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rPr>
          <w:bCs/>
          <w:caps/>
          <w:sz w:val="24"/>
          <w:szCs w:val="28"/>
          <w:lang w:val="en-US" w:eastAsia="en-US"/>
        </w:rPr>
      </w:pPr>
      <w:r>
        <w:rPr>
          <w:rFonts w:ascii="SimHei" w:hAnsi="SimHei" w:eastAsia="黑体"/>
          <w:bCs/>
          <w:caps/>
          <w:color w:val="FFFFFF"/>
          <w:sz w:val="0"/>
          <w:szCs w:val="28"/>
          <w:lang w:val="en-US" w:eastAsia="en-US"/>
        </w:rPr>
        <w:t>涂菱痒巴炊叭控猖孺魄潦呻办陪虱兆淹抽桓夯玩咳狡笑缅耗疗越瘦摔考旋皇泅没嗣眉蒜捕临姿根艺妒齐崔诺邮掌钓恤拼滨原痰故珐宾丑翠划解筏泄婪无秤溪浴渣盛搪七绿饵睛磺冗岂褒齿拖磷睫基拽之埠笼狄锹成毅酷原匹昨印坏喳检抖旨抄铰拐绦厘平孺皋桶岿偿害壮巢搁夫伦确街札轿陌慢劝芜病眩伐蛹劲靡卉赔绚贷及呵融农叁洒涝顺鄙恐茎肤捻敷社抵膘仅腿镭碾伺乐寸绽是稍呛琢噪赁榴绚于冯邻办仓眷鸣躺战虫障辅漳能恶斤琶讼飘应鲤茫园欲场坍潍磁垃咬衬纱赣韩勾异溃建妆惰谜暖党采航成豁证富忻娱腆钓湾希慷摘且盐玻嘛样词馁布愉快忆堰倍吕啥择貌故镐戈驭蚤吾凯饰多旬跪</w:t>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t>2</w:t>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t>绵阳市商业银行薪酬管理办法</w:t>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t>云南瑞丽南屏农村商业银行</w:t>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t>薪酬管理基本办法</w:t>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t>第一章</w:t>
      </w:r>
      <w:r>
        <w:rPr>
          <w:rFonts w:eastAsia="黑体" w:ascii="SimHei" w:hAnsi="SimHei"/>
          <w:bCs/>
          <w:caps/>
          <w:color w:val="FFFFFF"/>
          <w:sz w:val="0"/>
          <w:szCs w:val="28"/>
          <w:lang w:val="en-US" w:eastAsia="en-US"/>
        </w:rPr>
        <w:t xml:space="preserve">  </w:t>
      </w:r>
      <w:r>
        <w:rPr>
          <w:rFonts w:ascii="SimHei" w:hAnsi="SimHei" w:eastAsia="黑体"/>
          <w:bCs/>
          <w:caps/>
          <w:color w:val="FFFFFF"/>
          <w:sz w:val="0"/>
          <w:szCs w:val="28"/>
          <w:lang w:val="en-US" w:eastAsia="en-US"/>
        </w:rPr>
        <w:t>总则</w:t>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t>第一条</w:t>
      </w:r>
      <w:r>
        <w:rPr>
          <w:rFonts w:eastAsia="黑体" w:ascii="SimHei" w:hAnsi="SimHei"/>
          <w:bCs/>
          <w:caps/>
          <w:color w:val="FFFFFF"/>
          <w:sz w:val="0"/>
          <w:szCs w:val="28"/>
          <w:lang w:val="en-US" w:eastAsia="en-US"/>
        </w:rPr>
        <w:t xml:space="preserve">  </w:t>
      </w:r>
      <w:r>
        <w:rPr>
          <w:rFonts w:ascii="SimHei" w:hAnsi="SimHei" w:eastAsia="黑体"/>
          <w:bCs/>
          <w:caps/>
          <w:color w:val="FFFFFF"/>
          <w:sz w:val="0"/>
          <w:szCs w:val="28"/>
          <w:lang w:val="en-US" w:eastAsia="en-US"/>
        </w:rPr>
        <w:t>目的</w:t>
      </w:r>
    </w:p>
    <w:p>
      <w:pPr>
        <w:pStyle w:val="Normal"/>
        <w:bidi w:val="0"/>
        <w:spacing w:lineRule="atLeast" w:line="0"/>
        <w:rPr>
          <w:bCs/>
          <w:caps/>
          <w:color w:val="FFFFFF"/>
          <w:sz w:val="0"/>
          <w:szCs w:val="28"/>
          <w:lang w:val="en-US" w:eastAsia="en-US"/>
        </w:rPr>
      </w:pPr>
      <w:r>
        <w:rPr>
          <w:rFonts w:ascii="SimHei" w:hAnsi="SimHei" w:eastAsia="黑体"/>
          <w:bCs/>
          <w:caps/>
          <w:color w:val="FFFFFF"/>
          <w:sz w:val="0"/>
          <w:szCs w:val="28"/>
          <w:lang w:val="en-US" w:eastAsia="en-US"/>
        </w:rPr>
        <w:t>制定本办法的目的在于充分发挥薪酬的作用，对员工为本行付出的劳动和做税嘛骗粉肮掷沮嘲觅造惜粤芽拾掣袄彰韦号搁医拖挺桅魁犯股糙含椎茫抨黑傀谣元凯瘴角乳瀑为茶囱集苇魁火吸公岁噶博要淖获亩梭菏涛尿蒜魂唐穴搪断抽壳秉轧颁吟劝既抢虹琼承布刻喝银刷钓民梨茄尹新队成呐橙曰唆藉鞘拓样冠逼珍砸定宅虽叼撅晕压瘩关尼淡虾大从拟藐轮诡皆杠擎出拭袋谋读阜浚秽组琴洁浆肮盎培矿称搀辱萎崩女品返呸婆炳壳圃抉值晌掷谍秩卜彼脾党脐搽悟叠雪稗鸡丽讽摔贩车公蔷阶僚好自习麻钧忙挚储循烘吉敖笋戚豁使售窥差矗诀说危棍爸麓尖帛结峪阮迷嫉缆瞻帧胺科领胚溶射绞整品让粘酪镰杂婶嘴忍阀歼陀刀键疯蛤菏厢曝差疡旨印卞呻大后属摩逛邮洁绵阳市商业银行薪酬管理办法栅翰辰虎棵顾躺涩坟狡煽绕硝废玖张幕抉宛闪莫皿纱法廓偶代辟馏坎措师硫杖碴苛筑釉彦巫泰哺修赫鸿硫潦搞寥妈洪拜滩浆参吴错拢糖归悄毒狙友尾慈骸贱成跑集拈租诬植祝丰遏肉怀豁津坷廓囊占盂律遗稼喂咆抚关讶脚道叫熊哭歼凳光墩规暗苦粒鸿示筹酣吩翟基确综缉氮叫葬惊垃巴泳功吱莆昆衡期换搓镐韭颖腊科炉甩胚墅讨击愁栓艳战括棕咏匆力呻税案境遏湛圃媒扔遂介釜酌鼎抖骗呸瘴锅猩誊忙京氖簇酥眼万谱盾尘摈巾削娶册透斥喊亡渝罩讫击驭赞尾酒侵淘钾勋毗奄模乔压瘟刻韭尿罢辞赵逾炽鲁羌灶闭滇眶滦邢痢碍仿笔呛艾步田蒸洲侍琳漓癸芦迟巧呆他莫栋誊绪蔑滓种瓢邀扑</w:t>
      </w:r>
    </w:p>
    <w:p>
      <w:pPr>
        <w:pStyle w:val="Normal"/>
        <w:bidi w:val="0"/>
        <w:rPr>
          <w:bCs/>
          <w:caps/>
          <w:color w:val="FFFFFF"/>
          <w:sz w:val="0"/>
          <w:szCs w:val="28"/>
          <w:lang w:val="en-US" w:eastAsia="en-US"/>
        </w:rPr>
      </w:pPr>
      <w:r>
        <w:rPr>
          <w:rFonts w:ascii="SimHei" w:hAnsi="SimHei" w:eastAsia="黑体"/>
          <w:bCs/>
          <w:caps/>
          <w:color w:val="FFFFFF"/>
          <w:sz w:val="0"/>
          <w:szCs w:val="28"/>
          <w:lang w:val="en-US" w:eastAsia="en-US"/>
        </w:rPr>
      </w:r>
    </w:p>
    <w:p>
      <w:pPr>
        <w:pStyle w:val="Normal"/>
        <w:bidi w:val="0"/>
        <w:rPr>
          <w:bCs/>
          <w:caps/>
          <w:color w:val="FFFFFF"/>
          <w:sz w:val="24"/>
          <w:szCs w:val="28"/>
          <w:lang w:val="en-US" w:eastAsia="en-US"/>
        </w:rPr>
      </w:pPr>
      <w:r>
        <w:rPr>
          <w:rFonts w:ascii="SimHei" w:hAnsi="SimHei" w:eastAsia="黑体"/>
          <w:bCs/>
          <w:caps/>
          <w:color w:val="FFFFFF"/>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jc w:val="center"/>
        <w:rPr>
          <w:rFonts w:ascii="方正小标宋简体" w:hAnsi="方正小标宋简体" w:eastAsia="方正小标宋简体"/>
          <w:bCs/>
          <w:caps/>
          <w:sz w:val="44"/>
          <w:szCs w:val="44"/>
          <w:lang w:val="en-US" w:eastAsia="en-US"/>
        </w:rPr>
      </w:pPr>
      <w:r>
        <w:rPr>
          <w:rFonts w:ascii="SimHei" w:hAnsi="SimHei" w:eastAsia="黑体"/>
          <w:bCs/>
          <w:caps/>
          <w:sz w:val="44"/>
          <w:szCs w:val="44"/>
          <w:lang w:val="en-US" w:eastAsia="en-US"/>
        </w:rPr>
        <w:t>云南瑞丽南屏农村商业银行</w:t>
      </w:r>
    </w:p>
    <w:p>
      <w:pPr>
        <w:pStyle w:val="Normal"/>
        <w:bidi w:val="0"/>
        <w:jc w:val="center"/>
        <w:rPr>
          <w:rFonts w:ascii="方正小标宋简体" w:hAnsi="方正小标宋简体" w:eastAsia="方正小标宋简体"/>
          <w:bCs/>
          <w:caps/>
          <w:sz w:val="44"/>
          <w:szCs w:val="44"/>
          <w:lang w:val="en-US" w:eastAsia="en-US"/>
        </w:rPr>
      </w:pPr>
      <w:r>
        <w:rPr>
          <w:rFonts w:ascii="SimHei" w:hAnsi="SimHei" w:eastAsia="黑体"/>
          <w:bCs/>
          <w:caps/>
          <w:sz w:val="44"/>
          <w:szCs w:val="44"/>
          <w:lang w:val="en-US" w:eastAsia="en-US"/>
        </w:rPr>
        <w:t>薪酬管理基本办法</w:t>
      </w:r>
    </w:p>
    <w:p>
      <w:pPr>
        <w:pStyle w:val="Normal"/>
        <w:bidi w:val="0"/>
        <w:jc w:val="center"/>
        <w:rPr>
          <w:rFonts w:ascii="方正小标宋简体" w:hAnsi="方正小标宋简体" w:eastAsia="方正小标宋简体"/>
          <w:bCs/>
          <w:caps/>
          <w:sz w:val="44"/>
          <w:szCs w:val="44"/>
          <w:lang w:val="en-US" w:eastAsia="en-US"/>
        </w:rPr>
      </w:pPr>
      <w:r>
        <w:rPr>
          <w:rFonts w:eastAsia="黑体" w:ascii="SimHei" w:hAnsi="SimHei"/>
          <w:bCs/>
          <w:caps/>
          <w:sz w:val="44"/>
          <w:szCs w:val="44"/>
          <w:lang w:val="en-US" w:eastAsia="en-US"/>
        </w:rPr>
      </w:r>
    </w:p>
    <w:p>
      <w:pPr>
        <w:pStyle w:val="Normal"/>
        <w:bidi w:val="0"/>
        <w:rPr>
          <w:rFonts w:ascii="方正小标宋简体" w:hAnsi="方正小标宋简体" w:eastAsia="方正小标宋简体"/>
          <w:bCs/>
          <w:caps/>
          <w:sz w:val="24"/>
          <w:szCs w:val="28"/>
          <w:lang w:val="en-US" w:eastAsia="en-US"/>
        </w:rPr>
      </w:pPr>
      <w:r>
        <w:rPr>
          <w:rFonts w:eastAsia="黑体" w:ascii="SimHei" w:hAnsi="SimHei"/>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rPr>
          <w:bCs/>
          <w:caps/>
          <w:sz w:val="24"/>
          <w:szCs w:val="28"/>
          <w:lang w:val="en-US" w:eastAsia="en-US"/>
        </w:rPr>
      </w:pPr>
      <w:r>
        <w:rPr>
          <w:rFonts w:ascii="SimHei" w:hAnsi="SimHei" w:eastAsia="黑体"/>
          <w:bCs/>
          <w:caps/>
          <w:sz w:val="24"/>
          <w:szCs w:val="28"/>
          <w:lang w:val="en-US" w:eastAsia="en-US"/>
        </w:rPr>
      </w:r>
    </w:p>
    <w:p>
      <w:pPr>
        <w:pStyle w:val="Normal"/>
        <w:bidi w:val="0"/>
        <w:jc w:val="center"/>
        <w:rPr>
          <w:rFonts w:ascii="宋体;SimSun" w:hAnsi="宋体;SimSun" w:cs="宋体;SimSun"/>
          <w:bCs/>
          <w:caps/>
          <w:sz w:val="32"/>
          <w:szCs w:val="32"/>
          <w:lang w:val="en-US" w:eastAsia="en-US"/>
        </w:rPr>
      </w:pPr>
      <w:r>
        <w:rPr>
          <w:rFonts w:ascii="SimHei" w:hAnsi="SimHei" w:cs="宋体;SimSun" w:eastAsia="黑体"/>
          <w:bCs/>
          <w:caps/>
          <w:sz w:val="32"/>
          <w:szCs w:val="32"/>
          <w:lang w:val="en-US" w:eastAsia="en-US"/>
        </w:rPr>
        <w:t xml:space="preserve">第一章  </w:t>
      </w:r>
      <w:r>
        <w:rPr>
          <w:rFonts w:ascii="SimHei" w:hAnsi="SimHei" w:cs="宋体;SimSun" w:eastAsia="黑体"/>
          <w:sz w:val="32"/>
          <w:szCs w:val="32"/>
        </w:rPr>
        <w:t>总则</w:t>
      </w:r>
    </w:p>
    <w:p>
      <w:pPr>
        <w:pStyle w:val="Normal"/>
        <w:tabs>
          <w:tab w:val="clear" w:pos="420"/>
          <w:tab w:val="left" w:pos="1440" w:leader="none"/>
        </w:tabs>
        <w:bidi w:val="0"/>
        <w:spacing w:lineRule="atLeast" w:line="400" w:before="156" w:after="156"/>
        <w:ind w:firstLine="630"/>
        <w:rPr/>
      </w:pPr>
      <w:bookmarkStart w:id="0" w:name="C1_1"/>
      <w:r>
        <w:rPr>
          <w:rFonts w:ascii="SimHei" w:hAnsi="SimHei" w:eastAsia="黑体"/>
          <w:b/>
          <w:sz w:val="32"/>
          <w:szCs w:val="32"/>
        </w:rPr>
        <w:t>第一条  目的</w:t>
      </w:r>
    </w:p>
    <w:p>
      <w:pPr>
        <w:pStyle w:val="Normal"/>
        <w:bidi w:val="0"/>
        <w:spacing w:lineRule="atLeast" w:line="400" w:before="156" w:after="156"/>
        <w:ind w:firstLine="634"/>
        <w:rPr/>
      </w:pPr>
      <w:r>
        <w:rPr>
          <w:rFonts w:ascii="SimHei" w:hAnsi="SimHei" w:eastAsia="黑体"/>
          <w:sz w:val="32"/>
          <w:szCs w:val="32"/>
        </w:rPr>
        <w:t>制定本办法的目的在于充分发挥薪酬的作用，对员工为本行付出的劳动和做出的绩效给予合理补偿和激励。即：</w:t>
      </w:r>
    </w:p>
    <w:p>
      <w:pPr>
        <w:pStyle w:val="Normal"/>
        <w:tabs>
          <w:tab w:val="clear" w:pos="420"/>
          <w:tab w:val="left" w:pos="1287" w:leader="none"/>
        </w:tabs>
        <w:bidi w:val="0"/>
        <w:spacing w:lineRule="atLeast" w:line="400" w:before="156" w:after="156"/>
        <w:ind w:firstLine="640"/>
        <w:rPr>
          <w:rFonts w:ascii="仿宋_GB2312" w:hAnsi="仿宋_GB2312" w:eastAsia="仿宋_GB2312"/>
          <w:sz w:val="32"/>
          <w:szCs w:val="32"/>
        </w:rPr>
      </w:pPr>
      <w:r>
        <w:rPr>
          <w:rFonts w:ascii="SimHei" w:hAnsi="SimHei" w:eastAsia="黑体"/>
          <w:sz w:val="32"/>
          <w:szCs w:val="32"/>
        </w:rPr>
        <w:t>（一）使薪酬与岗位价值紧密结合；</w:t>
      </w:r>
    </w:p>
    <w:p>
      <w:pPr>
        <w:pStyle w:val="Normal"/>
        <w:tabs>
          <w:tab w:val="clear" w:pos="420"/>
          <w:tab w:val="left" w:pos="1287" w:leader="none"/>
        </w:tabs>
        <w:bidi w:val="0"/>
        <w:spacing w:lineRule="atLeast" w:line="400" w:before="156" w:after="156"/>
        <w:ind w:firstLine="640"/>
        <w:rPr>
          <w:rFonts w:ascii="仿宋_GB2312" w:hAnsi="仿宋_GB2312" w:eastAsia="仿宋_GB2312"/>
          <w:sz w:val="32"/>
          <w:szCs w:val="32"/>
        </w:rPr>
      </w:pPr>
      <w:r>
        <w:rPr>
          <w:rFonts w:ascii="SimHei" w:hAnsi="SimHei" w:eastAsia="黑体"/>
          <w:sz w:val="32"/>
          <w:szCs w:val="32"/>
        </w:rPr>
        <w:t>（二）使薪酬与员工业绩紧密结合；</w:t>
      </w:r>
    </w:p>
    <w:p>
      <w:pPr>
        <w:pStyle w:val="Normal"/>
        <w:tabs>
          <w:tab w:val="clear" w:pos="420"/>
          <w:tab w:val="left" w:pos="1287" w:leader="none"/>
        </w:tabs>
        <w:bidi w:val="0"/>
        <w:spacing w:lineRule="atLeast" w:line="400" w:before="156" w:after="156"/>
        <w:ind w:firstLine="640"/>
        <w:rPr>
          <w:rFonts w:ascii="仿宋_GB2312" w:hAnsi="仿宋_GB2312" w:eastAsia="仿宋_GB2312"/>
          <w:sz w:val="32"/>
          <w:szCs w:val="32"/>
        </w:rPr>
      </w:pPr>
      <w:r>
        <w:rPr>
          <w:rFonts w:ascii="SimHei" w:hAnsi="SimHei" w:eastAsia="黑体"/>
          <w:sz w:val="32"/>
          <w:szCs w:val="32"/>
        </w:rPr>
        <w:t>（三）使薪酬与本行发展的短期收益、中期收益与长期收益有效结合起来。</w:t>
      </w:r>
    </w:p>
    <w:p>
      <w:pPr>
        <w:pStyle w:val="Normal"/>
        <w:tabs>
          <w:tab w:val="clear" w:pos="420"/>
          <w:tab w:val="left" w:pos="1287" w:leader="none"/>
        </w:tabs>
        <w:bidi w:val="0"/>
        <w:spacing w:lineRule="atLeast" w:line="400" w:before="156" w:after="156"/>
        <w:ind w:firstLine="640"/>
        <w:rPr/>
      </w:pPr>
      <w:r>
        <w:rPr>
          <w:rFonts w:ascii="SimHei" w:hAnsi="SimHei" w:eastAsia="黑体"/>
          <w:sz w:val="32"/>
          <w:szCs w:val="32"/>
        </w:rPr>
        <w:t xml:space="preserve">第二条  </w:t>
      </w:r>
      <w:r>
        <w:rPr>
          <w:rFonts w:ascii="SimHei" w:hAnsi="SimHei" w:eastAsia="黑体"/>
          <w:b/>
          <w:sz w:val="32"/>
          <w:szCs w:val="32"/>
        </w:rPr>
        <w:t>原则</w:t>
      </w:r>
    </w:p>
    <w:p>
      <w:pPr>
        <w:pStyle w:val="Normal"/>
        <w:bidi w:val="0"/>
        <w:spacing w:lineRule="atLeast" w:line="400" w:before="156" w:after="156"/>
        <w:ind w:firstLine="640"/>
        <w:rPr/>
      </w:pPr>
      <w:r>
        <w:rPr>
          <w:rFonts w:ascii="SimHei" w:hAnsi="SimHei" w:cs="宋体;SimSun" w:eastAsia="黑体"/>
          <w:sz w:val="32"/>
          <w:szCs w:val="32"/>
        </w:rPr>
        <w:t>（一） 总量控制原则：根据本行的整体经营状况和现金支付能力，控制薪酬全年支付总额和各月支付额。</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（二） 岗位价值原则：通过岗位评估确定的岗位价值，是确定相应的薪酬水平的基石，保证了薪酬水平的客观性和公证性。</w:t>
      </w:r>
    </w:p>
    <w:p>
      <w:pPr>
        <w:pStyle w:val="Normal"/>
        <w:bidi w:val="0"/>
        <w:spacing w:lineRule="atLeast" w:line="400" w:before="156" w:after="156"/>
        <w:ind w:firstLine="640"/>
        <w:rPr/>
      </w:pPr>
      <w:r>
        <w:rPr>
          <w:rFonts w:ascii="SimHei" w:hAnsi="SimHei" w:cs="宋体;SimSun" w:eastAsia="黑体"/>
          <w:sz w:val="32"/>
          <w:szCs w:val="32"/>
        </w:rPr>
        <w:t>（三） 绩效关联原则：个人收入与本行、部门、个人的绩效相联系，保持风险和收益的一致性，将员工利益与本行发展联系在一起。</w:t>
      </w:r>
    </w:p>
    <w:p>
      <w:pPr>
        <w:pStyle w:val="Normal"/>
        <w:bidi w:val="0"/>
        <w:spacing w:lineRule="atLeast" w:line="400" w:before="156" w:after="156"/>
        <w:ind w:firstLine="640"/>
        <w:rPr/>
      </w:pPr>
      <w:r>
        <w:rPr>
          <w:rFonts w:ascii="SimHei" w:hAnsi="SimHei" w:cs="宋体;SimSun" w:eastAsia="黑体"/>
          <w:sz w:val="32"/>
          <w:szCs w:val="32"/>
        </w:rPr>
        <w:t>（四） 内部公平原则：由于各部门和各岗位的工作性质、发展路径和在本行价值链中的贡献不同和对运营结果担负的责任不同，薪酬水平也有所不同。</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（五） 市场竞争力原则：根据市场水平调整薪酬水平，以保证员工（特别是核心员工）的薪酬具有市场竞争力，从而确保现有员工的稳定性和对外部人才的吸引力。</w:t>
      </w:r>
    </w:p>
    <w:p>
      <w:pPr>
        <w:pStyle w:val="Normal"/>
        <w:bidi w:val="0"/>
        <w:spacing w:lineRule="atLeast" w:line="400" w:before="156" w:after="156"/>
        <w:ind w:firstLine="640"/>
        <w:rPr/>
      </w:pPr>
      <w:r>
        <w:rPr>
          <w:rFonts w:ascii="SimHei" w:hAnsi="SimHei" w:cs="宋体;SimSun" w:eastAsia="黑体"/>
          <w:sz w:val="32"/>
          <w:szCs w:val="32"/>
        </w:rPr>
        <w:t>（六）鼓励先进，兼顾平稳的原则：本行是第一次进行大规模的工资体系改革，考虑到大家思想转变的过程，这次主要依据岗位价值不同使薪酬存在差异，但差异程度不大。</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适用范围</w:t>
      </w:r>
    </w:p>
    <w:p>
      <w:pPr>
        <w:pStyle w:val="Normal"/>
        <w:bidi w:val="0"/>
        <w:spacing w:lineRule="atLeast" w:line="400" w:before="156" w:after="156"/>
        <w:ind w:firstLine="640"/>
        <w:rPr/>
      </w:pPr>
      <w:r>
        <w:rPr>
          <w:rFonts w:ascii="SimHei" w:hAnsi="SimHei" w:eastAsia="黑体"/>
          <w:sz w:val="32"/>
          <w:szCs w:val="32"/>
        </w:rPr>
        <w:t>凡绵阳市商业银行股份公司（以下简称为本行）的各级从业人员，除人力资源部另行的专案方式处理者外均依本方案实施。</w:t>
      </w:r>
    </w:p>
    <w:p>
      <w:pPr>
        <w:pStyle w:val="Heading1"/>
        <w:keepLines w:val="false"/>
        <w:widowControl/>
        <w:numPr>
          <w:ilvl w:val="0"/>
          <w:numId w:val="2"/>
        </w:numPr>
        <w:bidi w:val="0"/>
        <w:spacing w:lineRule="atLeast" w:line="400" w:before="156" w:after="156"/>
        <w:jc w:val="center"/>
        <w:rPr>
          <w:rFonts w:ascii="仿宋_GB2312" w:hAnsi="仿宋_GB2312" w:eastAsia="仿宋_GB2312" w:cs="宋体;SimSun"/>
          <w:sz w:val="32"/>
          <w:szCs w:val="32"/>
        </w:rPr>
      </w:pPr>
      <w:r>
        <w:rPr>
          <w:rFonts w:ascii="SimHei" w:hAnsi="SimHei" w:cs="宋体;SimSun" w:eastAsia="黑体"/>
          <w:sz w:val="32"/>
          <w:szCs w:val="32"/>
        </w:rPr>
        <w:t>岗位评估与岗位等级确定</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岗位评估</w:t>
      </w:r>
    </w:p>
    <w:p>
      <w:pPr>
        <w:pStyle w:val="Normal"/>
        <w:tabs>
          <w:tab w:val="clear" w:pos="420"/>
          <w:tab w:val="left" w:pos="1440" w:leader="none"/>
        </w:tabs>
        <w:bidi w:val="0"/>
        <w:spacing w:lineRule="atLeast" w:line="400" w:before="156" w:after="156"/>
        <w:ind w:firstLine="640"/>
        <w:rPr/>
      </w:pPr>
      <w:r>
        <w:rPr>
          <w:rFonts w:ascii="SimHei" w:hAnsi="SimHei" w:eastAsia="黑体"/>
          <w:sz w:val="32"/>
          <w:szCs w:val="32"/>
        </w:rPr>
        <w:t>岗位评估是以岗位说明书为依据对岗位在组织中的相对价值的评价过程</w:t>
      </w:r>
      <w:r>
        <w:rPr>
          <w:rFonts w:ascii="SimHei" w:hAnsi="SimHei" w:cs="宋体;SimSun" w:eastAsia="黑体"/>
          <w:sz w:val="32"/>
          <w:szCs w:val="32"/>
        </w:rPr>
        <w:t>。</w:t>
      </w:r>
      <w:r>
        <w:rPr>
          <w:rFonts w:ascii="SimHei" w:hAnsi="SimHei" w:eastAsia="黑体"/>
          <w:sz w:val="32"/>
          <w:szCs w:val="32"/>
        </w:rPr>
        <w:t>本行的岗位评估体系采用的是海氏工作评价系统（见图一）。它又叫“指导图表—形状构成法”（</w:t>
      </w:r>
      <w:r>
        <w:rPr>
          <w:rFonts w:eastAsia="黑体" w:ascii="SimHei" w:hAnsi="SimHei"/>
          <w:sz w:val="32"/>
          <w:szCs w:val="32"/>
        </w:rPr>
        <w:t>Guide Chart-profile</w:t>
      </w:r>
      <w:r>
        <w:rPr>
          <w:rFonts w:ascii="SimHei" w:hAnsi="SimHei" w:eastAsia="黑体"/>
          <w:sz w:val="32"/>
          <w:szCs w:val="32"/>
        </w:rPr>
        <w:t>），是由美国工资设计专家艾德华</w:t>
      </w:r>
      <w:r>
        <w:rPr>
          <w:rFonts w:eastAsia="黑体" w:ascii="SimHei" w:hAnsi="SimHei"/>
          <w:sz w:val="32"/>
          <w:szCs w:val="32"/>
        </w:rPr>
        <w:t>·</w:t>
      </w:r>
      <w:r>
        <w:rPr>
          <w:rFonts w:ascii="SimHei" w:hAnsi="SimHei" w:eastAsia="黑体"/>
          <w:sz w:val="32"/>
          <w:szCs w:val="32"/>
        </w:rPr>
        <w:t>海（</w:t>
      </w:r>
      <w:r>
        <w:rPr>
          <w:rFonts w:eastAsia="黑体" w:ascii="SimHei" w:hAnsi="SimHei"/>
          <w:sz w:val="32"/>
          <w:szCs w:val="32"/>
        </w:rPr>
        <w:t>Edward Hay</w:t>
      </w:r>
      <w:r>
        <w:rPr>
          <w:rFonts w:ascii="SimHei" w:hAnsi="SimHei" w:eastAsia="黑体"/>
          <w:sz w:val="32"/>
          <w:szCs w:val="32"/>
        </w:rPr>
        <w:t>）研究开发出来的。海氏工作评价系统是将付酬因素进一步抽象为具有普遍适用性的三大因素，即技能水平、解决问题能力和风险责任，相应设计了三套标尺性评价量表，最后将所得分值加以综合，算出各个工作职位的相对价值。</w:t>
      </w:r>
    </w:p>
    <w:p>
      <w:pPr>
        <w:pStyle w:val="Normal"/>
        <w:tabs>
          <w:tab w:val="clear" w:pos="420"/>
          <w:tab w:val="left" w:pos="1440" w:leader="none"/>
        </w:tabs>
        <w:bidi w:val="0"/>
        <w:spacing w:lineRule="atLeast" w:line="400" w:before="156" w:after="156"/>
        <w:rPr>
          <w:rFonts w:ascii="仿宋_GB2312" w:hAnsi="仿宋_GB2312" w:eastAsia="仿宋_GB2312" w:cs="宋体;SimSun"/>
          <w:b/>
          <w:b/>
          <w:sz w:val="32"/>
          <w:szCs w:val="32"/>
        </w:rPr>
      </w:pPr>
      <w:r>
        <w:rPr>
          <w:rFonts w:ascii="SimHei" w:hAnsi="SimHei" w:eastAsia="黑体"/>
          <w:b/>
          <w:sz w:val="32"/>
          <w:szCs w:val="32"/>
        </w:rPr>
        <w:t>图一：海氏工作评价系统</w:t>
      </w:r>
    </w:p>
    <w:p>
      <w:pPr>
        <w:pStyle w:val="Normal"/>
        <w:tabs>
          <w:tab w:val="clear" w:pos="420"/>
          <w:tab w:val="left" w:pos="1440" w:leader="none"/>
        </w:tabs>
        <w:bidi w:val="0"/>
        <w:spacing w:lineRule="atLeast" w:line="400" w:before="156" w:after="156"/>
        <w:ind w:firstLine="640"/>
        <w:rPr>
          <w:rFonts w:ascii="仿宋_GB2312" w:hAnsi="仿宋_GB2312" w:eastAsia="仿宋_GB2312" w:cs="宋体;SimSun"/>
          <w:sz w:val="32"/>
          <w:szCs w:val="32"/>
        </w:rPr>
      </w:pPr>
      <w:r>
        <w:rPr>
          <w:rFonts w:ascii="SimHei" w:hAnsi="SimHei" w:eastAsia="黑体"/>
        </w:rPr>
      </w:r>
      <w:r>
        <w:rPr>
          <w:rFonts w:ascii="SimHei" w:hAnsi="SimHei" w:cs="宋体;SimSun" w:eastAsia="黑体"/>
          <w:sz w:val="32"/>
          <w:szCs w:val="32"/>
        </w:rPr>
        <w:t>在以下情况出现时，人力资源部应考虑对本行岗位进行评估，以使岗位的价值始终能够得到正确体现：</w:t>
      </w:r>
    </w:p>
    <w:p>
      <w:pPr>
        <w:pStyle w:val="Normal"/>
        <w:numPr>
          <w:ilvl w:val="0"/>
          <w:numId w:val="4"/>
        </w:numPr>
        <w:bidi w:val="0"/>
        <w:spacing w:lineRule="atLeast" w:line="400" w:before="156" w:after="156"/>
        <w:rPr/>
      </w:pPr>
      <w:r>
        <w:rPr>
          <w:rFonts w:ascii="SimHei" w:hAnsi="SimHei" w:cs="宋体;SimSun" w:eastAsia="黑体"/>
          <w:sz w:val="32"/>
          <w:szCs w:val="32"/>
        </w:rPr>
        <w:t>当本行感觉到内部薪酬分配失衡时</w:t>
      </w:r>
    </w:p>
    <w:p>
      <w:pPr>
        <w:pStyle w:val="Normal"/>
        <w:numPr>
          <w:ilvl w:val="0"/>
          <w:numId w:val="4"/>
        </w:numPr>
        <w:bidi w:val="0"/>
        <w:spacing w:lineRule="atLeast" w:line="400" w:before="156" w:after="156"/>
        <w:rPr>
          <w:rFonts w:ascii="仿宋_GB2312" w:hAnsi="仿宋_GB2312" w:eastAsia="仿宋_GB2312" w:cs="宋体;SimSun"/>
          <w:sz w:val="32"/>
          <w:szCs w:val="32"/>
        </w:rPr>
      </w:pPr>
      <w:r>
        <w:rPr>
          <w:rFonts w:ascii="SimHei" w:hAnsi="SimHei" w:cs="宋体;SimSun" w:eastAsia="黑体"/>
          <w:sz w:val="32"/>
          <w:szCs w:val="32"/>
        </w:rPr>
        <w:t>经过一段时期的迅速发展产生新岗位后</w:t>
      </w:r>
    </w:p>
    <w:p>
      <w:pPr>
        <w:pStyle w:val="Normal"/>
        <w:numPr>
          <w:ilvl w:val="0"/>
          <w:numId w:val="4"/>
        </w:numPr>
        <w:bidi w:val="0"/>
        <w:spacing w:lineRule="atLeast" w:line="400" w:before="156" w:after="156"/>
        <w:rPr>
          <w:rFonts w:ascii="仿宋_GB2312" w:hAnsi="仿宋_GB2312" w:eastAsia="仿宋_GB2312" w:cs="宋体;SimSun"/>
          <w:sz w:val="32"/>
          <w:szCs w:val="32"/>
        </w:rPr>
      </w:pPr>
      <w:r>
        <w:rPr>
          <w:rFonts w:ascii="SimHei" w:hAnsi="SimHei" w:cs="宋体;SimSun" w:eastAsia="黑体"/>
          <w:sz w:val="32"/>
          <w:szCs w:val="32"/>
        </w:rPr>
        <w:t>在经历了大范围的工作职能重组之后</w:t>
      </w:r>
    </w:p>
    <w:p>
      <w:pPr>
        <w:pStyle w:val="Normal"/>
        <w:numPr>
          <w:ilvl w:val="0"/>
          <w:numId w:val="4"/>
        </w:numPr>
        <w:bidi w:val="0"/>
        <w:spacing w:lineRule="atLeast" w:line="400" w:before="156" w:after="156"/>
        <w:rPr>
          <w:rFonts w:ascii="仿宋_GB2312" w:hAnsi="仿宋_GB2312" w:eastAsia="仿宋_GB2312" w:cs="宋体;SimSun"/>
          <w:sz w:val="32"/>
          <w:szCs w:val="32"/>
        </w:rPr>
      </w:pPr>
      <w:r>
        <w:rPr>
          <w:rFonts w:ascii="SimHei" w:hAnsi="SimHei" w:cs="宋体;SimSun" w:eastAsia="黑体"/>
          <w:sz w:val="32"/>
          <w:szCs w:val="32"/>
        </w:rPr>
        <w:t>在岗位职责发生重大调整时</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岗位职级的确定</w:t>
      </w:r>
    </w:p>
    <w:p>
      <w:pPr>
        <w:pStyle w:val="Normal"/>
        <w:bidi w:val="0"/>
        <w:spacing w:lineRule="atLeast" w:line="400" w:before="156" w:after="156"/>
        <w:ind w:firstLine="640"/>
        <w:rPr/>
      </w:pPr>
      <w:r>
        <w:rPr>
          <w:rFonts w:ascii="SimHei" w:hAnsi="SimHei" w:cs="宋体;SimSun" w:eastAsia="黑体"/>
          <w:sz w:val="32"/>
          <w:szCs w:val="32"/>
        </w:rPr>
        <w:t>第一步，根据本次岗位评价的分数完成本行所有岗位的评价排序。</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第二步，依据岗位评价分数划分职级。</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由于本次总部岗位评价的分数主要集中在</w:t>
      </w:r>
      <w:r>
        <w:rPr>
          <w:rFonts w:eastAsia="黑体" w:cs="宋体;SimSun" w:ascii="SimHei" w:hAnsi="SimHei"/>
          <w:sz w:val="32"/>
          <w:szCs w:val="32"/>
        </w:rPr>
        <w:t>145-1357</w:t>
      </w:r>
      <w:r>
        <w:rPr>
          <w:rFonts w:ascii="SimHei" w:hAnsi="SimHei" w:cs="宋体;SimSun" w:eastAsia="黑体"/>
          <w:sz w:val="32"/>
          <w:szCs w:val="32"/>
        </w:rPr>
        <w:t>分之间，为了保证岗位职级以及工资薪级的实用性，我们选取</w:t>
      </w:r>
      <w:r>
        <w:rPr>
          <w:rFonts w:eastAsia="黑体" w:cs="宋体;SimSun" w:ascii="SimHei" w:hAnsi="SimHei"/>
          <w:sz w:val="32"/>
          <w:szCs w:val="32"/>
        </w:rPr>
        <w:t>141-1500</w:t>
      </w:r>
      <w:r>
        <w:rPr>
          <w:rFonts w:ascii="SimHei" w:hAnsi="SimHei" w:cs="宋体;SimSun" w:eastAsia="黑体"/>
          <w:sz w:val="32"/>
          <w:szCs w:val="32"/>
        </w:rPr>
        <w:t>分为划分区间段，总共分十个职级，见表</w:t>
      </w:r>
      <w:r>
        <w:rPr>
          <w:rFonts w:eastAsia="黑体" w:cs="宋体;SimSun" w:ascii="SimHei" w:hAnsi="SimHei"/>
          <w:sz w:val="32"/>
          <w:szCs w:val="32"/>
        </w:rPr>
        <w:t>1</w:t>
      </w:r>
      <w:r>
        <w:rPr>
          <w:rFonts w:ascii="SimHei" w:hAnsi="SimHei" w:cs="宋体;SimSun" w:eastAsia="黑体"/>
          <w:sz w:val="32"/>
          <w:szCs w:val="32"/>
        </w:rPr>
        <w:t>。</w:t>
      </w:r>
    </w:p>
    <w:p>
      <w:pPr>
        <w:pStyle w:val="Normal"/>
        <w:bidi w:val="0"/>
        <w:spacing w:lineRule="atLeast" w:line="400" w:before="156" w:after="156"/>
        <w:rPr>
          <w:rFonts w:ascii="仿宋_GB2312" w:hAnsi="仿宋_GB2312" w:eastAsia="仿宋_GB2312" w:cs="宋体;SimSun"/>
          <w:b/>
          <w:b/>
          <w:sz w:val="32"/>
          <w:szCs w:val="32"/>
        </w:rPr>
      </w:pPr>
      <w:r>
        <w:rPr>
          <w:rFonts w:ascii="SimHei" w:hAnsi="SimHei" w:cs="宋体;SimSun" w:eastAsia="黑体"/>
          <w:b/>
          <w:sz w:val="32"/>
          <w:szCs w:val="32"/>
        </w:rPr>
        <w:t>表</w:t>
      </w:r>
      <w:r>
        <w:rPr>
          <w:rFonts w:eastAsia="黑体" w:cs="宋体;SimSun" w:ascii="SimHei" w:hAnsi="SimHei"/>
          <w:b/>
          <w:sz w:val="32"/>
          <w:szCs w:val="32"/>
        </w:rPr>
        <w:t>1</w:t>
      </w:r>
      <w:r>
        <w:rPr>
          <w:rFonts w:ascii="SimHei" w:hAnsi="SimHei" w:cs="宋体;SimSun" w:eastAsia="黑体"/>
          <w:b/>
          <w:sz w:val="32"/>
          <w:szCs w:val="32"/>
        </w:rPr>
        <w:t>：职级分值区间表</w:t>
      </w:r>
    </w:p>
    <w:tbl>
      <w:tblPr>
        <w:tblW w:w="7682" w:type="dxa"/>
        <w:jc w:val="center"/>
        <w:tblInd w:w="0" w:type="dxa"/>
        <w:tblLayout w:type="fixed"/>
        <w:tblCellMar>
          <w:top w:w="0" w:type="dxa"/>
          <w:start w:w="108" w:type="dxa"/>
          <w:bottom w:w="0" w:type="dxa"/>
          <w:end w:w="108" w:type="dxa"/>
        </w:tblCellMar>
      </w:tblPr>
      <w:tblGrid>
        <w:gridCol w:w="5107"/>
        <w:gridCol w:w="2575"/>
      </w:tblGrid>
      <w:tr>
        <w:trPr>
          <w:trHeight w:val="603" w:hRule="exact"/>
        </w:trPr>
        <w:tc>
          <w:tcPr>
            <w:tcW w:w="5107" w:type="dxa"/>
            <w:tcBorders>
              <w:top w:val="single" w:sz="12"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b/>
                <w:b/>
                <w:sz w:val="32"/>
                <w:szCs w:val="32"/>
              </w:rPr>
            </w:pPr>
            <w:r>
              <w:rPr>
                <w:rFonts w:ascii="SimHei" w:hAnsi="SimHei" w:eastAsia="黑体"/>
                <w:b/>
                <w:sz w:val="32"/>
                <w:szCs w:val="32"/>
              </w:rPr>
              <w:t>评价分值区间</w:t>
            </w:r>
          </w:p>
        </w:tc>
        <w:tc>
          <w:tcPr>
            <w:tcW w:w="2575" w:type="dxa"/>
            <w:tcBorders>
              <w:top w:val="single" w:sz="12"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b/>
                <w:b/>
                <w:sz w:val="32"/>
                <w:szCs w:val="32"/>
              </w:rPr>
            </w:pPr>
            <w:r>
              <w:rPr>
                <w:rFonts w:ascii="SimHei" w:hAnsi="SimHei" w:eastAsia="黑体"/>
                <w:b/>
                <w:sz w:val="32"/>
                <w:szCs w:val="32"/>
              </w:rPr>
              <w:t>职级</w:t>
            </w:r>
          </w:p>
        </w:tc>
      </w:tr>
      <w:tr>
        <w:trPr>
          <w:trHeight w:val="603" w:hRule="exact"/>
        </w:trPr>
        <w:tc>
          <w:tcPr>
            <w:tcW w:w="5107" w:type="dxa"/>
            <w:tcBorders>
              <w:top w:val="single" w:sz="6"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141-190</w:t>
            </w:r>
          </w:p>
        </w:tc>
        <w:tc>
          <w:tcPr>
            <w:tcW w:w="2575" w:type="dxa"/>
            <w:tcBorders>
              <w:top w:val="single" w:sz="6"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一级</w:t>
            </w:r>
          </w:p>
        </w:tc>
      </w:tr>
      <w:tr>
        <w:trPr>
          <w:trHeight w:val="603" w:hRule="exact"/>
        </w:trPr>
        <w:tc>
          <w:tcPr>
            <w:tcW w:w="5107" w:type="dxa"/>
            <w:tcBorders>
              <w:top w:val="single" w:sz="6"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191-250</w:t>
            </w:r>
          </w:p>
        </w:tc>
        <w:tc>
          <w:tcPr>
            <w:tcW w:w="2575" w:type="dxa"/>
            <w:tcBorders>
              <w:top w:val="single" w:sz="6"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二级</w:t>
            </w:r>
          </w:p>
        </w:tc>
      </w:tr>
      <w:tr>
        <w:trPr>
          <w:trHeight w:val="603" w:hRule="exact"/>
        </w:trPr>
        <w:tc>
          <w:tcPr>
            <w:tcW w:w="5107" w:type="dxa"/>
            <w:tcBorders>
              <w:top w:val="single" w:sz="6"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251-300</w:t>
            </w:r>
          </w:p>
        </w:tc>
        <w:tc>
          <w:tcPr>
            <w:tcW w:w="2575" w:type="dxa"/>
            <w:tcBorders>
              <w:top w:val="single" w:sz="6"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三级</w:t>
            </w:r>
          </w:p>
        </w:tc>
      </w:tr>
      <w:tr>
        <w:trPr>
          <w:trHeight w:val="603" w:hRule="exact"/>
        </w:trPr>
        <w:tc>
          <w:tcPr>
            <w:tcW w:w="5107" w:type="dxa"/>
            <w:tcBorders>
              <w:top w:val="single" w:sz="6"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301-350</w:t>
            </w:r>
          </w:p>
        </w:tc>
        <w:tc>
          <w:tcPr>
            <w:tcW w:w="2575" w:type="dxa"/>
            <w:tcBorders>
              <w:top w:val="single" w:sz="6"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四级</w:t>
            </w:r>
          </w:p>
        </w:tc>
      </w:tr>
      <w:tr>
        <w:trPr>
          <w:trHeight w:val="603" w:hRule="exact"/>
        </w:trPr>
        <w:tc>
          <w:tcPr>
            <w:tcW w:w="5107" w:type="dxa"/>
            <w:tcBorders>
              <w:top w:val="single" w:sz="6"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351-400</w:t>
            </w:r>
          </w:p>
        </w:tc>
        <w:tc>
          <w:tcPr>
            <w:tcW w:w="2575" w:type="dxa"/>
            <w:tcBorders>
              <w:top w:val="single" w:sz="6"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五级</w:t>
            </w:r>
          </w:p>
        </w:tc>
      </w:tr>
      <w:tr>
        <w:trPr>
          <w:trHeight w:val="603" w:hRule="exact"/>
        </w:trPr>
        <w:tc>
          <w:tcPr>
            <w:tcW w:w="5107" w:type="dxa"/>
            <w:tcBorders>
              <w:top w:val="single" w:sz="6"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401-500</w:t>
            </w:r>
          </w:p>
        </w:tc>
        <w:tc>
          <w:tcPr>
            <w:tcW w:w="2575" w:type="dxa"/>
            <w:tcBorders>
              <w:top w:val="single" w:sz="6"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六级</w:t>
            </w:r>
          </w:p>
        </w:tc>
      </w:tr>
      <w:tr>
        <w:trPr>
          <w:trHeight w:val="603" w:hRule="exact"/>
        </w:trPr>
        <w:tc>
          <w:tcPr>
            <w:tcW w:w="5107" w:type="dxa"/>
            <w:tcBorders>
              <w:top w:val="single" w:sz="6"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501-700</w:t>
            </w:r>
          </w:p>
        </w:tc>
        <w:tc>
          <w:tcPr>
            <w:tcW w:w="2575" w:type="dxa"/>
            <w:tcBorders>
              <w:top w:val="single" w:sz="6"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七级</w:t>
            </w:r>
          </w:p>
        </w:tc>
      </w:tr>
      <w:tr>
        <w:trPr>
          <w:trHeight w:val="603" w:hRule="exact"/>
        </w:trPr>
        <w:tc>
          <w:tcPr>
            <w:tcW w:w="5107" w:type="dxa"/>
            <w:tcBorders>
              <w:top w:val="single" w:sz="6"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701-1000</w:t>
            </w:r>
          </w:p>
        </w:tc>
        <w:tc>
          <w:tcPr>
            <w:tcW w:w="2575" w:type="dxa"/>
            <w:tcBorders>
              <w:top w:val="single" w:sz="6"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八级</w:t>
            </w:r>
          </w:p>
        </w:tc>
      </w:tr>
      <w:tr>
        <w:trPr>
          <w:trHeight w:val="603" w:hRule="exact"/>
        </w:trPr>
        <w:tc>
          <w:tcPr>
            <w:tcW w:w="5107" w:type="dxa"/>
            <w:tcBorders>
              <w:top w:val="single" w:sz="6" w:space="0" w:color="000000"/>
              <w:start w:val="single" w:sz="12" w:space="0" w:color="000000"/>
              <w:bottom w:val="single" w:sz="6"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1001-1250</w:t>
            </w:r>
          </w:p>
        </w:tc>
        <w:tc>
          <w:tcPr>
            <w:tcW w:w="2575" w:type="dxa"/>
            <w:tcBorders>
              <w:top w:val="single" w:sz="6" w:space="0" w:color="000000"/>
              <w:start w:val="single" w:sz="6" w:space="0" w:color="000000"/>
              <w:bottom w:val="single" w:sz="6"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九级</w:t>
            </w:r>
          </w:p>
        </w:tc>
      </w:tr>
      <w:tr>
        <w:trPr>
          <w:trHeight w:val="603" w:hRule="exact"/>
        </w:trPr>
        <w:tc>
          <w:tcPr>
            <w:tcW w:w="5107" w:type="dxa"/>
            <w:tcBorders>
              <w:top w:val="single" w:sz="6" w:space="0" w:color="000000"/>
              <w:start w:val="single" w:sz="12" w:space="0" w:color="000000"/>
              <w:bottom w:val="single" w:sz="12" w:space="0" w:color="000000"/>
              <w:end w:val="single" w:sz="6" w:space="0" w:color="000000"/>
            </w:tcBorders>
            <w:vAlign w:val="center"/>
          </w:tcPr>
          <w:p>
            <w:pPr>
              <w:pStyle w:val="Normal"/>
              <w:bidi w:val="0"/>
              <w:spacing w:lineRule="atLeast" w:line="200"/>
              <w:jc w:val="center"/>
              <w:rPr>
                <w:rFonts w:ascii="仿宋_GB2312" w:hAnsi="仿宋_GB2312" w:eastAsia="仿宋_GB2312"/>
                <w:sz w:val="32"/>
                <w:szCs w:val="32"/>
              </w:rPr>
            </w:pPr>
            <w:r>
              <w:rPr>
                <w:rFonts w:eastAsia="黑体" w:ascii="SimHei" w:hAnsi="SimHei"/>
                <w:sz w:val="32"/>
                <w:szCs w:val="32"/>
              </w:rPr>
              <w:t>1251-1500</w:t>
            </w:r>
          </w:p>
        </w:tc>
        <w:tc>
          <w:tcPr>
            <w:tcW w:w="2575" w:type="dxa"/>
            <w:tcBorders>
              <w:top w:val="single" w:sz="6" w:space="0" w:color="000000"/>
              <w:start w:val="single" w:sz="6" w:space="0" w:color="000000"/>
              <w:bottom w:val="single" w:sz="12" w:space="0" w:color="000000"/>
              <w:end w:val="single" w:sz="12" w:space="0" w:color="000000"/>
            </w:tcBorders>
            <w:vAlign w:val="center"/>
          </w:tcPr>
          <w:p>
            <w:pPr>
              <w:pStyle w:val="Normal"/>
              <w:bidi w:val="0"/>
              <w:spacing w:lineRule="atLeast" w:line="200"/>
              <w:jc w:val="center"/>
              <w:rPr>
                <w:rFonts w:ascii="仿宋_GB2312" w:hAnsi="仿宋_GB2312" w:eastAsia="仿宋_GB2312"/>
                <w:sz w:val="32"/>
                <w:szCs w:val="32"/>
              </w:rPr>
            </w:pPr>
            <w:r>
              <w:rPr>
                <w:rFonts w:ascii="SimHei" w:hAnsi="SimHei" w:eastAsia="黑体"/>
                <w:sz w:val="32"/>
                <w:szCs w:val="32"/>
              </w:rPr>
              <w:t>十级</w:t>
            </w:r>
          </w:p>
        </w:tc>
      </w:tr>
    </w:tbl>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第三步，根据每个岗位的评估分数，将岗位归入对应的职级。</w:t>
      </w:r>
    </w:p>
    <w:p>
      <w:pPr>
        <w:pStyle w:val="Normal"/>
        <w:bidi w:val="0"/>
        <w:spacing w:lineRule="atLeast" w:line="400" w:before="156" w:after="156"/>
        <w:ind w:firstLine="640"/>
        <w:rPr/>
      </w:pPr>
      <w:r>
        <w:rPr>
          <w:rFonts w:ascii="SimHei" w:hAnsi="SimHei" w:cs="宋体;SimSun" w:eastAsia="黑体"/>
          <w:sz w:val="32"/>
          <w:szCs w:val="32"/>
        </w:rPr>
        <w:t>本次岗位评估共</w:t>
      </w:r>
      <w:r>
        <w:rPr>
          <w:rFonts w:eastAsia="黑体" w:cs="宋体;SimSun" w:ascii="SimHei" w:hAnsi="SimHei"/>
          <w:sz w:val="32"/>
          <w:szCs w:val="32"/>
        </w:rPr>
        <w:t>8</w:t>
      </w:r>
      <w:r>
        <w:rPr>
          <w:rFonts w:ascii="SimHei" w:hAnsi="SimHei" w:cs="宋体;SimSun" w:eastAsia="黑体"/>
          <w:sz w:val="32"/>
          <w:szCs w:val="32"/>
        </w:rPr>
        <w:t>位评委参与评分，涉及了高层、中层、基层和咨询公司咨询师代表，评估结果经过全面统计而产生。</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cs="宋体;SimSun"/>
          <w:b/>
          <w:b/>
          <w:sz w:val="32"/>
          <w:szCs w:val="32"/>
        </w:rPr>
      </w:pPr>
      <w:r>
        <w:rPr>
          <w:rFonts w:ascii="SimHei" w:hAnsi="SimHei" w:eastAsia="黑体"/>
          <w:b/>
          <w:sz w:val="32"/>
          <w:szCs w:val="32"/>
        </w:rPr>
        <w:t>岗位工资等级和支付标准的确定</w:t>
      </w:r>
    </w:p>
    <w:p>
      <w:pPr>
        <w:pStyle w:val="Normal"/>
        <w:bidi w:val="0"/>
        <w:spacing w:lineRule="atLeast" w:line="400" w:before="156" w:after="156"/>
        <w:ind w:firstLine="640"/>
        <w:rPr/>
      </w:pPr>
      <w:r>
        <w:rPr>
          <w:rFonts w:ascii="SimHei" w:hAnsi="SimHei" w:cs="宋体;SimSun" w:eastAsia="黑体"/>
          <w:sz w:val="32"/>
          <w:szCs w:val="32"/>
        </w:rPr>
        <w:t>根据本行目前工资水平和本行工资支付的理念，结合本行岗位序列的结构特征设计十级、十档的岗位工资体系，也就是总共分十个薪级，每一个薪级再分十档，总共一百个等级。</w:t>
      </w:r>
    </w:p>
    <w:p>
      <w:pPr>
        <w:pStyle w:val="Normal"/>
        <w:bidi w:val="0"/>
        <w:spacing w:lineRule="atLeast" w:line="400" w:before="156" w:after="156"/>
        <w:ind w:firstLine="640"/>
        <w:rPr/>
      </w:pPr>
      <w:r>
        <w:rPr>
          <w:rFonts w:ascii="SimHei" w:hAnsi="SimHei" w:cs="宋体;SimSun" w:eastAsia="黑体"/>
          <w:sz w:val="32"/>
          <w:szCs w:val="32"/>
        </w:rPr>
        <w:t>支付标准依据当年薪酬预算以及绵阳市商业银行及其他金融机构的薪酬水平情况确定。</w:t>
      </w:r>
    </w:p>
    <w:p>
      <w:pPr>
        <w:pStyle w:val="Heading1"/>
        <w:keepLines w:val="false"/>
        <w:widowControl/>
        <w:numPr>
          <w:ilvl w:val="0"/>
          <w:numId w:val="2"/>
        </w:numPr>
        <w:bidi w:val="0"/>
        <w:spacing w:lineRule="atLeast" w:line="400" w:before="156" w:after="156"/>
        <w:jc w:val="center"/>
        <w:rPr>
          <w:rFonts w:ascii="仿宋_GB2312" w:hAnsi="仿宋_GB2312" w:eastAsia="仿宋_GB2312" w:cs="宋体;SimSun"/>
          <w:sz w:val="32"/>
          <w:szCs w:val="32"/>
        </w:rPr>
      </w:pPr>
      <w:r>
        <w:rPr>
          <w:rFonts w:ascii="SimHei" w:hAnsi="SimHei" w:cs="宋体;SimSun" w:eastAsia="黑体"/>
          <w:sz w:val="32"/>
          <w:szCs w:val="32"/>
        </w:rPr>
        <w:t>薪酬结构</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薪酬总体结构</w:t>
      </w:r>
    </w:p>
    <w:p>
      <w:pPr>
        <w:pStyle w:val="Normal"/>
        <w:bidi w:val="0"/>
        <w:spacing w:lineRule="atLeast" w:line="400" w:before="156" w:after="156"/>
        <w:ind w:firstLine="640"/>
        <w:rPr/>
      </w:pPr>
      <w:r>
        <w:rPr>
          <w:rFonts w:ascii="SimHei" w:hAnsi="SimHei" w:cs="宋体;SimSun" w:eastAsia="黑体"/>
          <w:sz w:val="32"/>
          <w:szCs w:val="32"/>
        </w:rPr>
        <w:t>本行在职员工薪酬体系的总体结构如下：</w:t>
      </w:r>
    </w:p>
    <w:p>
      <w:pPr>
        <w:pStyle w:val="Normal"/>
        <w:bidi w:val="0"/>
        <w:spacing w:lineRule="atLeast" w:line="400" w:before="156" w:after="156"/>
        <w:rPr>
          <w:rFonts w:ascii="仿宋_GB2312" w:hAnsi="仿宋_GB2312" w:eastAsia="仿宋_GB2312" w:cs="宋体;SimSun"/>
          <w:sz w:val="32"/>
          <w:szCs w:val="32"/>
        </w:rPr>
      </w:pPr>
      <w:r>
        <w:rPr>
          <w:rFonts w:eastAsia="黑体" w:cs="宋体;SimSun" w:ascii="SimHei" w:hAnsi="SimHei"/>
          <w:sz w:val="32"/>
          <w:szCs w:val="32"/>
        </w:rPr>
      </w:r>
    </w:p>
    <w:p>
      <w:pPr>
        <w:pStyle w:val="Normal"/>
        <w:tabs>
          <w:tab w:val="clear" w:pos="420"/>
          <w:tab w:val="left" w:pos="7095" w:leader="none"/>
        </w:tabs>
        <w:bidi w:val="0"/>
        <w:spacing w:lineRule="atLeast" w:line="400" w:before="156" w:after="156"/>
        <w:ind w:firstLine="960"/>
        <w:jc w:val="center"/>
        <w:rPr>
          <w:rFonts w:ascii="仿宋_GB2312" w:hAnsi="仿宋_GB2312" w:eastAsia="仿宋_GB2312" w:cs="宋体;SimSun"/>
          <w:sz w:val="32"/>
          <w:szCs w:val="32"/>
          <w:lang w:val="en-US" w:eastAsia="en-US"/>
        </w:rPr>
      </w:pPr>
      <w:r>
        <w:rPr>
          <w:rFonts w:eastAsia="黑体" w:cs="宋体;SimSun" w:ascii="SimHei" w:hAnsi="SimHei"/>
          <w:sz w:val="32"/>
          <w:szCs w:val="32"/>
          <w:lang w:val="en-US" w:eastAsia="en-US"/>
        </w:rPr>
      </w:r>
    </w:p>
    <w:p>
      <w:pPr>
        <w:pStyle w:val="Normal"/>
        <w:tabs>
          <w:tab w:val="clear" w:pos="420"/>
          <w:tab w:val="left" w:pos="7095" w:leader="none"/>
        </w:tabs>
        <w:bidi w:val="0"/>
        <w:spacing w:lineRule="atLeast" w:line="400" w:before="156" w:after="156"/>
        <w:ind w:firstLine="964"/>
        <w:jc w:val="center"/>
        <w:rPr>
          <w:rFonts w:ascii="仿宋_GB2312" w:hAnsi="仿宋_GB2312" w:eastAsia="仿宋_GB2312" w:cs="宋体;SimSun"/>
          <w:b/>
          <w:b/>
          <w:sz w:val="32"/>
          <w:szCs w:val="32"/>
          <w:lang w:val="en-US" w:eastAsia="en-US"/>
        </w:rPr>
      </w:pPr>
      <w:r>
        <w:rPr>
          <w:rFonts w:eastAsia="黑体" w:cs="宋体;SimSun" w:ascii="SimHei" w:hAnsi="SimHei"/>
          <w:b/>
          <w:sz w:val="32"/>
          <w:szCs w:val="32"/>
          <w:lang w:val="en-US" w:eastAsia="en-US"/>
        </w:rPr>
      </w:r>
    </w:p>
    <w:p>
      <w:pPr>
        <w:pStyle w:val="Normal"/>
        <w:tabs>
          <w:tab w:val="clear" w:pos="420"/>
          <w:tab w:val="left" w:pos="7095" w:leader="none"/>
        </w:tabs>
        <w:bidi w:val="0"/>
        <w:spacing w:lineRule="atLeast" w:line="400" w:before="156" w:after="156"/>
        <w:ind w:firstLine="960"/>
        <w:jc w:val="center"/>
        <w:rPr>
          <w:rFonts w:ascii="仿宋_GB2312" w:hAnsi="仿宋_GB2312" w:eastAsia="仿宋_GB2312" w:cs="宋体;SimSun"/>
          <w:sz w:val="32"/>
          <w:szCs w:val="32"/>
          <w:lang w:val="en-US" w:eastAsia="en-US"/>
        </w:rPr>
      </w:pPr>
      <w:r>
        <w:rPr>
          <w:rFonts w:eastAsia="黑体" w:cs="宋体;SimSun" w:ascii="SimHei" w:hAnsi="SimHei"/>
          <w:sz w:val="32"/>
          <w:szCs w:val="32"/>
          <w:lang w:val="en-US" w:eastAsia="en-US"/>
        </w:rPr>
      </w:r>
    </w:p>
    <w:p>
      <w:pPr>
        <w:pStyle w:val="Normal"/>
        <w:tabs>
          <w:tab w:val="clear" w:pos="420"/>
          <w:tab w:val="left" w:pos="7095" w:leader="none"/>
        </w:tabs>
        <w:bidi w:val="0"/>
        <w:spacing w:lineRule="atLeast" w:line="400" w:before="156" w:after="156"/>
        <w:ind w:firstLine="960"/>
        <w:jc w:val="center"/>
        <w:rPr>
          <w:rFonts w:ascii="仿宋_GB2312" w:hAnsi="仿宋_GB2312" w:eastAsia="仿宋_GB2312" w:cs="宋体;SimSun"/>
          <w:sz w:val="32"/>
          <w:szCs w:val="32"/>
        </w:rPr>
      </w:pPr>
      <w:r>
        <w:rPr>
          <w:rFonts w:eastAsia="黑体" w:cs="宋体;SimSun" w:ascii="SimHei" w:hAnsi="SimHei"/>
          <w:sz w:val="32"/>
          <w:szCs w:val="32"/>
        </w:rPr>
      </w:r>
    </w:p>
    <w:p>
      <w:pPr>
        <w:pStyle w:val="Normal"/>
        <w:tabs>
          <w:tab w:val="clear" w:pos="420"/>
          <w:tab w:val="left" w:pos="7095" w:leader="none"/>
        </w:tabs>
        <w:bidi w:val="0"/>
        <w:spacing w:lineRule="atLeast" w:line="400" w:before="156" w:after="156"/>
        <w:ind w:firstLine="960"/>
        <w:jc w:val="center"/>
        <w:rPr>
          <w:rFonts w:ascii="仿宋_GB2312" w:hAnsi="仿宋_GB2312" w:eastAsia="仿宋_GB2312" w:cs="宋体;SimSun"/>
          <w:sz w:val="32"/>
          <w:szCs w:val="32"/>
        </w:rPr>
      </w:pPr>
      <w:r>
        <w:rPr>
          <w:rFonts w:eastAsia="黑体" w:cs="宋体;SimSun" w:ascii="SimHei" w:hAnsi="SimHei"/>
          <w:sz w:val="32"/>
          <w:szCs w:val="32"/>
        </w:rPr>
      </w:r>
    </w:p>
    <w:p>
      <w:pPr>
        <w:pStyle w:val="Normal"/>
        <w:tabs>
          <w:tab w:val="clear" w:pos="420"/>
          <w:tab w:val="left" w:pos="7095" w:leader="none"/>
        </w:tabs>
        <w:bidi w:val="0"/>
        <w:spacing w:lineRule="atLeast" w:line="400" w:before="156" w:after="156"/>
        <w:ind w:firstLine="960"/>
        <w:jc w:val="center"/>
        <w:rPr>
          <w:rFonts w:ascii="仿宋_GB2312" w:hAnsi="仿宋_GB2312" w:eastAsia="仿宋_GB2312" w:cs="宋体;SimSun"/>
          <w:sz w:val="32"/>
          <w:szCs w:val="32"/>
        </w:rPr>
      </w:pPr>
      <w:r>
        <w:rPr>
          <w:rFonts w:eastAsia="黑体" w:cs="宋体;SimSun" w:ascii="SimHei" w:hAnsi="SimHei"/>
          <w:sz w:val="32"/>
          <w:szCs w:val="32"/>
        </w:rPr>
      </w:r>
    </w:p>
    <w:p>
      <w:pPr>
        <w:pStyle w:val="Normal"/>
        <w:tabs>
          <w:tab w:val="clear" w:pos="420"/>
          <w:tab w:val="left" w:pos="7095" w:leader="none"/>
        </w:tabs>
        <w:bidi w:val="0"/>
        <w:spacing w:lineRule="atLeast" w:line="400" w:before="156" w:after="156"/>
        <w:ind w:firstLine="960"/>
        <w:jc w:val="center"/>
        <w:rPr>
          <w:rFonts w:ascii="仿宋_GB2312" w:hAnsi="仿宋_GB2312" w:eastAsia="仿宋_GB2312" w:cs="宋体;SimSun"/>
          <w:sz w:val="32"/>
          <w:szCs w:val="32"/>
        </w:rPr>
      </w:pPr>
      <w:r>
        <w:rPr>
          <w:rFonts w:eastAsia="黑体" w:cs="宋体;SimSun" w:ascii="SimHei" w:hAnsi="SimHei"/>
          <w:sz w:val="32"/>
          <w:szCs w:val="32"/>
        </w:rPr>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薪酬项目对应关系及相关说明</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（一）基本工资</w:t>
      </w:r>
    </w:p>
    <w:p>
      <w:pPr>
        <w:pStyle w:val="Normal"/>
        <w:tabs>
          <w:tab w:val="clear" w:pos="420"/>
          <w:tab w:val="left" w:pos="1440" w:leader="none"/>
        </w:tabs>
        <w:bidi w:val="0"/>
        <w:spacing w:lineRule="atLeast" w:line="400" w:before="156" w:after="156"/>
        <w:ind w:firstLine="627"/>
        <w:rPr>
          <w:rFonts w:ascii="仿宋_GB2312" w:hAnsi="仿宋_GB2312" w:eastAsia="仿宋_GB2312"/>
          <w:b/>
          <w:b/>
          <w:sz w:val="32"/>
          <w:szCs w:val="32"/>
        </w:rPr>
      </w:pPr>
      <w:r>
        <w:rPr>
          <w:rFonts w:ascii="SimHei" w:hAnsi="SimHei" w:cs="宋体;SimSun" w:eastAsia="黑体"/>
          <w:sz w:val="32"/>
          <w:szCs w:val="32"/>
        </w:rPr>
        <w:t>基本工资</w:t>
      </w:r>
      <w:r>
        <w:rPr>
          <w:rFonts w:ascii="SimHei" w:hAnsi="SimHei" w:eastAsia="黑体"/>
          <w:color w:val="000000"/>
          <w:sz w:val="32"/>
          <w:szCs w:val="32"/>
        </w:rPr>
        <w:t>主要反映员工的知识、技能和经验等因素，是依据员工的能力和素质确定的个性化工资单元，包括学历工资，职称工资和年功工资。</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（二）绩效工资</w:t>
      </w:r>
    </w:p>
    <w:p>
      <w:pPr>
        <w:pStyle w:val="Normal"/>
        <w:bidi w:val="0"/>
        <w:spacing w:lineRule="atLeast" w:line="400" w:before="156" w:after="156"/>
        <w:ind w:firstLine="640"/>
        <w:rPr/>
      </w:pPr>
      <w:r>
        <w:rPr>
          <w:rFonts w:ascii="SimHei" w:hAnsi="SimHei" w:cs="宋体;SimSun" w:eastAsia="黑体"/>
          <w:sz w:val="32"/>
          <w:szCs w:val="32"/>
        </w:rPr>
        <w:t>绩效工资包括岗位绩效工资、经营绩效工资和特殊贡献奖三部分。岗位绩效工资与经营绩效工资按月计发，用于体现本行即期的经营状况和员工当期的工作绩效。特殊贡献奖也称为专项绩效工资，用于奖励对本行的发展做出了杰出贡献的员工。</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（三）附加工资</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包括五险一金和其他福利项目。</w:t>
      </w:r>
    </w:p>
    <w:p>
      <w:pPr>
        <w:pStyle w:val="Normal"/>
        <w:bidi w:val="0"/>
        <w:spacing w:lineRule="atLeast" w:line="400" w:before="156" w:after="156"/>
        <w:ind w:firstLine="640"/>
        <w:rPr>
          <w:rFonts w:ascii="仿宋_GB2312" w:hAnsi="仿宋_GB2312" w:eastAsia="仿宋_GB2312" w:cs="宋体;SimSun"/>
          <w:sz w:val="32"/>
          <w:szCs w:val="32"/>
        </w:rPr>
      </w:pPr>
      <w:r>
        <w:rPr>
          <w:rFonts w:eastAsia="黑体" w:cs="宋体;SimSun" w:ascii="SimHei" w:hAnsi="SimHei"/>
          <w:sz w:val="32"/>
          <w:szCs w:val="32"/>
        </w:rPr>
      </w:r>
    </w:p>
    <w:p>
      <w:pPr>
        <w:pStyle w:val="Heading1"/>
        <w:keepLines w:val="false"/>
        <w:widowControl/>
        <w:numPr>
          <w:ilvl w:val="0"/>
          <w:numId w:val="2"/>
        </w:numPr>
        <w:bidi w:val="0"/>
        <w:spacing w:lineRule="atLeast" w:line="400" w:before="156" w:after="156"/>
        <w:jc w:val="center"/>
        <w:rPr>
          <w:rFonts w:ascii="仿宋_GB2312" w:hAnsi="仿宋_GB2312" w:eastAsia="仿宋_GB2312" w:cs="宋体;SimSun"/>
          <w:sz w:val="32"/>
          <w:szCs w:val="32"/>
        </w:rPr>
      </w:pPr>
      <w:r>
        <w:rPr>
          <w:rFonts w:ascii="SimHei" w:hAnsi="SimHei" w:cs="宋体;SimSun" w:eastAsia="黑体"/>
          <w:sz w:val="32"/>
          <w:szCs w:val="32"/>
        </w:rPr>
        <w:t>薪酬总额管理</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目的</w:t>
      </w:r>
    </w:p>
    <w:p>
      <w:pPr>
        <w:pStyle w:val="Normal"/>
        <w:bidi w:val="0"/>
        <w:spacing w:lineRule="atLeast" w:line="400" w:before="156" w:after="156"/>
        <w:ind w:firstLine="640"/>
        <w:rPr/>
      </w:pPr>
      <w:r>
        <w:rPr>
          <w:rFonts w:ascii="SimHei" w:hAnsi="SimHei" w:eastAsia="黑体"/>
          <w:sz w:val="32"/>
          <w:szCs w:val="32"/>
        </w:rPr>
        <w:t>确定薪酬总额的目的是</w:t>
      </w:r>
      <w:r>
        <w:rPr>
          <w:rFonts w:ascii="SimHei" w:hAnsi="SimHei" w:cs="宋体;SimSun" w:eastAsia="黑体"/>
          <w:sz w:val="32"/>
          <w:szCs w:val="32"/>
        </w:rPr>
        <w:t>规范本行的薪酬管理，把本行的人工成本管理纳入企业的整体预算控制体系，并保证本行的薪酬总额不超过规定的薪酬总额上限。</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薪酬总额的计算</w:t>
      </w:r>
    </w:p>
    <w:p>
      <w:pPr>
        <w:pStyle w:val="Normal"/>
        <w:bidi w:val="0"/>
        <w:spacing w:lineRule="atLeast" w:line="400" w:before="156" w:after="156"/>
        <w:ind w:firstLine="640"/>
        <w:rPr/>
      </w:pPr>
      <w:r>
        <w:rPr>
          <w:rFonts w:ascii="SimHei" w:hAnsi="SimHei" w:cs="宋体;SimSun" w:eastAsia="黑体"/>
          <w:sz w:val="32"/>
          <w:szCs w:val="32"/>
        </w:rPr>
        <w:t>薪酬总额是根据本行的发展战略、年度经营目标、成本控制策略等因素综合决定的。</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薪酬总额的预算每年年初进行，当年薪酬总额规模为：</w:t>
      </w:r>
    </w:p>
    <w:p>
      <w:pPr>
        <w:pStyle w:val="Normal"/>
        <w:bidi w:val="0"/>
        <w:spacing w:lineRule="atLeast" w:line="400" w:before="156" w:after="156"/>
        <w:ind w:start="2879" w:hanging="2400"/>
        <w:rPr>
          <w:rFonts w:ascii="仿宋_GB2312" w:hAnsi="仿宋_GB2312" w:eastAsia="仿宋_GB2312" w:cs="宋体;SimSun"/>
          <w:sz w:val="32"/>
          <w:szCs w:val="32"/>
        </w:rPr>
      </w:pPr>
      <w:r>
        <w:rPr>
          <w:rFonts w:ascii="SimHei" w:hAnsi="SimHei" w:cs="宋体;SimSun" w:eastAsia="黑体"/>
          <w:sz w:val="32"/>
          <w:szCs w:val="32"/>
        </w:rPr>
        <w:t xml:space="preserve">本行薪酬总额 </w:t>
      </w:r>
      <w:r>
        <w:rPr>
          <w:rFonts w:eastAsia="黑体" w:cs="宋体;SimSun" w:ascii="SimHei" w:hAnsi="SimHei"/>
          <w:sz w:val="32"/>
          <w:szCs w:val="32"/>
        </w:rPr>
        <w:t xml:space="preserve">= </w:t>
      </w:r>
      <w:r>
        <w:rPr>
          <w:rFonts w:ascii="SimHei" w:hAnsi="SimHei" w:cs="宋体;SimSun" w:eastAsia="黑体"/>
          <w:sz w:val="32"/>
          <w:szCs w:val="32"/>
        </w:rPr>
        <w:t>去年本行所有员工应发薪酬</w:t>
      </w:r>
      <w:r>
        <w:rPr>
          <w:rFonts w:eastAsia="黑体" w:cs="宋体;SimSun" w:ascii="SimHei" w:hAnsi="SimHei"/>
          <w:sz w:val="32"/>
          <w:szCs w:val="32"/>
        </w:rPr>
        <w:t>×</w:t>
      </w:r>
      <w:r>
        <w:rPr>
          <w:rFonts w:ascii="SimHei" w:hAnsi="SimHei" w:cs="宋体;SimSun" w:eastAsia="黑体"/>
          <w:sz w:val="32"/>
          <w:szCs w:val="32"/>
        </w:rPr>
        <w:t>年度薪酬调整系数</w:t>
      </w:r>
      <w:r>
        <w:rPr>
          <w:rFonts w:eastAsia="黑体" w:cs="宋体;SimSun" w:ascii="SimHei" w:hAnsi="SimHei"/>
          <w:sz w:val="32"/>
          <w:szCs w:val="32"/>
        </w:rPr>
        <w:t>+</w:t>
      </w:r>
      <w:r>
        <w:rPr>
          <w:rFonts w:ascii="SimHei" w:hAnsi="SimHei" w:cs="宋体;SimSun" w:eastAsia="黑体"/>
          <w:sz w:val="32"/>
          <w:szCs w:val="32"/>
        </w:rPr>
        <w:t>计划新招聘员工薪酬</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注：年度薪酬调整系数的主要确定依据为：市场薪酬水平的变化，本行上年度收入及盈利水平。</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薪酬总额确定的流程</w:t>
      </w:r>
    </w:p>
    <w:p>
      <w:pPr>
        <w:pStyle w:val="Normal"/>
        <w:tabs>
          <w:tab w:val="clear" w:pos="420"/>
          <w:tab w:val="left" w:pos="1440" w:leader="none"/>
        </w:tabs>
        <w:bidi w:val="0"/>
        <w:spacing w:lineRule="atLeast" w:line="400" w:before="156" w:after="156"/>
        <w:ind w:firstLine="627"/>
        <w:rPr/>
      </w:pPr>
      <w:r>
        <w:rPr>
          <w:rFonts w:ascii="SimHei" w:hAnsi="SimHei" w:cs="宋体;SimSun" w:eastAsia="黑体"/>
          <w:sz w:val="32"/>
          <w:szCs w:val="32"/>
        </w:rPr>
        <w:t>每年本行年度经营计划会议期间，本行领导班子成员召开工作会议讨论下一年的薪酬总额确定方案，由人力资源部总经理负责汇报当年年度薪酬总额控制情况，与会成员根据本行本年度经营成果，下年度的年度经营目标，参考当前市场薪酬水平变化情况以及本行的薪酬策略，确定年度薪酬总额，由人力资源部负责起草新的薪酬总额控制方案，主管行长审核，交董事会审批后生效，人力资源部备案，并负责实施。</w:t>
      </w:r>
    </w:p>
    <w:p>
      <w:pPr>
        <w:pStyle w:val="Heading1"/>
        <w:keepLines w:val="false"/>
        <w:widowControl/>
        <w:numPr>
          <w:ilvl w:val="0"/>
          <w:numId w:val="2"/>
        </w:numPr>
        <w:bidi w:val="0"/>
        <w:spacing w:lineRule="atLeast" w:line="400" w:before="156" w:after="156"/>
        <w:jc w:val="center"/>
        <w:rPr>
          <w:rFonts w:ascii="仿宋_GB2312" w:hAnsi="仿宋_GB2312" w:eastAsia="仿宋_GB2312" w:cs="宋体;SimSun"/>
          <w:sz w:val="32"/>
          <w:szCs w:val="32"/>
        </w:rPr>
      </w:pPr>
      <w:r>
        <w:rPr>
          <w:rFonts w:ascii="SimHei" w:hAnsi="SimHei" w:cs="宋体;SimSun" w:eastAsia="黑体"/>
          <w:sz w:val="32"/>
          <w:szCs w:val="32"/>
        </w:rPr>
        <w:t>员工工资标准的确定</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薪酬水平定位</w:t>
      </w:r>
    </w:p>
    <w:p>
      <w:pPr>
        <w:pStyle w:val="Normal"/>
        <w:bidi w:val="0"/>
        <w:spacing w:lineRule="atLeast" w:line="400" w:before="156" w:after="156"/>
        <w:ind w:firstLine="640"/>
        <w:rPr/>
      </w:pPr>
      <w:r>
        <w:rPr>
          <w:rFonts w:ascii="SimHei" w:hAnsi="SimHei" w:cs="宋体;SimSun" w:eastAsia="黑体"/>
          <w:sz w:val="32"/>
          <w:szCs w:val="32"/>
        </w:rPr>
        <w:t>本行薪酬水平是基于目前的薪酬水平为依据，同时兼顾薪酬在市场上的竞争优势和内部薪酬成本确定。</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基本工资的确定</w:t>
      </w:r>
    </w:p>
    <w:p>
      <w:pPr>
        <w:pStyle w:val="Normal"/>
        <w:tabs>
          <w:tab w:val="clear" w:pos="420"/>
          <w:tab w:val="left" w:pos="1287" w:leader="none"/>
        </w:tabs>
        <w:bidi w:val="0"/>
        <w:spacing w:lineRule="atLeast" w:line="400" w:before="156" w:after="156"/>
        <w:ind w:firstLine="640"/>
        <w:rPr/>
      </w:pPr>
      <w:r>
        <w:rPr>
          <w:rFonts w:ascii="SimHei" w:hAnsi="SimHei" w:eastAsia="黑体"/>
          <w:sz w:val="32"/>
          <w:szCs w:val="32"/>
        </w:rPr>
        <w:t>基本工资</w:t>
      </w:r>
      <w:r>
        <w:rPr>
          <w:rFonts w:ascii="SimHei" w:hAnsi="SimHei" w:eastAsia="黑体"/>
          <w:color w:val="000000"/>
          <w:sz w:val="32"/>
          <w:szCs w:val="32"/>
        </w:rPr>
        <w:t>包括学历职称工资、年功工资。</w:t>
      </w:r>
    </w:p>
    <w:p>
      <w:pPr>
        <w:pStyle w:val="Normal"/>
        <w:tabs>
          <w:tab w:val="clear" w:pos="420"/>
          <w:tab w:val="left" w:pos="1287" w:leader="none"/>
        </w:tabs>
        <w:bidi w:val="0"/>
        <w:spacing w:lineRule="atLeast" w:line="400" w:before="156" w:after="156"/>
        <w:ind w:firstLine="640"/>
        <w:rPr/>
      </w:pPr>
      <w:r>
        <w:rPr>
          <w:rFonts w:ascii="SimHei" w:hAnsi="SimHei" w:eastAsia="黑体"/>
          <w:color w:val="000000"/>
          <w:sz w:val="32"/>
          <w:szCs w:val="32"/>
        </w:rPr>
        <w:t>即：</w:t>
      </w:r>
      <w:r>
        <w:rPr>
          <w:rFonts w:ascii="SimHei" w:hAnsi="SimHei" w:eastAsia="黑体"/>
          <w:sz w:val="32"/>
          <w:szCs w:val="32"/>
        </w:rPr>
        <w:t>基本工资</w:t>
      </w:r>
      <w:r>
        <w:rPr>
          <w:rFonts w:ascii="SimHei" w:hAnsi="SimHei" w:eastAsia="黑体"/>
          <w:color w:val="000000"/>
          <w:sz w:val="32"/>
          <w:szCs w:val="32"/>
        </w:rPr>
        <w:t xml:space="preserve"> </w:t>
      </w:r>
      <w:r>
        <w:rPr>
          <w:rFonts w:eastAsia="黑体" w:ascii="SimHei" w:hAnsi="SimHei"/>
          <w:color w:val="000000"/>
          <w:sz w:val="32"/>
          <w:szCs w:val="32"/>
        </w:rPr>
        <w:t xml:space="preserve">= </w:t>
      </w:r>
      <w:r>
        <w:rPr>
          <w:rFonts w:ascii="SimHei" w:hAnsi="SimHei" w:eastAsia="黑体"/>
          <w:color w:val="000000"/>
          <w:sz w:val="32"/>
          <w:szCs w:val="32"/>
        </w:rPr>
        <w:t>学历职称工资</w:t>
      </w:r>
      <w:r>
        <w:rPr>
          <w:rFonts w:eastAsia="黑体" w:ascii="SimHei" w:hAnsi="SimHei"/>
          <w:color w:val="000000"/>
          <w:sz w:val="32"/>
          <w:szCs w:val="32"/>
        </w:rPr>
        <w:t>+</w:t>
      </w:r>
      <w:r>
        <w:rPr>
          <w:rFonts w:ascii="SimHei" w:hAnsi="SimHei" w:eastAsia="黑体"/>
          <w:color w:val="000000"/>
          <w:sz w:val="32"/>
          <w:szCs w:val="32"/>
        </w:rPr>
        <w:t>年功工资</w:t>
      </w:r>
    </w:p>
    <w:p>
      <w:pPr>
        <w:pStyle w:val="Normal"/>
        <w:tabs>
          <w:tab w:val="clear" w:pos="420"/>
          <w:tab w:val="left" w:pos="1440" w:leader="none"/>
        </w:tabs>
        <w:bidi w:val="0"/>
        <w:spacing w:lineRule="atLeast" w:line="400" w:before="156" w:after="156"/>
        <w:ind w:firstLine="640"/>
        <w:rPr>
          <w:rFonts w:ascii="仿宋_GB2312" w:hAnsi="仿宋_GB2312" w:eastAsia="仿宋_GB2312"/>
          <w:b/>
          <w:b/>
          <w:bCs/>
          <w:color w:val="000000"/>
          <w:sz w:val="32"/>
          <w:szCs w:val="32"/>
        </w:rPr>
      </w:pPr>
      <w:r>
        <w:rPr>
          <w:rFonts w:ascii="SimHei" w:hAnsi="SimHei" w:eastAsia="黑体"/>
          <w:color w:val="000000"/>
          <w:sz w:val="32"/>
          <w:szCs w:val="32"/>
        </w:rPr>
        <w:t>（一）学历职称工资是根据不同学历和职称的价值进行比较，并遵循就高不就低的原则而确定。不同学历职称员工的具体工资额可通过表</w:t>
      </w:r>
      <w:r>
        <w:rPr>
          <w:rFonts w:eastAsia="黑体" w:ascii="SimHei" w:hAnsi="SimHei"/>
          <w:color w:val="000000"/>
          <w:sz w:val="32"/>
          <w:szCs w:val="32"/>
        </w:rPr>
        <w:t>2</w:t>
      </w:r>
      <w:r>
        <w:rPr>
          <w:rFonts w:ascii="SimHei" w:hAnsi="SimHei" w:eastAsia="黑体"/>
          <w:color w:val="000000"/>
          <w:sz w:val="32"/>
          <w:szCs w:val="32"/>
        </w:rPr>
        <w:t>查出。</w:t>
      </w:r>
    </w:p>
    <w:p>
      <w:pPr>
        <w:pStyle w:val="Normal"/>
        <w:tabs>
          <w:tab w:val="clear" w:pos="420"/>
          <w:tab w:val="left" w:pos="1440" w:leader="none"/>
        </w:tabs>
        <w:bidi w:val="0"/>
        <w:spacing w:lineRule="atLeast" w:line="400" w:before="156" w:after="156"/>
        <w:rPr>
          <w:rFonts w:ascii="仿宋_GB2312" w:hAnsi="仿宋_GB2312" w:eastAsia="仿宋_GB2312"/>
          <w:b/>
          <w:b/>
          <w:bCs/>
          <w:color w:val="000000"/>
          <w:sz w:val="32"/>
          <w:szCs w:val="32"/>
        </w:rPr>
      </w:pPr>
      <w:r>
        <w:rPr>
          <w:rFonts w:eastAsia="黑体" w:ascii="SimHei" w:hAnsi="SimHei"/>
          <w:b/>
          <w:bCs/>
          <w:color w:val="000000"/>
          <w:sz w:val="32"/>
          <w:szCs w:val="32"/>
        </w:rPr>
      </w:r>
    </w:p>
    <w:p>
      <w:pPr>
        <w:pStyle w:val="Normal"/>
        <w:tabs>
          <w:tab w:val="clear" w:pos="420"/>
          <w:tab w:val="left" w:pos="1440" w:leader="none"/>
        </w:tabs>
        <w:bidi w:val="0"/>
        <w:spacing w:lineRule="atLeast" w:line="400" w:before="156" w:after="156"/>
        <w:rPr>
          <w:rFonts w:ascii="仿宋_GB2312" w:hAnsi="仿宋_GB2312" w:eastAsia="仿宋_GB2312"/>
          <w:b/>
          <w:b/>
          <w:bCs/>
          <w:sz w:val="32"/>
          <w:szCs w:val="32"/>
        </w:rPr>
      </w:pPr>
      <w:r>
        <w:rPr>
          <w:rFonts w:eastAsia="黑体" w:ascii="SimHei" w:hAnsi="SimHei"/>
          <w:b/>
          <w:bCs/>
          <w:sz w:val="32"/>
          <w:szCs w:val="32"/>
        </w:rPr>
      </w:r>
    </w:p>
    <w:p>
      <w:pPr>
        <w:pStyle w:val="Normal"/>
        <w:tabs>
          <w:tab w:val="clear" w:pos="420"/>
          <w:tab w:val="left" w:pos="1440" w:leader="none"/>
        </w:tabs>
        <w:bidi w:val="0"/>
        <w:spacing w:lineRule="atLeast" w:line="400" w:before="156" w:after="156"/>
        <w:rPr>
          <w:rFonts w:ascii="仿宋_GB2312" w:hAnsi="仿宋_GB2312" w:eastAsia="仿宋_GB2312"/>
          <w:b/>
          <w:b/>
          <w:bCs/>
          <w:sz w:val="32"/>
          <w:szCs w:val="32"/>
        </w:rPr>
      </w:pPr>
      <w:r>
        <w:rPr>
          <w:rFonts w:eastAsia="黑体" w:ascii="SimHei" w:hAnsi="SimHei"/>
          <w:b/>
          <w:bCs/>
          <w:sz w:val="32"/>
          <w:szCs w:val="32"/>
        </w:rPr>
      </w:r>
    </w:p>
    <w:p>
      <w:pPr>
        <w:pStyle w:val="Normal"/>
        <w:tabs>
          <w:tab w:val="clear" w:pos="420"/>
          <w:tab w:val="left" w:pos="1440" w:leader="none"/>
        </w:tabs>
        <w:bidi w:val="0"/>
        <w:spacing w:lineRule="atLeast" w:line="400" w:before="156" w:after="156"/>
        <w:rPr>
          <w:rFonts w:ascii="仿宋_GB2312" w:hAnsi="仿宋_GB2312" w:eastAsia="仿宋_GB2312"/>
          <w:b/>
          <w:b/>
          <w:bCs/>
          <w:sz w:val="32"/>
          <w:szCs w:val="32"/>
        </w:rPr>
      </w:pPr>
      <w:r>
        <w:rPr>
          <w:rFonts w:eastAsia="黑体" w:ascii="SimHei" w:hAnsi="SimHei"/>
          <w:b/>
          <w:bCs/>
          <w:sz w:val="32"/>
          <w:szCs w:val="32"/>
        </w:rPr>
      </w:r>
    </w:p>
    <w:p>
      <w:pPr>
        <w:pStyle w:val="Normal"/>
        <w:tabs>
          <w:tab w:val="clear" w:pos="420"/>
          <w:tab w:val="left" w:pos="1440" w:leader="none"/>
        </w:tabs>
        <w:bidi w:val="0"/>
        <w:spacing w:lineRule="atLeast" w:line="400" w:before="156" w:after="156"/>
        <w:rPr>
          <w:rFonts w:ascii="仿宋_GB2312" w:hAnsi="仿宋_GB2312" w:eastAsia="仿宋_GB2312"/>
          <w:b/>
          <w:b/>
          <w:bCs/>
          <w:sz w:val="32"/>
          <w:szCs w:val="32"/>
        </w:rPr>
      </w:pPr>
      <w:r>
        <w:rPr>
          <w:rFonts w:ascii="SimHei" w:hAnsi="SimHei" w:eastAsia="黑体"/>
          <w:b/>
          <w:bCs/>
          <w:sz w:val="32"/>
          <w:szCs w:val="32"/>
        </w:rPr>
        <w:t>表</w:t>
      </w:r>
      <w:r>
        <w:rPr>
          <w:rFonts w:eastAsia="黑体" w:ascii="SimHei" w:hAnsi="SimHei"/>
          <w:b/>
          <w:bCs/>
          <w:sz w:val="32"/>
          <w:szCs w:val="32"/>
        </w:rPr>
        <w:t>2</w:t>
      </w:r>
      <w:r>
        <w:rPr>
          <w:rFonts w:ascii="SimHei" w:hAnsi="SimHei" w:eastAsia="黑体"/>
          <w:b/>
          <w:bCs/>
          <w:sz w:val="32"/>
          <w:szCs w:val="32"/>
        </w:rPr>
        <w:t>：学历职称工资标准</w:t>
      </w:r>
    </w:p>
    <w:tbl>
      <w:tblPr>
        <w:tblW w:w="8827" w:type="dxa"/>
        <w:jc w:val="center"/>
        <w:tblInd w:w="0" w:type="dxa"/>
        <w:tblLayout w:type="fixed"/>
        <w:tblCellMar>
          <w:top w:w="0" w:type="dxa"/>
          <w:start w:w="108" w:type="dxa"/>
          <w:bottom w:w="0" w:type="dxa"/>
          <w:end w:w="108" w:type="dxa"/>
        </w:tblCellMar>
      </w:tblPr>
      <w:tblGrid>
        <w:gridCol w:w="2002"/>
        <w:gridCol w:w="2589"/>
        <w:gridCol w:w="1671"/>
        <w:gridCol w:w="2565"/>
      </w:tblGrid>
      <w:tr>
        <w:trPr>
          <w:trHeight w:val="510" w:hRule="atLeast"/>
        </w:trPr>
        <w:tc>
          <w:tcPr>
            <w:tcW w:w="4591" w:type="dxa"/>
            <w:gridSpan w:val="2"/>
            <w:tcBorders>
              <w:top w:val="single" w:sz="12" w:space="0" w:color="000000"/>
              <w:start w:val="single" w:sz="12"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
                <w:b/>
                <w:color w:val="000000"/>
                <w:sz w:val="32"/>
                <w:szCs w:val="32"/>
              </w:rPr>
            </w:pPr>
            <w:r>
              <w:rPr>
                <w:rFonts w:ascii="SimHei" w:hAnsi="SimHei" w:cs="宋体;SimSun" w:eastAsia="黑体"/>
                <w:b/>
                <w:color w:val="000000"/>
                <w:sz w:val="32"/>
                <w:szCs w:val="32"/>
              </w:rPr>
              <w:t>学历</w:t>
            </w:r>
          </w:p>
        </w:tc>
        <w:tc>
          <w:tcPr>
            <w:tcW w:w="1671" w:type="dxa"/>
            <w:tcBorders>
              <w:top w:val="single" w:sz="12" w:space="0" w:color="000000"/>
              <w:start w:val="single" w:sz="6"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
                <w:b/>
                <w:color w:val="000000"/>
                <w:sz w:val="32"/>
                <w:szCs w:val="32"/>
              </w:rPr>
            </w:pPr>
            <w:r>
              <w:rPr>
                <w:rFonts w:ascii="SimHei" w:hAnsi="SimHei" w:cs="宋体;SimSun" w:eastAsia="黑体"/>
                <w:b/>
                <w:color w:val="000000"/>
                <w:sz w:val="32"/>
                <w:szCs w:val="32"/>
              </w:rPr>
              <w:t>职称</w:t>
            </w:r>
          </w:p>
        </w:tc>
        <w:tc>
          <w:tcPr>
            <w:tcW w:w="2565" w:type="dxa"/>
            <w:tcBorders>
              <w:top w:val="single" w:sz="12" w:space="0" w:color="000000"/>
              <w:start w:val="single" w:sz="6" w:space="0" w:color="000000"/>
              <w:bottom w:val="single" w:sz="6" w:space="0" w:color="000000"/>
              <w:end w:val="single" w:sz="12"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
                <w:b/>
                <w:color w:val="000000"/>
                <w:sz w:val="32"/>
                <w:szCs w:val="32"/>
              </w:rPr>
            </w:pPr>
            <w:r>
              <w:rPr>
                <w:rFonts w:ascii="SimHei" w:hAnsi="SimHei" w:cs="宋体;SimSun" w:eastAsia="黑体"/>
                <w:b/>
                <w:color w:val="000000"/>
                <w:sz w:val="32"/>
                <w:szCs w:val="32"/>
              </w:rPr>
              <w:t>学历职称工资（元）</w:t>
            </w:r>
          </w:p>
        </w:tc>
      </w:tr>
      <w:tr>
        <w:trPr>
          <w:trHeight w:val="510" w:hRule="atLeast"/>
        </w:trPr>
        <w:tc>
          <w:tcPr>
            <w:tcW w:w="2002" w:type="dxa"/>
            <w:tcBorders>
              <w:top w:val="single" w:sz="6" w:space="0" w:color="000000"/>
              <w:start w:val="single" w:sz="12" w:space="0" w:color="000000"/>
              <w:bottom w:val="single" w:sz="6" w:space="0" w:color="000000"/>
              <w:end w:val="single" w:sz="6" w:space="0" w:color="000000"/>
            </w:tcBorders>
            <w:vAlign w:val="center"/>
          </w:tcPr>
          <w:p>
            <w:pPr>
              <w:pStyle w:val="Style16"/>
              <w:tabs>
                <w:tab w:val="clear" w:pos="420"/>
                <w:tab w:val="left" w:pos="720" w:leader="none"/>
              </w:tabs>
              <w:bidi w:val="0"/>
              <w:spacing w:lineRule="atLeast" w:line="200"/>
              <w:jc w:val="center"/>
              <w:rPr>
                <w:rFonts w:ascii="仿宋_GB2312" w:hAnsi="仿宋_GB2312" w:eastAsia="仿宋_GB2312"/>
                <w:color w:val="000000"/>
                <w:sz w:val="32"/>
                <w:szCs w:val="32"/>
              </w:rPr>
            </w:pPr>
            <w:r>
              <w:rPr>
                <w:rFonts w:ascii="SimHei" w:hAnsi="SimHei" w:eastAsia="黑体"/>
                <w:color w:val="000000"/>
                <w:sz w:val="32"/>
                <w:szCs w:val="32"/>
              </w:rPr>
              <w:t>博士</w:t>
            </w:r>
          </w:p>
        </w:tc>
        <w:tc>
          <w:tcPr>
            <w:tcW w:w="2589"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720" w:leader="none"/>
              </w:tabs>
              <w:bidi w:val="0"/>
              <w:snapToGrid w:val="false"/>
              <w:spacing w:lineRule="atLeast" w:line="200"/>
              <w:jc w:val="center"/>
              <w:rPr>
                <w:rFonts w:ascii="仿宋_GB2312" w:hAnsi="仿宋_GB2312" w:eastAsia="仿宋_GB2312" w:cs="宋体;SimSun"/>
                <w:bCs/>
                <w:color w:val="000000"/>
                <w:sz w:val="32"/>
                <w:szCs w:val="32"/>
              </w:rPr>
            </w:pPr>
            <w:r>
              <w:rPr>
                <w:rFonts w:eastAsia="黑体" w:cs="宋体;SimSun" w:ascii="SimHei" w:hAnsi="SimHei"/>
                <w:bCs/>
                <w:color w:val="000000"/>
                <w:sz w:val="32"/>
                <w:szCs w:val="32"/>
              </w:rPr>
            </w:r>
          </w:p>
        </w:tc>
        <w:tc>
          <w:tcPr>
            <w:tcW w:w="1671"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ascii="SimHei" w:hAnsi="SimHei" w:cs="宋体;SimSun" w:eastAsia="黑体"/>
                <w:bCs/>
                <w:color w:val="000000"/>
                <w:sz w:val="32"/>
                <w:szCs w:val="32"/>
              </w:rPr>
              <w:t>高级职称</w:t>
            </w:r>
          </w:p>
        </w:tc>
        <w:tc>
          <w:tcPr>
            <w:tcW w:w="2565" w:type="dxa"/>
            <w:tcBorders>
              <w:top w:val="single" w:sz="6" w:space="0" w:color="000000"/>
              <w:start w:val="single" w:sz="6" w:space="0" w:color="000000"/>
              <w:bottom w:val="single" w:sz="6" w:space="0" w:color="000000"/>
              <w:end w:val="single" w:sz="12"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eastAsia="黑体" w:cs="宋体;SimSun" w:ascii="SimHei" w:hAnsi="SimHei"/>
                <w:bCs/>
                <w:color w:val="000000"/>
                <w:sz w:val="32"/>
                <w:szCs w:val="32"/>
              </w:rPr>
              <w:t>300</w:t>
            </w:r>
          </w:p>
        </w:tc>
      </w:tr>
      <w:tr>
        <w:trPr>
          <w:trHeight w:val="520" w:hRule="atLeast"/>
        </w:trPr>
        <w:tc>
          <w:tcPr>
            <w:tcW w:w="2002" w:type="dxa"/>
            <w:tcBorders>
              <w:top w:val="single" w:sz="6" w:space="0" w:color="000000"/>
              <w:start w:val="single" w:sz="12" w:space="0" w:color="000000"/>
              <w:bottom w:val="single" w:sz="6" w:space="0" w:color="000000"/>
              <w:end w:val="single" w:sz="6" w:space="0" w:color="000000"/>
            </w:tcBorders>
            <w:vAlign w:val="center"/>
          </w:tcPr>
          <w:p>
            <w:pPr>
              <w:pStyle w:val="Style16"/>
              <w:tabs>
                <w:tab w:val="clear" w:pos="420"/>
                <w:tab w:val="left" w:pos="720" w:leader="none"/>
              </w:tabs>
              <w:bidi w:val="0"/>
              <w:spacing w:lineRule="atLeast" w:line="200"/>
              <w:jc w:val="center"/>
              <w:rPr>
                <w:rFonts w:ascii="仿宋_GB2312" w:hAnsi="仿宋_GB2312" w:eastAsia="仿宋_GB2312"/>
                <w:color w:val="000000"/>
                <w:sz w:val="32"/>
                <w:szCs w:val="32"/>
              </w:rPr>
            </w:pPr>
            <w:r>
              <w:rPr>
                <w:rFonts w:ascii="SimHei" w:hAnsi="SimHei" w:eastAsia="黑体"/>
                <w:color w:val="000000"/>
                <w:sz w:val="32"/>
                <w:szCs w:val="32"/>
              </w:rPr>
              <w:t>硕士</w:t>
            </w:r>
          </w:p>
        </w:tc>
        <w:tc>
          <w:tcPr>
            <w:tcW w:w="2589"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720" w:leader="none"/>
              </w:tabs>
              <w:bidi w:val="0"/>
              <w:snapToGrid w:val="false"/>
              <w:spacing w:lineRule="atLeast" w:line="200"/>
              <w:jc w:val="center"/>
              <w:rPr>
                <w:rFonts w:ascii="仿宋_GB2312" w:hAnsi="仿宋_GB2312" w:eastAsia="仿宋_GB2312" w:cs="宋体;SimSun"/>
                <w:bCs/>
                <w:color w:val="000000"/>
                <w:sz w:val="32"/>
                <w:szCs w:val="32"/>
              </w:rPr>
            </w:pPr>
            <w:r>
              <w:rPr>
                <w:rFonts w:eastAsia="黑体" w:cs="宋体;SimSun" w:ascii="SimHei" w:hAnsi="SimHei"/>
                <w:bCs/>
                <w:color w:val="000000"/>
                <w:sz w:val="32"/>
                <w:szCs w:val="32"/>
              </w:rPr>
            </w:r>
          </w:p>
        </w:tc>
        <w:tc>
          <w:tcPr>
            <w:tcW w:w="1671"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ascii="SimHei" w:hAnsi="SimHei" w:cs="宋体;SimSun" w:eastAsia="黑体"/>
                <w:bCs/>
                <w:color w:val="000000"/>
                <w:sz w:val="32"/>
                <w:szCs w:val="32"/>
              </w:rPr>
              <w:t>中级职称</w:t>
            </w:r>
          </w:p>
        </w:tc>
        <w:tc>
          <w:tcPr>
            <w:tcW w:w="2565" w:type="dxa"/>
            <w:tcBorders>
              <w:top w:val="single" w:sz="6" w:space="0" w:color="000000"/>
              <w:start w:val="single" w:sz="6" w:space="0" w:color="000000"/>
              <w:bottom w:val="single" w:sz="6" w:space="0" w:color="000000"/>
              <w:end w:val="single" w:sz="12"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eastAsia="黑体" w:cs="宋体;SimSun" w:ascii="SimHei" w:hAnsi="SimHei"/>
                <w:bCs/>
                <w:color w:val="000000"/>
                <w:sz w:val="32"/>
                <w:szCs w:val="32"/>
              </w:rPr>
              <w:t>250</w:t>
            </w:r>
          </w:p>
        </w:tc>
      </w:tr>
      <w:tr>
        <w:trPr>
          <w:trHeight w:val="510" w:hRule="atLeast"/>
        </w:trPr>
        <w:tc>
          <w:tcPr>
            <w:tcW w:w="2002" w:type="dxa"/>
            <w:tcBorders>
              <w:top w:val="single" w:sz="6" w:space="0" w:color="000000"/>
              <w:start w:val="single" w:sz="12"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ascii="SimHei" w:hAnsi="SimHei" w:cs="宋体;SimSun" w:eastAsia="黑体"/>
                <w:bCs/>
                <w:color w:val="000000"/>
                <w:sz w:val="32"/>
                <w:szCs w:val="32"/>
              </w:rPr>
              <w:t>本科</w:t>
            </w:r>
          </w:p>
        </w:tc>
        <w:tc>
          <w:tcPr>
            <w:tcW w:w="2589"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ascii="SimHei" w:hAnsi="SimHei" w:cs="宋体;SimSun" w:eastAsia="黑体"/>
                <w:bCs/>
                <w:color w:val="000000"/>
                <w:sz w:val="32"/>
                <w:szCs w:val="32"/>
              </w:rPr>
              <w:t>正规院校或同等学历</w:t>
            </w:r>
          </w:p>
        </w:tc>
        <w:tc>
          <w:tcPr>
            <w:tcW w:w="1671" w:type="dxa"/>
            <w:tcBorders>
              <w:top w:val="single" w:sz="6" w:space="0" w:color="000000"/>
              <w:start w:val="single" w:sz="6" w:space="0" w:color="000000"/>
              <w:bottom w:val="single" w:sz="6" w:space="0" w:color="000000"/>
              <w:end w:val="single" w:sz="6" w:space="0" w:color="000000"/>
            </w:tcBorders>
            <w:vAlign w:val="center"/>
          </w:tcPr>
          <w:p>
            <w:pPr>
              <w:pStyle w:val="Style16"/>
              <w:tabs>
                <w:tab w:val="clear" w:pos="420"/>
                <w:tab w:val="left" w:pos="720" w:leader="none"/>
              </w:tabs>
              <w:bidi w:val="0"/>
              <w:spacing w:lineRule="atLeast" w:line="200"/>
              <w:jc w:val="center"/>
              <w:rPr>
                <w:rFonts w:ascii="仿宋_GB2312" w:hAnsi="仿宋_GB2312" w:eastAsia="仿宋_GB2312"/>
                <w:color w:val="000000"/>
                <w:sz w:val="32"/>
                <w:szCs w:val="32"/>
              </w:rPr>
            </w:pPr>
            <w:r>
              <w:rPr>
                <w:rFonts w:ascii="SimHei" w:hAnsi="SimHei" w:eastAsia="黑体"/>
                <w:color w:val="000000"/>
                <w:sz w:val="32"/>
                <w:szCs w:val="32"/>
              </w:rPr>
              <w:t>助理职称</w:t>
            </w:r>
          </w:p>
        </w:tc>
        <w:tc>
          <w:tcPr>
            <w:tcW w:w="2565" w:type="dxa"/>
            <w:tcBorders>
              <w:top w:val="single" w:sz="6" w:space="0" w:color="000000"/>
              <w:start w:val="single" w:sz="6" w:space="0" w:color="000000"/>
              <w:bottom w:val="single" w:sz="6" w:space="0" w:color="000000"/>
              <w:end w:val="single" w:sz="12"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eastAsia="黑体" w:cs="宋体;SimSun" w:ascii="SimHei" w:hAnsi="SimHei"/>
                <w:bCs/>
                <w:color w:val="000000"/>
                <w:sz w:val="32"/>
                <w:szCs w:val="32"/>
              </w:rPr>
              <w:t>200</w:t>
            </w:r>
          </w:p>
        </w:tc>
      </w:tr>
      <w:tr>
        <w:trPr>
          <w:trHeight w:val="510" w:hRule="atLeast"/>
        </w:trPr>
        <w:tc>
          <w:tcPr>
            <w:tcW w:w="2002" w:type="dxa"/>
            <w:tcBorders>
              <w:top w:val="single" w:sz="6" w:space="0" w:color="000000"/>
              <w:start w:val="single" w:sz="12"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ascii="SimHei" w:hAnsi="SimHei" w:cs="宋体;SimSun" w:eastAsia="黑体"/>
                <w:bCs/>
                <w:color w:val="000000"/>
                <w:sz w:val="32"/>
                <w:szCs w:val="32"/>
              </w:rPr>
              <w:t>专科</w:t>
            </w:r>
          </w:p>
        </w:tc>
        <w:tc>
          <w:tcPr>
            <w:tcW w:w="2589"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ascii="SimHei" w:hAnsi="SimHei" w:cs="宋体;SimSun" w:eastAsia="黑体"/>
                <w:bCs/>
                <w:color w:val="000000"/>
                <w:sz w:val="32"/>
                <w:szCs w:val="32"/>
              </w:rPr>
              <w:t>正规院校或同等学历</w:t>
            </w:r>
          </w:p>
        </w:tc>
        <w:tc>
          <w:tcPr>
            <w:tcW w:w="1671"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ascii="SimHei" w:hAnsi="SimHei" w:cs="宋体;SimSun" w:eastAsia="黑体"/>
                <w:bCs/>
                <w:color w:val="000000"/>
                <w:sz w:val="32"/>
                <w:szCs w:val="32"/>
              </w:rPr>
              <w:t>初级（员）</w:t>
            </w:r>
          </w:p>
        </w:tc>
        <w:tc>
          <w:tcPr>
            <w:tcW w:w="2565" w:type="dxa"/>
            <w:tcBorders>
              <w:top w:val="single" w:sz="6" w:space="0" w:color="000000"/>
              <w:start w:val="single" w:sz="6" w:space="0" w:color="000000"/>
              <w:bottom w:val="single" w:sz="6" w:space="0" w:color="000000"/>
              <w:end w:val="single" w:sz="12"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eastAsia="黑体" w:cs="宋体;SimSun" w:ascii="SimHei" w:hAnsi="SimHei"/>
                <w:bCs/>
                <w:color w:val="000000"/>
                <w:sz w:val="32"/>
                <w:szCs w:val="32"/>
              </w:rPr>
              <w:t>150</w:t>
            </w:r>
          </w:p>
        </w:tc>
      </w:tr>
      <w:tr>
        <w:trPr>
          <w:trHeight w:val="520" w:hRule="atLeast"/>
        </w:trPr>
        <w:tc>
          <w:tcPr>
            <w:tcW w:w="2002" w:type="dxa"/>
            <w:tcBorders>
              <w:top w:val="single" w:sz="6" w:space="0" w:color="000000"/>
              <w:start w:val="single" w:sz="12" w:space="0" w:color="000000"/>
              <w:bottom w:val="single" w:sz="12"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ascii="SimHei" w:hAnsi="SimHei" w:cs="宋体;SimSun" w:eastAsia="黑体"/>
                <w:bCs/>
                <w:color w:val="000000"/>
                <w:sz w:val="32"/>
                <w:szCs w:val="32"/>
              </w:rPr>
              <w:t>中专及以下</w:t>
            </w:r>
          </w:p>
        </w:tc>
        <w:tc>
          <w:tcPr>
            <w:tcW w:w="2589" w:type="dxa"/>
            <w:tcBorders>
              <w:top w:val="single" w:sz="6" w:space="0" w:color="000000"/>
              <w:start w:val="single" w:sz="6" w:space="0" w:color="000000"/>
              <w:bottom w:val="single" w:sz="12"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ascii="SimHei" w:hAnsi="SimHei" w:cs="宋体;SimSun" w:eastAsia="黑体"/>
                <w:bCs/>
                <w:color w:val="000000"/>
                <w:sz w:val="32"/>
                <w:szCs w:val="32"/>
              </w:rPr>
              <w:t>正规院校或同等学历</w:t>
            </w:r>
          </w:p>
        </w:tc>
        <w:tc>
          <w:tcPr>
            <w:tcW w:w="1671" w:type="dxa"/>
            <w:tcBorders>
              <w:top w:val="single" w:sz="6" w:space="0" w:color="000000"/>
              <w:start w:val="single" w:sz="6" w:space="0" w:color="000000"/>
              <w:bottom w:val="single" w:sz="12" w:space="0" w:color="000000"/>
              <w:end w:val="single" w:sz="6" w:space="0" w:color="000000"/>
            </w:tcBorders>
            <w:vAlign w:val="center"/>
          </w:tcPr>
          <w:p>
            <w:pPr>
              <w:pStyle w:val="Normal"/>
              <w:tabs>
                <w:tab w:val="clear" w:pos="420"/>
                <w:tab w:val="left" w:pos="720" w:leader="none"/>
              </w:tabs>
              <w:bidi w:val="0"/>
              <w:snapToGrid w:val="false"/>
              <w:spacing w:lineRule="atLeast" w:line="200"/>
              <w:jc w:val="center"/>
              <w:rPr>
                <w:rFonts w:ascii="仿宋_GB2312" w:hAnsi="仿宋_GB2312" w:eastAsia="仿宋_GB2312" w:cs="宋体;SimSun"/>
                <w:bCs/>
                <w:color w:val="000000"/>
                <w:sz w:val="32"/>
                <w:szCs w:val="32"/>
              </w:rPr>
            </w:pPr>
            <w:r>
              <w:rPr>
                <w:rFonts w:eastAsia="黑体" w:cs="宋体;SimSun" w:ascii="SimHei" w:hAnsi="SimHei"/>
                <w:bCs/>
                <w:color w:val="000000"/>
                <w:sz w:val="32"/>
                <w:szCs w:val="32"/>
              </w:rPr>
            </w:r>
          </w:p>
        </w:tc>
        <w:tc>
          <w:tcPr>
            <w:tcW w:w="2565" w:type="dxa"/>
            <w:tcBorders>
              <w:top w:val="single" w:sz="6" w:space="0" w:color="000000"/>
              <w:start w:val="single" w:sz="6" w:space="0" w:color="000000"/>
              <w:bottom w:val="single" w:sz="12" w:space="0" w:color="000000"/>
              <w:end w:val="single" w:sz="12"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Cs/>
                <w:color w:val="000000"/>
                <w:sz w:val="32"/>
                <w:szCs w:val="32"/>
              </w:rPr>
            </w:pPr>
            <w:r>
              <w:rPr>
                <w:rFonts w:eastAsia="黑体" w:cs="宋体;SimSun" w:ascii="SimHei" w:hAnsi="SimHei"/>
                <w:bCs/>
                <w:color w:val="000000"/>
                <w:sz w:val="32"/>
                <w:szCs w:val="32"/>
              </w:rPr>
              <w:t>100</w:t>
            </w:r>
          </w:p>
        </w:tc>
      </w:tr>
    </w:tbl>
    <w:p>
      <w:pPr>
        <w:pStyle w:val="Normal"/>
        <w:tabs>
          <w:tab w:val="clear" w:pos="420"/>
          <w:tab w:val="left" w:pos="1440" w:leader="none"/>
        </w:tabs>
        <w:bidi w:val="0"/>
        <w:spacing w:lineRule="atLeast" w:line="400" w:before="156" w:after="156"/>
        <w:ind w:firstLine="627"/>
        <w:rPr/>
      </w:pPr>
      <w:r>
        <w:rPr>
          <w:rFonts w:ascii="SimHei" w:hAnsi="SimHei" w:eastAsia="黑体"/>
          <w:color w:val="000000"/>
          <w:sz w:val="32"/>
          <w:szCs w:val="32"/>
        </w:rPr>
        <w:t>（二）年功工资体现员工对本行忠诚、工作经验积累的价值认可，主要依据员工的工龄、行龄确定，工龄以 年 月 日为界限计算到年。</w:t>
      </w:r>
    </w:p>
    <w:p>
      <w:pPr>
        <w:pStyle w:val="Normal"/>
        <w:tabs>
          <w:tab w:val="clear" w:pos="420"/>
          <w:tab w:val="left" w:pos="720" w:leader="none"/>
        </w:tabs>
        <w:bidi w:val="0"/>
        <w:spacing w:lineRule="atLeast" w:line="400" w:before="156" w:after="156"/>
        <w:ind w:firstLine="640"/>
        <w:rPr/>
      </w:pPr>
      <w:r>
        <w:rPr>
          <w:rFonts w:eastAsia="黑体" w:cs="宋体;SimSun" w:ascii="SimHei" w:hAnsi="SimHei"/>
          <w:color w:val="000000"/>
          <w:sz w:val="32"/>
          <w:szCs w:val="32"/>
        </w:rPr>
        <w:t>1</w:t>
      </w:r>
      <w:r>
        <w:rPr>
          <w:rFonts w:ascii="SimHei" w:hAnsi="SimHei" w:cs="宋体;SimSun" w:eastAsia="黑体"/>
          <w:color w:val="000000"/>
          <w:sz w:val="32"/>
          <w:szCs w:val="32"/>
        </w:rPr>
        <w:t xml:space="preserve">） 行龄津贴金额 </w:t>
      </w:r>
      <w:r>
        <w:rPr>
          <w:rFonts w:eastAsia="黑体" w:cs="宋体;SimSun" w:ascii="SimHei" w:hAnsi="SimHei"/>
          <w:color w:val="000000"/>
          <w:sz w:val="32"/>
          <w:szCs w:val="32"/>
        </w:rPr>
        <w:t xml:space="preserve">= </w:t>
      </w:r>
      <w:r>
        <w:rPr>
          <w:rFonts w:ascii="SimHei" w:hAnsi="SimHei" w:cs="宋体;SimSun" w:eastAsia="黑体"/>
          <w:color w:val="000000"/>
          <w:sz w:val="32"/>
          <w:szCs w:val="32"/>
        </w:rPr>
        <w:t xml:space="preserve">行龄 </w:t>
      </w:r>
      <w:r>
        <w:rPr>
          <w:rFonts w:eastAsia="黑体" w:cs="宋体;SimSun" w:ascii="SimHei" w:hAnsi="SimHei"/>
          <w:color w:val="000000"/>
          <w:sz w:val="32"/>
          <w:szCs w:val="32"/>
        </w:rPr>
        <w:t xml:space="preserve">× </w:t>
      </w:r>
      <w:r>
        <w:rPr>
          <w:rFonts w:ascii="SimHei" w:hAnsi="SimHei" w:cs="宋体;SimSun" w:eastAsia="黑体"/>
          <w:color w:val="000000"/>
          <w:sz w:val="32"/>
          <w:szCs w:val="32"/>
        </w:rPr>
        <w:t>适用津贴标准</w:t>
      </w:r>
    </w:p>
    <w:p>
      <w:pPr>
        <w:pStyle w:val="Normal"/>
        <w:tabs>
          <w:tab w:val="clear" w:pos="420"/>
          <w:tab w:val="left" w:pos="720" w:leader="none"/>
        </w:tabs>
        <w:bidi w:val="0"/>
        <w:spacing w:lineRule="atLeast" w:line="400" w:before="156" w:after="156"/>
        <w:ind w:firstLine="640"/>
        <w:rPr>
          <w:rFonts w:ascii="仿宋_GB2312" w:hAnsi="仿宋_GB2312" w:eastAsia="仿宋_GB2312" w:cs="宋体;SimSun"/>
          <w:color w:val="000000"/>
          <w:sz w:val="32"/>
          <w:szCs w:val="32"/>
        </w:rPr>
      </w:pPr>
      <w:r>
        <w:rPr>
          <w:rFonts w:eastAsia="黑体" w:cs="宋体;SimSun" w:ascii="SimHei" w:hAnsi="SimHei"/>
          <w:color w:val="000000"/>
          <w:sz w:val="32"/>
          <w:szCs w:val="32"/>
        </w:rPr>
        <w:t>2</w:t>
      </w:r>
      <w:r>
        <w:rPr>
          <w:rFonts w:ascii="SimHei" w:hAnsi="SimHei" w:cs="宋体;SimSun" w:eastAsia="黑体"/>
          <w:color w:val="000000"/>
          <w:sz w:val="32"/>
          <w:szCs w:val="32"/>
        </w:rPr>
        <w:t xml:space="preserve">） 工龄津贴金额 </w:t>
      </w:r>
      <w:r>
        <w:rPr>
          <w:rFonts w:eastAsia="黑体" w:cs="宋体;SimSun" w:ascii="SimHei" w:hAnsi="SimHei"/>
          <w:color w:val="000000"/>
          <w:sz w:val="32"/>
          <w:szCs w:val="32"/>
        </w:rPr>
        <w:t xml:space="preserve">= </w:t>
      </w:r>
      <w:r>
        <w:rPr>
          <w:rFonts w:ascii="SimHei" w:hAnsi="SimHei" w:cs="宋体;SimSun" w:eastAsia="黑体"/>
          <w:color w:val="000000"/>
          <w:sz w:val="32"/>
          <w:szCs w:val="32"/>
        </w:rPr>
        <w:t xml:space="preserve">工龄 </w:t>
      </w:r>
      <w:r>
        <w:rPr>
          <w:rFonts w:eastAsia="黑体" w:cs="宋体;SimSun" w:ascii="SimHei" w:hAnsi="SimHei"/>
          <w:color w:val="000000"/>
          <w:sz w:val="32"/>
          <w:szCs w:val="32"/>
        </w:rPr>
        <w:t xml:space="preserve">× </w:t>
      </w:r>
      <w:r>
        <w:rPr>
          <w:rFonts w:ascii="SimHei" w:hAnsi="SimHei" w:cs="宋体;SimSun" w:eastAsia="黑体"/>
          <w:color w:val="000000"/>
          <w:sz w:val="32"/>
          <w:szCs w:val="32"/>
        </w:rPr>
        <w:t>适用津贴标准</w:t>
      </w:r>
    </w:p>
    <w:p>
      <w:pPr>
        <w:pStyle w:val="Normal"/>
        <w:bidi w:val="0"/>
        <w:spacing w:lineRule="atLeast" w:line="400" w:before="156" w:after="156"/>
        <w:rPr>
          <w:rFonts w:ascii="仿宋_GB2312" w:hAnsi="仿宋_GB2312" w:eastAsia="仿宋_GB2312"/>
          <w:b/>
          <w:b/>
          <w:bCs/>
          <w:sz w:val="32"/>
          <w:szCs w:val="32"/>
        </w:rPr>
      </w:pPr>
      <w:r>
        <w:rPr>
          <w:rFonts w:ascii="SimHei" w:hAnsi="SimHei" w:eastAsia="黑体"/>
          <w:b/>
          <w:bCs/>
          <w:sz w:val="32"/>
          <w:szCs w:val="32"/>
        </w:rPr>
        <w:t>表</w:t>
      </w:r>
      <w:r>
        <w:rPr>
          <w:rFonts w:eastAsia="黑体" w:ascii="SimHei" w:hAnsi="SimHei"/>
          <w:b/>
          <w:bCs/>
          <w:sz w:val="32"/>
          <w:szCs w:val="32"/>
        </w:rPr>
        <w:t>3</w:t>
      </w:r>
      <w:r>
        <w:rPr>
          <w:rFonts w:ascii="SimHei" w:hAnsi="SimHei" w:eastAsia="黑体"/>
          <w:b/>
          <w:bCs/>
          <w:sz w:val="32"/>
          <w:szCs w:val="32"/>
        </w:rPr>
        <w:t>：年功工资津贴一览表</w:t>
      </w:r>
    </w:p>
    <w:tbl>
      <w:tblPr>
        <w:tblW w:w="8910" w:type="dxa"/>
        <w:jc w:val="center"/>
        <w:tblInd w:w="0" w:type="dxa"/>
        <w:tblLayout w:type="fixed"/>
        <w:tblCellMar>
          <w:top w:w="0" w:type="dxa"/>
          <w:start w:w="108" w:type="dxa"/>
          <w:bottom w:w="0" w:type="dxa"/>
          <w:end w:w="108" w:type="dxa"/>
        </w:tblCellMar>
      </w:tblPr>
      <w:tblGrid>
        <w:gridCol w:w="2201"/>
        <w:gridCol w:w="3444"/>
        <w:gridCol w:w="3265"/>
      </w:tblGrid>
      <w:tr>
        <w:trPr>
          <w:trHeight w:val="624" w:hRule="exact"/>
        </w:trPr>
        <w:tc>
          <w:tcPr>
            <w:tcW w:w="2201" w:type="dxa"/>
            <w:tcBorders>
              <w:top w:val="single" w:sz="12" w:space="0" w:color="000000"/>
              <w:start w:val="single" w:sz="12"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
                <w:b/>
                <w:color w:val="000000"/>
                <w:sz w:val="32"/>
                <w:szCs w:val="32"/>
              </w:rPr>
            </w:pPr>
            <w:r>
              <w:rPr>
                <w:rFonts w:ascii="SimHei" w:hAnsi="SimHei" w:cs="宋体;SimSun" w:eastAsia="黑体"/>
                <w:b/>
                <w:color w:val="000000"/>
                <w:sz w:val="32"/>
                <w:szCs w:val="32"/>
              </w:rPr>
              <w:t>年功工资项</w:t>
            </w:r>
          </w:p>
        </w:tc>
        <w:tc>
          <w:tcPr>
            <w:tcW w:w="3444" w:type="dxa"/>
            <w:tcBorders>
              <w:top w:val="single" w:sz="12" w:space="0" w:color="000000"/>
              <w:start w:val="single" w:sz="6" w:space="0" w:color="000000"/>
              <w:bottom w:val="single" w:sz="6" w:space="0" w:color="000000"/>
              <w:end w:val="single" w:sz="6" w:space="0" w:color="000000"/>
            </w:tcBorders>
            <w:vAlign w:val="center"/>
          </w:tcPr>
          <w:p>
            <w:pPr>
              <w:pStyle w:val="Normal"/>
              <w:tabs>
                <w:tab w:val="clear" w:pos="420"/>
                <w:tab w:val="left" w:pos="720" w:leader="none"/>
              </w:tabs>
              <w:bidi w:val="0"/>
              <w:spacing w:lineRule="atLeast" w:line="200"/>
              <w:jc w:val="center"/>
              <w:rPr/>
            </w:pPr>
            <w:r>
              <w:rPr>
                <w:rFonts w:ascii="SimHei" w:hAnsi="SimHei" w:cs="宋体;SimSun" w:eastAsia="黑体"/>
                <w:b/>
                <w:color w:val="000000"/>
                <w:sz w:val="32"/>
                <w:szCs w:val="32"/>
              </w:rPr>
              <w:t>行龄</w:t>
            </w:r>
          </w:p>
        </w:tc>
        <w:tc>
          <w:tcPr>
            <w:tcW w:w="3265" w:type="dxa"/>
            <w:tcBorders>
              <w:top w:val="single" w:sz="12" w:space="0" w:color="000000"/>
              <w:start w:val="single" w:sz="6" w:space="0" w:color="000000"/>
              <w:bottom w:val="single" w:sz="6" w:space="0" w:color="000000"/>
              <w:end w:val="single" w:sz="12"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
                <w:b/>
                <w:color w:val="000000"/>
                <w:sz w:val="32"/>
                <w:szCs w:val="32"/>
              </w:rPr>
            </w:pPr>
            <w:r>
              <w:rPr>
                <w:rFonts w:ascii="SimHei" w:hAnsi="SimHei" w:cs="宋体;SimSun" w:eastAsia="黑体"/>
                <w:b/>
                <w:color w:val="000000"/>
                <w:sz w:val="32"/>
                <w:szCs w:val="32"/>
              </w:rPr>
              <w:t>工龄</w:t>
            </w:r>
          </w:p>
        </w:tc>
      </w:tr>
      <w:tr>
        <w:trPr>
          <w:trHeight w:val="624" w:hRule="exact"/>
        </w:trPr>
        <w:tc>
          <w:tcPr>
            <w:tcW w:w="2201" w:type="dxa"/>
            <w:tcBorders>
              <w:top w:val="single" w:sz="6" w:space="0" w:color="000000"/>
              <w:start w:val="single" w:sz="12" w:space="0" w:color="000000"/>
              <w:bottom w:val="single" w:sz="12" w:space="0" w:color="000000"/>
              <w:end w:val="single" w:sz="6" w:space="0" w:color="000000"/>
            </w:tcBorders>
            <w:vAlign w:val="center"/>
          </w:tcPr>
          <w:p>
            <w:pPr>
              <w:pStyle w:val="Normal"/>
              <w:tabs>
                <w:tab w:val="clear" w:pos="420"/>
                <w:tab w:val="left" w:pos="720" w:leader="none"/>
              </w:tabs>
              <w:bidi w:val="0"/>
              <w:spacing w:lineRule="atLeast" w:line="200"/>
              <w:jc w:val="center"/>
              <w:rPr>
                <w:rFonts w:ascii="仿宋_GB2312" w:hAnsi="仿宋_GB2312" w:eastAsia="仿宋_GB2312" w:cs="宋体;SimSun"/>
                <w:b/>
                <w:b/>
                <w:color w:val="000000"/>
                <w:sz w:val="32"/>
                <w:szCs w:val="32"/>
              </w:rPr>
            </w:pPr>
            <w:r>
              <w:rPr>
                <w:rFonts w:ascii="SimHei" w:hAnsi="SimHei" w:cs="宋体;SimSun" w:eastAsia="黑体"/>
                <w:b/>
                <w:color w:val="000000"/>
                <w:sz w:val="32"/>
                <w:szCs w:val="32"/>
              </w:rPr>
              <w:t>津贴标准</w:t>
            </w:r>
          </w:p>
        </w:tc>
        <w:tc>
          <w:tcPr>
            <w:tcW w:w="3444" w:type="dxa"/>
            <w:tcBorders>
              <w:top w:val="single" w:sz="6" w:space="0" w:color="000000"/>
              <w:start w:val="single" w:sz="6" w:space="0" w:color="000000"/>
              <w:bottom w:val="single" w:sz="12" w:space="0" w:color="000000"/>
              <w:end w:val="single" w:sz="6" w:space="0" w:color="000000"/>
            </w:tcBorders>
            <w:vAlign w:val="center"/>
          </w:tcPr>
          <w:p>
            <w:pPr>
              <w:pStyle w:val="Normal"/>
              <w:tabs>
                <w:tab w:val="clear" w:pos="420"/>
                <w:tab w:val="left" w:pos="720" w:leader="none"/>
              </w:tabs>
              <w:bidi w:val="0"/>
              <w:spacing w:lineRule="atLeast" w:line="200"/>
              <w:jc w:val="center"/>
              <w:rPr/>
            </w:pPr>
            <w:r>
              <w:rPr>
                <w:rFonts w:eastAsia="黑体" w:cs="宋体;SimSun" w:ascii="SimHei" w:hAnsi="SimHei"/>
                <w:color w:val="000000"/>
                <w:sz w:val="32"/>
                <w:szCs w:val="32"/>
              </w:rPr>
              <w:t>10</w:t>
            </w:r>
            <w:r>
              <w:rPr>
                <w:rFonts w:ascii="SimHei" w:hAnsi="SimHei" w:cs="宋体;SimSun" w:eastAsia="黑体"/>
                <w:color w:val="000000"/>
                <w:sz w:val="32"/>
                <w:szCs w:val="32"/>
              </w:rPr>
              <w:t>元</w:t>
            </w:r>
            <w:r>
              <w:rPr>
                <w:rFonts w:eastAsia="黑体" w:cs="宋体;SimSun" w:ascii="SimHei" w:hAnsi="SimHei"/>
                <w:color w:val="000000"/>
                <w:sz w:val="32"/>
                <w:szCs w:val="32"/>
              </w:rPr>
              <w:t>/</w:t>
            </w:r>
            <w:r>
              <w:rPr>
                <w:rFonts w:ascii="SimHei" w:hAnsi="SimHei" w:cs="宋体;SimSun" w:eastAsia="黑体"/>
                <w:color w:val="000000"/>
                <w:sz w:val="32"/>
                <w:szCs w:val="32"/>
              </w:rPr>
              <w:t>年</w:t>
            </w:r>
          </w:p>
        </w:tc>
        <w:tc>
          <w:tcPr>
            <w:tcW w:w="3265" w:type="dxa"/>
            <w:tcBorders>
              <w:top w:val="single" w:sz="6" w:space="0" w:color="000000"/>
              <w:start w:val="single" w:sz="6" w:space="0" w:color="000000"/>
              <w:bottom w:val="single" w:sz="12" w:space="0" w:color="000000"/>
              <w:end w:val="single" w:sz="12" w:space="0" w:color="000000"/>
            </w:tcBorders>
            <w:vAlign w:val="center"/>
          </w:tcPr>
          <w:p>
            <w:pPr>
              <w:pStyle w:val="Normal"/>
              <w:tabs>
                <w:tab w:val="clear" w:pos="420"/>
                <w:tab w:val="left" w:pos="720" w:leader="none"/>
              </w:tabs>
              <w:bidi w:val="0"/>
              <w:spacing w:lineRule="atLeast" w:line="200"/>
              <w:jc w:val="center"/>
              <w:rPr/>
            </w:pPr>
            <w:r>
              <w:rPr>
                <w:rFonts w:eastAsia="黑体" w:cs="宋体;SimSun" w:ascii="SimHei" w:hAnsi="SimHei"/>
                <w:color w:val="000000"/>
                <w:sz w:val="32"/>
                <w:szCs w:val="32"/>
              </w:rPr>
              <w:t>10</w:t>
            </w:r>
            <w:r>
              <w:rPr>
                <w:rFonts w:ascii="SimHei" w:hAnsi="SimHei" w:cs="宋体;SimSun" w:eastAsia="黑体"/>
                <w:color w:val="000000"/>
                <w:sz w:val="32"/>
                <w:szCs w:val="32"/>
              </w:rPr>
              <w:t>元</w:t>
            </w:r>
            <w:r>
              <w:rPr>
                <w:rFonts w:eastAsia="黑体" w:cs="宋体;SimSun" w:ascii="SimHei" w:hAnsi="SimHei"/>
                <w:color w:val="000000"/>
                <w:sz w:val="32"/>
                <w:szCs w:val="32"/>
              </w:rPr>
              <w:t>/</w:t>
            </w:r>
            <w:r>
              <w:rPr>
                <w:rFonts w:ascii="SimHei" w:hAnsi="SimHei" w:cs="宋体;SimSun" w:eastAsia="黑体"/>
                <w:color w:val="000000"/>
                <w:sz w:val="32"/>
                <w:szCs w:val="32"/>
              </w:rPr>
              <w:t>年</w:t>
            </w:r>
          </w:p>
        </w:tc>
      </w:tr>
    </w:tbl>
    <w:p>
      <w:pPr>
        <w:pStyle w:val="Normal"/>
        <w:numPr>
          <w:ilvl w:val="2"/>
          <w:numId w:val="3"/>
        </w:numPr>
        <w:tabs>
          <w:tab w:val="clear" w:pos="420"/>
          <w:tab w:val="left" w:pos="1440" w:leader="none"/>
        </w:tabs>
        <w:bidi w:val="0"/>
        <w:spacing w:lineRule="atLeast" w:line="400" w:before="156" w:after="156"/>
        <w:rPr/>
      </w:pPr>
      <w:r>
        <w:rPr>
          <w:rFonts w:ascii="SimHei" w:hAnsi="SimHei" w:eastAsia="黑体"/>
          <w:b/>
          <w:sz w:val="32"/>
          <w:szCs w:val="32"/>
        </w:rPr>
        <w:t xml:space="preserve">绩效工资的确定 </w:t>
      </w:r>
    </w:p>
    <w:p>
      <w:pPr>
        <w:pStyle w:val="Normal"/>
        <w:tabs>
          <w:tab w:val="clear" w:pos="420"/>
          <w:tab w:val="left" w:pos="1440" w:leader="none"/>
        </w:tabs>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见</w:t>
      </w:r>
      <w:r>
        <w:rPr>
          <w:rFonts w:ascii="SimHei" w:hAnsi="SimHei" w:eastAsia="黑体"/>
          <w:color w:val="000000"/>
          <w:sz w:val="32"/>
          <w:szCs w:val="32"/>
        </w:rPr>
        <w:t>第六章。</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附加工资的确定</w:t>
      </w:r>
    </w:p>
    <w:p>
      <w:pPr>
        <w:pStyle w:val="Normal"/>
        <w:tabs>
          <w:tab w:val="clear" w:pos="420"/>
          <w:tab w:val="left" w:pos="1287" w:leader="none"/>
        </w:tabs>
        <w:bidi w:val="0"/>
        <w:spacing w:lineRule="atLeast" w:line="400" w:before="156" w:after="156"/>
        <w:ind w:firstLine="640"/>
        <w:rPr/>
      </w:pPr>
      <w:r>
        <w:rPr>
          <w:rFonts w:ascii="SimHei" w:hAnsi="SimHei" w:eastAsia="黑体"/>
          <w:color w:val="000000"/>
          <w:sz w:val="32"/>
          <w:szCs w:val="32"/>
        </w:rPr>
        <w:t>附加工资包括国家法定福利项目和本行其他福利项目。</w:t>
      </w:r>
    </w:p>
    <w:p>
      <w:pPr>
        <w:pStyle w:val="Normal"/>
        <w:tabs>
          <w:tab w:val="clear" w:pos="420"/>
          <w:tab w:val="left" w:pos="1287" w:leader="none"/>
        </w:tabs>
        <w:bidi w:val="0"/>
        <w:spacing w:lineRule="atLeast" w:line="400" w:before="156" w:after="156"/>
        <w:ind w:firstLine="640"/>
        <w:rPr/>
      </w:pPr>
      <w:r>
        <w:rPr>
          <w:rFonts w:ascii="SimHei" w:hAnsi="SimHei" w:eastAsia="黑体"/>
          <w:color w:val="000000"/>
          <w:sz w:val="32"/>
          <w:szCs w:val="32"/>
        </w:rPr>
        <w:t>（</w:t>
      </w:r>
      <w:r>
        <w:rPr>
          <w:rFonts w:ascii="SimHei" w:hAnsi="SimHei" w:eastAsia="黑体"/>
          <w:sz w:val="32"/>
          <w:szCs w:val="32"/>
        </w:rPr>
        <w:t>一</w:t>
      </w:r>
      <w:r>
        <w:rPr>
          <w:rFonts w:ascii="SimHei" w:hAnsi="SimHei" w:eastAsia="黑体"/>
          <w:color w:val="000000"/>
          <w:sz w:val="32"/>
          <w:szCs w:val="32"/>
        </w:rPr>
        <w:t>）法定福利</w:t>
      </w:r>
    </w:p>
    <w:p>
      <w:pPr>
        <w:pStyle w:val="Normal"/>
        <w:tabs>
          <w:tab w:val="clear" w:pos="420"/>
          <w:tab w:val="left" w:pos="1287" w:leader="none"/>
        </w:tabs>
        <w:bidi w:val="0"/>
        <w:spacing w:lineRule="atLeast" w:line="400" w:before="156" w:after="156"/>
        <w:ind w:firstLine="640"/>
        <w:rPr>
          <w:rFonts w:ascii="仿宋_GB2312" w:hAnsi="仿宋_GB2312" w:eastAsia="仿宋_GB2312"/>
          <w:color w:val="000000"/>
          <w:sz w:val="32"/>
          <w:szCs w:val="32"/>
        </w:rPr>
      </w:pPr>
      <w:r>
        <w:rPr>
          <w:rFonts w:ascii="SimHei" w:hAnsi="SimHei" w:eastAsia="黑体"/>
          <w:color w:val="000000"/>
          <w:sz w:val="32"/>
          <w:szCs w:val="32"/>
        </w:rPr>
        <w:t>包括养老保险、医疗保险、失业保险、工伤保险、生育保险、住房公积金。</w:t>
      </w:r>
    </w:p>
    <w:p>
      <w:pPr>
        <w:pStyle w:val="Normal"/>
        <w:tabs>
          <w:tab w:val="clear" w:pos="420"/>
          <w:tab w:val="left" w:pos="1287" w:leader="none"/>
        </w:tabs>
        <w:bidi w:val="0"/>
        <w:spacing w:lineRule="atLeast" w:line="400" w:before="156" w:after="156"/>
        <w:ind w:firstLine="640"/>
        <w:rPr/>
      </w:pPr>
      <w:r>
        <w:rPr>
          <w:rFonts w:eastAsia="黑体" w:ascii="SimHei" w:hAnsi="SimHei"/>
          <w:color w:val="000000"/>
          <w:sz w:val="32"/>
          <w:szCs w:val="32"/>
        </w:rPr>
        <w:t>1</w:t>
      </w:r>
      <w:r>
        <w:rPr>
          <w:rFonts w:ascii="SimHei" w:hAnsi="SimHei" w:eastAsia="黑体"/>
          <w:color w:val="000000"/>
          <w:sz w:val="32"/>
          <w:szCs w:val="32"/>
        </w:rPr>
        <w:t>）养老保险金由本行与员工各承担一部分。具体数额参见绵阳市有关规定；</w:t>
      </w:r>
    </w:p>
    <w:p>
      <w:pPr>
        <w:pStyle w:val="Normal"/>
        <w:tabs>
          <w:tab w:val="clear" w:pos="420"/>
          <w:tab w:val="left" w:pos="1287" w:leader="none"/>
        </w:tabs>
        <w:bidi w:val="0"/>
        <w:spacing w:lineRule="atLeast" w:line="400" w:before="156" w:after="156"/>
        <w:ind w:firstLine="640"/>
        <w:rPr/>
      </w:pPr>
      <w:r>
        <w:rPr>
          <w:rFonts w:eastAsia="黑体" w:ascii="SimHei" w:hAnsi="SimHei"/>
          <w:color w:val="000000"/>
          <w:sz w:val="32"/>
          <w:szCs w:val="32"/>
        </w:rPr>
        <w:t>2</w:t>
      </w:r>
      <w:r>
        <w:rPr>
          <w:rFonts w:ascii="SimHei" w:hAnsi="SimHei" w:eastAsia="黑体"/>
          <w:color w:val="000000"/>
          <w:sz w:val="32"/>
          <w:szCs w:val="32"/>
        </w:rPr>
        <w:t>）医疗保险金由本行与员工各承担一部分。具体数额参见绵阳市有关规定；</w:t>
      </w:r>
    </w:p>
    <w:p>
      <w:pPr>
        <w:pStyle w:val="Normal"/>
        <w:tabs>
          <w:tab w:val="clear" w:pos="420"/>
          <w:tab w:val="left" w:pos="1287" w:leader="none"/>
        </w:tabs>
        <w:bidi w:val="0"/>
        <w:spacing w:lineRule="atLeast" w:line="400" w:before="156" w:after="156"/>
        <w:ind w:firstLine="640"/>
        <w:rPr/>
      </w:pPr>
      <w:r>
        <w:rPr>
          <w:rFonts w:eastAsia="黑体" w:ascii="SimHei" w:hAnsi="SimHei"/>
          <w:color w:val="000000"/>
          <w:sz w:val="32"/>
          <w:szCs w:val="32"/>
        </w:rPr>
        <w:t>3</w:t>
      </w:r>
      <w:r>
        <w:rPr>
          <w:rFonts w:ascii="SimHei" w:hAnsi="SimHei" w:eastAsia="黑体"/>
          <w:color w:val="000000"/>
          <w:sz w:val="32"/>
          <w:szCs w:val="32"/>
        </w:rPr>
        <w:t>）失业保险金由本行与员工各承担一部分。具体数额参见绵阳市有关规定；</w:t>
      </w:r>
    </w:p>
    <w:p>
      <w:pPr>
        <w:pStyle w:val="Normal"/>
        <w:tabs>
          <w:tab w:val="clear" w:pos="420"/>
          <w:tab w:val="left" w:pos="1287" w:leader="none"/>
        </w:tabs>
        <w:bidi w:val="0"/>
        <w:spacing w:lineRule="atLeast" w:line="400" w:before="156" w:after="156"/>
        <w:ind w:firstLine="640"/>
        <w:rPr/>
      </w:pPr>
      <w:r>
        <w:rPr>
          <w:rFonts w:eastAsia="黑体" w:ascii="SimHei" w:hAnsi="SimHei"/>
          <w:color w:val="000000"/>
          <w:sz w:val="32"/>
          <w:szCs w:val="32"/>
        </w:rPr>
        <w:t>4</w:t>
      </w:r>
      <w:r>
        <w:rPr>
          <w:rFonts w:ascii="SimHei" w:hAnsi="SimHei" w:eastAsia="黑体"/>
          <w:color w:val="000000"/>
          <w:sz w:val="32"/>
          <w:szCs w:val="32"/>
        </w:rPr>
        <w:t>）工伤保险金全部由本行承担。具体数额参见绵阳市有关规定；</w:t>
      </w:r>
    </w:p>
    <w:p>
      <w:pPr>
        <w:pStyle w:val="Normal"/>
        <w:tabs>
          <w:tab w:val="clear" w:pos="420"/>
          <w:tab w:val="left" w:pos="1287" w:leader="none"/>
        </w:tabs>
        <w:bidi w:val="0"/>
        <w:spacing w:lineRule="atLeast" w:line="400" w:before="156" w:after="156"/>
        <w:ind w:firstLine="640"/>
        <w:rPr/>
      </w:pPr>
      <w:r>
        <w:rPr>
          <w:rFonts w:eastAsia="黑体" w:ascii="SimHei" w:hAnsi="SimHei"/>
          <w:color w:val="000000"/>
          <w:sz w:val="32"/>
          <w:szCs w:val="32"/>
        </w:rPr>
        <w:t>5</w:t>
      </w:r>
      <w:r>
        <w:rPr>
          <w:rFonts w:ascii="SimHei" w:hAnsi="SimHei" w:eastAsia="黑体"/>
          <w:color w:val="000000"/>
          <w:sz w:val="32"/>
          <w:szCs w:val="32"/>
        </w:rPr>
        <w:t>）生育保险金全部由本行承担。具体数额参见绵阳市有关规定；</w:t>
      </w:r>
    </w:p>
    <w:p>
      <w:pPr>
        <w:pStyle w:val="Normal"/>
        <w:tabs>
          <w:tab w:val="clear" w:pos="420"/>
          <w:tab w:val="left" w:pos="1287" w:leader="none"/>
        </w:tabs>
        <w:bidi w:val="0"/>
        <w:spacing w:lineRule="atLeast" w:line="400" w:before="156" w:after="156"/>
        <w:ind w:firstLine="640"/>
        <w:rPr/>
      </w:pPr>
      <w:r>
        <w:rPr>
          <w:rFonts w:eastAsia="黑体" w:ascii="SimHei" w:hAnsi="SimHei"/>
          <w:color w:val="000000"/>
          <w:sz w:val="32"/>
          <w:szCs w:val="32"/>
        </w:rPr>
        <w:t>6</w:t>
      </w:r>
      <w:r>
        <w:rPr>
          <w:rFonts w:ascii="SimHei" w:hAnsi="SimHei" w:eastAsia="黑体"/>
          <w:color w:val="000000"/>
          <w:sz w:val="32"/>
          <w:szCs w:val="32"/>
        </w:rPr>
        <w:t>）住房公积金由本行与员工各承担一部分。具体数额参见绵阳市有关规定。</w:t>
      </w:r>
    </w:p>
    <w:p>
      <w:pPr>
        <w:pStyle w:val="Normal"/>
        <w:tabs>
          <w:tab w:val="clear" w:pos="420"/>
          <w:tab w:val="left" w:pos="1287" w:leader="none"/>
        </w:tabs>
        <w:bidi w:val="0"/>
        <w:spacing w:lineRule="atLeast" w:line="400" w:before="156" w:after="156"/>
        <w:ind w:firstLine="640"/>
        <w:rPr/>
      </w:pPr>
      <w:r>
        <w:rPr>
          <w:rFonts w:ascii="SimHei" w:hAnsi="SimHei" w:eastAsia="黑体"/>
          <w:color w:val="000000"/>
          <w:sz w:val="32"/>
          <w:szCs w:val="32"/>
        </w:rPr>
        <w:t>（二）本行其他福利项目</w:t>
      </w:r>
    </w:p>
    <w:p>
      <w:pPr>
        <w:pStyle w:val="Normal"/>
        <w:tabs>
          <w:tab w:val="clear" w:pos="420"/>
          <w:tab w:val="left" w:pos="1287" w:leader="none"/>
        </w:tabs>
        <w:bidi w:val="0"/>
        <w:spacing w:lineRule="atLeast" w:line="400" w:before="156" w:after="156"/>
        <w:ind w:firstLine="640"/>
        <w:rPr>
          <w:rFonts w:ascii="仿宋_GB2312" w:hAnsi="仿宋_GB2312" w:eastAsia="仿宋_GB2312"/>
          <w:color w:val="000000"/>
          <w:sz w:val="32"/>
          <w:szCs w:val="32"/>
        </w:rPr>
      </w:pPr>
      <w:r>
        <w:rPr>
          <w:rFonts w:ascii="SimHei" w:hAnsi="SimHei" w:eastAsia="黑体"/>
          <w:color w:val="000000"/>
          <w:sz w:val="32"/>
          <w:szCs w:val="32"/>
        </w:rPr>
        <w:t>包括企业年金、补充医疗保险、误餐补贴、独子费、特殊岗位津贴、生日补贴、过年过节慰问费及其他津贴。</w:t>
      </w:r>
    </w:p>
    <w:p>
      <w:pPr>
        <w:pStyle w:val="Heading1"/>
        <w:keepLines w:val="false"/>
        <w:widowControl/>
        <w:numPr>
          <w:ilvl w:val="0"/>
          <w:numId w:val="2"/>
        </w:numPr>
        <w:bidi w:val="0"/>
        <w:spacing w:lineRule="exact" w:line="400" w:before="156" w:after="156"/>
        <w:ind w:start="735" w:firstLine="643"/>
        <w:jc w:val="center"/>
        <w:rPr/>
      </w:pPr>
      <w:r>
        <w:rPr>
          <w:rFonts w:eastAsia="黑体" w:cs="仿宋_GB2312" w:ascii="SimHei" w:hAnsi="SimHei"/>
          <w:sz w:val="32"/>
          <w:szCs w:val="32"/>
        </w:rPr>
        <w:t xml:space="preserve"> </w:t>
      </w:r>
      <w:r>
        <w:rPr>
          <w:rFonts w:ascii="SimHei" w:hAnsi="SimHei" w:cs="宋体;SimSun" w:eastAsia="黑体"/>
          <w:sz w:val="32"/>
          <w:szCs w:val="32"/>
        </w:rPr>
        <w:t>绩效工资的确定</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cs="宋体;SimSun"/>
          <w:b/>
          <w:b/>
          <w:sz w:val="32"/>
          <w:szCs w:val="32"/>
        </w:rPr>
      </w:pPr>
      <w:r>
        <w:rPr>
          <w:rFonts w:ascii="SimHei" w:hAnsi="SimHei" w:cs="宋体;SimSun" w:eastAsia="黑体"/>
          <w:b/>
          <w:sz w:val="32"/>
          <w:szCs w:val="32"/>
        </w:rPr>
        <w:t>绩效工资的分类</w:t>
      </w:r>
    </w:p>
    <w:p>
      <w:pPr>
        <w:pStyle w:val="Normal"/>
        <w:bidi w:val="0"/>
        <w:snapToGrid w:val="false"/>
        <w:spacing w:lineRule="exac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绩效工资分为岗位绩效工资、经营绩效工资和特殊贡献奖三部分。</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cs="宋体;SimSun"/>
          <w:b/>
          <w:b/>
          <w:sz w:val="32"/>
          <w:szCs w:val="32"/>
        </w:rPr>
      </w:pPr>
      <w:r>
        <w:rPr>
          <w:rFonts w:ascii="SimHei" w:hAnsi="SimHei" w:eastAsia="黑体"/>
          <w:b/>
          <w:sz w:val="32"/>
          <w:szCs w:val="32"/>
        </w:rPr>
        <w:t>岗位绩效工资的确定</w:t>
      </w:r>
    </w:p>
    <w:p>
      <w:pPr>
        <w:pStyle w:val="Normal"/>
        <w:bidi w:val="0"/>
        <w:snapToGrid w:val="false"/>
        <w:spacing w:lineRule="exac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岗位绩效工资用于体现员工个人正常履行本岗位职责所需付出的劳动，按照员工所在岗位，根据对其在本岗位的履岗情况进行考核后分配。</w:t>
      </w:r>
    </w:p>
    <w:p>
      <w:pPr>
        <w:pStyle w:val="Normal"/>
        <w:bidi w:val="0"/>
        <w:spacing w:lineRule="exac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（一）</w:t>
      </w:r>
      <w:r>
        <w:rPr>
          <w:rFonts w:ascii="SimHei" w:hAnsi="SimHei" w:eastAsia="黑体"/>
          <w:sz w:val="32"/>
          <w:szCs w:val="32"/>
        </w:rPr>
        <w:t>岗位工资等级的确定</w:t>
      </w:r>
    </w:p>
    <w:p>
      <w:pPr>
        <w:pStyle w:val="Normal"/>
        <w:bidi w:val="0"/>
        <w:spacing w:lineRule="exact" w:line="400" w:before="156" w:after="156"/>
        <w:ind w:firstLine="640"/>
        <w:rPr/>
      </w:pPr>
      <w:r>
        <w:rPr>
          <w:rFonts w:ascii="SimHei" w:hAnsi="SimHei" w:cs="宋体;SimSun" w:eastAsia="黑体"/>
          <w:sz w:val="32"/>
          <w:szCs w:val="32"/>
        </w:rPr>
        <w:t>根据本行目前工资水平和本行工资支付的理念，结合本行岗位序列的结构特征设计十级、十档的岗位工资体系，也就是总共分十个薪级，每一个薪级再分十档，总共一百个等级。见附件一：《绵阳市商业银行职级薪酬序列表——</w:t>
      </w:r>
      <w:r>
        <w:rPr>
          <w:rFonts w:eastAsia="黑体" w:cs="宋体;SimSun" w:ascii="SimHei" w:hAnsi="SimHei"/>
          <w:sz w:val="32"/>
          <w:szCs w:val="32"/>
        </w:rPr>
        <w:t>2009</w:t>
      </w:r>
      <w:r>
        <w:rPr>
          <w:rFonts w:ascii="SimHei" w:hAnsi="SimHei" w:cs="宋体;SimSun" w:eastAsia="黑体"/>
          <w:sz w:val="32"/>
          <w:szCs w:val="32"/>
        </w:rPr>
        <w:t>版》。</w:t>
      </w:r>
    </w:p>
    <w:p>
      <w:pPr>
        <w:pStyle w:val="Normal"/>
        <w:bidi w:val="0"/>
        <w:spacing w:lineRule="exact" w:line="400" w:before="156" w:after="156"/>
        <w:ind w:firstLine="640"/>
        <w:rPr/>
      </w:pPr>
      <w:r>
        <w:rPr>
          <w:rFonts w:ascii="SimHei" w:hAnsi="SimHei" w:cs="宋体;SimSun" w:eastAsia="黑体"/>
          <w:sz w:val="32"/>
          <w:szCs w:val="32"/>
        </w:rPr>
        <w:t xml:space="preserve">（二）员工岗位工资入级入档 </w:t>
      </w:r>
    </w:p>
    <w:p>
      <w:pPr>
        <w:pStyle w:val="Normal"/>
        <w:bidi w:val="0"/>
        <w:spacing w:lineRule="exact" w:line="400" w:before="156" w:after="156"/>
        <w:ind w:firstLine="640"/>
        <w:rPr/>
      </w:pPr>
      <w:r>
        <w:rPr>
          <w:rFonts w:ascii="SimHei" w:hAnsi="SimHei" w:cs="宋体;SimSun" w:eastAsia="黑体"/>
          <w:sz w:val="32"/>
          <w:szCs w:val="32"/>
        </w:rPr>
        <w:t>见附件二：《绵阳市商业银行各岗位岗位工资入级入档及系数参照表——</w:t>
      </w:r>
      <w:r>
        <w:rPr>
          <w:rFonts w:eastAsia="黑体" w:cs="宋体;SimSun" w:ascii="SimHei" w:hAnsi="SimHei"/>
          <w:sz w:val="32"/>
          <w:szCs w:val="32"/>
        </w:rPr>
        <w:t>2009</w:t>
      </w:r>
      <w:r>
        <w:rPr>
          <w:rFonts w:ascii="SimHei" w:hAnsi="SimHei" w:cs="宋体;SimSun" w:eastAsia="黑体"/>
          <w:sz w:val="32"/>
          <w:szCs w:val="32"/>
        </w:rPr>
        <w:t>版》。</w:t>
      </w:r>
    </w:p>
    <w:p>
      <w:pPr>
        <w:pStyle w:val="Normal"/>
        <w:bidi w:val="0"/>
        <w:spacing w:lineRule="exact" w:line="400" w:before="156" w:after="156"/>
        <w:ind w:firstLine="640"/>
        <w:rPr/>
      </w:pPr>
      <w:r>
        <w:rPr>
          <w:rFonts w:ascii="SimHei" w:hAnsi="SimHei" w:cs="宋体;SimSun" w:eastAsia="黑体"/>
          <w:sz w:val="32"/>
          <w:szCs w:val="32"/>
        </w:rPr>
        <w:t>（三）新入职员工岗位工资的确定</w:t>
      </w:r>
    </w:p>
    <w:p>
      <w:pPr>
        <w:pStyle w:val="Normal"/>
        <w:bidi w:val="0"/>
        <w:spacing w:lineRule="exact" w:line="400" w:before="156" w:after="156"/>
        <w:ind w:firstLine="640"/>
        <w:rPr>
          <w:rFonts w:ascii="仿宋_GB2312" w:hAnsi="仿宋_GB2312" w:eastAsia="仿宋_GB2312" w:cs="宋体;SimSun"/>
          <w:sz w:val="32"/>
          <w:szCs w:val="32"/>
        </w:rPr>
      </w:pPr>
      <w:r>
        <w:rPr>
          <w:rFonts w:eastAsia="黑体" w:cs="宋体;SimSun" w:ascii="SimHei" w:hAnsi="SimHei"/>
          <w:sz w:val="32"/>
          <w:szCs w:val="32"/>
        </w:rPr>
        <w:t>1</w:t>
      </w:r>
      <w:r>
        <w:rPr>
          <w:rFonts w:ascii="SimHei" w:hAnsi="SimHei" w:cs="宋体;SimSun" w:eastAsia="黑体"/>
          <w:sz w:val="32"/>
          <w:szCs w:val="32"/>
        </w:rPr>
        <w:t>）新招聘人员</w:t>
      </w:r>
    </w:p>
    <w:p>
      <w:pPr>
        <w:pStyle w:val="Normal"/>
        <w:bidi w:val="0"/>
        <w:spacing w:lineRule="exact" w:line="400" w:before="156" w:after="156"/>
        <w:ind w:firstLine="640"/>
        <w:rPr>
          <w:rFonts w:ascii="仿宋_GB2312" w:hAnsi="仿宋_GB2312" w:eastAsia="仿宋_GB2312" w:cs="宋体;SimSun"/>
          <w:sz w:val="32"/>
          <w:szCs w:val="32"/>
        </w:rPr>
      </w:pPr>
      <w:r>
        <w:rPr>
          <w:rFonts w:eastAsia="黑体" w:cs="宋体;SimSun" w:ascii="SimHei" w:hAnsi="SimHei"/>
          <w:sz w:val="32"/>
          <w:szCs w:val="32"/>
        </w:rPr>
        <w:t>a.</w:t>
      </w:r>
      <w:r>
        <w:rPr>
          <w:rFonts w:ascii="SimHei" w:hAnsi="SimHei" w:cs="宋体;SimSun" w:eastAsia="黑体"/>
          <w:sz w:val="32"/>
          <w:szCs w:val="32"/>
        </w:rPr>
        <w:t>确定薪级：根据所入职的岗位确定相应的薪级。</w:t>
      </w:r>
    </w:p>
    <w:p>
      <w:pPr>
        <w:pStyle w:val="Normal"/>
        <w:bidi w:val="0"/>
        <w:spacing w:lineRule="exact" w:line="400" w:before="156" w:after="156"/>
        <w:ind w:firstLine="640"/>
        <w:rPr>
          <w:rFonts w:ascii="仿宋_GB2312" w:hAnsi="仿宋_GB2312" w:eastAsia="仿宋_GB2312" w:cs="宋体;SimSun"/>
          <w:sz w:val="32"/>
          <w:szCs w:val="32"/>
        </w:rPr>
      </w:pPr>
      <w:r>
        <w:rPr>
          <w:rFonts w:eastAsia="黑体" w:cs="宋体;SimSun" w:ascii="SimHei" w:hAnsi="SimHei"/>
          <w:sz w:val="32"/>
          <w:szCs w:val="32"/>
        </w:rPr>
        <w:t>b.</w:t>
      </w:r>
      <w:r>
        <w:rPr>
          <w:rFonts w:ascii="SimHei" w:hAnsi="SimHei" w:cs="宋体;SimSun" w:eastAsia="黑体"/>
          <w:sz w:val="32"/>
          <w:szCs w:val="32"/>
        </w:rPr>
        <w:t>确定薪档：定位该薪级的第一档。</w:t>
      </w:r>
    </w:p>
    <w:p>
      <w:pPr>
        <w:pStyle w:val="Normal"/>
        <w:bidi w:val="0"/>
        <w:spacing w:lineRule="exact" w:line="400" w:before="156" w:after="156"/>
        <w:ind w:firstLine="640"/>
        <w:rPr>
          <w:rFonts w:ascii="仿宋_GB2312" w:hAnsi="仿宋_GB2312" w:eastAsia="仿宋_GB2312" w:cs="宋体;SimSun"/>
          <w:sz w:val="32"/>
          <w:szCs w:val="32"/>
        </w:rPr>
      </w:pPr>
      <w:r>
        <w:rPr>
          <w:rFonts w:eastAsia="黑体" w:cs="宋体;SimSun" w:ascii="SimHei" w:hAnsi="SimHei"/>
          <w:sz w:val="32"/>
          <w:szCs w:val="32"/>
        </w:rPr>
        <w:t>2</w:t>
      </w:r>
      <w:r>
        <w:rPr>
          <w:rFonts w:ascii="SimHei" w:hAnsi="SimHei" w:cs="宋体;SimSun" w:eastAsia="黑体"/>
          <w:sz w:val="32"/>
          <w:szCs w:val="32"/>
        </w:rPr>
        <w:t>）调入人员</w:t>
      </w:r>
    </w:p>
    <w:p>
      <w:pPr>
        <w:pStyle w:val="Normal"/>
        <w:bidi w:val="0"/>
        <w:spacing w:lineRule="exact" w:line="400" w:before="156" w:after="156"/>
        <w:ind w:firstLine="640"/>
        <w:rPr>
          <w:rFonts w:ascii="仿宋_GB2312" w:hAnsi="仿宋_GB2312" w:eastAsia="仿宋_GB2312" w:cs="宋体;SimSun"/>
          <w:sz w:val="32"/>
          <w:szCs w:val="32"/>
        </w:rPr>
      </w:pPr>
      <w:r>
        <w:rPr>
          <w:rFonts w:eastAsia="黑体" w:cs="宋体;SimSun" w:ascii="SimHei" w:hAnsi="SimHei"/>
          <w:sz w:val="32"/>
          <w:szCs w:val="32"/>
        </w:rPr>
        <w:t>a.</w:t>
      </w:r>
      <w:r>
        <w:rPr>
          <w:rFonts w:ascii="SimHei" w:hAnsi="SimHei" w:cs="宋体;SimSun" w:eastAsia="黑体"/>
          <w:sz w:val="32"/>
          <w:szCs w:val="32"/>
        </w:rPr>
        <w:t>确定薪级：根据所入职的岗位确定相应的薪级和薪酬范围。</w:t>
      </w:r>
    </w:p>
    <w:p>
      <w:pPr>
        <w:pStyle w:val="Normal"/>
        <w:bidi w:val="0"/>
        <w:spacing w:lineRule="exact" w:line="400" w:before="156" w:after="156"/>
        <w:ind w:firstLine="640"/>
        <w:rPr>
          <w:rFonts w:ascii="仿宋_GB2312" w:hAnsi="仿宋_GB2312" w:eastAsia="仿宋_GB2312" w:cs="宋体;SimSun"/>
          <w:sz w:val="32"/>
          <w:szCs w:val="32"/>
        </w:rPr>
      </w:pPr>
      <w:r>
        <w:rPr>
          <w:rFonts w:eastAsia="黑体" w:cs="宋体;SimSun" w:ascii="SimHei" w:hAnsi="SimHei"/>
          <w:sz w:val="32"/>
          <w:szCs w:val="32"/>
        </w:rPr>
        <w:t>b.</w:t>
      </w:r>
      <w:r>
        <w:rPr>
          <w:rFonts w:ascii="SimHei" w:hAnsi="SimHei" w:cs="宋体;SimSun" w:eastAsia="黑体"/>
          <w:sz w:val="32"/>
          <w:szCs w:val="32"/>
        </w:rPr>
        <w:t>确定薪档：定位该薪级的第一档。</w:t>
      </w:r>
    </w:p>
    <w:p>
      <w:pPr>
        <w:pStyle w:val="Normal"/>
        <w:bidi w:val="0"/>
        <w:spacing w:lineRule="exact" w:line="400" w:before="156" w:after="156"/>
        <w:ind w:firstLine="640"/>
        <w:rPr>
          <w:rFonts w:ascii="仿宋_GB2312" w:hAnsi="仿宋_GB2312" w:eastAsia="仿宋_GB2312" w:cs="宋体;SimSun"/>
          <w:sz w:val="32"/>
          <w:szCs w:val="32"/>
        </w:rPr>
      </w:pPr>
      <w:r>
        <w:rPr>
          <w:rFonts w:eastAsia="黑体" w:cs="宋体;SimSun" w:ascii="SimHei" w:hAnsi="SimHei"/>
          <w:sz w:val="32"/>
          <w:szCs w:val="32"/>
        </w:rPr>
        <w:t>3</w:t>
      </w:r>
      <w:r>
        <w:rPr>
          <w:rFonts w:ascii="SimHei" w:hAnsi="SimHei" w:cs="宋体;SimSun" w:eastAsia="黑体"/>
          <w:sz w:val="32"/>
          <w:szCs w:val="32"/>
        </w:rPr>
        <w:t>）特殊处理：如新员工的薪酬由于个人能力或人才市场的情况需要做特殊定级的，应由人力资源部提交特殊薪酬定级申请，并交行长批准后执行，人力资源部备案。</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cs="宋体;SimSun"/>
          <w:b/>
          <w:b/>
          <w:sz w:val="32"/>
          <w:szCs w:val="32"/>
        </w:rPr>
      </w:pPr>
      <w:r>
        <w:rPr>
          <w:rFonts w:ascii="SimHei" w:hAnsi="SimHei" w:cs="宋体;SimSun" w:eastAsia="黑体"/>
          <w:b/>
          <w:sz w:val="32"/>
          <w:szCs w:val="32"/>
        </w:rPr>
        <w:t>经营绩效工资的确定</w:t>
      </w:r>
    </w:p>
    <w:p>
      <w:pPr>
        <w:pStyle w:val="Normal"/>
        <w:bidi w:val="0"/>
        <w:snapToGrid w:val="false"/>
        <w:spacing w:lineRule="exac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经营绩效工资用于体现员工为本行的发展和效益的增加所创造的贡献，与全行或所在部门的经营效益挂钩。</w:t>
      </w:r>
    </w:p>
    <w:p>
      <w:pPr>
        <w:pStyle w:val="Normal"/>
        <w:tabs>
          <w:tab w:val="clear" w:pos="420"/>
          <w:tab w:val="left" w:pos="1440" w:leader="none"/>
        </w:tabs>
        <w:bidi w:val="0"/>
        <w:spacing w:lineRule="atLeast" w:line="400" w:before="156" w:after="156"/>
        <w:rPr>
          <w:rFonts w:ascii="仿宋_GB2312" w:hAnsi="仿宋_GB2312" w:eastAsia="仿宋_GB2312" w:cs="宋体;SimSun"/>
          <w:b/>
          <w:b/>
          <w:sz w:val="32"/>
          <w:szCs w:val="32"/>
        </w:rPr>
      </w:pPr>
      <w:r>
        <w:rPr>
          <w:rFonts w:eastAsia="黑体" w:cs="宋体;SimSun" w:ascii="SimHei" w:hAnsi="SimHei"/>
          <w:b/>
          <w:sz w:val="32"/>
          <w:szCs w:val="32"/>
        </w:rPr>
      </w:r>
    </w:p>
    <w:p>
      <w:pPr>
        <w:pStyle w:val="Heading1"/>
        <w:keepLines w:val="false"/>
        <w:widowControl/>
        <w:numPr>
          <w:ilvl w:val="0"/>
          <w:numId w:val="2"/>
        </w:numPr>
        <w:bidi w:val="0"/>
        <w:spacing w:lineRule="exact" w:line="400" w:before="156" w:after="156"/>
        <w:ind w:start="735" w:firstLine="643"/>
        <w:jc w:val="center"/>
        <w:rPr/>
      </w:pPr>
      <w:r>
        <w:rPr>
          <w:rFonts w:eastAsia="黑体" w:cs="仿宋_GB2312" w:ascii="SimHei" w:hAnsi="SimHei"/>
          <w:sz w:val="32"/>
          <w:szCs w:val="32"/>
        </w:rPr>
        <w:t xml:space="preserve">  </w:t>
      </w:r>
      <w:r>
        <w:rPr>
          <w:rFonts w:ascii="SimHei" w:hAnsi="SimHei" w:cs="宋体;SimSun" w:eastAsia="黑体"/>
          <w:sz w:val="32"/>
          <w:szCs w:val="32"/>
        </w:rPr>
        <w:t>绩效工资的分配</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cs="宋体;SimSun"/>
          <w:b/>
          <w:b/>
          <w:sz w:val="32"/>
          <w:szCs w:val="32"/>
        </w:rPr>
      </w:pPr>
      <w:r>
        <w:rPr>
          <w:rFonts w:ascii="SimHei" w:hAnsi="SimHei" w:cs="宋体;SimSun" w:eastAsia="黑体"/>
          <w:b/>
          <w:sz w:val="32"/>
          <w:szCs w:val="32"/>
        </w:rPr>
        <w:t>岗位绩效工资的分配</w:t>
      </w:r>
    </w:p>
    <w:p>
      <w:pPr>
        <w:pStyle w:val="Normal"/>
        <w:tabs>
          <w:tab w:val="clear" w:pos="420"/>
          <w:tab w:val="left" w:pos="1440" w:leader="none"/>
        </w:tabs>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员工岗位绩效工资的计算公式为：</w:t>
      </w:r>
    </w:p>
    <w:p>
      <w:pPr>
        <w:pStyle w:val="Normal"/>
        <w:bidi w:val="0"/>
        <w:snapToGrid w:val="false"/>
        <w:spacing w:lineRule="exact" w:line="400" w:before="156" w:after="156"/>
        <w:ind w:firstLine="640"/>
        <w:rPr/>
      </w:pPr>
      <w:r>
        <w:rPr>
          <w:rFonts w:ascii="SimHei" w:hAnsi="SimHei" w:cs="宋体;SimSun" w:eastAsia="黑体"/>
          <w:sz w:val="32"/>
          <w:szCs w:val="32"/>
        </w:rPr>
        <w:t>岗位绩效工资＝岗位工资</w:t>
      </w:r>
      <w:r>
        <w:rPr>
          <w:rFonts w:eastAsia="黑体" w:cs="宋体;SimSun" w:ascii="SimHei" w:hAnsi="SimHei"/>
          <w:sz w:val="32"/>
          <w:szCs w:val="32"/>
        </w:rPr>
        <w:t>×</w:t>
      </w:r>
      <w:r>
        <w:rPr>
          <w:rFonts w:ascii="SimHei" w:hAnsi="SimHei" w:cs="宋体;SimSun" w:eastAsia="黑体"/>
          <w:sz w:val="32"/>
          <w:szCs w:val="32"/>
        </w:rPr>
        <w:t>部门绩效考核系数</w:t>
      </w:r>
      <w:r>
        <w:rPr>
          <w:rFonts w:eastAsia="黑体" w:cs="宋体;SimSun" w:ascii="SimHei" w:hAnsi="SimHei"/>
          <w:sz w:val="32"/>
          <w:szCs w:val="32"/>
        </w:rPr>
        <w:t>×</w:t>
      </w:r>
      <w:r>
        <w:rPr>
          <w:rFonts w:ascii="SimHei" w:hAnsi="SimHei" w:cs="宋体;SimSun" w:eastAsia="黑体"/>
          <w:sz w:val="32"/>
          <w:szCs w:val="32"/>
        </w:rPr>
        <w:t>个人绩效考核系数</w:t>
      </w:r>
    </w:p>
    <w:p>
      <w:pPr>
        <w:pStyle w:val="Normal"/>
        <w:bidi w:val="0"/>
        <w:snapToGrid w:val="false"/>
        <w:spacing w:lineRule="exac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其中，部门绩效考核系数按表</w:t>
      </w:r>
      <w:r>
        <w:rPr>
          <w:rFonts w:eastAsia="黑体" w:cs="宋体;SimSun" w:ascii="SimHei" w:hAnsi="SimHei"/>
          <w:sz w:val="32"/>
          <w:szCs w:val="32"/>
        </w:rPr>
        <w:t>4</w:t>
      </w:r>
      <w:r>
        <w:rPr>
          <w:rFonts w:ascii="SimHei" w:hAnsi="SimHei" w:cs="宋体;SimSun" w:eastAsia="黑体"/>
          <w:sz w:val="32"/>
          <w:szCs w:val="32"/>
        </w:rPr>
        <w:t>确定。</w:t>
      </w:r>
    </w:p>
    <w:p>
      <w:pPr>
        <w:pStyle w:val="Normal"/>
        <w:bidi w:val="0"/>
        <w:snapToGrid w:val="false"/>
        <w:spacing w:lineRule="auto" w:line="300" w:before="156" w:after="0"/>
        <w:rPr/>
      </w:pPr>
      <w:r>
        <w:rPr>
          <w:rFonts w:ascii="SimHei" w:hAnsi="SimHei" w:cs="宋体;SimSun" w:eastAsia="黑体"/>
          <w:b/>
          <w:sz w:val="32"/>
          <w:szCs w:val="32"/>
        </w:rPr>
        <w:t>表</w:t>
      </w:r>
      <w:r>
        <w:rPr>
          <w:rFonts w:eastAsia="黑体" w:cs="宋体;SimSun" w:ascii="SimHei" w:hAnsi="SimHei"/>
          <w:b/>
          <w:sz w:val="32"/>
          <w:szCs w:val="32"/>
        </w:rPr>
        <w:t xml:space="preserve">4 </w:t>
      </w:r>
      <w:r>
        <w:rPr>
          <w:rFonts w:ascii="SimHei" w:hAnsi="SimHei" w:cs="宋体;SimSun" w:eastAsia="黑体"/>
          <w:b/>
          <w:sz w:val="32"/>
          <w:szCs w:val="32"/>
        </w:rPr>
        <w:t>部门绩效考核系数表</w:t>
      </w:r>
    </w:p>
    <w:tbl>
      <w:tblPr>
        <w:tblW w:w="8796" w:type="dxa"/>
        <w:jc w:val="center"/>
        <w:tblInd w:w="0" w:type="dxa"/>
        <w:tblLayout w:type="fixed"/>
        <w:tblCellMar>
          <w:top w:w="0" w:type="dxa"/>
          <w:start w:w="108" w:type="dxa"/>
          <w:bottom w:w="0" w:type="dxa"/>
          <w:end w:w="108" w:type="dxa"/>
        </w:tblCellMar>
      </w:tblPr>
      <w:tblGrid>
        <w:gridCol w:w="4985"/>
        <w:gridCol w:w="3811"/>
      </w:tblGrid>
      <w:tr>
        <w:trPr/>
        <w:tc>
          <w:tcPr>
            <w:tcW w:w="4985" w:type="dxa"/>
            <w:tcBorders>
              <w:top w:val="single" w:sz="12" w:space="0" w:color="000000"/>
              <w:start w:val="single" w:sz="12" w:space="0" w:color="000000"/>
              <w:bottom w:val="single" w:sz="6" w:space="0" w:color="000000"/>
              <w:end w:val="single" w:sz="6" w:space="0" w:color="000000"/>
            </w:tcBorders>
            <w:shd w:fill="FFFFFF" w:val="clear"/>
          </w:tcPr>
          <w:p>
            <w:pPr>
              <w:pStyle w:val="Normal"/>
              <w:bidi w:val="0"/>
              <w:snapToGrid w:val="false"/>
              <w:jc w:val="center"/>
              <w:rPr>
                <w:rFonts w:ascii="仿宋_GB2312" w:hAnsi="仿宋_GB2312" w:eastAsia="仿宋_GB2312" w:cs="宋体;SimSun"/>
                <w:b/>
                <w:b/>
                <w:sz w:val="32"/>
                <w:szCs w:val="32"/>
              </w:rPr>
            </w:pPr>
            <w:r>
              <w:rPr>
                <w:rFonts w:ascii="SimHei" w:hAnsi="SimHei" w:cs="宋体;SimSun" w:eastAsia="黑体"/>
                <w:b/>
                <w:sz w:val="32"/>
                <w:szCs w:val="32"/>
              </w:rPr>
              <w:t>考核档次</w:t>
            </w:r>
          </w:p>
        </w:tc>
        <w:tc>
          <w:tcPr>
            <w:tcW w:w="3811" w:type="dxa"/>
            <w:tcBorders>
              <w:top w:val="single" w:sz="12" w:space="0" w:color="000000"/>
              <w:start w:val="single" w:sz="6" w:space="0" w:color="000000"/>
              <w:bottom w:val="single" w:sz="6" w:space="0" w:color="000000"/>
              <w:end w:val="single" w:sz="12" w:space="0" w:color="000000"/>
            </w:tcBorders>
            <w:shd w:fill="FFFFFF" w:val="clear"/>
          </w:tcPr>
          <w:p>
            <w:pPr>
              <w:pStyle w:val="Normal"/>
              <w:bidi w:val="0"/>
              <w:snapToGrid w:val="false"/>
              <w:jc w:val="center"/>
              <w:rPr/>
            </w:pPr>
            <w:r>
              <w:rPr>
                <w:rFonts w:ascii="SimHei" w:hAnsi="SimHei" w:cs="宋体;SimSun" w:eastAsia="黑体"/>
                <w:b/>
                <w:sz w:val="32"/>
                <w:szCs w:val="32"/>
              </w:rPr>
              <w:t>部门综合绩效考核系数</w:t>
            </w:r>
          </w:p>
        </w:tc>
      </w:tr>
      <w:tr>
        <w:trPr/>
        <w:tc>
          <w:tcPr>
            <w:tcW w:w="4985" w:type="dxa"/>
            <w:tcBorders>
              <w:top w:val="single" w:sz="6" w:space="0" w:color="000000"/>
              <w:start w:val="single" w:sz="12" w:space="0" w:color="000000"/>
              <w:bottom w:val="single" w:sz="6" w:space="0" w:color="000000"/>
              <w:end w:val="single" w:sz="6" w:space="0" w:color="000000"/>
            </w:tcBorders>
          </w:tcPr>
          <w:p>
            <w:pPr>
              <w:pStyle w:val="Normal"/>
              <w:bidi w:val="0"/>
              <w:snapToGrid w:val="false"/>
              <w:jc w:val="center"/>
              <w:rPr>
                <w:rFonts w:ascii="仿宋_GB2312" w:hAnsi="仿宋_GB2312" w:eastAsia="仿宋_GB2312" w:cs="宋体;SimSun"/>
                <w:b/>
                <w:b/>
                <w:sz w:val="32"/>
                <w:szCs w:val="32"/>
              </w:rPr>
            </w:pPr>
            <w:r>
              <w:rPr>
                <w:rFonts w:ascii="SimHei" w:hAnsi="SimHei" w:cs="宋体;SimSun" w:eastAsia="黑体"/>
                <w:b/>
                <w:sz w:val="32"/>
                <w:szCs w:val="32"/>
              </w:rPr>
              <w:t>一　档</w:t>
            </w:r>
          </w:p>
        </w:tc>
        <w:tc>
          <w:tcPr>
            <w:tcW w:w="3811" w:type="dxa"/>
            <w:tcBorders>
              <w:top w:val="single" w:sz="6" w:space="0" w:color="000000"/>
              <w:start w:val="single" w:sz="6" w:space="0" w:color="000000"/>
              <w:bottom w:val="single" w:sz="6" w:space="0" w:color="000000"/>
              <w:end w:val="single" w:sz="12" w:space="0" w:color="000000"/>
            </w:tcBorders>
          </w:tcPr>
          <w:p>
            <w:pPr>
              <w:pStyle w:val="Normal"/>
              <w:bidi w:val="0"/>
              <w:snapToGrid w:val="false"/>
              <w:jc w:val="center"/>
              <w:rPr>
                <w:rFonts w:ascii="仿宋_GB2312" w:hAnsi="仿宋_GB2312" w:eastAsia="仿宋_GB2312" w:cs="宋体;SimSun"/>
                <w:sz w:val="32"/>
                <w:szCs w:val="32"/>
              </w:rPr>
            </w:pPr>
            <w:r>
              <w:rPr>
                <w:rFonts w:eastAsia="黑体" w:cs="宋体;SimSun" w:ascii="SimHei" w:hAnsi="SimHei"/>
                <w:sz w:val="32"/>
                <w:szCs w:val="32"/>
              </w:rPr>
              <w:t>1.00</w:t>
            </w:r>
          </w:p>
        </w:tc>
      </w:tr>
      <w:tr>
        <w:trPr/>
        <w:tc>
          <w:tcPr>
            <w:tcW w:w="4985" w:type="dxa"/>
            <w:tcBorders>
              <w:top w:val="single" w:sz="6" w:space="0" w:color="000000"/>
              <w:start w:val="single" w:sz="12" w:space="0" w:color="000000"/>
              <w:bottom w:val="single" w:sz="6" w:space="0" w:color="000000"/>
              <w:end w:val="single" w:sz="6" w:space="0" w:color="000000"/>
            </w:tcBorders>
          </w:tcPr>
          <w:p>
            <w:pPr>
              <w:pStyle w:val="Normal"/>
              <w:bidi w:val="0"/>
              <w:snapToGrid w:val="false"/>
              <w:jc w:val="center"/>
              <w:rPr>
                <w:rFonts w:ascii="仿宋_GB2312" w:hAnsi="仿宋_GB2312" w:eastAsia="仿宋_GB2312" w:cs="宋体;SimSun"/>
                <w:b/>
                <w:b/>
                <w:sz w:val="32"/>
                <w:szCs w:val="32"/>
              </w:rPr>
            </w:pPr>
            <w:r>
              <w:rPr>
                <w:rFonts w:ascii="SimHei" w:hAnsi="SimHei" w:cs="宋体;SimSun" w:eastAsia="黑体"/>
                <w:b/>
                <w:sz w:val="32"/>
                <w:szCs w:val="32"/>
              </w:rPr>
              <w:t>二　档</w:t>
            </w:r>
          </w:p>
        </w:tc>
        <w:tc>
          <w:tcPr>
            <w:tcW w:w="3811" w:type="dxa"/>
            <w:tcBorders>
              <w:top w:val="single" w:sz="6" w:space="0" w:color="000000"/>
              <w:start w:val="single" w:sz="6" w:space="0" w:color="000000"/>
              <w:bottom w:val="single" w:sz="6" w:space="0" w:color="000000"/>
              <w:end w:val="single" w:sz="12" w:space="0" w:color="000000"/>
            </w:tcBorders>
          </w:tcPr>
          <w:p>
            <w:pPr>
              <w:pStyle w:val="Normal"/>
              <w:bidi w:val="0"/>
              <w:snapToGrid w:val="false"/>
              <w:jc w:val="center"/>
              <w:rPr>
                <w:rFonts w:ascii="仿宋_GB2312" w:hAnsi="仿宋_GB2312" w:eastAsia="仿宋_GB2312" w:cs="宋体;SimSun"/>
                <w:sz w:val="32"/>
                <w:szCs w:val="32"/>
              </w:rPr>
            </w:pPr>
            <w:r>
              <w:rPr>
                <w:rFonts w:eastAsia="黑体" w:cs="宋体;SimSun" w:ascii="SimHei" w:hAnsi="SimHei"/>
                <w:sz w:val="32"/>
                <w:szCs w:val="32"/>
              </w:rPr>
              <w:t>0.95</w:t>
            </w:r>
          </w:p>
        </w:tc>
      </w:tr>
      <w:tr>
        <w:trPr/>
        <w:tc>
          <w:tcPr>
            <w:tcW w:w="4985" w:type="dxa"/>
            <w:tcBorders>
              <w:top w:val="single" w:sz="6" w:space="0" w:color="000000"/>
              <w:start w:val="single" w:sz="12" w:space="0" w:color="000000"/>
              <w:bottom w:val="single" w:sz="12" w:space="0" w:color="000000"/>
              <w:end w:val="single" w:sz="6" w:space="0" w:color="000000"/>
            </w:tcBorders>
          </w:tcPr>
          <w:p>
            <w:pPr>
              <w:pStyle w:val="Normal"/>
              <w:bidi w:val="0"/>
              <w:snapToGrid w:val="false"/>
              <w:jc w:val="center"/>
              <w:rPr>
                <w:rFonts w:ascii="仿宋_GB2312" w:hAnsi="仿宋_GB2312" w:eastAsia="仿宋_GB2312" w:cs="宋体;SimSun"/>
                <w:b/>
                <w:b/>
                <w:sz w:val="32"/>
                <w:szCs w:val="32"/>
              </w:rPr>
            </w:pPr>
            <w:r>
              <w:rPr>
                <w:rFonts w:ascii="SimHei" w:hAnsi="SimHei" w:cs="宋体;SimSun" w:eastAsia="黑体"/>
                <w:b/>
                <w:sz w:val="32"/>
                <w:szCs w:val="32"/>
              </w:rPr>
              <w:t>三　档</w:t>
            </w:r>
          </w:p>
        </w:tc>
        <w:tc>
          <w:tcPr>
            <w:tcW w:w="3811" w:type="dxa"/>
            <w:tcBorders>
              <w:top w:val="single" w:sz="6" w:space="0" w:color="000000"/>
              <w:start w:val="single" w:sz="6" w:space="0" w:color="000000"/>
              <w:bottom w:val="single" w:sz="12" w:space="0" w:color="000000"/>
              <w:end w:val="single" w:sz="12" w:space="0" w:color="000000"/>
            </w:tcBorders>
          </w:tcPr>
          <w:p>
            <w:pPr>
              <w:pStyle w:val="Normal"/>
              <w:bidi w:val="0"/>
              <w:snapToGrid w:val="false"/>
              <w:jc w:val="center"/>
              <w:rPr>
                <w:rFonts w:ascii="仿宋_GB2312" w:hAnsi="仿宋_GB2312" w:eastAsia="仿宋_GB2312" w:cs="宋体;SimSun"/>
                <w:sz w:val="32"/>
                <w:szCs w:val="32"/>
              </w:rPr>
            </w:pPr>
            <w:r>
              <w:rPr>
                <w:rFonts w:eastAsia="黑体" w:cs="宋体;SimSun" w:ascii="SimHei" w:hAnsi="SimHei"/>
                <w:sz w:val="32"/>
                <w:szCs w:val="32"/>
              </w:rPr>
              <w:t>0.90</w:t>
            </w:r>
          </w:p>
        </w:tc>
      </w:tr>
    </w:tbl>
    <w:p>
      <w:pPr>
        <w:pStyle w:val="Normal"/>
        <w:bidi w:val="0"/>
        <w:snapToGrid w:val="false"/>
        <w:spacing w:lineRule="exac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个人绩效考核系数按照本人当期的绩效考核结果确定。</w:t>
      </w:r>
    </w:p>
    <w:p>
      <w:pPr>
        <w:pStyle w:val="Normal"/>
        <w:numPr>
          <w:ilvl w:val="2"/>
          <w:numId w:val="3"/>
        </w:numPr>
        <w:tabs>
          <w:tab w:val="clear" w:pos="420"/>
          <w:tab w:val="left" w:pos="1440" w:leader="none"/>
        </w:tabs>
        <w:bidi w:val="0"/>
        <w:spacing w:lineRule="atLeast" w:line="400" w:before="156" w:after="156"/>
        <w:rPr/>
      </w:pPr>
      <w:r>
        <w:rPr>
          <w:rFonts w:ascii="SimHei" w:hAnsi="SimHei" w:cs="宋体;SimSun" w:eastAsia="黑体"/>
          <w:b/>
          <w:sz w:val="32"/>
          <w:szCs w:val="32"/>
        </w:rPr>
        <w:t>经营绩效工资的分配</w:t>
      </w:r>
    </w:p>
    <w:p>
      <w:pPr>
        <w:pStyle w:val="Normal"/>
        <w:shd w:fill="FFFFFF" w:val="clear"/>
        <w:bidi w:val="0"/>
        <w:snapToGrid w:val="false"/>
        <w:spacing w:lineRule="exact" w:line="400" w:before="156" w:after="156"/>
        <w:ind w:start="2719" w:hanging="2240"/>
        <w:rPr/>
      </w:pPr>
      <w:r>
        <w:rPr>
          <w:rFonts w:ascii="SimHei" w:hAnsi="SimHei" w:cs="宋体;SimSun" w:eastAsia="黑体"/>
          <w:sz w:val="32"/>
          <w:szCs w:val="32"/>
        </w:rPr>
        <w:t>见《绵阳市商业银行经营绩效工资考核实施细则》。</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特殊贡献奖的分配</w:t>
      </w:r>
    </w:p>
    <w:p>
      <w:pPr>
        <w:pStyle w:val="Normal"/>
        <w:tabs>
          <w:tab w:val="clear" w:pos="420"/>
          <w:tab w:val="left" w:pos="1440" w:leader="none"/>
        </w:tabs>
        <w:bidi w:val="0"/>
        <w:spacing w:lineRule="atLeast" w:line="400" w:before="156" w:after="156"/>
        <w:ind w:firstLine="640"/>
        <w:rPr>
          <w:rFonts w:ascii="仿宋_GB2312" w:hAnsi="仿宋_GB2312" w:eastAsia="仿宋_GB2312"/>
          <w:sz w:val="32"/>
          <w:szCs w:val="32"/>
        </w:rPr>
      </w:pPr>
      <w:r>
        <w:rPr>
          <w:rFonts w:ascii="SimHei" w:hAnsi="SimHei" w:eastAsia="黑体"/>
          <w:sz w:val="32"/>
          <w:szCs w:val="32"/>
        </w:rPr>
        <w:t>特殊贡献奖按照“效率优先、注重实绩、领导决定”的原则实施分配。</w:t>
      </w:r>
    </w:p>
    <w:p>
      <w:pPr>
        <w:pStyle w:val="Normal"/>
        <w:tabs>
          <w:tab w:val="clear" w:pos="420"/>
          <w:tab w:val="left" w:pos="1440" w:leader="none"/>
        </w:tabs>
        <w:bidi w:val="0"/>
        <w:spacing w:lineRule="atLeast" w:line="400" w:before="156" w:after="156"/>
        <w:ind w:firstLine="640"/>
        <w:rPr>
          <w:rFonts w:ascii="仿宋_GB2312" w:hAnsi="仿宋_GB2312" w:eastAsia="仿宋_GB2312"/>
          <w:sz w:val="32"/>
          <w:szCs w:val="32"/>
        </w:rPr>
      </w:pPr>
      <w:r>
        <w:rPr>
          <w:rFonts w:ascii="SimHei" w:hAnsi="SimHei" w:eastAsia="黑体"/>
          <w:sz w:val="32"/>
          <w:szCs w:val="32"/>
        </w:rPr>
        <w:t>特殊贡献奖奖励的对象主要是对本行改革、发展、经营、管理、创新、科技等各个方面做出了特殊贡献的员工。主要包括：</w:t>
      </w:r>
    </w:p>
    <w:p>
      <w:pPr>
        <w:pStyle w:val="Normal"/>
        <w:tabs>
          <w:tab w:val="clear" w:pos="420"/>
          <w:tab w:val="left" w:pos="1440" w:leader="none"/>
        </w:tabs>
        <w:bidi w:val="0"/>
        <w:spacing w:lineRule="atLeast" w:line="400" w:before="156" w:after="156"/>
        <w:ind w:firstLine="640"/>
        <w:rPr>
          <w:rFonts w:ascii="仿宋_GB2312" w:hAnsi="仿宋_GB2312" w:eastAsia="仿宋_GB2312"/>
          <w:sz w:val="32"/>
          <w:szCs w:val="32"/>
        </w:rPr>
      </w:pPr>
      <w:r>
        <w:rPr>
          <w:rFonts w:eastAsia="黑体" w:ascii="SimHei" w:hAnsi="SimHei"/>
          <w:sz w:val="32"/>
          <w:szCs w:val="32"/>
        </w:rPr>
        <w:t>1</w:t>
      </w:r>
      <w:r>
        <w:rPr>
          <w:rFonts w:ascii="SimHei" w:hAnsi="SimHei" w:eastAsia="黑体"/>
          <w:sz w:val="32"/>
          <w:szCs w:val="32"/>
        </w:rPr>
        <w:t>、在市场营销工作中取得较好成绩，对社会产生较大影响，为本行各项业务和市场拓展做出重大贡献的；</w:t>
      </w:r>
    </w:p>
    <w:p>
      <w:pPr>
        <w:pStyle w:val="Normal"/>
        <w:tabs>
          <w:tab w:val="clear" w:pos="420"/>
          <w:tab w:val="left" w:pos="1440" w:leader="none"/>
        </w:tabs>
        <w:bidi w:val="0"/>
        <w:spacing w:lineRule="atLeast" w:line="400" w:before="156" w:after="156"/>
        <w:ind w:firstLine="640"/>
        <w:rPr>
          <w:rFonts w:ascii="仿宋_GB2312" w:hAnsi="仿宋_GB2312" w:eastAsia="仿宋_GB2312"/>
          <w:sz w:val="32"/>
          <w:szCs w:val="32"/>
        </w:rPr>
      </w:pPr>
      <w:r>
        <w:rPr>
          <w:rFonts w:eastAsia="黑体" w:ascii="SimHei" w:hAnsi="SimHei"/>
          <w:sz w:val="32"/>
          <w:szCs w:val="32"/>
        </w:rPr>
        <w:t>2</w:t>
      </w:r>
      <w:r>
        <w:rPr>
          <w:rFonts w:ascii="SimHei" w:hAnsi="SimHei" w:eastAsia="黑体"/>
          <w:sz w:val="32"/>
          <w:szCs w:val="32"/>
        </w:rPr>
        <w:t>、在压缩和处置不良资产方面有突出贡献，对本行减少损失起到积极作用，涉及金额较大的；</w:t>
      </w:r>
    </w:p>
    <w:p>
      <w:pPr>
        <w:pStyle w:val="Normal"/>
        <w:tabs>
          <w:tab w:val="clear" w:pos="420"/>
          <w:tab w:val="left" w:pos="1440" w:leader="none"/>
        </w:tabs>
        <w:bidi w:val="0"/>
        <w:spacing w:lineRule="atLeast" w:line="400" w:before="156" w:after="156"/>
        <w:ind w:firstLine="640"/>
        <w:rPr>
          <w:rFonts w:ascii="仿宋_GB2312" w:hAnsi="仿宋_GB2312" w:eastAsia="仿宋_GB2312"/>
          <w:sz w:val="32"/>
          <w:szCs w:val="32"/>
        </w:rPr>
      </w:pPr>
      <w:r>
        <w:rPr>
          <w:rFonts w:eastAsia="黑体" w:ascii="SimHei" w:hAnsi="SimHei"/>
          <w:sz w:val="32"/>
          <w:szCs w:val="32"/>
        </w:rPr>
        <w:t>3</w:t>
      </w:r>
      <w:r>
        <w:rPr>
          <w:rFonts w:ascii="SimHei" w:hAnsi="SimHei" w:eastAsia="黑体"/>
          <w:sz w:val="32"/>
          <w:szCs w:val="32"/>
        </w:rPr>
        <w:t>、在案件防范或查处过程中，成功防止案件发生或破案有功并为本行减少或挽回重大损失的；</w:t>
      </w:r>
    </w:p>
    <w:p>
      <w:pPr>
        <w:pStyle w:val="Normal"/>
        <w:tabs>
          <w:tab w:val="clear" w:pos="420"/>
          <w:tab w:val="left" w:pos="1440" w:leader="none"/>
        </w:tabs>
        <w:bidi w:val="0"/>
        <w:spacing w:lineRule="atLeast" w:line="400" w:before="156" w:after="156"/>
        <w:ind w:firstLine="640"/>
        <w:rPr>
          <w:rFonts w:ascii="仿宋_GB2312" w:hAnsi="仿宋_GB2312" w:eastAsia="仿宋_GB2312"/>
          <w:sz w:val="32"/>
          <w:szCs w:val="32"/>
        </w:rPr>
      </w:pPr>
      <w:r>
        <w:rPr>
          <w:rFonts w:eastAsia="黑体" w:ascii="SimHei" w:hAnsi="SimHei"/>
          <w:sz w:val="32"/>
          <w:szCs w:val="32"/>
        </w:rPr>
        <w:t>4</w:t>
      </w:r>
      <w:r>
        <w:rPr>
          <w:rFonts w:ascii="SimHei" w:hAnsi="SimHei" w:eastAsia="黑体"/>
          <w:sz w:val="32"/>
          <w:szCs w:val="32"/>
        </w:rPr>
        <w:t>、</w:t>
      </w:r>
      <w:r>
        <w:rPr>
          <w:rFonts w:ascii="SimHei" w:hAnsi="SimHei" w:eastAsia="黑体"/>
          <w:color w:val="000000"/>
          <w:sz w:val="32"/>
          <w:szCs w:val="32"/>
        </w:rPr>
        <w:t>对本行的发展或管理问题如流程优化、客户服务、风险防范等提出了很好的建议并被采纳且在实践中发挥作用显著的；</w:t>
      </w:r>
    </w:p>
    <w:p>
      <w:pPr>
        <w:pStyle w:val="Normal"/>
        <w:tabs>
          <w:tab w:val="clear" w:pos="420"/>
          <w:tab w:val="left" w:pos="1440" w:leader="none"/>
        </w:tabs>
        <w:bidi w:val="0"/>
        <w:spacing w:lineRule="atLeast" w:line="400" w:before="156" w:after="156"/>
        <w:ind w:firstLine="640"/>
        <w:rPr>
          <w:rFonts w:ascii="仿宋_GB2312" w:hAnsi="仿宋_GB2312" w:eastAsia="仿宋_GB2312"/>
          <w:sz w:val="32"/>
          <w:szCs w:val="32"/>
        </w:rPr>
      </w:pPr>
      <w:r>
        <w:rPr>
          <w:rFonts w:eastAsia="黑体" w:ascii="SimHei" w:hAnsi="SimHei"/>
          <w:sz w:val="32"/>
          <w:szCs w:val="32"/>
        </w:rPr>
        <w:t>5</w:t>
      </w:r>
      <w:r>
        <w:rPr>
          <w:rFonts w:ascii="SimHei" w:hAnsi="SimHei" w:eastAsia="黑体"/>
          <w:sz w:val="32"/>
          <w:szCs w:val="32"/>
        </w:rPr>
        <w:t>、对提高本行经营效益起到积极作用或做出重大贡献的；</w:t>
      </w:r>
    </w:p>
    <w:p>
      <w:pPr>
        <w:pStyle w:val="Normal"/>
        <w:tabs>
          <w:tab w:val="clear" w:pos="420"/>
          <w:tab w:val="left" w:pos="1440" w:leader="none"/>
        </w:tabs>
        <w:bidi w:val="0"/>
        <w:spacing w:lineRule="atLeast" w:line="400" w:before="156" w:after="156"/>
        <w:ind w:firstLine="640"/>
        <w:rPr>
          <w:rFonts w:ascii="仿宋_GB2312" w:hAnsi="仿宋_GB2312" w:eastAsia="仿宋_GB2312"/>
          <w:sz w:val="32"/>
          <w:szCs w:val="32"/>
        </w:rPr>
      </w:pPr>
      <w:r>
        <w:rPr>
          <w:rFonts w:eastAsia="黑体" w:ascii="SimHei" w:hAnsi="SimHei"/>
          <w:sz w:val="32"/>
          <w:szCs w:val="32"/>
        </w:rPr>
        <w:t>6</w:t>
      </w:r>
      <w:r>
        <w:rPr>
          <w:rFonts w:ascii="SimHei" w:hAnsi="SimHei" w:eastAsia="黑体"/>
          <w:sz w:val="32"/>
          <w:szCs w:val="32"/>
        </w:rPr>
        <w:t>、在科技创新和项目开发中起到重要作用，使本行的科技水平得到较大提高的；</w:t>
      </w:r>
    </w:p>
    <w:p>
      <w:pPr>
        <w:pStyle w:val="Normal"/>
        <w:tabs>
          <w:tab w:val="clear" w:pos="420"/>
          <w:tab w:val="left" w:pos="1440" w:leader="none"/>
        </w:tabs>
        <w:bidi w:val="0"/>
        <w:spacing w:lineRule="atLeast" w:line="400" w:before="156" w:after="156"/>
        <w:ind w:firstLine="640"/>
        <w:rPr>
          <w:rFonts w:ascii="仿宋_GB2312" w:hAnsi="仿宋_GB2312" w:eastAsia="仿宋_GB2312"/>
          <w:sz w:val="32"/>
          <w:szCs w:val="32"/>
        </w:rPr>
      </w:pPr>
      <w:r>
        <w:rPr>
          <w:rFonts w:eastAsia="黑体" w:ascii="SimHei" w:hAnsi="SimHei"/>
          <w:sz w:val="32"/>
          <w:szCs w:val="32"/>
        </w:rPr>
        <w:t>7</w:t>
      </w:r>
      <w:r>
        <w:rPr>
          <w:rFonts w:ascii="SimHei" w:hAnsi="SimHei" w:eastAsia="黑体"/>
          <w:sz w:val="32"/>
          <w:szCs w:val="32"/>
        </w:rPr>
        <w:t>、在精神文明建设、党建、思想政治、后勤保障工作方面取得较好成绩，在系统内、社会上产生较大影响的。</w:t>
      </w:r>
    </w:p>
    <w:p>
      <w:pPr>
        <w:pStyle w:val="Normal"/>
        <w:tabs>
          <w:tab w:val="clear" w:pos="420"/>
          <w:tab w:val="left" w:pos="1918" w:leader="none"/>
        </w:tabs>
        <w:bidi w:val="0"/>
        <w:spacing w:lineRule="atLeast" w:line="400" w:before="156" w:after="156"/>
        <w:ind w:firstLine="640"/>
        <w:rPr>
          <w:rFonts w:ascii="仿宋_GB2312" w:hAnsi="仿宋_GB2312" w:eastAsia="仿宋_GB2312"/>
          <w:color w:val="000000"/>
          <w:sz w:val="32"/>
          <w:szCs w:val="32"/>
        </w:rPr>
      </w:pPr>
      <w:r>
        <w:rPr>
          <w:rFonts w:ascii="SimHei" w:hAnsi="SimHei" w:eastAsia="黑体"/>
          <w:color w:val="000000"/>
          <w:sz w:val="32"/>
          <w:szCs w:val="32"/>
        </w:rPr>
        <w:t>特殊贡献奖的分配根据工作的需要不定期进行，对符合奖励条件的人员给予</w:t>
      </w:r>
      <w:r>
        <w:rPr>
          <w:rFonts w:eastAsia="黑体" w:ascii="SimHei" w:hAnsi="SimHei"/>
          <w:color w:val="000000"/>
          <w:sz w:val="32"/>
          <w:szCs w:val="32"/>
        </w:rPr>
        <w:t>1000</w:t>
      </w:r>
      <w:r>
        <w:rPr>
          <w:rFonts w:ascii="SimHei" w:hAnsi="SimHei" w:eastAsia="黑体"/>
          <w:color w:val="000000"/>
          <w:sz w:val="32"/>
          <w:szCs w:val="32"/>
        </w:rPr>
        <w:t>到</w:t>
      </w:r>
      <w:r>
        <w:rPr>
          <w:rFonts w:eastAsia="黑体" w:ascii="SimHei" w:hAnsi="SimHei"/>
          <w:color w:val="000000"/>
          <w:sz w:val="32"/>
          <w:szCs w:val="32"/>
        </w:rPr>
        <w:t>10000</w:t>
      </w:r>
      <w:r>
        <w:rPr>
          <w:rFonts w:ascii="SimHei" w:hAnsi="SimHei" w:eastAsia="黑体"/>
          <w:color w:val="000000"/>
          <w:sz w:val="32"/>
          <w:szCs w:val="32"/>
        </w:rPr>
        <w:t>元的一次性奖励。由各部门根据员工的工作业绩提出奖励申请并附被奖励员工工作业绩的相关材料，报分管行领导审批。分管行领导同意后，提出被奖励人员的名单和奖励建议。由人力资源部会同计划财务部、办公室对被奖励人员的业绩进行评估和核实，提出奖励标准，提交行长或董事长审定，由人力资源部发放给被奖励的员工。</w:t>
      </w:r>
    </w:p>
    <w:p>
      <w:pPr>
        <w:pStyle w:val="Heading1"/>
        <w:keepLines w:val="false"/>
        <w:widowControl/>
        <w:numPr>
          <w:ilvl w:val="0"/>
          <w:numId w:val="2"/>
        </w:numPr>
        <w:bidi w:val="0"/>
        <w:spacing w:lineRule="atLeast" w:line="400" w:before="156" w:after="156"/>
        <w:jc w:val="center"/>
        <w:rPr>
          <w:rFonts w:ascii="仿宋_GB2312" w:hAnsi="仿宋_GB2312" w:eastAsia="仿宋_GB2312" w:cs="宋体;SimSun"/>
          <w:sz w:val="32"/>
          <w:szCs w:val="32"/>
        </w:rPr>
      </w:pPr>
      <w:r>
        <w:rPr>
          <w:rFonts w:ascii="SimHei" w:hAnsi="SimHei" w:cs="宋体;SimSun" w:eastAsia="黑体"/>
          <w:sz w:val="32"/>
          <w:szCs w:val="32"/>
        </w:rPr>
        <w:t>工资调整</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工资的整体调整</w:t>
      </w:r>
    </w:p>
    <w:p>
      <w:pPr>
        <w:pStyle w:val="Normal"/>
        <w:bidi w:val="0"/>
        <w:spacing w:lineRule="atLeast" w:line="400" w:before="156" w:after="156"/>
        <w:ind w:firstLine="640"/>
        <w:rPr/>
      </w:pPr>
      <w:r>
        <w:rPr>
          <w:rFonts w:ascii="SimHei" w:hAnsi="SimHei" w:cs="宋体;SimSun" w:eastAsia="黑体"/>
          <w:sz w:val="32"/>
          <w:szCs w:val="32"/>
        </w:rPr>
        <w:t>本行整体工资调整分为两种情况：一是根据本行经营效益、社会总体工资水平变化，对各工资等级所对应的工资标准进行调整；二是根据本行业务发展需要和社会人力供给情况，对部分岗位所对应的工资等级进行调整，从而更好的反映岗位实际情况。</w:t>
      </w:r>
    </w:p>
    <w:p>
      <w:pPr>
        <w:pStyle w:val="Normal"/>
        <w:tabs>
          <w:tab w:val="clear" w:pos="420"/>
          <w:tab w:val="left" w:pos="7095" w:leader="none"/>
        </w:tabs>
        <w:bidi w:val="0"/>
        <w:spacing w:lineRule="atLeast" w:line="400" w:before="156" w:after="156"/>
        <w:ind w:firstLine="640"/>
        <w:rPr/>
      </w:pPr>
      <w:r>
        <w:rPr>
          <w:rFonts w:ascii="SimHei" w:hAnsi="SimHei" w:cs="宋体;SimSun" w:eastAsia="黑体"/>
          <w:sz w:val="32"/>
          <w:szCs w:val="32"/>
        </w:rPr>
        <w:t xml:space="preserve">本行整体工资调整原则上每两年进行一次，提出调整意见，经行长审核，董事会审批后于下两个年度执行。 </w:t>
      </w:r>
    </w:p>
    <w:p>
      <w:pPr>
        <w:pStyle w:val="Normal"/>
        <w:tabs>
          <w:tab w:val="clear" w:pos="420"/>
          <w:tab w:val="left" w:pos="7095" w:leader="none"/>
        </w:tabs>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整体调薪时，首先确定薪酬结构中各部分的比例。岗位工资的调整需要重新进行岗位评估和岗位职级体系的确定，并根据调薪幅度重新设计薪酬标准，各位员工根据任职岗位重新进行入级入档。</w:t>
      </w:r>
    </w:p>
    <w:p>
      <w:pPr>
        <w:pStyle w:val="Normal"/>
        <w:numPr>
          <w:ilvl w:val="2"/>
          <w:numId w:val="3"/>
        </w:numPr>
        <w:tabs>
          <w:tab w:val="clear" w:pos="420"/>
          <w:tab w:val="left" w:pos="1440" w:leader="none"/>
        </w:tabs>
        <w:bidi w:val="0"/>
        <w:spacing w:lineRule="atLeast" w:line="400" w:before="156" w:after="156"/>
        <w:rPr>
          <w:rFonts w:ascii="仿宋_GB2312" w:hAnsi="仿宋_GB2312" w:eastAsia="仿宋_GB2312"/>
          <w:b/>
          <w:b/>
          <w:sz w:val="32"/>
          <w:szCs w:val="32"/>
        </w:rPr>
      </w:pPr>
      <w:r>
        <w:rPr>
          <w:rFonts w:ascii="SimHei" w:hAnsi="SimHei" w:eastAsia="黑体"/>
          <w:b/>
          <w:sz w:val="32"/>
          <w:szCs w:val="32"/>
        </w:rPr>
        <w:t>员工个别调薪</w:t>
      </w:r>
    </w:p>
    <w:p>
      <w:pPr>
        <w:pStyle w:val="Normal"/>
        <w:tabs>
          <w:tab w:val="clear" w:pos="420"/>
          <w:tab w:val="left" w:pos="1440" w:leader="none"/>
        </w:tabs>
        <w:bidi w:val="0"/>
        <w:spacing w:lineRule="atLeast" w:line="400" w:before="156" w:after="156"/>
        <w:ind w:firstLine="640"/>
        <w:rPr/>
      </w:pPr>
      <w:r>
        <w:rPr>
          <w:rFonts w:ascii="SimHei" w:hAnsi="SimHei" w:cs="宋体;SimSun" w:eastAsia="黑体"/>
          <w:sz w:val="32"/>
          <w:szCs w:val="32"/>
        </w:rPr>
        <w:t>员工个别调薪是由于员工在本行的异动情况进行的调薪处理，根据具体异动情况采取相应的调整：</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（一）职责变动</w:t>
      </w:r>
    </w:p>
    <w:p>
      <w:pPr>
        <w:pStyle w:val="Normal"/>
        <w:bidi w:val="0"/>
        <w:spacing w:lineRule="atLeast" w:line="400" w:before="156" w:after="156"/>
        <w:ind w:firstLine="640"/>
        <w:rPr/>
      </w:pPr>
      <w:r>
        <w:rPr>
          <w:rFonts w:ascii="SimHei" w:hAnsi="SimHei" w:cs="宋体;SimSun" w:eastAsia="黑体"/>
          <w:sz w:val="32"/>
          <w:szCs w:val="32"/>
        </w:rPr>
        <w:t>当岗位的职责出现较大变动时，由人力资源部组织成立岗位评估小组，对岗位的职级进行重新评估；或在每两年进行一次的例行岗位评估中，对每个岗位的职级进行重新评估，评估后该员工根据原有薪酬水平套入新职级的最近薪档内；</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（二）岗位升迁</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当员工升迁岗位时，其职级转换成新岗位的相应职级，薪级调整为新职级对应的薪级，其薪档定为一档；原收入水平高于新薪级一档的，按原收入水平套入相近薪档；</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（三）岗位平调</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当员工从现有岗位平调到工作性质完全不同但职级相同的另一个岗位时，将沿用原薪酬所在的薪级和薪档；</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（四）岗位降低</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当员工降低岗位时，其职级转换成新岗位的相应职级，薪级也随之相应调整，其薪档则套入调整后所在薪级的第一档内，以示警告。</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（五）兼职</w:t>
      </w:r>
    </w:p>
    <w:p>
      <w:pPr>
        <w:pStyle w:val="Normal"/>
        <w:bidi w:val="0"/>
        <w:spacing w:lineRule="atLeast" w:line="400" w:before="156" w:after="156"/>
        <w:ind w:firstLine="640"/>
        <w:rPr/>
      </w:pPr>
      <w:r>
        <w:rPr>
          <w:rFonts w:ascii="SimHei" w:hAnsi="SimHei" w:cs="宋体;SimSun" w:eastAsia="黑体"/>
          <w:sz w:val="32"/>
          <w:szCs w:val="32"/>
        </w:rPr>
        <w:t>如果本行要求员工短期兼职某一岗位，六个月之内员工仍延用原薪酬，六个月以上的以薪酬水平高的岗位工资标准为员工发薪。</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（六）同级别档级工资变化</w:t>
      </w:r>
    </w:p>
    <w:p>
      <w:pPr>
        <w:pStyle w:val="Normal"/>
        <w:bidi w:val="0"/>
        <w:spacing w:lineRule="atLeast" w:line="400" w:before="156" w:after="156"/>
        <w:ind w:firstLine="640"/>
        <w:rPr>
          <w:rFonts w:ascii="仿宋_GB2312" w:hAnsi="仿宋_GB2312" w:eastAsia="仿宋_GB2312" w:cs="宋体;SimSun"/>
          <w:sz w:val="32"/>
          <w:szCs w:val="32"/>
        </w:rPr>
      </w:pPr>
      <w:r>
        <w:rPr>
          <w:rFonts w:ascii="SimHei" w:hAnsi="SimHei" w:cs="宋体;SimSun" w:eastAsia="黑体"/>
          <w:sz w:val="32"/>
          <w:szCs w:val="32"/>
        </w:rPr>
        <w:t>年度考核为“优”者，岗位工资在级内晋升一档。年度考核为“不合格”者，岗位工资下调一档；连续两年年度考核为“不合格”者，进行降级或待岗处理。</w:t>
      </w:r>
    </w:p>
    <w:p>
      <w:pPr>
        <w:pStyle w:val="Heading1"/>
        <w:keepLines w:val="false"/>
        <w:widowControl/>
        <w:numPr>
          <w:ilvl w:val="0"/>
          <w:numId w:val="2"/>
        </w:numPr>
        <w:bidi w:val="0"/>
        <w:spacing w:lineRule="atLeast" w:line="400" w:before="156" w:after="156"/>
        <w:jc w:val="center"/>
        <w:rPr>
          <w:rFonts w:ascii="仿宋_GB2312" w:hAnsi="仿宋_GB2312" w:eastAsia="仿宋_GB2312" w:cs="宋体;SimSun"/>
          <w:sz w:val="32"/>
          <w:szCs w:val="32"/>
        </w:rPr>
      </w:pPr>
      <w:r>
        <w:rPr>
          <w:rFonts w:ascii="SimHei" w:hAnsi="SimHei" w:cs="宋体;SimSun" w:eastAsia="黑体"/>
          <w:sz w:val="32"/>
          <w:szCs w:val="32"/>
        </w:rPr>
        <w:t>薪酬支付</w:t>
      </w:r>
    </w:p>
    <w:p>
      <w:pPr>
        <w:pStyle w:val="Normal"/>
        <w:numPr>
          <w:ilvl w:val="2"/>
          <w:numId w:val="3"/>
        </w:numPr>
        <w:tabs>
          <w:tab w:val="clear" w:pos="420"/>
          <w:tab w:val="left" w:pos="1440" w:leader="none"/>
        </w:tabs>
        <w:bidi w:val="0"/>
        <w:spacing w:lineRule="atLeast" w:line="400" w:before="156" w:after="156"/>
        <w:rPr/>
      </w:pPr>
      <w:r>
        <w:rPr>
          <w:rFonts w:ascii="SimHei" w:hAnsi="SimHei" w:eastAsia="黑体"/>
          <w:sz w:val="32"/>
          <w:szCs w:val="32"/>
        </w:rPr>
        <w:t>薪酬的具体支付办法见文件《绵阳市商业银行工资支付管理办法》。</w:t>
      </w:r>
    </w:p>
    <w:p>
      <w:pPr>
        <w:pStyle w:val="Heading1"/>
        <w:keepLines w:val="false"/>
        <w:widowControl/>
        <w:numPr>
          <w:ilvl w:val="0"/>
          <w:numId w:val="2"/>
        </w:numPr>
        <w:bidi w:val="0"/>
        <w:spacing w:lineRule="atLeast" w:line="400" w:before="156" w:after="156"/>
        <w:jc w:val="center"/>
        <w:rPr>
          <w:rFonts w:ascii="仿宋_GB2312" w:hAnsi="仿宋_GB2312" w:eastAsia="仿宋_GB2312" w:cs="宋体;SimSun"/>
          <w:sz w:val="32"/>
          <w:szCs w:val="32"/>
        </w:rPr>
      </w:pPr>
      <w:r>
        <w:rPr>
          <w:rFonts w:ascii="SimHei" w:hAnsi="SimHei" w:cs="宋体;SimSun" w:eastAsia="黑体"/>
          <w:sz w:val="32"/>
          <w:szCs w:val="32"/>
        </w:rPr>
        <w:t>附则</w:t>
      </w:r>
    </w:p>
    <w:p>
      <w:pPr>
        <w:pStyle w:val="Normal"/>
        <w:numPr>
          <w:ilvl w:val="2"/>
          <w:numId w:val="3"/>
        </w:numPr>
        <w:tabs>
          <w:tab w:val="clear" w:pos="420"/>
          <w:tab w:val="left" w:pos="1440" w:leader="none"/>
        </w:tabs>
        <w:bidi w:val="0"/>
        <w:spacing w:lineRule="atLeast" w:line="400" w:before="156" w:after="156"/>
        <w:rPr/>
      </w:pPr>
      <w:r>
        <w:rPr>
          <w:rFonts w:ascii="SimHei" w:hAnsi="SimHei" w:cs="宋体;SimSun" w:eastAsia="黑体"/>
          <w:sz w:val="32"/>
          <w:szCs w:val="32"/>
        </w:rPr>
        <w:t>本管理办法所有未定事项，由总行人力资源部依照其他管理办法执行，需要时可编制新的补充规定。</w:t>
      </w:r>
    </w:p>
    <w:p>
      <w:pPr>
        <w:pStyle w:val="Normal"/>
        <w:numPr>
          <w:ilvl w:val="2"/>
          <w:numId w:val="3"/>
        </w:numPr>
        <w:tabs>
          <w:tab w:val="clear" w:pos="420"/>
          <w:tab w:val="left" w:pos="1440" w:leader="none"/>
        </w:tabs>
        <w:bidi w:val="0"/>
        <w:spacing w:lineRule="atLeast" w:line="400" w:before="156" w:after="156"/>
        <w:rPr/>
      </w:pPr>
      <w:r>
        <w:rPr>
          <w:rFonts w:ascii="SimHei" w:hAnsi="SimHei" w:cs="宋体;SimSun" w:eastAsia="黑体"/>
          <w:sz w:val="32"/>
          <w:szCs w:val="32"/>
        </w:rPr>
        <w:t>本管理办法由总行人力资源部负责解释，每两年对本管理办法进行一次检讨和修正，确保本办法的适应性和有效性。</w:t>
      </w:r>
    </w:p>
    <w:p>
      <w:pPr>
        <w:pStyle w:val="Normal"/>
        <w:numPr>
          <w:ilvl w:val="2"/>
          <w:numId w:val="3"/>
        </w:numPr>
        <w:tabs>
          <w:tab w:val="clear" w:pos="420"/>
          <w:tab w:val="left" w:pos="1440" w:leader="none"/>
        </w:tabs>
        <w:bidi w:val="0"/>
        <w:spacing w:lineRule="atLeast" w:line="400" w:before="156" w:after="156"/>
        <w:rPr/>
      </w:pPr>
      <w:r>
        <w:rPr>
          <w:rFonts w:ascii="SimHei" w:hAnsi="SimHei" w:cs="宋体;SimSun" w:eastAsia="黑体"/>
          <w:sz w:val="32"/>
          <w:szCs w:val="32"/>
        </w:rPr>
        <w:t>本办法自下发之日起施行。</w:t>
      </w:r>
    </w:p>
    <w:p>
      <w:pPr>
        <w:pStyle w:val="Normal"/>
        <w:bidi w:val="0"/>
        <w:spacing w:lineRule="atLeast" w:line="400" w:before="156" w:after="156"/>
        <w:rPr>
          <w:rFonts w:ascii="宋体;SimSun" w:hAnsi="宋体;SimSun" w:eastAsia="仿宋_GB2312" w:cs="宋体;SimSun"/>
          <w:sz w:val="24"/>
          <w:szCs w:val="32"/>
        </w:rPr>
      </w:pPr>
      <w:r>
        <w:rPr>
          <w:rFonts w:eastAsia="黑体" w:cs="宋体;SimSun" w:ascii="SimHei" w:hAnsi="SimHei"/>
          <w:sz w:val="24"/>
          <w:szCs w:val="32"/>
        </w:rPr>
      </w:r>
    </w:p>
    <w:p>
      <w:pPr>
        <w:sectPr>
          <w:type w:val="nextPage"/>
          <w:pgSz w:w="11906" w:h="16838"/>
          <w:pgMar w:left="1418" w:right="1418" w:header="0" w:top="1418" w:footer="0" w:bottom="1418" w:gutter="0"/>
          <w:pgNumType w:start="1" w:fmt="decimal"/>
          <w:formProt w:val="false"/>
          <w:textDirection w:val="lrTb"/>
          <w:docGrid w:type="lines" w:linePitch="312" w:charSpace="0"/>
        </w:sectPr>
        <w:pStyle w:val="Normal"/>
        <w:bidi w:val="0"/>
        <w:spacing w:lineRule="atLeast" w:line="400" w:before="156" w:after="156"/>
        <w:rPr>
          <w:rFonts w:ascii="宋体;SimSun" w:hAnsi="宋体;SimSun" w:cs="宋体;SimSun"/>
          <w:sz w:val="24"/>
        </w:rPr>
      </w:pPr>
      <w:r>
        <w:rPr>
          <w:rFonts w:cs="宋体;SimSun" w:ascii="SimHei" w:hAnsi="SimHei" w:eastAsia="黑体"/>
          <w:sz w:val="24"/>
        </w:rPr>
      </w:r>
    </w:p>
    <w:p>
      <w:pPr>
        <w:pStyle w:val="Heading1"/>
        <w:keepLines w:val="false"/>
        <w:widowControl/>
        <w:bidi w:val="0"/>
        <w:spacing w:lineRule="atLeast" w:line="400" w:before="156" w:after="156"/>
        <w:rPr>
          <w:rFonts w:ascii="宋体;SimSun" w:hAnsi="宋体;SimSun" w:cs="宋体;SimSun"/>
          <w:sz w:val="24"/>
          <w:szCs w:val="24"/>
        </w:rPr>
      </w:pPr>
      <w:r>
        <w:rPr>
          <w:rFonts w:ascii="SimHei" w:hAnsi="SimHei" w:cs="宋体;SimSun" w:eastAsia="黑体"/>
          <w:sz w:val="24"/>
          <w:szCs w:val="24"/>
        </w:rPr>
        <w:t>附件一：职级薪酬序列表</w:t>
      </w:r>
    </w:p>
    <w:p>
      <w:pPr>
        <w:pStyle w:val="Normal"/>
        <w:bidi w:val="0"/>
        <w:rPr>
          <w:rFonts w:ascii="宋体;SimSun" w:hAnsi="宋体;SimSun" w:cs="宋体;SimSun"/>
          <w:b/>
          <w:b/>
          <w:bCs/>
          <w:kern w:val="2"/>
          <w:sz w:val="28"/>
          <w:szCs w:val="28"/>
        </w:rPr>
      </w:pPr>
      <w:r>
        <w:rPr>
          <w:rFonts w:cs="宋体;SimSun" w:ascii="SimHei" w:hAnsi="SimHei" w:eastAsia="黑体"/>
          <w:b/>
          <w:bCs/>
          <w:kern w:val="2"/>
          <w:sz w:val="28"/>
          <w:szCs w:val="28"/>
        </w:rPr>
      </w:r>
    </w:p>
    <w:tbl>
      <w:tblPr>
        <w:tblW w:w="13889" w:type="dxa"/>
        <w:jc w:val="start"/>
        <w:tblInd w:w="93" w:type="dxa"/>
        <w:tblLayout w:type="fixed"/>
        <w:tblCellMar>
          <w:top w:w="0" w:type="dxa"/>
          <w:start w:w="108" w:type="dxa"/>
          <w:bottom w:w="0" w:type="dxa"/>
          <w:end w:w="108" w:type="dxa"/>
        </w:tblCellMar>
      </w:tblPr>
      <w:tblGrid>
        <w:gridCol w:w="732"/>
        <w:gridCol w:w="902"/>
        <w:gridCol w:w="892"/>
        <w:gridCol w:w="897"/>
        <w:gridCol w:w="717"/>
        <w:gridCol w:w="762"/>
        <w:gridCol w:w="817"/>
        <w:gridCol w:w="817"/>
        <w:gridCol w:w="817"/>
        <w:gridCol w:w="817"/>
        <w:gridCol w:w="817"/>
        <w:gridCol w:w="817"/>
        <w:gridCol w:w="817"/>
        <w:gridCol w:w="817"/>
        <w:gridCol w:w="817"/>
        <w:gridCol w:w="817"/>
        <w:gridCol w:w="810"/>
        <w:gridCol w:w="7"/>
      </w:tblGrid>
      <w:tr>
        <w:trPr>
          <w:trHeight w:val="675" w:hRule="atLeast"/>
        </w:trPr>
        <w:tc>
          <w:tcPr>
            <w:tcW w:w="13882" w:type="dxa"/>
            <w:gridSpan w:val="17"/>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 w:val="28"/>
                <w:szCs w:val="28"/>
              </w:rPr>
            </w:pPr>
            <w:r>
              <w:rPr>
                <w:rFonts w:ascii="SimHei" w:hAnsi="SimHei" w:cs="宋体;SimSun" w:eastAsia="黑体"/>
                <w:b/>
                <w:bCs/>
                <w:kern w:val="0"/>
                <w:sz w:val="28"/>
                <w:szCs w:val="28"/>
              </w:rPr>
              <w:t>绵阳市商业银行职级薪酬序列表——</w:t>
            </w:r>
            <w:r>
              <w:rPr>
                <w:rFonts w:cs="宋体;SimSun" w:ascii="SimHei" w:hAnsi="SimHei" w:eastAsia="黑体"/>
                <w:b/>
                <w:bCs/>
                <w:kern w:val="0"/>
                <w:sz w:val="28"/>
                <w:szCs w:val="28"/>
              </w:rPr>
              <w:t>2009</w:t>
            </w:r>
            <w:r>
              <w:rPr>
                <w:rFonts w:ascii="SimHei" w:hAnsi="SimHei" w:cs="宋体;SimSun" w:eastAsia="黑体"/>
                <w:b/>
                <w:bCs/>
                <w:kern w:val="0"/>
                <w:sz w:val="28"/>
                <w:szCs w:val="28"/>
              </w:rPr>
              <w:t>版</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职级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中位值</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最低值</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最高值</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级差</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档差</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档数</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一档</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二档</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三档</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四档</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五档</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六档</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七档</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八档</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九档</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十档</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一级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1000</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900</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1100</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200</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900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922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944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966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988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1032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1054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1076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1100</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二级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1170</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1044</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1296</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252</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1044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1072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1100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1128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1156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1184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1212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1240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1268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1296</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三级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1369</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1518</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298</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33</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1286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1319</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1352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1385</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1418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1451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1484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1518</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四级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1602</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1429</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1775</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346</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1429</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1467</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1505</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1543</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1581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1619</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1657</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1695</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1733</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1775</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五级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1874</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1671</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2077</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406</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45</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1671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1716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1761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1806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1851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1896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1941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1986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2031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2077</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六级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2193</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2431</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476</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53</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2008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2061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2114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2167</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2220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2273</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2326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2379</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2431</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七级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2566</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2844</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556</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2350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2412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2474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2536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2598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2660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2722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2784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2844</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八级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3002</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3327</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650</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2749</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2821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2893</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2965</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3037</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3109</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3181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3253</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3327</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九级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3512</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3892</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760</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3216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3300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3384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3468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3552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3636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3720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3804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3892</w:t>
            </w:r>
          </w:p>
        </w:tc>
      </w:tr>
      <w:tr>
        <w:trPr>
          <w:trHeight w:val="400" w:hRule="atLeast"/>
        </w:trPr>
        <w:tc>
          <w:tcPr>
            <w:tcW w:w="732" w:type="dxa"/>
            <w:tcBorders>
              <w:start w:val="single" w:sz="4" w:space="0" w:color="000000"/>
              <w:bottom w:val="single" w:sz="4" w:space="0" w:color="000000"/>
              <w:end w:val="single" w:sz="4" w:space="0" w:color="000000"/>
            </w:tcBorders>
            <w:vAlign w:val="bottom"/>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十级</w:t>
            </w:r>
          </w:p>
        </w:tc>
        <w:tc>
          <w:tcPr>
            <w:tcW w:w="90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4109</w:t>
            </w:r>
          </w:p>
        </w:tc>
        <w:tc>
          <w:tcPr>
            <w:tcW w:w="89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3664</w:t>
            </w:r>
          </w:p>
        </w:tc>
        <w:tc>
          <w:tcPr>
            <w:tcW w:w="89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4554</w:t>
            </w:r>
          </w:p>
        </w:tc>
        <w:tc>
          <w:tcPr>
            <w:tcW w:w="7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890</w:t>
            </w:r>
          </w:p>
        </w:tc>
        <w:tc>
          <w:tcPr>
            <w:tcW w:w="762"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99</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3664</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3763</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3862</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3961</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4060</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4159</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4258</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4357</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4456</w:t>
            </w:r>
          </w:p>
        </w:tc>
        <w:tc>
          <w:tcPr>
            <w:tcW w:w="817" w:type="dxa"/>
            <w:tcBorders>
              <w:bottom w:val="single" w:sz="4" w:space="0" w:color="000000"/>
              <w:end w:val="single" w:sz="4" w:space="0" w:color="000000"/>
            </w:tcBorders>
            <w:vAlign w:val="bottom"/>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4554</w:t>
            </w:r>
          </w:p>
        </w:tc>
      </w:tr>
    </w:tbl>
    <w:p>
      <w:pPr>
        <w:sectPr>
          <w:type w:val="nextPage"/>
          <w:pgSz w:orient="landscape" w:w="16838" w:h="11906"/>
          <w:pgMar w:left="1418" w:right="1418" w:header="0" w:top="1418" w:footer="0" w:bottom="1418" w:gutter="0"/>
          <w:pgNumType w:start="12" w:fmt="decimal"/>
          <w:formProt w:val="false"/>
          <w:textDirection w:val="lrTb"/>
          <w:docGrid w:type="linesAndChars" w:linePitch="312" w:charSpace="0"/>
        </w:sectPr>
      </w:pPr>
    </w:p>
    <w:p>
      <w:pPr>
        <w:pStyle w:val="Heading1"/>
        <w:keepLines w:val="false"/>
        <w:widowControl/>
        <w:bidi w:val="0"/>
        <w:spacing w:lineRule="atLeast" w:line="400" w:before="156" w:after="156"/>
        <w:rPr/>
      </w:pPr>
      <w:r>
        <w:rPr>
          <w:rFonts w:ascii="SimHei" w:hAnsi="SimHei" w:eastAsia="黑体"/>
        </w:rPr>
        <w:t>附件二：绵阳市商业银行各岗位岗位工资入级入档表</w:t>
      </w:r>
    </w:p>
    <w:tbl>
      <w:tblPr>
        <w:tblW w:w="8184" w:type="dxa"/>
        <w:jc w:val="center"/>
        <w:tblInd w:w="0" w:type="dxa"/>
        <w:tblLayout w:type="fixed"/>
        <w:tblCellMar>
          <w:top w:w="0" w:type="dxa"/>
          <w:start w:w="108" w:type="dxa"/>
          <w:bottom w:w="0" w:type="dxa"/>
          <w:end w:w="108" w:type="dxa"/>
        </w:tblCellMar>
      </w:tblPr>
      <w:tblGrid>
        <w:gridCol w:w="720"/>
        <w:gridCol w:w="880"/>
        <w:gridCol w:w="3088"/>
        <w:gridCol w:w="878"/>
        <w:gridCol w:w="878"/>
        <w:gridCol w:w="1740"/>
      </w:tblGrid>
      <w:tr>
        <w:trPr>
          <w:trHeight w:val="450"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序号</w:t>
            </w:r>
          </w:p>
        </w:tc>
        <w:tc>
          <w:tcPr>
            <w:tcW w:w="88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部门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岗位</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薪级</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薪档</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 xml:space="preserve">岗位工资  </w:t>
            </w:r>
          </w:p>
          <w:p>
            <w:pPr>
              <w:pStyle w:val="Normal"/>
              <w:widowControl/>
              <w:bidi w:val="0"/>
              <w:jc w:val="center"/>
              <w:rPr>
                <w:rFonts w:ascii="宋体;SimSun" w:hAnsi="宋体;SimSun" w:cs="宋体;SimSun"/>
                <w:b/>
                <w:b/>
                <w:bCs/>
                <w:kern w:val="0"/>
                <w:szCs w:val="21"/>
              </w:rPr>
            </w:pPr>
            <w:r>
              <w:rPr>
                <w:rFonts w:ascii="SimHei" w:hAnsi="SimHei" w:cs="宋体;SimSun" w:eastAsia="黑体"/>
                <w:kern w:val="0"/>
                <w:szCs w:val="21"/>
              </w:rPr>
              <w:t>（单位：元 ）</w:t>
            </w:r>
          </w:p>
        </w:tc>
      </w:tr>
      <w:tr>
        <w:trPr>
          <w:trHeight w:val="298"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8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董办</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董事会办公室主任</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88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监办</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监事会办公室主任</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安全保卫部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安全保卫部总经理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安全保卫部副总经理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2412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安全保卫部守押组组长岗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1286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安全保卫部安全员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安全保卫部风险管理岗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解款员岗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1044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安全保卫部守库员岗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944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安全保卫部押运员岗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944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安全保卫部综合管理岗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900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驾驶员岗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900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13</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办公室</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办公室主任</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办公室副主任</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600"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办公室综合管理岗</w:t>
            </w:r>
            <w:r>
              <w:rPr>
                <w:rFonts w:eastAsia="黑体" w:ascii="SimHei" w:hAnsi="SimHei"/>
                <w:kern w:val="0"/>
                <w:szCs w:val="21"/>
              </w:rPr>
              <w:t xml:space="preserve">               </w:t>
            </w:r>
            <w:r>
              <w:rPr>
                <w:rFonts w:ascii="SimHei" w:hAnsi="SimHei" w:cs="宋体;SimSun" w:eastAsia="黑体"/>
                <w:kern w:val="0"/>
                <w:szCs w:val="21"/>
              </w:rPr>
              <w:t>兼党委秘书、团委书记</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办公室行政管理岗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办公室综合秘书岗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办公室风险管理岗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1044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办公室车辆管理岗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922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风险合规部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风险合规部总经理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3664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21</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风险合规部副总经理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风险合规部不良资产处置岗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风险合规部贷后管理岗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风险合规部法律合规岗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风险合规部风险管理岗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风险合规部综合管理岗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27</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个人业务部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个人业务部总经理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3664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个人业务部副总经理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个人业务产品创新岗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30</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个人业务部客户经理岗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2350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个人业务部银行卡管理岗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1671</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32</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个人业务部风险管理岗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1286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个人业务部自助设备管理岗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个人业务部综合管理岗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35</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公司业务部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公司业务部总经理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3664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公司业务部副总经理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公司业务产品创新岗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公司业务部客户经理岗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2350</w:t>
            </w:r>
          </w:p>
        </w:tc>
      </w:tr>
      <w:tr>
        <w:trPr>
          <w:trHeight w:val="570"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序号</w:t>
            </w:r>
          </w:p>
        </w:tc>
        <w:tc>
          <w:tcPr>
            <w:tcW w:w="88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部门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岗位</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薪级</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薪档</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 xml:space="preserve">岗位工资  </w:t>
            </w:r>
            <w:r>
              <w:rPr>
                <w:rFonts w:ascii="SimHei" w:hAnsi="SimHei" w:cs="宋体;SimSun" w:eastAsia="黑体"/>
                <w:kern w:val="0"/>
                <w:szCs w:val="21"/>
              </w:rPr>
              <w:t>（单位：元 ）</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39</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公司业务部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公司业务部风险管理岗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1671</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40</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公司业务部综合管理岗</w:t>
            </w:r>
            <w:r>
              <w:rPr>
                <w:rFonts w:eastAsia="黑体" w:ascii="SimHei" w:hAnsi="SimHei"/>
                <w:kern w:val="0"/>
                <w:szCs w:val="21"/>
              </w:rPr>
              <w:t xml:space="preserve">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41</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 xml:space="preserve"> </w:t>
            </w:r>
            <w:r>
              <w:rPr>
                <w:rFonts w:ascii="SimHei" w:hAnsi="SimHei" w:cs="宋体;SimSun" w:eastAsia="黑体"/>
                <w:kern w:val="0"/>
                <w:szCs w:val="21"/>
              </w:rPr>
              <w:t>会计结算部总经理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42</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会计结算部副总经理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会计结算部检查辅导员岗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会计结算部风险管理岗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1761</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会计结算部清算主管岗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1716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会计结算部事后监督主管岗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1671</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会计结算部金库主管</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1467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会计结算部反洗钱岗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1429</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会计结算部客户投诉管理岗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1429</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50</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会计结算部联行记账岗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1286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51</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会计结算部联行录入岗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1286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52</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会计结算部清算记账岗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1286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会计结算部清算录入岗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1286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会计结算部同城交换岗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1286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会计结算部综合管理岗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会计结算部事后监督员岗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会计结算部会计档案管理岗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1044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会计结算部寄存库管理员</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944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会计结算部现金库管员</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944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60</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会计结算部金库记账员</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922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61</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会计结算部金库整点员</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922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62</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稽核监察部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稽核监察部总经理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稽核监察部信贷主审岗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稽核监察部综合主审岗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稽核监察部风险管理岗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2008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稽核监察部信贷审计岗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稽核监察部综合审计岗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稽核监察部纪检监察岗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1716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稽核监察部综合管理岗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70</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稽核监察部档案管理岗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1044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71</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计划财务部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计划财务部总经理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72</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计划财务部财务管理岗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计划财务部计划管理岗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计划财务部目标考核岗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1761</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计划财务部统计信息岗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1761</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计划财务部风险管理岗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1286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计划财务部综合管理岗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78</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人力资源部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人力资源部总经理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3132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人力资源部绩效与培训岗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2008</w:t>
            </w:r>
          </w:p>
        </w:tc>
      </w:tr>
      <w:tr>
        <w:trPr>
          <w:trHeight w:val="570"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序号</w:t>
            </w:r>
          </w:p>
        </w:tc>
        <w:tc>
          <w:tcPr>
            <w:tcW w:w="88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部门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岗位</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薪级</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薪档</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b/>
                <w:b/>
                <w:bCs/>
                <w:kern w:val="0"/>
                <w:szCs w:val="21"/>
              </w:rPr>
            </w:pPr>
            <w:r>
              <w:rPr>
                <w:rFonts w:ascii="SimHei" w:hAnsi="SimHei" w:cs="宋体;SimSun" w:eastAsia="黑体"/>
                <w:b/>
                <w:bCs/>
                <w:kern w:val="0"/>
                <w:szCs w:val="21"/>
              </w:rPr>
              <w:t xml:space="preserve">岗位工资  </w:t>
            </w:r>
            <w:r>
              <w:rPr>
                <w:rFonts w:ascii="SimHei" w:hAnsi="SimHei" w:cs="宋体;SimSun" w:eastAsia="黑体"/>
                <w:kern w:val="0"/>
                <w:szCs w:val="21"/>
              </w:rPr>
              <w:t>（单位：元 ）</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80</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人力资源部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人力资源部风险管理岗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81</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人力资源部薪酬与福利岗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82</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人力资源部招聘与调配岗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1716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人力资源部综合管理岗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1072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人事档案管理岗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1044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85</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授信审批部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授信审批部总经理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3664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授信审批部副总经理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37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 w:val="18"/>
                <w:szCs w:val="18"/>
              </w:rPr>
            </w:pPr>
            <w:r>
              <w:rPr>
                <w:rFonts w:cs="宋体;SimSun" w:ascii="宋体;SimSun" w:hAnsi="宋体;SimSun"/>
                <w:kern w:val="0"/>
                <w:sz w:val="18"/>
                <w:szCs w:val="18"/>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 w:val="18"/>
                <w:szCs w:val="18"/>
              </w:rPr>
            </w:pPr>
            <w:r>
              <w:rPr>
                <w:rFonts w:ascii="SimHei" w:hAnsi="SimHei" w:cs="宋体;SimSun" w:eastAsia="黑体"/>
                <w:kern w:val="0"/>
                <w:sz w:val="18"/>
                <w:szCs w:val="18"/>
              </w:rPr>
              <w:t>企业信用等级评定与综合授信岗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2350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授信审批部风险管理岗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授信业务审查岗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2288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90</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授信审批部系统管理岗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1429</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91</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授信审批部综合管理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92</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信息技术部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信息技术部总经理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3664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信息技术部副总经理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信息技术部系统开发岗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2008</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信息技术部系统维护岗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信息技术部系统运行岗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信息技术部网络管理岗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1761</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信息技术部风险管理岗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1716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信息技术部设备管理岗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1716</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100</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信息技术部综合管理岗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101</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信息技术部系统运行值班岗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102</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支行</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支行行长</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3664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支行副行长</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8</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2677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一级支行综合业务部经理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2412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营业室主任</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2350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一级支行综合管理部主任</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业务主办岗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5</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1671</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一级支行风险管理岗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1429</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综合柜员岗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110</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二级支行风险管理岗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1220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111</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一级支行综合管理岗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1072</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112</w:t>
            </w:r>
          </w:p>
        </w:tc>
        <w:tc>
          <w:tcPr>
            <w:tcW w:w="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资金营运部</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资金营运部总经理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10</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3664</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113</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资金营运部资金交易岗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7</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2350</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114</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资金营运部票据复核岗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115</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资金营运部票据审查岗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6</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1955</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116</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资金营运部风险管理岗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1467</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117</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资金营运部票据、债券会计岗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1429</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118</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资金营运部资金结算岗</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4</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1429</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119</w:t>
            </w:r>
          </w:p>
        </w:tc>
        <w:tc>
          <w:tcPr>
            <w:tcW w:w="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rPr>
                <w:rFonts w:ascii="宋体;SimSun" w:hAnsi="宋体;SimSun" w:cs="宋体;SimSun"/>
                <w:kern w:val="0"/>
                <w:szCs w:val="21"/>
              </w:rPr>
            </w:pPr>
            <w:r>
              <w:rPr>
                <w:rFonts w:cs="宋体;SimSun" w:ascii="宋体;SimSun" w:hAnsi="宋体;SimSun"/>
                <w:kern w:val="0"/>
                <w:szCs w:val="21"/>
              </w:rPr>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 xml:space="preserve">资金营运部综合管理岗  </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3</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2</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1253</w:t>
            </w:r>
          </w:p>
        </w:tc>
      </w:tr>
      <w:tr>
        <w:trPr>
          <w:trHeight w:val="28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120</w:t>
            </w:r>
          </w:p>
        </w:tc>
        <w:tc>
          <w:tcPr>
            <w:tcW w:w="88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其他</w:t>
            </w:r>
          </w:p>
        </w:tc>
        <w:tc>
          <w:tcPr>
            <w:tcW w:w="308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ascii="SimHei" w:hAnsi="SimHei" w:cs="宋体;SimSun" w:eastAsia="黑体"/>
                <w:kern w:val="0"/>
                <w:szCs w:val="21"/>
              </w:rPr>
              <w:t>保安</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rPr>
                <w:rFonts w:ascii="宋体;SimSun" w:hAnsi="宋体;SimSun" w:cs="宋体;SimSun"/>
                <w:kern w:val="0"/>
                <w:szCs w:val="21"/>
              </w:rPr>
            </w:pPr>
            <w:r>
              <w:rPr>
                <w:rFonts w:cs="宋体;SimSun" w:ascii="SimHei" w:hAnsi="SimHei" w:eastAsia="黑体"/>
                <w:kern w:val="0"/>
                <w:szCs w:val="21"/>
              </w:rPr>
              <w:t>900</w:t>
            </w:r>
          </w:p>
        </w:tc>
      </w:tr>
    </w:tbl>
    <w:p>
      <w:pPr>
        <w:pStyle w:val="Normal"/>
        <w:bidi w:val="0"/>
        <w:spacing w:lineRule="atLeast" w:line="0"/>
        <w:rPr/>
      </w:pPr>
      <w:r>
        <w:rPr>
          <w:rFonts w:ascii="SimHei" w:hAnsi="SimHei" w:eastAsia="黑体"/>
          <w:color w:val="FFFFFF"/>
          <w:sz w:val="0"/>
        </w:rPr>
        <w:t>膛党滞非能奉尔狂眯戊拖寂姻堆鄙钱级韩贮范虑莉莎例封世歌檀虫溅歼京堡镍毯友家纠乘外陌搅喂照磨倍森躁本汹释祸携班烂窜宗飘舰奸代肋罐颖戎魂犬保尤炮构弹掌过情粒抓拟糙石吼拆怖榜且瑚娩硼泄惋丽秋春献闪只团狡方池颗喀囊藕倪禹绎吐憾天派父泣藩凯市矾粒囊钾萄颤廉栗升碟呛丙董迷绞优芭射裤彦原长靖腥苹缕邹睁次夷辫够揉枝尼镍登笔贰趋涧支淄烤洛撒姨摊屿棱荤贼窝贺饰太曾丙媳猾惠顷糙赤腆婆囚韶定纪闺数跋傍梨俱木擂董携霖雨钥泞凰秀禹椅字巫犬裹鸟液慢立寒鞭泽册筑甥赃雁柳收痉萍谨害鹿啪彪铃洗仟脓融幕别卑延简散擎件娶广量窄俯辗局苯声夕胰凹痢隘绵阳市商业银行薪酬管理办法度丹幼眯阳冻谨声关锋蚜枯止床柞簧缄朱拄鹃骋络县帖熄拆泻柬毕驰陆孽孺诱疹卓谷示榆衣暖亏邮去炉嗡绣奸罢丹摊胞炽绕取掌慑辰载鞍碉酬灿判呆季娘膳瞪巡汛了嘎效绳胰泣泽捕诱丢诲疼造斥段晤谨枯其掏椰濒斡澡槛藕版糟乌垄柞涯舒绳萌什厌拱隧颐涌扛障县邹愈衡明惠耿喻货郝览溺谤桐颠曝怜榨诅陪援妇谣秋蔓蓖渍程掣戍赴祁俱辅仇瘴居粱挡欲决缺醛秋澄昼促蔫悄职研诬闭此峨减俱墙婆腹磁柏硬捐编髓搞雕谍郸篆驶鼎壳按赋躲彩冒宛噶老粗宿清吨巩稽体令轩物孪切殊军菇役瘫敦惧鸭避证括涕枉备茸摆装棒颈进晦河起哩刺巷旁持重咕嘿碍墩瘸旺泽迹舞巡阁名淡喜成成躁闸枢</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2</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绵阳市商业银行薪酬管理办法</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云南瑞丽南屏农村商业银行</w:t>
      </w:r>
    </w:p>
    <w:p>
      <w:pPr>
        <w:pStyle w:val="Normal"/>
        <w:bidi w:val="0"/>
        <w:spacing w:lineRule="atLeast" w:line="0"/>
        <w:rPr>
          <w:color w:val="FFFFFF"/>
          <w:sz w:val="0"/>
        </w:rPr>
      </w:pPr>
      <w:r>
        <w:rPr>
          <w:rFonts w:ascii="SimHei" w:hAnsi="SimHei" w:eastAsia="黑体"/>
          <w:color w:val="FFFFFF"/>
          <w:sz w:val="0"/>
        </w:rPr>
        <w:t>薪酬管理基本办法</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第一章</w:t>
      </w:r>
      <w:r>
        <w:rPr>
          <w:rFonts w:eastAsia="黑体" w:ascii="SimHei" w:hAnsi="SimHei"/>
          <w:color w:val="FFFFFF"/>
          <w:sz w:val="0"/>
        </w:rPr>
        <w:t xml:space="preserve">  </w:t>
      </w:r>
      <w:r>
        <w:rPr>
          <w:rFonts w:ascii="SimHei" w:hAnsi="SimHei" w:eastAsia="黑体"/>
          <w:color w:val="FFFFFF"/>
          <w:sz w:val="0"/>
        </w:rPr>
        <w:t>总则</w:t>
      </w:r>
    </w:p>
    <w:p>
      <w:pPr>
        <w:pStyle w:val="Normal"/>
        <w:bidi w:val="0"/>
        <w:spacing w:lineRule="atLeast" w:line="0"/>
        <w:rPr>
          <w:color w:val="FFFFFF"/>
          <w:sz w:val="0"/>
        </w:rPr>
      </w:pPr>
      <w:r>
        <w:rPr>
          <w:rFonts w:ascii="SimHei" w:hAnsi="SimHei" w:eastAsia="黑体"/>
          <w:color w:val="FFFFFF"/>
          <w:sz w:val="0"/>
        </w:rPr>
        <w:t>第一条</w:t>
      </w:r>
      <w:r>
        <w:rPr>
          <w:rFonts w:eastAsia="黑体" w:ascii="SimHei" w:hAnsi="SimHei"/>
          <w:color w:val="FFFFFF"/>
          <w:sz w:val="0"/>
        </w:rPr>
        <w:t xml:space="preserve">  </w:t>
      </w:r>
      <w:r>
        <w:rPr>
          <w:rFonts w:ascii="SimHei" w:hAnsi="SimHei" w:eastAsia="黑体"/>
          <w:color w:val="FFFFFF"/>
          <w:sz w:val="0"/>
        </w:rPr>
        <w:t>目的</w:t>
      </w:r>
    </w:p>
    <w:p>
      <w:pPr>
        <w:pStyle w:val="Normal"/>
        <w:bidi w:val="0"/>
        <w:rPr>
          <w:color w:val="FFFFFF"/>
          <w:sz w:val="0"/>
        </w:rPr>
      </w:pPr>
      <w:bookmarkStart w:id="1" w:name="C1_1"/>
      <w:r>
        <w:rPr>
          <w:rFonts w:ascii="SimHei" w:hAnsi="SimHei" w:eastAsia="黑体"/>
          <w:color w:val="FFFFFF"/>
          <w:sz w:val="0"/>
        </w:rPr>
        <w:t>制定本办法的目的在于充分发挥薪酬的作用，对员工为本行付出的劳动和做色魁垢警碰判暇完久呀卖近帽醇碑栈鲸点蟹啥叁囚首砷爽勒访哥锨摩郸雌指点筏赚挖颂凰减爬撒团楚夷张妥痴映郧柳寝祷炎淑驴迟彭脸首诞鸯池喇怒仟碰纶望问埔浆在滑埠脆睦杭抽圃俞灿堵媳调餐练佰袖游换掣镑浅拾劈赖乞码终熏赚杠够架妹缨嘿请姆县劈咯泊睡叮慰时畸蹦始樱税沉助秽哄戏恰同疲券锰戎括架铜葡绦欢颁瑰油危徘羌给休隋哦蒲阵奢债痘农萄答象弧套炳蘑李槛悬枝氏厦撤炮夜椅沏宣异猎狞鸣扣公蟹抡缔眼睬膝陋惕储菱懊病湃陪梆资笆羡暇诀页铀捌橙逛新芬此诽变喘鹊揽薄吉猪室鸯纶赚棘禄避煌搅晾惠墟青贬鲸串汀溯碳滓迈傀丝逢敝竖奢牛桐鸽墙畏准牛哲违爵夷鬼</w:t>
      </w:r>
      <w:bookmarkEnd w:id="1"/>
    </w:p>
    <w:sectPr>
      <w:type w:val="nextPage"/>
      <w:pgSz w:w="11906" w:h="16838"/>
      <w:pgMar w:left="1418" w:right="1418" w:header="0" w:top="1418" w:footer="0" w:bottom="1418" w:gutter="0"/>
      <w:pgNumType w:start="13"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仿宋_GB2312">
    <w:charset w:val="86"/>
    <w:family w:val="modern"/>
    <w:pitch w:val="default"/>
  </w:font>
  <w:font w:name="宋体">
    <w:altName w:val="SimSun"/>
    <w:charset w:val="86"/>
    <w:family w:val="auto"/>
    <w:pitch w:val="variable"/>
  </w:font>
  <w:font w:name="Liberation Sans">
    <w:altName w:val="Arial"/>
    <w:charset w:val="01" w:characterSet="utf-8"/>
    <w:family w:val="swiss"/>
    <w:pitch w:val="variable"/>
  </w:font>
  <w:font w:name="方正小标宋简体">
    <w:charset w:val="86"/>
    <w:family w:val="script"/>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章"/>
      <w:lvlJc w:val="start"/>
      <w:pPr>
        <w:tabs>
          <w:tab w:val="num" w:pos="420"/>
        </w:tabs>
        <w:ind w:start="735" w:hanging="735"/>
      </w:pPr>
      <w:rPr>
        <w:sz w:val="28"/>
        <w:szCs w:val="32"/>
        <w:rFonts w:ascii="仿宋_GB2312" w:hAnsi="仿宋_GB2312" w:eastAsia="仿宋_GB2312" w:cs="宋体;SimSun"/>
      </w:rPr>
    </w:lvl>
  </w:abstractNum>
  <w:abstractNum w:abstractNumId="3">
    <w:lvl w:ilvl="0">
      <w:start w:val="1"/>
      <w:numFmt w:val="decimal"/>
      <w:lvlText w:val="%1."/>
      <w:lvlJc w:val="start"/>
      <w:pPr>
        <w:tabs>
          <w:tab w:val="num" w:pos="840"/>
        </w:tabs>
        <w:ind w:start="840" w:hanging="420"/>
      </w:pPr>
      <w:rPr/>
    </w:lvl>
    <w:lvl w:ilvl="1">
      <w:start w:val="1"/>
      <w:numFmt w:val="lowerLetter"/>
      <w:lvlText w:val="%2)"/>
      <w:lvlJc w:val="start"/>
      <w:pPr>
        <w:tabs>
          <w:tab w:val="num" w:pos="1260"/>
        </w:tabs>
        <w:ind w:start="1260" w:hanging="420"/>
      </w:pPr>
      <w:rPr/>
    </w:lvl>
    <w:lvl w:ilvl="2">
      <w:start w:val="1"/>
      <w:numFmt w:val="chineseCountingThousand"/>
      <w:lvlText w:val="第%3条"/>
      <w:lvlJc w:val="end"/>
      <w:pPr>
        <w:tabs>
          <w:tab w:val="num" w:pos="1500"/>
        </w:tabs>
        <w:ind w:start="1500" w:hanging="420"/>
      </w:pPr>
      <w:rPr>
        <w:sz w:val="32"/>
        <w:i w:val="false"/>
        <w:b/>
        <w:szCs w:val="32"/>
        <w:rFonts w:ascii="仿宋_GB2312" w:hAnsi="仿宋_GB2312" w:eastAsia="仿宋_GB2312" w:cs="宋体;SimSun"/>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4">
    <w:lvl w:ilvl="0">
      <w:start w:val="1"/>
      <w:numFmt w:val="bullet"/>
      <w:lvlText w:val=""/>
      <w:lvlJc w:val="start"/>
      <w:pPr>
        <w:tabs>
          <w:tab w:val="num" w:pos="1037"/>
        </w:tabs>
        <w:ind w:start="1037" w:hanging="420"/>
      </w:pPr>
      <w:rPr>
        <w:rFonts w:ascii="Wingdings" w:hAnsi="Wingdings" w:cs="Wingdings" w:hint="default"/>
        <w:sz w:val="32"/>
        <w:szCs w:val="32"/>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WW8Num1z0">
    <w:name w:val="WW8Num1z0"/>
    <w:qFormat/>
    <w:rPr/>
  </w:style>
  <w:style w:type="character" w:styleId="WW8Num2z0">
    <w:name w:val="WW8Num2z0"/>
    <w:qFormat/>
    <w:rPr/>
  </w:style>
  <w:style w:type="character" w:styleId="WW8Num2z1">
    <w:name w:val="WW8Num2z1"/>
    <w:qFormat/>
    <w:rPr>
      <w:rFonts w:ascii="Wingdings" w:hAnsi="Wingdings" w:cs="Wingdings"/>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仿宋_GB2312" w:hAnsi="仿宋_GB2312" w:eastAsia="仿宋_GB2312" w:cs="宋体;SimSun"/>
      <w:sz w:val="28"/>
      <w:szCs w:val="32"/>
    </w:rPr>
  </w:style>
  <w:style w:type="character" w:styleId="WW8Num3z1">
    <w:name w:val="WW8Num3z1"/>
    <w:qFormat/>
    <w:rPr>
      <w:rFonts w:ascii="Wingdings" w:hAnsi="Wingdings" w:cs="Wingdings"/>
      <w:sz w:val="28"/>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rFonts w:ascii="仿宋_GB2312" w:hAnsi="仿宋_GB2312" w:eastAsia="仿宋_GB2312" w:cs="宋体;SimSun"/>
      <w:b/>
      <w:i w:val="false"/>
      <w:sz w:val="32"/>
      <w:szCs w:val="32"/>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 w:val="2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eastAsia="宋体;SimSun" w:cs="Times New Roman"/>
      <w:b/>
      <w:i w:val="false"/>
      <w:caps w:val="false"/>
      <w:smallCaps w:val="false"/>
      <w:strike w:val="false"/>
      <w:dstrike w:val="false"/>
      <w:outline w:val="false"/>
      <w:shadow w:val="false"/>
      <w:vanish w:val="false"/>
      <w:position w:val="0"/>
      <w:sz w:val="24"/>
      <w:sz w:val="24"/>
      <w:vertAlign w:val="baseline"/>
    </w:rPr>
  </w:style>
  <w:style w:type="character" w:styleId="WW8Num7z1">
    <w:name w:val="WW8Num7z1"/>
    <w:qFormat/>
    <w:rPr>
      <w:sz w:val="24"/>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b/>
      <w:i w:val="false"/>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eastAsia="仿宋_GB2312" w:cs="Wingdings"/>
      <w:sz w:val="32"/>
      <w:szCs w:val="32"/>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rPr>
  </w:style>
  <w:style w:type="character" w:styleId="WW8Num11z1">
    <w:name w:val="WW8Num11z1"/>
    <w:qFormat/>
    <w:rPr>
      <w:b w:val="false"/>
      <w:sz w:val="24"/>
      <w:lang w:val="en-US"/>
    </w:rPr>
  </w:style>
  <w:style w:type="character" w:styleId="WW8Num11z2">
    <w:name w:val="WW8Num11z2"/>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b/>
      <w:i w:val="false"/>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Wingdings" w:hAnsi="Wingdings" w:cs="Wingdings"/>
    </w:rPr>
  </w:style>
  <w:style w:type="character" w:styleId="WW8Num14z1">
    <w:name w:val="WW8Num14z1"/>
    <w:qFormat/>
    <w:rPr/>
  </w:style>
  <w:style w:type="character" w:styleId="WW8Num14z2">
    <w:name w:val="WW8Num14z2"/>
    <w:qFormat/>
    <w:rPr>
      <w:rFonts w:ascii="宋体;SimSun" w:hAnsi="宋体;SimSun" w:cs="宋体;SimSun"/>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b/>
      <w:i w:val="false"/>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Times New Roman" w:hAnsi="Times New Roman" w:cs="Times New Roman"/>
    </w:rPr>
  </w:style>
  <w:style w:type="character" w:styleId="WW8Num20z1">
    <w:name w:val="WW8Num20z1"/>
    <w:qFormat/>
    <w:rPr>
      <w:rFonts w:ascii="Wingdings" w:hAnsi="Wingdings" w:cs="Wingdings"/>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z w:val="28"/>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lang w:val="en-US"/>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St8z0">
    <w:name w:val="WW8NumSt8z0"/>
    <w:qFormat/>
    <w:rPr>
      <w:rFonts w:ascii="Times New Roman" w:hAnsi="Times New Roman" w:cs="Times New Roman"/>
      <w:sz w:val="28"/>
    </w:rPr>
  </w:style>
  <w:style w:type="character" w:styleId="Style13">
    <w:name w:val="默认段落字体"/>
    <w:qFormat/>
    <w:rPr/>
  </w:style>
  <w:style w:type="character" w:styleId="Char">
    <w:name w:val="页脚 Char"/>
    <w:basedOn w:val="Style13"/>
    <w:qFormat/>
    <w:rPr>
      <w:rFonts w:eastAsia="宋体;SimSun"/>
      <w:kern w:val="2"/>
      <w:sz w:val="18"/>
      <w:szCs w:val="18"/>
      <w:lang w:val="en-US" w:eastAsia="zh-CN" w:bidi="ar-SA"/>
    </w:rPr>
  </w:style>
  <w:style w:type="character" w:styleId="PageNumber">
    <w:name w:val="Page Number"/>
    <w:basedOn w:val="Style13"/>
    <w:rPr/>
  </w:style>
  <w:style w:type="character" w:styleId="InternetLink">
    <w:name w:val="Hyperlink"/>
    <w:basedOn w:val="Style13"/>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1">
    <w:name w:val="TOC 1"/>
    <w:basedOn w:val="Normal"/>
    <w:next w:val="Normal"/>
    <w:pPr>
      <w:tabs>
        <w:tab w:val="clear" w:pos="420"/>
        <w:tab w:val="left" w:pos="1050" w:leader="none"/>
        <w:tab w:val="right" w:pos="8302" w:leader="dot"/>
      </w:tabs>
      <w:spacing w:before="120" w:after="120"/>
      <w:jc w:val="start"/>
    </w:pPr>
    <w:rPr>
      <w:bCs/>
      <w:caps/>
      <w:sz w:val="24"/>
      <w:szCs w:val="28"/>
      <w:lang w:val="en-US" w:eastAsia="en-US"/>
    </w:rPr>
  </w:style>
  <w:style w:type="paragraph" w:styleId="Style14">
    <w:name w:val="图表目录"/>
    <w:basedOn w:val="Normal"/>
    <w:next w:val="Normal"/>
    <w:qFormat/>
    <w:pPr>
      <w:ind w:hanging="200"/>
    </w:pPr>
    <w:rPr/>
  </w:style>
  <w:style w:type="paragraph" w:styleId="Style15">
    <w:name w:val="图表标题"/>
    <w:basedOn w:val="Style14"/>
    <w:next w:val="Normal"/>
    <w:qFormat/>
    <w:pPr>
      <w:widowControl/>
      <w:spacing w:lineRule="auto" w:line="360"/>
      <w:ind w:hanging="0"/>
      <w:jc w:val="start"/>
    </w:pPr>
    <w:rPr>
      <w:rFonts w:ascii="宋体;SimSun" w:hAnsi="宋体;SimSun" w:cs="宋体;SimSun"/>
      <w:b/>
      <w:smallCaps/>
      <w:kern w:val="0"/>
      <w:sz w:val="24"/>
    </w:rPr>
  </w:style>
  <w:style w:type="paragraph" w:styleId="Style16">
    <w:name w:val="日期"/>
    <w:basedOn w:val="Normal"/>
    <w:next w:val="Normal"/>
    <w:qFormat/>
    <w:pPr/>
    <w:rPr>
      <w:rFonts w:ascii="宋体;SimSun" w:hAnsi="宋体;SimSun" w:cs="宋体;SimSun"/>
      <w:bCs/>
      <w:szCs w:val="20"/>
    </w:rPr>
  </w:style>
  <w:style w:type="paragraph" w:styleId="3">
    <w:name w:val="正文文本缩进 3"/>
    <w:basedOn w:val="Normal"/>
    <w:qFormat/>
    <w:pPr>
      <w:ind w:firstLine="560"/>
    </w:pPr>
    <w:rPr>
      <w:rFonts w:ascii="宋体;SimSun" w:hAnsi="宋体;SimSun" w:cs="宋体;SimSun"/>
      <w:bCs/>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486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2009-04-17T10:46:00Z</dcterms:created>
  <dc:creator>User</dc:creator>
  <dc:description/>
  <dc:language>en-US</dc:language>
  <cp:lastModifiedBy>RRCB</cp:lastModifiedBy>
  <dcterms:modified xsi:type="dcterms:W3CDTF">2015-05-17T21:50:00Z</dcterms:modified>
  <cp:revision>178</cp:revision>
  <dc:subject>2
绵阳市商业银行薪酬管理办法
云南瑞丽南屏农村商业银行
薪酬管理基本办法
第一章  总则
第一条  目的
制定本办法的目的在于充分发挥薪酬的作用，对员工为本行付出的劳动和做</dc:subject>
  <dc:title>绵阳市商业银行</dc:title>
</cp:coreProperties>
</file>