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标准设计研究所薪酬管理制度</w:t>
      </w:r>
    </w:p>
    <w:p>
      <w:r>
        <w:rPr>
          <w:rFonts w:ascii="SimHei" w:hAnsi="SimHei" w:eastAsia="黑体"/>
        </w:rPr>
        <w:t>中国建筑标准设计研究所薪酬管理制度</w:t>
      </w:r>
    </w:p>
    <w:p>
      <w:r>
        <w:rPr>
          <w:rFonts w:ascii="SimHei" w:hAnsi="SimHei" w:eastAsia="黑体"/>
        </w:rPr>
        <w:t>北大纵横管理咨询标准所</w:t>
      </w:r>
    </w:p>
    <w:p>
      <w:r>
        <w:rPr>
          <w:rFonts w:ascii="SimHei" w:hAnsi="SimHei" w:eastAsia="黑体"/>
        </w:rPr>
        <w:t>二零零二年十一月</w:t>
      </w:r>
    </w:p>
    <w:p>
      <w:r>
        <w:rPr>
          <w:rFonts w:ascii="SimHei" w:hAnsi="SimHei" w:eastAsia="黑体"/>
        </w:rPr>
        <w:t>目</w:t>
      </w:r>
    </w:p>
    <w:p>
      <w:r>
        <w:rPr>
          <w:rFonts w:ascii="SimHei" w:hAnsi="SimHei" w:eastAsia="黑体"/>
        </w:rPr>
        <w:t>录</w:t>
      </w:r>
    </w:p>
    <w:p>
      <w:r>
        <w:rPr>
          <w:rFonts w:ascii="SimHei" w:hAnsi="SimHei" w:eastAsia="黑体"/>
        </w:rPr>
        <w:t>第一章</w:t>
      </w:r>
    </w:p>
    <w:p>
      <w:r>
        <w:rPr>
          <w:rFonts w:ascii="SimHei" w:hAnsi="SimHei" w:eastAsia="黑体"/>
        </w:rPr>
        <w:t>总则 ................................................... 1</w:t>
      </w:r>
    </w:p>
    <w:p>
      <w:r>
        <w:rPr>
          <w:rFonts w:ascii="SimHei" w:hAnsi="SimHei" w:eastAsia="黑体"/>
        </w:rPr>
        <w:t>第二章薪酬结构................................................ 3</w:t>
      </w:r>
    </w:p>
    <w:p>
      <w:r>
        <w:rPr>
          <w:rFonts w:ascii="SimHei" w:hAnsi="SimHei" w:eastAsia="黑体"/>
        </w:rPr>
        <w:t>第三章高层管理人员的薪酬体系</w:t>
      </w:r>
    </w:p>
    <w:p>
      <w:r>
        <w:rPr>
          <w:rFonts w:ascii="SimHei" w:hAnsi="SimHei" w:eastAsia="黑体"/>
        </w:rPr>
        <w:t>................................. 10</w:t>
      </w:r>
    </w:p>
    <w:p>
      <w:r>
        <w:rPr>
          <w:rFonts w:ascii="SimHei" w:hAnsi="SimHei" w:eastAsia="黑体"/>
        </w:rPr>
        <w:t>第四章工程设计室的薪酬体系</w:t>
      </w:r>
    </w:p>
    <w:p>
      <w:r>
        <w:rPr>
          <w:rFonts w:ascii="SimHei" w:hAnsi="SimHei" w:eastAsia="黑体"/>
        </w:rPr>
        <w:t>................................... 11</w:t>
      </w:r>
    </w:p>
    <w:p>
      <w:r>
        <w:rPr>
          <w:rFonts w:ascii="SimHei" w:hAnsi="SimHei" w:eastAsia="黑体"/>
        </w:rPr>
        <w:t>第五章标准设计各专业室的薪酬体系</w:t>
      </w:r>
    </w:p>
    <w:p>
      <w:r>
        <w:rPr>
          <w:rFonts w:ascii="SimHei" w:hAnsi="SimHei" w:eastAsia="黑体"/>
        </w:rPr>
        <w:t>............................. 14</w:t>
      </w:r>
    </w:p>
    <w:p>
      <w:r>
        <w:rPr>
          <w:rFonts w:ascii="SimHei" w:hAnsi="SimHei" w:eastAsia="黑体"/>
        </w:rPr>
        <w:t>第六章钢结构中心、信息网络中心的薪酬体系</w:t>
      </w:r>
    </w:p>
    <w:p>
      <w:r>
        <w:rPr>
          <w:rFonts w:ascii="SimHei" w:hAnsi="SimHei" w:eastAsia="黑体"/>
        </w:rPr>
        <w:t>..................... 17</w:t>
      </w:r>
    </w:p>
    <w:p>
      <w:r>
        <w:rPr>
          <w:rFonts w:ascii="SimHei" w:hAnsi="SimHei" w:eastAsia="黑体"/>
        </w:rPr>
        <w:t>第七章职能部门及后勤职系员工的薪酬体系</w:t>
      </w:r>
    </w:p>
    <w:p>
      <w:r>
        <w:rPr>
          <w:rFonts w:ascii="SimHei" w:hAnsi="SimHei" w:eastAsia="黑体"/>
        </w:rPr>
        <w:t>....................... 20</w:t>
      </w:r>
    </w:p>
    <w:p>
      <w:r>
        <w:rPr>
          <w:rFonts w:ascii="SimHei" w:hAnsi="SimHei" w:eastAsia="黑体"/>
        </w:rPr>
        <w:t>第八章工资定级与调整</w:t>
      </w:r>
    </w:p>
    <w:p>
      <w:r>
        <w:rPr>
          <w:rFonts w:ascii="SimHei" w:hAnsi="SimHei" w:eastAsia="黑体"/>
        </w:rPr>
        <w:t>......................................... 21</w:t>
      </w:r>
    </w:p>
    <w:p>
      <w:r>
        <w:rPr>
          <w:rFonts w:ascii="SimHei" w:hAnsi="SimHei" w:eastAsia="黑体"/>
        </w:rPr>
        <w:t>第九章工资特区............................................... 23</w:t>
      </w:r>
    </w:p>
    <w:p>
      <w:r>
        <w:rPr>
          <w:rFonts w:ascii="SimHei" w:hAnsi="SimHei" w:eastAsia="黑体"/>
        </w:rPr>
        <w:t>第十章其它................................................... 24</w:t>
      </w:r>
    </w:p>
    <w:p>
      <w:r>
        <w:rPr>
          <w:rFonts w:ascii="SimHei" w:hAnsi="SimHei" w:eastAsia="黑体"/>
        </w:rPr>
        <w:t>第十一章附则................................................. 25</w:t>
      </w:r>
    </w:p>
    <w:p>
      <w:r>
        <w:rPr>
          <w:rFonts w:ascii="SimHei" w:hAnsi="SimHei" w:eastAsia="黑体"/>
        </w:rPr>
        <w:t>附件一：岗位等级分布图</w:t>
      </w:r>
    </w:p>
    <w:p>
      <w:r>
        <w:rPr>
          <w:rFonts w:ascii="SimHei" w:hAnsi="SimHei" w:eastAsia="黑体"/>
        </w:rPr>
        <w:t>........................................ 26</w:t>
      </w:r>
    </w:p>
    <w:p>
      <w:r>
        <w:rPr>
          <w:rFonts w:ascii="SimHei" w:hAnsi="SimHei" w:eastAsia="黑体"/>
        </w:rPr>
        <w:t>附件二：岗位工资分布表</w:t>
      </w:r>
    </w:p>
    <w:p>
      <w:r>
        <w:rPr>
          <w:rFonts w:ascii="SimHei" w:hAnsi="SimHei" w:eastAsia="黑体"/>
        </w:rPr>
        <w:t>........................................ 27</w:t>
      </w:r>
    </w:p>
    <w:p>
      <w:r>
        <w:rPr>
          <w:rFonts w:ascii="SimHei" w:hAnsi="SimHei" w:eastAsia="黑体"/>
        </w:rPr>
        <w:t>第一章</w:t>
      </w:r>
    </w:p>
    <w:p>
      <w:r>
        <w:rPr>
          <w:rFonts w:ascii="SimHei" w:hAnsi="SimHei" w:eastAsia="黑体"/>
        </w:rPr>
        <w:t>总则</w:t>
      </w:r>
    </w:p>
    <w:p>
      <w:r>
        <w:rPr>
          <w:rFonts w:ascii="SimHei" w:hAnsi="SimHei" w:eastAsia="黑体"/>
        </w:rPr>
        <w:t>适用范围</w:t>
      </w:r>
    </w:p>
    <w:p>
      <w:r>
        <w:rPr>
          <w:rFonts w:ascii="SimHei" w:hAnsi="SimHei" w:eastAsia="黑体"/>
        </w:rPr>
        <w:t>本方案适用于中国建筑标准设计研究所（以下简称标准所）全体员工。</w:t>
      </w:r>
    </w:p>
    <w:p>
      <w:r>
        <w:rPr>
          <w:rFonts w:ascii="SimHei" w:hAnsi="SimHei" w:eastAsia="黑体"/>
        </w:rPr>
        <w:t>目的</w:t>
      </w:r>
    </w:p>
    <w:p>
      <w:r>
        <w:rPr>
          <w:rFonts w:ascii="SimHei" w:hAnsi="SimHei" w:eastAsia="黑体"/>
        </w:rPr>
        <w:t>制定本方案的目的在于充分发挥薪酬的激励作用，对员工为标准所付出的劳动和</w:t>
      </w:r>
    </w:p>
    <w:p>
      <w:r>
        <w:rPr>
          <w:rFonts w:ascii="SimHei" w:hAnsi="SimHei" w:eastAsia="黑体"/>
        </w:rPr>
        <w:t>做出的绩效给予合理补偿和激励。即：</w:t>
      </w:r>
    </w:p>
    <w:p>
      <w:r>
        <w:rPr>
          <w:rFonts w:ascii="SimHei" w:hAnsi="SimHei" w:eastAsia="黑体"/>
        </w:rPr>
        <w:t>(一)使薪酬与岗位价值紧密结合；</w:t>
      </w:r>
    </w:p>
    <w:p>
      <w:r>
        <w:rPr>
          <w:rFonts w:ascii="SimHei" w:hAnsi="SimHei" w:eastAsia="黑体"/>
        </w:rPr>
        <w:t>(二)使薪酬与员工业绩紧密结合；</w:t>
      </w:r>
    </w:p>
    <w:p>
      <w:r>
        <w:rPr>
          <w:rFonts w:ascii="SimHei" w:hAnsi="SimHei" w:eastAsia="黑体"/>
        </w:rPr>
        <w:t>(三)使薪酬与标准所发展的短期收益、中期收益与长期收益有效结合起来。</w:t>
      </w:r>
    </w:p>
    <w:p>
      <w:r>
        <w:rPr>
          <w:rFonts w:ascii="SimHei" w:hAnsi="SimHei" w:eastAsia="黑体"/>
        </w:rPr>
        <w:t>原则</w:t>
      </w:r>
    </w:p>
    <w:p>
      <w:r>
        <w:rPr>
          <w:rFonts w:ascii="SimHei" w:hAnsi="SimHei" w:eastAsia="黑体"/>
        </w:rPr>
        <w:t>本着竞争性、激励性、公平性、经济性的四个基本原则，通过对薪酬体系和薪酬</w:t>
      </w:r>
    </w:p>
    <w:p>
      <w:r>
        <w:rPr>
          <w:rFonts w:ascii="SimHei" w:hAnsi="SimHei" w:eastAsia="黑体"/>
        </w:rPr>
        <w:t>结构的重新设计，形成留住人才和培养人才的全新用人机制，凝聚员工人心，加强人</w:t>
      </w:r>
    </w:p>
    <w:p>
      <w:r>
        <w:rPr>
          <w:rFonts w:ascii="SimHei" w:hAnsi="SimHei" w:eastAsia="黑体"/>
        </w:rPr>
        <w:t>工成本的管理。</w:t>
      </w:r>
    </w:p>
    <w:p>
      <w:r>
        <w:rPr>
          <w:rFonts w:ascii="SimHei" w:hAnsi="SimHei" w:eastAsia="黑体"/>
        </w:rPr>
        <w:t>(一)</w:t>
      </w:r>
    </w:p>
    <w:p>
      <w:r>
        <w:rPr>
          <w:rFonts w:ascii="SimHei" w:hAnsi="SimHei" w:eastAsia="黑体"/>
        </w:rPr>
        <w:t>在薪酬相对值调整的同时，保持薪酬总体水平高于同行业竞争对手平均水</w:t>
      </w:r>
    </w:p>
    <w:p>
      <w:r>
        <w:rPr>
          <w:rFonts w:ascii="SimHei" w:hAnsi="SimHei" w:eastAsia="黑体"/>
        </w:rPr>
        <w:t>平，体现竞争性的原则；</w:t>
      </w:r>
    </w:p>
    <w:p>
      <w:r>
        <w:rPr>
          <w:rFonts w:ascii="SimHei" w:hAnsi="SimHei" w:eastAsia="黑体"/>
        </w:rPr>
        <w:t>(二)</w:t>
      </w:r>
    </w:p>
    <w:p>
      <w:r>
        <w:rPr>
          <w:rFonts w:ascii="SimHei" w:hAnsi="SimHei" w:eastAsia="黑体"/>
        </w:rPr>
        <w:t>在承认员工技能的同时，更重要的是根据其所在岗位的价值确定员工岗位</w:t>
      </w:r>
    </w:p>
    <w:p>
      <w:r>
        <w:rPr>
          <w:rFonts w:ascii="SimHei" w:hAnsi="SimHei" w:eastAsia="黑体"/>
        </w:rPr>
        <w:t>工资，依据其工作业绩确定其绩效工资，体现按劳分配的公平性原则；</w:t>
      </w:r>
    </w:p>
    <w:p>
      <w:r>
        <w:rPr>
          <w:rFonts w:ascii="SimHei" w:hAnsi="SimHei" w:eastAsia="黑体"/>
        </w:rPr>
        <w:t>(三)</w:t>
      </w:r>
    </w:p>
    <w:p>
      <w:r>
        <w:rPr>
          <w:rFonts w:ascii="SimHei" w:hAnsi="SimHei" w:eastAsia="黑体"/>
        </w:rPr>
        <w:t>根据标准所目前的效益现状和长远的发展需要，</w:t>
      </w:r>
    </w:p>
    <w:p>
      <w:r>
        <w:rPr>
          <w:rFonts w:ascii="SimHei" w:hAnsi="SimHei" w:eastAsia="黑体"/>
        </w:rPr>
        <w:t>薪酬的增长体现两个低于</w:t>
      </w:r>
    </w:p>
    <w:p>
      <w:r>
        <w:rPr>
          <w:rFonts w:ascii="SimHei" w:hAnsi="SimHei" w:eastAsia="黑体"/>
        </w:rPr>
        <w:t>的思想，即薪酬增长幅度低于全所年度总收入增长幅度，薪酬增长幅度低于全所年度</w:t>
      </w:r>
    </w:p>
    <w:p>
      <w:r>
        <w:rPr>
          <w:rFonts w:ascii="SimHei" w:hAnsi="SimHei" w:eastAsia="黑体"/>
        </w:rPr>
        <w:t>效益增长幅度。</w:t>
      </w:r>
    </w:p>
    <w:p>
      <w:r>
        <w:rPr>
          <w:rFonts w:ascii="SimHei" w:hAnsi="SimHei" w:eastAsia="黑体"/>
        </w:rPr>
        <w:t>(四)</w:t>
      </w:r>
    </w:p>
    <w:p>
      <w:r>
        <w:rPr>
          <w:rFonts w:ascii="SimHei" w:hAnsi="SimHei" w:eastAsia="黑体"/>
        </w:rPr>
        <w:t>薪酬的晋升实行考评晋升，用适当的工资成本发挥最大的效用，</w:t>
      </w:r>
    </w:p>
    <w:p>
      <w:r>
        <w:rPr>
          <w:rFonts w:ascii="SimHei" w:hAnsi="SimHei" w:eastAsia="黑体"/>
        </w:rPr>
        <w:t>体现可持</w:t>
      </w:r>
    </w:p>
    <w:p>
      <w:r>
        <w:rPr>
          <w:rFonts w:ascii="SimHei" w:hAnsi="SimHei" w:eastAsia="黑体"/>
        </w:rPr>
        <w:t>续发展的经济性原则。</w:t>
      </w:r>
    </w:p>
    <w:p>
      <w:r>
        <w:rPr>
          <w:rFonts w:ascii="SimHei" w:hAnsi="SimHei" w:eastAsia="黑体"/>
        </w:rPr>
        <w:t>依据</w:t>
      </w:r>
    </w:p>
    <w:p>
      <w:r>
        <w:rPr>
          <w:rFonts w:ascii="SimHei" w:hAnsi="SimHei" w:eastAsia="黑体"/>
        </w:rPr>
        <w:t>效益、贡献、能力和责任。薪酬的确定依据以上四个方面，同时参考北京市社会</w:t>
      </w:r>
    </w:p>
    <w:p>
      <w:r>
        <w:rPr>
          <w:rFonts w:ascii="SimHei" w:hAnsi="SimHei" w:eastAsia="黑体"/>
        </w:rPr>
        <w:t>平均工资水平和行业平均水平。</w:t>
      </w:r>
    </w:p>
    <w:p>
      <w:r>
        <w:rPr>
          <w:rFonts w:ascii="SimHei" w:hAnsi="SimHei" w:eastAsia="黑体"/>
        </w:rPr>
        <w:t>薪酬体系</w:t>
      </w:r>
    </w:p>
    <w:p>
      <w:r>
        <w:rPr>
          <w:rFonts w:ascii="SimHei" w:hAnsi="SimHei" w:eastAsia="黑体"/>
        </w:rPr>
        <w:t>根据不同岗位和不同业务的工作特点，标准所的薪酬体系分为以下几种不同的薪</w:t>
      </w:r>
    </w:p>
    <w:p>
      <w:r>
        <w:rPr>
          <w:rFonts w:ascii="SimHei" w:hAnsi="SimHei" w:eastAsia="黑体"/>
        </w:rPr>
        <w:t>酬体系：</w:t>
      </w:r>
    </w:p>
    <w:p>
      <w:r>
        <w:rPr>
          <w:rFonts w:ascii="SimHei" w:hAnsi="SimHei" w:eastAsia="黑体"/>
        </w:rPr>
        <w:t>(一)高层管理人员的薪酬体系；</w:t>
      </w:r>
    </w:p>
    <w:p>
      <w:r>
        <w:rPr>
          <w:rFonts w:ascii="SimHei" w:hAnsi="SimHei" w:eastAsia="黑体"/>
        </w:rPr>
        <w:t>(二)建筑工程设计室的薪酬体系；</w:t>
      </w:r>
    </w:p>
    <w:p>
      <w:r>
        <w:rPr>
          <w:rFonts w:ascii="SimHei" w:hAnsi="SimHei" w:eastAsia="黑体"/>
        </w:rPr>
        <w:t>(三)标准设计各专业室、产品应用研究室、防水委员会、产品委员会的薪酬体系；</w:t>
      </w:r>
    </w:p>
    <w:p>
      <w:r>
        <w:rPr>
          <w:rFonts w:ascii="SimHei" w:hAnsi="SimHei" w:eastAsia="黑体"/>
        </w:rPr>
        <w:t>(四)钢结构中心、信息网络中心的薪酬体系；</w:t>
      </w:r>
    </w:p>
    <w:p>
      <w:r>
        <w:rPr>
          <w:rFonts w:ascii="SimHei" w:hAnsi="SimHei" w:eastAsia="黑体"/>
        </w:rPr>
        <w:t>(五)职能部门及后勤职系员工的薪酬体系。</w:t>
      </w:r>
    </w:p>
    <w:p>
      <w:r>
        <w:rPr>
          <w:rFonts w:ascii="SimHei" w:hAnsi="SimHei" w:eastAsia="黑体"/>
        </w:rPr>
        <w:t>薪酬结构</w:t>
      </w:r>
    </w:p>
    <w:p>
      <w:r>
        <w:rPr>
          <w:rFonts w:ascii="SimHei" w:hAnsi="SimHei" w:eastAsia="黑体"/>
        </w:rPr>
        <w:t>标准所员工收入总体上包括以下几个组成部分，各薪酬体系可根据不同岗位作业</w:t>
      </w:r>
    </w:p>
    <w:p>
      <w:r>
        <w:rPr>
          <w:rFonts w:ascii="SimHei" w:hAnsi="SimHei" w:eastAsia="黑体"/>
        </w:rPr>
        <w:t>方式、工作特点进行组合。</w:t>
      </w:r>
    </w:p>
    <w:p>
      <w:r>
        <w:rPr>
          <w:rFonts w:ascii="SimHei" w:hAnsi="SimHei" w:eastAsia="黑体"/>
        </w:rPr>
        <w:t>(一)基础工资</w:t>
      </w:r>
    </w:p>
    <w:p>
      <w:r>
        <w:rPr>
          <w:rFonts w:ascii="SimHei" w:hAnsi="SimHei" w:eastAsia="黑体"/>
        </w:rPr>
        <w:t>针对新老员工采用不同的计算方法。其中老员工按照过去的档案工资进行核算；</w:t>
      </w:r>
    </w:p>
    <w:p>
      <w:r>
        <w:rPr>
          <w:rFonts w:ascii="SimHei" w:hAnsi="SimHei" w:eastAsia="黑体"/>
        </w:rPr>
        <w:t>新员工依据员工的知识、技能、经验、能力和素质等因素确定的个性化工资单元进行</w:t>
      </w:r>
    </w:p>
    <w:p>
      <w:r>
        <w:rPr>
          <w:rFonts w:ascii="SimHei" w:hAnsi="SimHei" w:eastAsia="黑体"/>
        </w:rPr>
        <w:t>核算。</w:t>
      </w:r>
    </w:p>
    <w:p>
      <w:r>
        <w:rPr>
          <w:rFonts w:ascii="SimHei" w:hAnsi="SimHei" w:eastAsia="黑体"/>
        </w:rPr>
        <w:t>(二)岗位工资</w:t>
      </w:r>
    </w:p>
    <w:p>
      <w:r>
        <w:rPr>
          <w:rFonts w:ascii="SimHei" w:hAnsi="SimHei" w:eastAsia="黑体"/>
        </w:rPr>
        <w:t>为整个工资体系的核算基础，从岗位价值和员工的技能因素方面体现了员工的贡</w:t>
      </w:r>
    </w:p>
    <w:p>
      <w:r>
        <w:rPr>
          <w:rFonts w:ascii="SimHei" w:hAnsi="SimHei" w:eastAsia="黑体"/>
        </w:rPr>
        <w:t>献。员工的岗位工资主要取决于当前的岗位性质，在工作分析与岗位评价的基础上，</w:t>
      </w:r>
    </w:p>
    <w:p>
      <w:r>
        <w:rPr>
          <w:rFonts w:ascii="SimHei" w:hAnsi="SimHei" w:eastAsia="黑体"/>
        </w:rPr>
        <w:t>以评估的结果作为确定岗位工资等级的依据，采取一岗多薪、按技能分档的方式确定</w:t>
      </w:r>
    </w:p>
    <w:p>
      <w:r>
        <w:rPr>
          <w:rFonts w:ascii="SimHei" w:hAnsi="SimHei" w:eastAsia="黑体"/>
        </w:rPr>
        <w:t>各员工的岗位工资等级。</w:t>
      </w:r>
    </w:p>
    <w:p>
      <w:r>
        <w:rPr>
          <w:rFonts w:ascii="SimHei" w:hAnsi="SimHei" w:eastAsia="黑体"/>
        </w:rPr>
        <w:t>(三)奖金</w:t>
      </w:r>
    </w:p>
    <w:p>
      <w:r>
        <w:rPr>
          <w:rFonts w:ascii="SimHei" w:hAnsi="SimHei" w:eastAsia="黑体"/>
        </w:rPr>
        <w:t>依据员工通过努力而取得的工作成果和业绩确定的工资单元，包括绩效奖金、年</w:t>
      </w:r>
    </w:p>
    <w:p>
      <w:r>
        <w:rPr>
          <w:rFonts w:ascii="SimHei" w:hAnsi="SimHei" w:eastAsia="黑体"/>
        </w:rPr>
        <w:t>终奖金、工程项目奖金、提成收入、特别奖金等五种形式。</w:t>
      </w:r>
    </w:p>
    <w:p>
      <w:r>
        <w:rPr>
          <w:rFonts w:ascii="SimHei" w:hAnsi="SimHei" w:eastAsia="黑体"/>
        </w:rPr>
        <w:t>(四)附加工资</w:t>
      </w:r>
    </w:p>
    <w:p>
      <w:r>
        <w:rPr>
          <w:rFonts w:ascii="SimHei" w:hAnsi="SimHei" w:eastAsia="黑体"/>
        </w:rPr>
        <w:t>标准所在册正式员工的补贴与福利，包括一般性补贴、职务性补贴、保险等</w:t>
      </w:r>
    </w:p>
    <w:p>
      <w:r>
        <w:rPr>
          <w:rFonts w:ascii="SimHei" w:hAnsi="SimHei" w:eastAsia="黑体"/>
        </w:rPr>
        <w:t>基础工资</w:t>
      </w:r>
    </w:p>
    <w:p>
      <w:r>
        <w:rPr>
          <w:rFonts w:ascii="SimHei" w:hAnsi="SimHei" w:eastAsia="黑体"/>
        </w:rPr>
        <w:t>基础工资按老员工(2003 年1 月1 日前在册员工)与新员工分别设定(2003 年1</w:t>
      </w:r>
    </w:p>
    <w:p>
      <w:r>
        <w:rPr>
          <w:rFonts w:ascii="SimHei" w:hAnsi="SimHei" w:eastAsia="黑体"/>
        </w:rPr>
        <w:t>月1 日后进所员工)。</w:t>
      </w:r>
    </w:p>
    <w:p>
      <w:r>
        <w:rPr>
          <w:rFonts w:ascii="SimHei" w:hAnsi="SimHei" w:eastAsia="黑体"/>
        </w:rPr>
        <w:t>(一)老员工基础工资计算方法</w:t>
      </w:r>
    </w:p>
    <w:p>
      <w:r>
        <w:rPr>
          <w:rFonts w:ascii="SimHei" w:hAnsi="SimHei" w:eastAsia="黑体"/>
        </w:rPr>
        <w:t>基础工资</w:t>
      </w:r>
    </w:p>
    <w:p>
      <w:r>
        <w:rPr>
          <w:rFonts w:ascii="SimHei" w:hAnsi="SimHei" w:eastAsia="黑体"/>
        </w:rPr>
        <w:t>= 档案工资</w:t>
      </w:r>
    </w:p>
    <w:p>
      <w:r>
        <w:rPr>
          <w:rFonts w:ascii="SimHei" w:hAnsi="SimHei" w:eastAsia="黑体"/>
        </w:rPr>
        <w:t>= 职务工资</w:t>
      </w:r>
    </w:p>
    <w:p>
      <w:r>
        <w:rPr>
          <w:rFonts w:ascii="SimHei" w:hAnsi="SimHei" w:eastAsia="黑体"/>
        </w:rPr>
        <w:t>+ 津贴工资</w:t>
      </w:r>
    </w:p>
    <w:p>
      <w:r>
        <w:rPr>
          <w:rFonts w:ascii="SimHei" w:hAnsi="SimHei" w:eastAsia="黑体"/>
        </w:rPr>
        <w:t>+ 适当补贴</w:t>
      </w:r>
    </w:p>
    <w:p>
      <w:r>
        <w:rPr>
          <w:rFonts w:ascii="SimHei" w:hAnsi="SimHei" w:eastAsia="黑体"/>
        </w:rPr>
        <w:t>+ 保留津贴</w:t>
      </w:r>
    </w:p>
    <w:p>
      <w:r>
        <w:rPr>
          <w:rFonts w:ascii="SimHei" w:hAnsi="SimHei" w:eastAsia="黑体"/>
        </w:rPr>
        <w:t>2003 年1 月1 日起，员工原档案工资的档次和标准予以保留并封存，不再随员</w:t>
      </w:r>
    </w:p>
    <w:p>
      <w:r>
        <w:rPr>
          <w:rFonts w:ascii="SimHei" w:hAnsi="SimHei" w:eastAsia="黑体"/>
        </w:rPr>
        <w:t>工的职称、岗位变化进行调整。</w:t>
      </w:r>
    </w:p>
    <w:p>
      <w:r>
        <w:rPr>
          <w:rFonts w:ascii="SimHei" w:hAnsi="SimHei" w:eastAsia="黑体"/>
        </w:rPr>
        <w:t>(二)新员工基础工资计算办法</w:t>
      </w:r>
    </w:p>
    <w:p>
      <w:r>
        <w:rPr>
          <w:rFonts w:ascii="SimHei" w:hAnsi="SimHei" w:eastAsia="黑体"/>
        </w:rPr>
        <w:t>1．</w:t>
      </w:r>
    </w:p>
    <w:p>
      <w:r>
        <w:rPr>
          <w:rFonts w:ascii="SimHei" w:hAnsi="SimHei" w:eastAsia="黑体"/>
        </w:rPr>
        <w:t>毕业学生，按学历确定。核算方法如下：</w:t>
      </w:r>
    </w:p>
    <w:p>
      <w:r>
        <w:rPr>
          <w:rFonts w:ascii="SimHei" w:hAnsi="SimHei" w:eastAsia="黑体"/>
        </w:rPr>
        <w:t>学历</w:t>
      </w:r>
    </w:p>
    <w:p>
      <w:r>
        <w:rPr>
          <w:rFonts w:ascii="SimHei" w:hAnsi="SimHei" w:eastAsia="黑体"/>
        </w:rPr>
        <w:t>博士研究生</w:t>
      </w:r>
    </w:p>
    <w:p>
      <w:r>
        <w:rPr>
          <w:rFonts w:ascii="SimHei" w:hAnsi="SimHei" w:eastAsia="黑体"/>
        </w:rPr>
        <w:t>硕士研究生</w:t>
      </w:r>
    </w:p>
    <w:p>
      <w:r>
        <w:rPr>
          <w:rFonts w:ascii="SimHei" w:hAnsi="SimHei" w:eastAsia="黑体"/>
        </w:rPr>
        <w:t>大学本科</w:t>
      </w:r>
    </w:p>
    <w:p>
      <w:r>
        <w:rPr>
          <w:rFonts w:ascii="SimHei" w:hAnsi="SimHei" w:eastAsia="黑体"/>
        </w:rPr>
        <w:t>大专</w:t>
      </w:r>
    </w:p>
    <w:p>
      <w:r>
        <w:rPr>
          <w:rFonts w:ascii="SimHei" w:hAnsi="SimHei" w:eastAsia="黑体"/>
        </w:rPr>
        <w:t>中专及以下</w:t>
      </w:r>
    </w:p>
    <w:p>
      <w:r>
        <w:rPr>
          <w:rFonts w:ascii="SimHei" w:hAnsi="SimHei" w:eastAsia="黑体"/>
        </w:rPr>
        <w:t>基础工资(元)</w:t>
      </w:r>
    </w:p>
    <w:p>
      <w:r>
        <w:rPr>
          <w:rFonts w:ascii="SimHei" w:hAnsi="SimHei" w:eastAsia="黑体"/>
        </w:rPr>
        <w:t>1000</w:t>
      </w:r>
    </w:p>
    <w:p>
      <w:r>
        <w:rPr>
          <w:rFonts w:ascii="SimHei" w:hAnsi="SimHei" w:eastAsia="黑体"/>
        </w:rPr>
        <w:t>800</w:t>
      </w:r>
    </w:p>
    <w:p>
      <w:r>
        <w:rPr>
          <w:rFonts w:ascii="SimHei" w:hAnsi="SimHei" w:eastAsia="黑体"/>
        </w:rPr>
        <w:t>500</w:t>
      </w:r>
    </w:p>
    <w:p>
      <w:r>
        <w:rPr>
          <w:rFonts w:ascii="SimHei" w:hAnsi="SimHei" w:eastAsia="黑体"/>
        </w:rPr>
        <w:t>300</w:t>
      </w:r>
    </w:p>
    <w:p>
      <w:r>
        <w:rPr>
          <w:rFonts w:ascii="SimHei" w:hAnsi="SimHei" w:eastAsia="黑体"/>
        </w:rPr>
        <w:t>200</w:t>
      </w:r>
    </w:p>
    <w:p>
      <w:r>
        <w:rPr>
          <w:rFonts w:ascii="SimHei" w:hAnsi="SimHei" w:eastAsia="黑体"/>
        </w:rPr>
        <w:t>2．</w:t>
      </w:r>
    </w:p>
    <w:p>
      <w:r>
        <w:rPr>
          <w:rFonts w:ascii="SimHei" w:hAnsi="SimHei" w:eastAsia="黑体"/>
        </w:rPr>
        <w:t>有工作经验者，按学历或职称确定。核算方法如下：</w:t>
      </w:r>
    </w:p>
    <w:p>
      <w:r>
        <w:rPr>
          <w:rFonts w:ascii="SimHei" w:hAnsi="SimHei" w:eastAsia="黑体"/>
        </w:rPr>
        <w:t>学历或职称</w:t>
      </w:r>
    </w:p>
    <w:p>
      <w:r>
        <w:rPr>
          <w:rFonts w:ascii="SimHei" w:hAnsi="SimHei" w:eastAsia="黑体"/>
        </w:rPr>
        <w:t>博士研究生</w:t>
      </w:r>
    </w:p>
    <w:p>
      <w:r>
        <w:rPr>
          <w:rFonts w:ascii="SimHei" w:hAnsi="SimHei" w:eastAsia="黑体"/>
        </w:rPr>
        <w:t>或高级职称以上</w:t>
      </w:r>
    </w:p>
    <w:p>
      <w:r>
        <w:rPr>
          <w:rFonts w:ascii="SimHei" w:hAnsi="SimHei" w:eastAsia="黑体"/>
        </w:rPr>
        <w:t>(含)</w:t>
      </w:r>
    </w:p>
    <w:p>
      <w:r>
        <w:rPr>
          <w:rFonts w:ascii="SimHei" w:hAnsi="SimHei" w:eastAsia="黑体"/>
        </w:rPr>
        <w:t>硕士研究生</w:t>
      </w:r>
    </w:p>
    <w:p>
      <w:r>
        <w:rPr>
          <w:rFonts w:ascii="SimHei" w:hAnsi="SimHei" w:eastAsia="黑体"/>
        </w:rPr>
        <w:t>或中级职称</w:t>
      </w:r>
    </w:p>
    <w:p>
      <w:r>
        <w:rPr>
          <w:rFonts w:ascii="SimHei" w:hAnsi="SimHei" w:eastAsia="黑体"/>
        </w:rPr>
        <w:t>大学本科</w:t>
      </w:r>
    </w:p>
    <w:p>
      <w:r>
        <w:rPr>
          <w:rFonts w:ascii="SimHei" w:hAnsi="SimHei" w:eastAsia="黑体"/>
        </w:rPr>
        <w:t>初级职称</w:t>
      </w:r>
    </w:p>
    <w:p>
      <w:r>
        <w:rPr>
          <w:rFonts w:ascii="SimHei" w:hAnsi="SimHei" w:eastAsia="黑体"/>
        </w:rPr>
        <w:t>大专</w:t>
      </w:r>
    </w:p>
    <w:p>
      <w:r>
        <w:rPr>
          <w:rFonts w:ascii="SimHei" w:hAnsi="SimHei" w:eastAsia="黑体"/>
        </w:rPr>
        <w:t>中专及以下</w:t>
      </w:r>
    </w:p>
    <w:p>
      <w:r>
        <w:rPr>
          <w:rFonts w:ascii="SimHei" w:hAnsi="SimHei" w:eastAsia="黑体"/>
        </w:rPr>
        <w:t>基础工资(元)</w:t>
      </w:r>
    </w:p>
    <w:p>
      <w:r>
        <w:rPr>
          <w:rFonts w:ascii="SimHei" w:hAnsi="SimHei" w:eastAsia="黑体"/>
        </w:rPr>
        <w:t>1200</w:t>
      </w:r>
    </w:p>
    <w:p>
      <w:r>
        <w:rPr>
          <w:rFonts w:ascii="SimHei" w:hAnsi="SimHei" w:eastAsia="黑体"/>
        </w:rPr>
        <w:t>1000</w:t>
      </w:r>
    </w:p>
    <w:p>
      <w:r>
        <w:rPr>
          <w:rFonts w:ascii="SimHei" w:hAnsi="SimHei" w:eastAsia="黑体"/>
        </w:rPr>
        <w:t>600</w:t>
      </w:r>
    </w:p>
    <w:p>
      <w:r>
        <w:rPr>
          <w:rFonts w:ascii="SimHei" w:hAnsi="SimHei" w:eastAsia="黑体"/>
        </w:rPr>
        <w:t>400</w:t>
      </w:r>
    </w:p>
    <w:p>
      <w:r>
        <w:rPr>
          <w:rFonts w:ascii="SimHei" w:hAnsi="SimHei" w:eastAsia="黑体"/>
        </w:rPr>
        <w:t>300</w:t>
      </w:r>
    </w:p>
    <w:p>
      <w:r>
        <w:rPr>
          <w:rFonts w:ascii="SimHei" w:hAnsi="SimHei" w:eastAsia="黑体"/>
        </w:rPr>
        <w:t>岗位工资</w:t>
      </w:r>
    </w:p>
    <w:p>
      <w:r>
        <w:rPr>
          <w:rFonts w:ascii="SimHei" w:hAnsi="SimHei" w:eastAsia="黑体"/>
        </w:rPr>
        <w:t>(一)岗位工资的用途</w:t>
      </w:r>
    </w:p>
    <w:p>
      <w:r>
        <w:rPr>
          <w:rFonts w:ascii="SimHei" w:hAnsi="SimHei" w:eastAsia="黑体"/>
        </w:rPr>
        <w:t>岗位工资是确定员工收入中其他部分的基础，作为以下项目的计算基数：</w:t>
      </w:r>
    </w:p>
    <w:p>
      <w:r>
        <w:rPr>
          <w:rFonts w:ascii="SimHei" w:hAnsi="SimHei" w:eastAsia="黑体"/>
        </w:rPr>
        <w:t>1．</w:t>
      </w:r>
    </w:p>
    <w:p>
      <w:r>
        <w:rPr>
          <w:rFonts w:ascii="SimHei" w:hAnsi="SimHei" w:eastAsia="黑体"/>
        </w:rPr>
        <w:t>绩效奖金的计算基数；</w:t>
      </w:r>
    </w:p>
    <w:p>
      <w:r>
        <w:rPr>
          <w:rFonts w:ascii="SimHei" w:hAnsi="SimHei" w:eastAsia="黑体"/>
        </w:rPr>
        <w:t>2．</w:t>
      </w:r>
    </w:p>
    <w:p>
      <w:r>
        <w:rPr>
          <w:rFonts w:ascii="SimHei" w:hAnsi="SimHei" w:eastAsia="黑体"/>
        </w:rPr>
        <w:t>年底奖金的计算基数。</w:t>
      </w:r>
    </w:p>
    <w:p>
      <w:r>
        <w:rPr>
          <w:rFonts w:ascii="SimHei" w:hAnsi="SimHei" w:eastAsia="黑体"/>
        </w:rPr>
        <w:t>(二)确定岗位工资的原则</w:t>
      </w:r>
    </w:p>
    <w:p>
      <w:r>
        <w:rPr>
          <w:rFonts w:ascii="SimHei" w:hAnsi="SimHei" w:eastAsia="黑体"/>
        </w:rPr>
        <w:t>1．</w:t>
      </w:r>
    </w:p>
    <w:p>
      <w:r>
        <w:rPr>
          <w:rFonts w:ascii="SimHei" w:hAnsi="SimHei" w:eastAsia="黑体"/>
        </w:rPr>
        <w:t>以岗定薪，薪随岗变，实现薪酬与岗位价值挂钩；</w:t>
      </w:r>
    </w:p>
    <w:p>
      <w:r>
        <w:rPr>
          <w:rFonts w:ascii="SimHei" w:hAnsi="SimHei" w:eastAsia="黑体"/>
        </w:rPr>
        <w:t>2．</w:t>
      </w:r>
    </w:p>
    <w:p>
      <w:r>
        <w:rPr>
          <w:rFonts w:ascii="SimHei" w:hAnsi="SimHei" w:eastAsia="黑体"/>
        </w:rPr>
        <w:t>以岗位价值为主、技能因素为辅，岗位与技能相结合；</w:t>
      </w:r>
    </w:p>
    <w:p>
      <w:r>
        <w:rPr>
          <w:rFonts w:ascii="SimHei" w:hAnsi="SimHei" w:eastAsia="黑体"/>
        </w:rPr>
        <w:t>3．</w:t>
      </w:r>
    </w:p>
    <w:p>
      <w:r>
        <w:rPr>
          <w:rFonts w:ascii="SimHei" w:hAnsi="SimHei" w:eastAsia="黑体"/>
        </w:rPr>
        <w:t>针对不同的职系设置晋级通道，鼓励不同专业人员专精所长；</w:t>
      </w:r>
    </w:p>
    <w:p>
      <w:r>
        <w:rPr>
          <w:rFonts w:ascii="SimHei" w:hAnsi="SimHei" w:eastAsia="黑体"/>
        </w:rPr>
        <w:t>4．</w:t>
      </w:r>
    </w:p>
    <w:p>
      <w:r>
        <w:rPr>
          <w:rFonts w:ascii="SimHei" w:hAnsi="SimHei" w:eastAsia="黑体"/>
        </w:rPr>
        <w:t>参考企业实际收入及效益状况确定薪酬水平，实现平稳过渡。</w:t>
      </w:r>
    </w:p>
    <w:p>
      <w:r>
        <w:rPr>
          <w:rFonts w:ascii="SimHei" w:hAnsi="SimHei" w:eastAsia="黑体"/>
        </w:rPr>
        <w:t>(三)工资等级的确定</w:t>
      </w:r>
    </w:p>
    <w:p>
      <w:r>
        <w:rPr>
          <w:rFonts w:ascii="SimHei" w:hAnsi="SimHei" w:eastAsia="黑体"/>
        </w:rPr>
        <w:t>1．</w:t>
      </w:r>
    </w:p>
    <w:p>
      <w:r>
        <w:rPr>
          <w:rFonts w:ascii="SimHei" w:hAnsi="SimHei" w:eastAsia="黑体"/>
        </w:rPr>
        <w:t>工资分级列等。根据各个岗位性质，将全所岗位分为管理职系、业务</w:t>
      </w:r>
    </w:p>
    <w:p>
      <w:r>
        <w:rPr>
          <w:rFonts w:ascii="SimHei" w:hAnsi="SimHei" w:eastAsia="黑体"/>
        </w:rPr>
        <w:t>技术职系、职能职系和后勤职系，不同职系设立</w:t>
      </w:r>
    </w:p>
    <w:p>
      <w:r>
        <w:rPr>
          <w:rFonts w:ascii="SimHei" w:hAnsi="SimHei" w:eastAsia="黑体"/>
        </w:rPr>
        <w:t>1-X 个不同职级和</w:t>
      </w:r>
    </w:p>
    <w:p>
      <w:r>
        <w:rPr>
          <w:rFonts w:ascii="SimHei" w:hAnsi="SimHei" w:eastAsia="黑体"/>
        </w:rPr>
        <w:t>1-Y</w:t>
      </w:r>
    </w:p>
    <w:p>
      <w:r>
        <w:rPr>
          <w:rFonts w:ascii="SimHei" w:hAnsi="SimHei" w:eastAsia="黑体"/>
        </w:rPr>
        <w:t>个工资档位，不同职级间的岗位工资有重叠部分，</w:t>
      </w:r>
    </w:p>
    <w:p>
      <w:r>
        <w:rPr>
          <w:rFonts w:ascii="SimHei" w:hAnsi="SimHei" w:eastAsia="黑体"/>
        </w:rPr>
        <w:t>以提高不同职系岗位间</w:t>
      </w:r>
    </w:p>
    <w:p>
      <w:r>
        <w:rPr>
          <w:rFonts w:ascii="SimHei" w:hAnsi="SimHei" w:eastAsia="黑体"/>
        </w:rPr>
        <w:t>工资的可对比性。</w:t>
      </w:r>
    </w:p>
    <w:p>
      <w:r>
        <w:rPr>
          <w:rFonts w:ascii="SimHei" w:hAnsi="SimHei" w:eastAsia="黑体"/>
        </w:rPr>
        <w:t>2．</w:t>
      </w:r>
    </w:p>
    <w:p>
      <w:r>
        <w:rPr>
          <w:rFonts w:ascii="SimHei" w:hAnsi="SimHei" w:eastAsia="黑体"/>
        </w:rPr>
        <w:t>根据岗位评价的结果，在最低分100 分和最高分1020 共分出27 级，</w:t>
      </w:r>
    </w:p>
    <w:p>
      <w:r>
        <w:rPr>
          <w:rFonts w:ascii="SimHei" w:hAnsi="SimHei" w:eastAsia="黑体"/>
        </w:rPr>
        <w:t>其中580 分以下每隔30 分为一级，580 以上每隔40 分为一级。将各岗</w:t>
      </w:r>
    </w:p>
    <w:p>
      <w:r>
        <w:rPr>
          <w:rFonts w:ascii="SimHei" w:hAnsi="SimHei" w:eastAsia="黑体"/>
        </w:rPr>
        <w:t>位对应入级入档，确定初始等级，形成《岗位等级分布图》</w:t>
      </w:r>
    </w:p>
    <w:p>
      <w:r>
        <w:rPr>
          <w:rFonts w:ascii="SimHei" w:hAnsi="SimHei" w:eastAsia="黑体"/>
        </w:rPr>
        <w:t>。参见附件一。</w:t>
      </w:r>
    </w:p>
    <w:p>
      <w:r>
        <w:rPr>
          <w:rFonts w:ascii="SimHei" w:hAnsi="SimHei" w:eastAsia="黑体"/>
        </w:rPr>
        <w:t>3．</w:t>
      </w:r>
    </w:p>
    <w:p>
      <w:r>
        <w:rPr>
          <w:rFonts w:ascii="SimHei" w:hAnsi="SimHei" w:eastAsia="黑体"/>
        </w:rPr>
        <w:t>按聘任岗位调整。新的工资体系实施后实行整体调整与个体调整。个</w:t>
      </w:r>
    </w:p>
    <w:p>
      <w:r>
        <w:rPr>
          <w:rFonts w:ascii="SimHei" w:hAnsi="SimHei" w:eastAsia="黑体"/>
        </w:rPr>
        <w:t>体调整根据年度考核结果和员工的聘任职务等级来决定岗位工资的具体</w:t>
      </w:r>
    </w:p>
    <w:p>
      <w:r>
        <w:rPr>
          <w:rFonts w:ascii="SimHei" w:hAnsi="SimHei" w:eastAsia="黑体"/>
        </w:rPr>
        <w:t>档级，不再考虑外在的职务等级。具体参见附件</w:t>
      </w:r>
    </w:p>
    <w:p>
      <w:r>
        <w:rPr>
          <w:rFonts w:ascii="SimHei" w:hAnsi="SimHei" w:eastAsia="黑体"/>
        </w:rPr>
        <w:t>1：《岗位等级分布图》</w:t>
      </w:r>
    </w:p>
    <w:p>
      <w:r>
        <w:rPr>
          <w:rFonts w:ascii="SimHei" w:hAnsi="SimHei" w:eastAsia="黑体"/>
        </w:rPr>
        <w:t>(四)岗位工资的计算方法</w:t>
      </w:r>
    </w:p>
    <w:p>
      <w:r>
        <w:rPr>
          <w:rFonts w:ascii="SimHei" w:hAnsi="SimHei" w:eastAsia="黑体"/>
        </w:rPr>
        <w:t>1．</w:t>
      </w:r>
    </w:p>
    <w:p>
      <w:r>
        <w:rPr>
          <w:rFonts w:ascii="SimHei" w:hAnsi="SimHei" w:eastAsia="黑体"/>
        </w:rPr>
        <w:t>岗位工资</w:t>
      </w:r>
    </w:p>
    <w:p>
      <w:r>
        <w:rPr>
          <w:rFonts w:ascii="SimHei" w:hAnsi="SimHei" w:eastAsia="黑体"/>
        </w:rPr>
        <w:t>= 点值× 工资薪点；</w:t>
      </w:r>
    </w:p>
    <w:p>
      <w:r>
        <w:rPr>
          <w:rFonts w:ascii="SimHei" w:hAnsi="SimHei" w:eastAsia="黑体"/>
        </w:rPr>
        <w:t>2．</w:t>
      </w:r>
    </w:p>
    <w:p>
      <w:r>
        <w:rPr>
          <w:rFonts w:ascii="SimHei" w:hAnsi="SimHei" w:eastAsia="黑体"/>
        </w:rPr>
        <w:t>工资薪点：取各级别的中值分数作为该级别的工资薪点；</w:t>
      </w:r>
    </w:p>
    <w:p>
      <w:r>
        <w:rPr>
          <w:rFonts w:ascii="SimHei" w:hAnsi="SimHei" w:eastAsia="黑体"/>
        </w:rPr>
        <w:t>3．</w:t>
      </w:r>
    </w:p>
    <w:p>
      <w:r>
        <w:rPr>
          <w:rFonts w:ascii="SimHei" w:hAnsi="SimHei" w:eastAsia="黑体"/>
        </w:rPr>
        <w:t>点值：根据行业及标准所的整体工资水平以及全所的经营效益确定点</w:t>
      </w:r>
    </w:p>
    <w:p>
      <w:r>
        <w:rPr>
          <w:rFonts w:ascii="SimHei" w:hAnsi="SimHei" w:eastAsia="黑体"/>
        </w:rPr>
        <w:t>值，同时根据标准所效益情况随时（每年）调整。目前暂定为</w:t>
      </w:r>
    </w:p>
    <w:p>
      <w:r>
        <w:rPr>
          <w:rFonts w:ascii="SimHei" w:hAnsi="SimHei" w:eastAsia="黑体"/>
        </w:rPr>
        <w:t>4 元／点。</w:t>
      </w:r>
    </w:p>
    <w:p>
      <w:r>
        <w:rPr>
          <w:rFonts w:ascii="SimHei" w:hAnsi="SimHei" w:eastAsia="黑体"/>
        </w:rPr>
        <w:t>参见附件二：岗位工资分布表。</w:t>
      </w:r>
    </w:p>
    <w:p>
      <w:r>
        <w:rPr>
          <w:rFonts w:ascii="SimHei" w:hAnsi="SimHei" w:eastAsia="黑体"/>
        </w:rPr>
        <w:t>奖金</w:t>
      </w:r>
    </w:p>
    <w:p>
      <w:r>
        <w:rPr>
          <w:rFonts w:ascii="SimHei" w:hAnsi="SimHei" w:eastAsia="黑体"/>
        </w:rPr>
        <w:t>包括绩效奖金、年终奖金、项目奖金、提成收入、特别奖金等五种形式。</w:t>
      </w:r>
    </w:p>
    <w:p>
      <w:r>
        <w:rPr>
          <w:rFonts w:ascii="SimHei" w:hAnsi="SimHei" w:eastAsia="黑体"/>
        </w:rPr>
        <w:t>(一)绩效奖金</w:t>
      </w:r>
    </w:p>
    <w:p>
      <w:r>
        <w:rPr>
          <w:rFonts w:ascii="SimHei" w:hAnsi="SimHei" w:eastAsia="黑体"/>
        </w:rPr>
        <w:t>与员工每季度完成岗位职责和任务情况直接挂钩的一种薪资激励，以岗位工资为</w:t>
      </w:r>
    </w:p>
    <w:p>
      <w:r>
        <w:rPr>
          <w:rFonts w:ascii="SimHei" w:hAnsi="SimHei" w:eastAsia="黑体"/>
        </w:rPr>
        <w:t>基础，每季度计算一次，在下一季度初分</w:t>
      </w:r>
    </w:p>
    <w:p>
      <w:r>
        <w:rPr>
          <w:rFonts w:ascii="SimHei" w:hAnsi="SimHei" w:eastAsia="黑体"/>
        </w:rPr>
        <w:t>3 个月平均发放。适用对象为标准设计各专</w:t>
      </w:r>
    </w:p>
    <w:p>
      <w:r>
        <w:rPr>
          <w:rFonts w:ascii="SimHei" w:hAnsi="SimHei" w:eastAsia="黑体"/>
        </w:rPr>
        <w:t>业室、钢结构中心、信息网络中心、职能部门及后勤职系员工。</w:t>
      </w:r>
    </w:p>
    <w:p>
      <w:r>
        <w:rPr>
          <w:rFonts w:ascii="SimHei" w:hAnsi="SimHei" w:eastAsia="黑体"/>
        </w:rPr>
        <w:t>(二)年终奖金</w:t>
      </w:r>
    </w:p>
    <w:p>
      <w:r>
        <w:rPr>
          <w:rFonts w:ascii="SimHei" w:hAnsi="SimHei" w:eastAsia="黑体"/>
        </w:rPr>
        <w:t>年终奖金是根据标准所年度效益、部门工作业绩和员工年度工作表现所确定的浮</w:t>
      </w:r>
    </w:p>
    <w:p>
      <w:r>
        <w:rPr>
          <w:rFonts w:ascii="SimHei" w:hAnsi="SimHei" w:eastAsia="黑体"/>
        </w:rPr>
        <w:t>动工资，是在全所整体经营效益和部门工作绩效基础上对员工实行的一种激励。适用</w:t>
      </w:r>
    </w:p>
    <w:p>
      <w:r>
        <w:rPr>
          <w:rFonts w:ascii="SimHei" w:hAnsi="SimHei" w:eastAsia="黑体"/>
        </w:rPr>
        <w:t>于除高管外的其他员工。</w:t>
      </w:r>
    </w:p>
    <w:p>
      <w:r>
        <w:rPr>
          <w:rFonts w:ascii="SimHei" w:hAnsi="SimHei" w:eastAsia="黑体"/>
        </w:rPr>
        <w:t>1．</w:t>
      </w:r>
    </w:p>
    <w:p>
      <w:r>
        <w:rPr>
          <w:rFonts w:ascii="SimHei" w:hAnsi="SimHei" w:eastAsia="黑体"/>
        </w:rPr>
        <w:t>标准所年终奖金总额的确定</w:t>
      </w:r>
    </w:p>
    <w:p>
      <w:r>
        <w:rPr>
          <w:rFonts w:ascii="SimHei" w:hAnsi="SimHei" w:eastAsia="黑体"/>
        </w:rPr>
        <w:t>标准所年终奖金发放总额根据所当年实际完成院方任务情况确定。</w:t>
      </w:r>
    </w:p>
    <w:p>
      <w:r>
        <w:rPr>
          <w:rFonts w:ascii="SimHei" w:hAnsi="SimHei" w:eastAsia="黑体"/>
        </w:rPr>
        <w:t>2．</w:t>
      </w:r>
    </w:p>
    <w:p>
      <w:r>
        <w:rPr>
          <w:rFonts w:ascii="SimHei" w:hAnsi="SimHei" w:eastAsia="黑体"/>
        </w:rPr>
        <w:t>部门年终奖金总额的确定</w:t>
      </w:r>
    </w:p>
    <w:p>
      <w:r>
        <w:rPr>
          <w:rFonts w:ascii="SimHei" w:hAnsi="SimHei" w:eastAsia="黑体"/>
        </w:rPr>
        <w:t>依据各部门当年完成的年度任务和工作绩效，以及部门内员工年度工作表现确</w:t>
      </w:r>
    </w:p>
    <w:p>
      <w:r>
        <w:rPr>
          <w:rFonts w:ascii="SimHei" w:hAnsi="SimHei" w:eastAsia="黑体"/>
        </w:rPr>
        <w:t>定。</w:t>
      </w:r>
    </w:p>
    <w:p>
      <w:r>
        <w:rPr>
          <w:rFonts w:ascii="SimHei" w:hAnsi="SimHei" w:eastAsia="黑体"/>
        </w:rPr>
        <w:t>3．</w:t>
      </w:r>
    </w:p>
    <w:p>
      <w:r>
        <w:rPr>
          <w:rFonts w:ascii="SimHei" w:hAnsi="SimHei" w:eastAsia="黑体"/>
        </w:rPr>
        <w:t>年终奖金发放的原则</w:t>
      </w:r>
    </w:p>
    <w:p>
      <w:r>
        <w:rPr>
          <w:rFonts w:ascii="SimHei" w:hAnsi="SimHei" w:eastAsia="黑体"/>
        </w:rPr>
        <w:t>年终奖金以部门为单位提取，部门第一责任人、总工、副总工的奖金由分管所长</w:t>
      </w:r>
    </w:p>
    <w:p>
      <w:r>
        <w:rPr>
          <w:rFonts w:ascii="SimHei" w:hAnsi="SimHei" w:eastAsia="黑体"/>
        </w:rPr>
        <w:t>/ 副所长发放，其余部门人员由部门负责人根据各员工为部门创造的价值、工作的难</w:t>
      </w:r>
    </w:p>
    <w:p>
      <w:r>
        <w:rPr>
          <w:rFonts w:ascii="SimHei" w:hAnsi="SimHei" w:eastAsia="黑体"/>
        </w:rPr>
        <w:t>度以及工作量等，并结合其季度（阶段性）</w:t>
      </w:r>
    </w:p>
    <w:p>
      <w:r>
        <w:rPr>
          <w:rFonts w:ascii="SimHei" w:hAnsi="SimHei" w:eastAsia="黑体"/>
        </w:rPr>
        <w:t>、年度具体表现经考核后进行二次分配，</w:t>
      </w:r>
    </w:p>
    <w:p>
      <w:r>
        <w:rPr>
          <w:rFonts w:ascii="SimHei" w:hAnsi="SimHei" w:eastAsia="黑体"/>
        </w:rPr>
        <w:t>各部门确定的分配方案经所务会审核批准后分别核发，并报人力资源部备案。</w:t>
      </w:r>
    </w:p>
    <w:p>
      <w:r>
        <w:rPr>
          <w:rFonts w:ascii="SimHei" w:hAnsi="SimHei" w:eastAsia="黑体"/>
        </w:rPr>
        <w:t>(三)工程项目奖金</w:t>
      </w:r>
    </w:p>
    <w:p>
      <w:r>
        <w:rPr>
          <w:rFonts w:ascii="SimHei" w:hAnsi="SimHei" w:eastAsia="黑体"/>
        </w:rPr>
        <w:t>专门针对与工程项目或可以单独评价考核的项目直接相关的员工，</w:t>
      </w:r>
    </w:p>
    <w:p>
      <w:r>
        <w:rPr>
          <w:rFonts w:ascii="SimHei" w:hAnsi="SimHei" w:eastAsia="黑体"/>
        </w:rPr>
        <w:t>项目的产值和</w:t>
      </w:r>
    </w:p>
    <w:p>
      <w:r>
        <w:rPr>
          <w:rFonts w:ascii="SimHei" w:hAnsi="SimHei" w:eastAsia="黑体"/>
        </w:rPr>
        <w:t>效益能较充分体现相关人员的业绩与能力，具体数额按照项目收入一定比例来确定。</w:t>
      </w:r>
    </w:p>
    <w:p>
      <w:r>
        <w:rPr>
          <w:rFonts w:ascii="SimHei" w:hAnsi="SimHei" w:eastAsia="黑体"/>
        </w:rPr>
        <w:t>适用于工程设计室、钢结构中心、信息网络中心员工。</w:t>
      </w:r>
    </w:p>
    <w:p>
      <w:r>
        <w:rPr>
          <w:rFonts w:ascii="SimHei" w:hAnsi="SimHei" w:eastAsia="黑体"/>
        </w:rPr>
        <w:t>(四)提成收入</w:t>
      </w:r>
    </w:p>
    <w:p>
      <w:r>
        <w:rPr>
          <w:rFonts w:ascii="SimHei" w:hAnsi="SimHei" w:eastAsia="黑体"/>
        </w:rPr>
        <w:t>针对标准设计工作中的厂名录、技术转让费、参编单位赞助等创收活动以及标准</w:t>
      </w:r>
    </w:p>
    <w:p>
      <w:r>
        <w:rPr>
          <w:rFonts w:ascii="SimHei" w:hAnsi="SimHei" w:eastAsia="黑体"/>
        </w:rPr>
        <w:t>设计项目编制费、科研课题费等进行的奖励。适用于标准设计各专业室、产品应用研</w:t>
      </w:r>
    </w:p>
    <w:p>
      <w:r>
        <w:rPr>
          <w:rFonts w:ascii="SimHei" w:hAnsi="SimHei" w:eastAsia="黑体"/>
        </w:rPr>
        <w:t>究室、产品委员会、防水委员会、钢结构中心、信息网络室等部门的员工。</w:t>
      </w:r>
    </w:p>
    <w:p>
      <w:r>
        <w:rPr>
          <w:rFonts w:ascii="SimHei" w:hAnsi="SimHei" w:eastAsia="黑体"/>
        </w:rPr>
        <w:t>(五)特别奖金</w:t>
      </w:r>
    </w:p>
    <w:p>
      <w:r>
        <w:rPr>
          <w:rFonts w:ascii="SimHei" w:hAnsi="SimHei" w:eastAsia="黑体"/>
        </w:rPr>
        <w:t>专门针对在标准设计工作中工作业绩突出、成就显着、贡献突出的部门和个人进</w:t>
      </w:r>
    </w:p>
    <w:p>
      <w:r>
        <w:rPr>
          <w:rFonts w:ascii="SimHei" w:hAnsi="SimHei" w:eastAsia="黑体"/>
        </w:rPr>
        <w:t>行的特别奖励。适用于标准设计各专业室、产品应用研究室、产品委员会、防水委员</w:t>
      </w:r>
    </w:p>
    <w:p>
      <w:r>
        <w:rPr>
          <w:rFonts w:ascii="SimHei" w:hAnsi="SimHei" w:eastAsia="黑体"/>
        </w:rPr>
        <w:t>会的全体员工。</w:t>
      </w:r>
    </w:p>
    <w:p>
      <w:r>
        <w:rPr>
          <w:rFonts w:ascii="SimHei" w:hAnsi="SimHei" w:eastAsia="黑体"/>
        </w:rPr>
        <w:t>附加工资</w:t>
      </w:r>
    </w:p>
    <w:p>
      <w:r>
        <w:rPr>
          <w:rFonts w:ascii="SimHei" w:hAnsi="SimHei" w:eastAsia="黑体"/>
        </w:rPr>
        <w:t>(一)计算方法</w:t>
      </w:r>
    </w:p>
    <w:p>
      <w:r>
        <w:rPr>
          <w:rFonts w:ascii="SimHei" w:hAnsi="SimHei" w:eastAsia="黑体"/>
        </w:rPr>
        <w:t>附加工资</w:t>
      </w:r>
    </w:p>
    <w:p>
      <w:r>
        <w:rPr>
          <w:rFonts w:ascii="SimHei" w:hAnsi="SimHei" w:eastAsia="黑体"/>
        </w:rPr>
        <w:t>＝一般性补贴</w:t>
      </w:r>
    </w:p>
    <w:p>
      <w:r>
        <w:rPr>
          <w:rFonts w:ascii="SimHei" w:hAnsi="SimHei" w:eastAsia="黑体"/>
        </w:rPr>
        <w:t>+ 职务性补贴</w:t>
      </w:r>
    </w:p>
    <w:p>
      <w:r>
        <w:rPr>
          <w:rFonts w:ascii="SimHei" w:hAnsi="SimHei" w:eastAsia="黑体"/>
        </w:rPr>
        <w:t>+ 三险一金</w:t>
      </w:r>
    </w:p>
    <w:p>
      <w:r>
        <w:rPr>
          <w:rFonts w:ascii="SimHei" w:hAnsi="SimHei" w:eastAsia="黑体"/>
        </w:rPr>
        <w:t>(二)一般性补贴</w:t>
      </w:r>
    </w:p>
    <w:p>
      <w:r>
        <w:rPr>
          <w:rFonts w:ascii="SimHei" w:hAnsi="SimHei" w:eastAsia="黑体"/>
        </w:rPr>
        <w:t>1．所龄津贴</w:t>
      </w:r>
    </w:p>
    <w:p>
      <w:r>
        <w:rPr>
          <w:rFonts w:ascii="SimHei" w:hAnsi="SimHei" w:eastAsia="黑体"/>
        </w:rPr>
        <w:t>对在标准所任职期间所作贡献的一种补偿，</w:t>
      </w:r>
    </w:p>
    <w:p>
      <w:r>
        <w:rPr>
          <w:rFonts w:ascii="SimHei" w:hAnsi="SimHei" w:eastAsia="黑体"/>
        </w:rPr>
        <w:t>2003</w:t>
      </w:r>
    </w:p>
    <w:p>
      <w:r>
        <w:rPr>
          <w:rFonts w:ascii="SimHei" w:hAnsi="SimHei" w:eastAsia="黑体"/>
        </w:rPr>
        <w:t>年1 月1 日前统一按每年</w:t>
      </w:r>
    </w:p>
    <w:p>
      <w:r>
        <w:rPr>
          <w:rFonts w:ascii="SimHei" w:hAnsi="SimHei" w:eastAsia="黑体"/>
        </w:rPr>
        <w:t>5</w:t>
      </w:r>
    </w:p>
    <w:p>
      <w:r>
        <w:rPr>
          <w:rFonts w:ascii="SimHei" w:hAnsi="SimHei" w:eastAsia="黑体"/>
        </w:rPr>
        <w:t>元计算，2003 年1 月1 日后按不同时间段确定：</w:t>
      </w:r>
    </w:p>
    <w:p>
      <w:r>
        <w:rPr>
          <w:rFonts w:ascii="SimHei" w:hAnsi="SimHei" w:eastAsia="黑体"/>
        </w:rPr>
        <w:t>2 年以内(含)</w:t>
      </w:r>
    </w:p>
    <w:p>
      <w:r>
        <w:rPr>
          <w:rFonts w:ascii="SimHei" w:hAnsi="SimHei" w:eastAsia="黑体"/>
        </w:rPr>
        <w:t>5 年以内(含)</w:t>
      </w:r>
    </w:p>
    <w:p>
      <w:r>
        <w:rPr>
          <w:rFonts w:ascii="SimHei" w:hAnsi="SimHei" w:eastAsia="黑体"/>
        </w:rPr>
        <w:t>10 年以内(含)</w:t>
      </w:r>
    </w:p>
    <w:p>
      <w:r>
        <w:rPr>
          <w:rFonts w:ascii="SimHei" w:hAnsi="SimHei" w:eastAsia="黑体"/>
        </w:rPr>
        <w:t>15 年以上</w:t>
      </w:r>
    </w:p>
    <w:p>
      <w:r>
        <w:rPr>
          <w:rFonts w:ascii="SimHei" w:hAnsi="SimHei" w:eastAsia="黑体"/>
        </w:rPr>
        <w:t>10 元/ 年</w:t>
      </w:r>
    </w:p>
    <w:p>
      <w:r>
        <w:rPr>
          <w:rFonts w:ascii="SimHei" w:hAnsi="SimHei" w:eastAsia="黑体"/>
        </w:rPr>
        <w:t>15 元/ 年</w:t>
      </w:r>
    </w:p>
    <w:p>
      <w:r>
        <w:rPr>
          <w:rFonts w:ascii="SimHei" w:hAnsi="SimHei" w:eastAsia="黑体"/>
        </w:rPr>
        <w:t>20 元/ 年</w:t>
      </w:r>
    </w:p>
    <w:p>
      <w:r>
        <w:rPr>
          <w:rFonts w:ascii="SimHei" w:hAnsi="SimHei" w:eastAsia="黑体"/>
        </w:rPr>
        <w:t>30 元/ 年</w:t>
      </w:r>
    </w:p>
    <w:p>
      <w:r>
        <w:rPr>
          <w:rFonts w:ascii="SimHei" w:hAnsi="SimHei" w:eastAsia="黑体"/>
        </w:rPr>
        <w:t>2．工龄津贴</w:t>
      </w:r>
    </w:p>
    <w:p>
      <w:r>
        <w:rPr>
          <w:rFonts w:ascii="SimHei" w:hAnsi="SimHei" w:eastAsia="黑体"/>
        </w:rPr>
        <w:t>对员工的工作经验做出的一种补偿，以年份计算，每年</w:t>
      </w:r>
    </w:p>
    <w:p>
      <w:r>
        <w:rPr>
          <w:rFonts w:ascii="SimHei" w:hAnsi="SimHei" w:eastAsia="黑体"/>
        </w:rPr>
        <w:t>1 元；</w:t>
      </w:r>
    </w:p>
    <w:p>
      <w:r>
        <w:rPr>
          <w:rFonts w:ascii="SimHei" w:hAnsi="SimHei" w:eastAsia="黑体"/>
        </w:rPr>
        <w:t>工龄＝按国家规定计算的工龄</w:t>
      </w:r>
    </w:p>
    <w:p>
      <w:r>
        <w:rPr>
          <w:rFonts w:ascii="SimHei" w:hAnsi="SimHei" w:eastAsia="黑体"/>
        </w:rPr>
        <w:t>－所龄，</w:t>
      </w:r>
    </w:p>
    <w:p>
      <w:r>
        <w:rPr>
          <w:rFonts w:ascii="SimHei" w:hAnsi="SimHei" w:eastAsia="黑体"/>
        </w:rPr>
        <w:t>3．餐补</w:t>
      </w:r>
    </w:p>
    <w:p>
      <w:r>
        <w:rPr>
          <w:rFonts w:ascii="SimHei" w:hAnsi="SimHei" w:eastAsia="黑体"/>
        </w:rPr>
        <w:t>每人每月300 元，计入当月工资。</w:t>
      </w:r>
    </w:p>
    <w:p>
      <w:r>
        <w:rPr>
          <w:rFonts w:ascii="SimHei" w:hAnsi="SimHei" w:eastAsia="黑体"/>
        </w:rPr>
        <w:t>4．劳保津贴</w:t>
      </w:r>
    </w:p>
    <w:p>
      <w:r>
        <w:rPr>
          <w:rFonts w:ascii="SimHei" w:hAnsi="SimHei" w:eastAsia="黑体"/>
        </w:rPr>
        <w:t>针对工作环境、劳动强度特殊的员工，不同岗位补贴标准不同，具体数额参照标</w:t>
      </w:r>
    </w:p>
    <w:p>
      <w:r>
        <w:rPr>
          <w:rFonts w:ascii="SimHei" w:hAnsi="SimHei" w:eastAsia="黑体"/>
        </w:rPr>
        <w:t>准所有关规定。</w:t>
      </w:r>
    </w:p>
    <w:p>
      <w:r>
        <w:rPr>
          <w:rFonts w:ascii="SimHei" w:hAnsi="SimHei" w:eastAsia="黑体"/>
        </w:rPr>
        <w:t>5．带薪休假</w:t>
      </w:r>
    </w:p>
    <w:p>
      <w:r>
        <w:rPr>
          <w:rFonts w:ascii="SimHei" w:hAnsi="SimHei" w:eastAsia="黑体"/>
        </w:rPr>
        <w:t>根据在标准所工作年限确定：</w:t>
      </w:r>
    </w:p>
    <w:p>
      <w:r>
        <w:rPr>
          <w:rFonts w:ascii="SimHei" w:hAnsi="SimHei" w:eastAsia="黑体"/>
        </w:rPr>
        <w:t>工作年限</w:t>
      </w:r>
    </w:p>
    <w:p>
      <w:r>
        <w:rPr>
          <w:rFonts w:ascii="SimHei" w:hAnsi="SimHei" w:eastAsia="黑体"/>
        </w:rPr>
        <w:t>1-2 年</w:t>
      </w:r>
    </w:p>
    <w:p>
      <w:r>
        <w:rPr>
          <w:rFonts w:ascii="SimHei" w:hAnsi="SimHei" w:eastAsia="黑体"/>
        </w:rPr>
        <w:t>2-3 年</w:t>
      </w:r>
    </w:p>
    <w:p>
      <w:r>
        <w:rPr>
          <w:rFonts w:ascii="SimHei" w:hAnsi="SimHei" w:eastAsia="黑体"/>
        </w:rPr>
        <w:t>3-4 年</w:t>
      </w:r>
    </w:p>
    <w:p>
      <w:r>
        <w:rPr>
          <w:rFonts w:ascii="SimHei" w:hAnsi="SimHei" w:eastAsia="黑体"/>
        </w:rPr>
        <w:t>4-5 年</w:t>
      </w:r>
    </w:p>
    <w:p>
      <w:r>
        <w:rPr>
          <w:rFonts w:ascii="SimHei" w:hAnsi="SimHei" w:eastAsia="黑体"/>
        </w:rPr>
        <w:t>5-6 年</w:t>
      </w:r>
    </w:p>
    <w:p>
      <w:r>
        <w:rPr>
          <w:rFonts w:ascii="SimHei" w:hAnsi="SimHei" w:eastAsia="黑体"/>
        </w:rPr>
        <w:t>6 年及以上</w:t>
      </w:r>
    </w:p>
    <w:p>
      <w:r>
        <w:rPr>
          <w:rFonts w:ascii="SimHei" w:hAnsi="SimHei" w:eastAsia="黑体"/>
        </w:rPr>
        <w:t>休假天数</w:t>
      </w:r>
    </w:p>
    <w:p>
      <w:r>
        <w:rPr>
          <w:rFonts w:ascii="SimHei" w:hAnsi="SimHei" w:eastAsia="黑体"/>
        </w:rPr>
        <w:t>1 天</w:t>
      </w:r>
    </w:p>
    <w:p>
      <w:r>
        <w:rPr>
          <w:rFonts w:ascii="SimHei" w:hAnsi="SimHei" w:eastAsia="黑体"/>
        </w:rPr>
        <w:t>3 天</w:t>
      </w:r>
    </w:p>
    <w:p>
      <w:r>
        <w:rPr>
          <w:rFonts w:ascii="SimHei" w:hAnsi="SimHei" w:eastAsia="黑体"/>
        </w:rPr>
        <w:t>5 天</w:t>
      </w:r>
    </w:p>
    <w:p>
      <w:r>
        <w:rPr>
          <w:rFonts w:ascii="SimHei" w:hAnsi="SimHei" w:eastAsia="黑体"/>
        </w:rPr>
        <w:t>8 天</w:t>
      </w:r>
    </w:p>
    <w:p>
      <w:r>
        <w:rPr>
          <w:rFonts w:ascii="SimHei" w:hAnsi="SimHei" w:eastAsia="黑体"/>
        </w:rPr>
        <w:t>12 天</w:t>
      </w:r>
    </w:p>
    <w:p>
      <w:r>
        <w:rPr>
          <w:rFonts w:ascii="SimHei" w:hAnsi="SimHei" w:eastAsia="黑体"/>
        </w:rPr>
        <w:t>15 天</w:t>
      </w:r>
    </w:p>
    <w:p>
      <w:r>
        <w:rPr>
          <w:rFonts w:ascii="SimHei" w:hAnsi="SimHei" w:eastAsia="黑体"/>
        </w:rPr>
        <w:t>6．培训</w:t>
      </w:r>
    </w:p>
    <w:p>
      <w:r>
        <w:rPr>
          <w:rFonts w:ascii="SimHei" w:hAnsi="SimHei" w:eastAsia="黑体"/>
        </w:rPr>
        <w:t>1)</w:t>
      </w:r>
    </w:p>
    <w:p>
      <w:r>
        <w:rPr>
          <w:rFonts w:ascii="SimHei" w:hAnsi="SimHei" w:eastAsia="黑体"/>
        </w:rPr>
        <w:t>原则</w:t>
      </w:r>
    </w:p>
    <w:p>
      <w:r>
        <w:rPr>
          <w:rFonts w:ascii="SimHei" w:hAnsi="SimHei" w:eastAsia="黑体"/>
        </w:rPr>
        <w:t>每年参加短期培训的员工不应超过业务和管理人员的</w:t>
      </w:r>
    </w:p>
    <w:p>
      <w:r>
        <w:rPr>
          <w:rFonts w:ascii="SimHei" w:hAnsi="SimHei" w:eastAsia="黑体"/>
        </w:rPr>
        <w:t>20% ，参加长期培训的员工</w:t>
      </w:r>
    </w:p>
    <w:p>
      <w:r>
        <w:rPr>
          <w:rFonts w:ascii="SimHei" w:hAnsi="SimHei" w:eastAsia="黑体"/>
        </w:rPr>
        <w:t>不应超过业务和管理人员的</w:t>
      </w:r>
    </w:p>
    <w:p>
      <w:r>
        <w:rPr>
          <w:rFonts w:ascii="SimHei" w:hAnsi="SimHei" w:eastAsia="黑体"/>
        </w:rPr>
        <w:t>10% 。每年脱产参加培训的人员应不超过业务和管理人员</w:t>
      </w:r>
    </w:p>
    <w:p>
      <w:r>
        <w:rPr>
          <w:rFonts w:ascii="SimHei" w:hAnsi="SimHei" w:eastAsia="黑体"/>
        </w:rPr>
        <w:t>总数的5% 。</w:t>
      </w:r>
    </w:p>
    <w:p>
      <w:r>
        <w:rPr>
          <w:rFonts w:ascii="SimHei" w:hAnsi="SimHei" w:eastAsia="黑体"/>
        </w:rPr>
        <w:t>2)</w:t>
      </w:r>
    </w:p>
    <w:p>
      <w:r>
        <w:rPr>
          <w:rFonts w:ascii="SimHei" w:hAnsi="SimHei" w:eastAsia="黑体"/>
        </w:rPr>
        <w:t>短期培训</w:t>
      </w:r>
    </w:p>
    <w:p>
      <w:r>
        <w:rPr>
          <w:rFonts w:ascii="SimHei" w:hAnsi="SimHei" w:eastAsia="黑体"/>
        </w:rPr>
        <w:t>培训时间在6 个月以下。根据员工学历或职称确定，由标准所承担的整体培训费</w:t>
      </w:r>
    </w:p>
    <w:p>
      <w:r>
        <w:rPr>
          <w:rFonts w:ascii="SimHei" w:hAnsi="SimHei" w:eastAsia="黑体"/>
        </w:rPr>
        <w:t>用核定方法如下：</w:t>
      </w:r>
    </w:p>
    <w:p>
      <w:r>
        <w:rPr>
          <w:rFonts w:ascii="SimHei" w:hAnsi="SimHei" w:eastAsia="黑体"/>
        </w:rPr>
        <w:t>学历或职称</w:t>
      </w:r>
    </w:p>
    <w:p>
      <w:r>
        <w:rPr>
          <w:rFonts w:ascii="SimHei" w:hAnsi="SimHei" w:eastAsia="黑体"/>
        </w:rPr>
        <w:t>博士研究生</w:t>
      </w:r>
    </w:p>
    <w:p>
      <w:r>
        <w:rPr>
          <w:rFonts w:ascii="SimHei" w:hAnsi="SimHei" w:eastAsia="黑体"/>
        </w:rPr>
        <w:t>或高级职称以上</w:t>
      </w:r>
    </w:p>
    <w:p>
      <w:r>
        <w:rPr>
          <w:rFonts w:ascii="SimHei" w:hAnsi="SimHei" w:eastAsia="黑体"/>
        </w:rPr>
        <w:t>(含)</w:t>
      </w:r>
    </w:p>
    <w:p>
      <w:r>
        <w:rPr>
          <w:rFonts w:ascii="SimHei" w:hAnsi="SimHei" w:eastAsia="黑体"/>
        </w:rPr>
        <w:t>硕士研究生</w:t>
      </w:r>
    </w:p>
    <w:p>
      <w:r>
        <w:rPr>
          <w:rFonts w:ascii="SimHei" w:hAnsi="SimHei" w:eastAsia="黑体"/>
        </w:rPr>
        <w:t>或中级职称</w:t>
      </w:r>
    </w:p>
    <w:p>
      <w:r>
        <w:rPr>
          <w:rFonts w:ascii="SimHei" w:hAnsi="SimHei" w:eastAsia="黑体"/>
        </w:rPr>
        <w:t>大学本科</w:t>
      </w:r>
    </w:p>
    <w:p>
      <w:r>
        <w:rPr>
          <w:rFonts w:ascii="SimHei" w:hAnsi="SimHei" w:eastAsia="黑体"/>
        </w:rPr>
        <w:t>初级职称</w:t>
      </w:r>
    </w:p>
    <w:p>
      <w:r>
        <w:rPr>
          <w:rFonts w:ascii="SimHei" w:hAnsi="SimHei" w:eastAsia="黑体"/>
        </w:rPr>
        <w:t>大专及以下</w:t>
      </w:r>
    </w:p>
    <w:p>
      <w:r>
        <w:rPr>
          <w:rFonts w:ascii="SimHei" w:hAnsi="SimHei" w:eastAsia="黑体"/>
        </w:rPr>
        <w:t>可享受培训费</w:t>
      </w:r>
    </w:p>
    <w:p>
      <w:r>
        <w:rPr>
          <w:rFonts w:ascii="SimHei" w:hAnsi="SimHei" w:eastAsia="黑体"/>
        </w:rPr>
        <w:t>1000</w:t>
      </w:r>
    </w:p>
    <w:p>
      <w:r>
        <w:rPr>
          <w:rFonts w:ascii="SimHei" w:hAnsi="SimHei" w:eastAsia="黑体"/>
        </w:rPr>
        <w:t>元/ 年</w:t>
      </w:r>
    </w:p>
    <w:p>
      <w:r>
        <w:rPr>
          <w:rFonts w:ascii="SimHei" w:hAnsi="SimHei" w:eastAsia="黑体"/>
        </w:rPr>
        <w:t>800 元/ 年</w:t>
      </w:r>
    </w:p>
    <w:p>
      <w:r>
        <w:rPr>
          <w:rFonts w:ascii="SimHei" w:hAnsi="SimHei" w:eastAsia="黑体"/>
        </w:rPr>
        <w:t>600 元/ 年</w:t>
      </w:r>
    </w:p>
    <w:p>
      <w:r>
        <w:rPr>
          <w:rFonts w:ascii="SimHei" w:hAnsi="SimHei" w:eastAsia="黑体"/>
        </w:rPr>
        <w:t>400 元/ 年</w:t>
      </w:r>
    </w:p>
    <w:p>
      <w:r>
        <w:rPr>
          <w:rFonts w:ascii="SimHei" w:hAnsi="SimHei" w:eastAsia="黑体"/>
        </w:rPr>
        <w:t>3)</w:t>
      </w:r>
    </w:p>
    <w:p>
      <w:r>
        <w:rPr>
          <w:rFonts w:ascii="SimHei" w:hAnsi="SimHei" w:eastAsia="黑体"/>
        </w:rPr>
        <w:t>长期培训</w:t>
      </w:r>
    </w:p>
    <w:p>
      <w:r>
        <w:rPr>
          <w:rFonts w:ascii="SimHei" w:hAnsi="SimHei" w:eastAsia="黑体"/>
        </w:rPr>
        <w:t>由本人申请或选派业务和管理骨干参加研究生班等培训周期超过</w:t>
      </w:r>
    </w:p>
    <w:p>
      <w:r>
        <w:rPr>
          <w:rFonts w:ascii="SimHei" w:hAnsi="SimHei" w:eastAsia="黑体"/>
        </w:rPr>
        <w:t>6 个月及以上的</w:t>
      </w:r>
    </w:p>
    <w:p>
      <w:r>
        <w:rPr>
          <w:rFonts w:ascii="SimHei" w:hAnsi="SimHei" w:eastAsia="黑体"/>
        </w:rPr>
        <w:t>培训。学费支出应由个人先垫付，拿到学位并为标准所服务</w:t>
      </w:r>
    </w:p>
    <w:p>
      <w:r>
        <w:rPr>
          <w:rFonts w:ascii="SimHei" w:hAnsi="SimHei" w:eastAsia="黑体"/>
        </w:rPr>
        <w:t>3 年后，凭发票全额报销。</w:t>
      </w:r>
    </w:p>
    <w:p>
      <w:r>
        <w:rPr>
          <w:rFonts w:ascii="SimHei" w:hAnsi="SimHei" w:eastAsia="黑体"/>
        </w:rPr>
        <w:t>7．加班交通补贴</w:t>
      </w:r>
    </w:p>
    <w:p>
      <w:r>
        <w:rPr>
          <w:rFonts w:ascii="SimHei" w:hAnsi="SimHei" w:eastAsia="黑体"/>
        </w:rPr>
        <w:t>加班交通补贴是为加班员工提供方便和安全的一种福利。经部门负责人的审核批</w:t>
      </w:r>
    </w:p>
    <w:p>
      <w:r>
        <w:rPr>
          <w:rFonts w:ascii="SimHei" w:hAnsi="SimHei" w:eastAsia="黑体"/>
        </w:rPr>
        <w:t>准，超过晚上8 点30 分和双休日需加班工作的员工，标准所提供加班交通补贴。员</w:t>
      </w:r>
    </w:p>
    <w:p>
      <w:r>
        <w:rPr>
          <w:rFonts w:ascii="SimHei" w:hAnsi="SimHei" w:eastAsia="黑体"/>
        </w:rPr>
        <w:t>工可乘坐普通的出租汽车，即每公里收费</w:t>
      </w:r>
    </w:p>
    <w:p>
      <w:r>
        <w:rPr>
          <w:rFonts w:ascii="SimHei" w:hAnsi="SimHei" w:eastAsia="黑体"/>
        </w:rPr>
        <w:t>1.6 元及以下的车辆，费用实报实销，由室</w:t>
      </w:r>
    </w:p>
    <w:p>
      <w:r>
        <w:rPr>
          <w:rFonts w:ascii="SimHei" w:hAnsi="SimHei" w:eastAsia="黑体"/>
        </w:rPr>
        <w:t>主任或项目负责人签字批准报销。</w:t>
      </w:r>
    </w:p>
    <w:p>
      <w:r>
        <w:rPr>
          <w:rFonts w:ascii="SimHei" w:hAnsi="SimHei" w:eastAsia="黑体"/>
        </w:rPr>
        <w:t>8．加班餐费补贴</w:t>
      </w:r>
    </w:p>
    <w:p>
      <w:r>
        <w:rPr>
          <w:rFonts w:ascii="SimHei" w:hAnsi="SimHei" w:eastAsia="黑体"/>
        </w:rPr>
        <w:t>经部门负责人的审核批准，超过晚上</w:t>
      </w:r>
    </w:p>
    <w:p>
      <w:r>
        <w:rPr>
          <w:rFonts w:ascii="SimHei" w:hAnsi="SimHei" w:eastAsia="黑体"/>
        </w:rPr>
        <w:t>8 点30 分和双休日需加班工作的员工，标</w:t>
      </w:r>
    </w:p>
    <w:p>
      <w:r>
        <w:rPr>
          <w:rFonts w:ascii="SimHei" w:hAnsi="SimHei" w:eastAsia="黑体"/>
        </w:rPr>
        <w:t>准所提供加班餐费补贴。补贴的金额根据市场的情况确定。</w:t>
      </w:r>
    </w:p>
    <w:p>
      <w:r>
        <w:rPr>
          <w:rFonts w:ascii="SimHei" w:hAnsi="SimHei" w:eastAsia="黑体"/>
        </w:rPr>
        <w:t>原则上每次每人不超过</w:t>
      </w:r>
    </w:p>
    <w:p>
      <w:r>
        <w:rPr>
          <w:rFonts w:ascii="SimHei" w:hAnsi="SimHei" w:eastAsia="黑体"/>
        </w:rPr>
        <w:t>20</w:t>
      </w:r>
    </w:p>
    <w:p>
      <w:r>
        <w:rPr>
          <w:rFonts w:ascii="SimHei" w:hAnsi="SimHei" w:eastAsia="黑体"/>
        </w:rPr>
        <w:t>元。加班餐费的报销由室主任或项目负责人签字批准。</w:t>
      </w:r>
    </w:p>
    <w:p>
      <w:r>
        <w:rPr>
          <w:rFonts w:ascii="SimHei" w:hAnsi="SimHei" w:eastAsia="黑体"/>
        </w:rPr>
        <w:t>9．住房补贴：</w:t>
      </w:r>
    </w:p>
    <w:p>
      <w:r>
        <w:rPr>
          <w:rFonts w:ascii="SimHei" w:hAnsi="SimHei" w:eastAsia="黑体"/>
        </w:rPr>
        <w:t>参见设计院及标准所相关规定。</w:t>
      </w:r>
    </w:p>
    <w:p>
      <w:r>
        <w:rPr>
          <w:rFonts w:ascii="SimHei" w:hAnsi="SimHei" w:eastAsia="黑体"/>
        </w:rPr>
        <w:t>(三)职务性补贴</w:t>
      </w:r>
    </w:p>
    <w:p>
      <w:r>
        <w:rPr>
          <w:rFonts w:ascii="SimHei" w:hAnsi="SimHei" w:eastAsia="黑体"/>
        </w:rPr>
        <w:t>针对承担不同责任、不同任务的岗位，标准所提供差别性的职务补贴。</w:t>
      </w:r>
    </w:p>
    <w:p>
      <w:r>
        <w:rPr>
          <w:rFonts w:ascii="SimHei" w:hAnsi="SimHei" w:eastAsia="黑体"/>
        </w:rPr>
        <w:t>1．</w:t>
      </w:r>
    </w:p>
    <w:p>
      <w:r>
        <w:rPr>
          <w:rFonts w:ascii="SimHei" w:hAnsi="SimHei" w:eastAsia="黑体"/>
        </w:rPr>
        <w:t>通讯补贴</w:t>
      </w:r>
    </w:p>
    <w:p>
      <w:r>
        <w:rPr>
          <w:rFonts w:ascii="SimHei" w:hAnsi="SimHei" w:eastAsia="黑体"/>
        </w:rPr>
        <w:t>职位</w:t>
      </w:r>
    </w:p>
    <w:p>
      <w:r>
        <w:rPr>
          <w:rFonts w:ascii="SimHei" w:hAnsi="SimHei" w:eastAsia="黑体"/>
        </w:rPr>
        <w:t>所长、副所长、总工</w:t>
      </w:r>
    </w:p>
    <w:p>
      <w:r>
        <w:rPr>
          <w:rFonts w:ascii="SimHei" w:hAnsi="SimHei" w:eastAsia="黑体"/>
        </w:rPr>
        <w:t>副总工、室主任、副主任</w:t>
      </w:r>
    </w:p>
    <w:p>
      <w:r>
        <w:rPr>
          <w:rFonts w:ascii="SimHei" w:hAnsi="SimHei" w:eastAsia="黑体"/>
        </w:rPr>
        <w:t>专业组长、设计主持人</w:t>
      </w:r>
    </w:p>
    <w:p>
      <w:r>
        <w:rPr>
          <w:rFonts w:ascii="SimHei" w:hAnsi="SimHei" w:eastAsia="黑体"/>
        </w:rPr>
        <w:t>补贴限额</w:t>
      </w:r>
    </w:p>
    <w:p>
      <w:r>
        <w:rPr>
          <w:rFonts w:ascii="SimHei" w:hAnsi="SimHei" w:eastAsia="黑体"/>
        </w:rPr>
        <w:t>700 元/ 月</w:t>
      </w:r>
    </w:p>
    <w:p>
      <w:r>
        <w:rPr>
          <w:rFonts w:ascii="SimHei" w:hAnsi="SimHei" w:eastAsia="黑体"/>
        </w:rPr>
        <w:t>400 元/ 月</w:t>
      </w:r>
    </w:p>
    <w:p>
      <w:r>
        <w:rPr>
          <w:rFonts w:ascii="SimHei" w:hAnsi="SimHei" w:eastAsia="黑体"/>
        </w:rPr>
        <w:t>300 元/ 月</w:t>
      </w:r>
    </w:p>
    <w:p>
      <w:r>
        <w:rPr>
          <w:rFonts w:ascii="SimHei" w:hAnsi="SimHei" w:eastAsia="黑体"/>
        </w:rPr>
        <w:t>2．</w:t>
      </w:r>
    </w:p>
    <w:p>
      <w:r>
        <w:rPr>
          <w:rFonts w:ascii="SimHei" w:hAnsi="SimHei" w:eastAsia="黑体"/>
        </w:rPr>
        <w:t>交通补贴</w:t>
      </w:r>
    </w:p>
    <w:p>
      <w:r>
        <w:rPr>
          <w:rFonts w:ascii="SimHei" w:hAnsi="SimHei" w:eastAsia="黑体"/>
        </w:rPr>
        <w:t>职位</w:t>
      </w:r>
    </w:p>
    <w:p>
      <w:r>
        <w:rPr>
          <w:rFonts w:ascii="SimHei" w:hAnsi="SimHei" w:eastAsia="黑体"/>
        </w:rPr>
        <w:t>所长、副所长、总工</w:t>
      </w:r>
    </w:p>
    <w:p>
      <w:r>
        <w:rPr>
          <w:rFonts w:ascii="SimHei" w:hAnsi="SimHei" w:eastAsia="黑体"/>
        </w:rPr>
        <w:t>副总工、室主任、副主任</w:t>
      </w:r>
    </w:p>
    <w:p>
      <w:r>
        <w:rPr>
          <w:rFonts w:ascii="SimHei" w:hAnsi="SimHei" w:eastAsia="黑体"/>
        </w:rPr>
        <w:t>普通员工</w:t>
      </w:r>
    </w:p>
    <w:p>
      <w:r>
        <w:rPr>
          <w:rFonts w:ascii="SimHei" w:hAnsi="SimHei" w:eastAsia="黑体"/>
        </w:rPr>
        <w:t>补贴限额</w:t>
      </w:r>
    </w:p>
    <w:p>
      <w:r>
        <w:rPr>
          <w:rFonts w:ascii="SimHei" w:hAnsi="SimHei" w:eastAsia="黑体"/>
        </w:rPr>
        <w:t>600 元/ 月</w:t>
      </w:r>
    </w:p>
    <w:p>
      <w:r>
        <w:rPr>
          <w:rFonts w:ascii="SimHei" w:hAnsi="SimHei" w:eastAsia="黑体"/>
        </w:rPr>
        <w:t>300 元/ 月</w:t>
      </w:r>
    </w:p>
    <w:p>
      <w:r>
        <w:rPr>
          <w:rFonts w:ascii="SimHei" w:hAnsi="SimHei" w:eastAsia="黑体"/>
        </w:rPr>
        <w:t>100 元/ 月</w:t>
      </w:r>
    </w:p>
    <w:p>
      <w:r>
        <w:rPr>
          <w:rFonts w:ascii="SimHei" w:hAnsi="SimHei" w:eastAsia="黑体"/>
        </w:rPr>
        <w:t>通讯补贴、交通补贴在限额标准内凭发票实报实销，超过标准部分个人自负。</w:t>
      </w:r>
    </w:p>
    <w:p>
      <w:r>
        <w:rPr>
          <w:rFonts w:ascii="SimHei" w:hAnsi="SimHei" w:eastAsia="黑体"/>
        </w:rPr>
        <w:t>3．</w:t>
      </w:r>
    </w:p>
    <w:p>
      <w:r>
        <w:rPr>
          <w:rFonts w:ascii="SimHei" w:hAnsi="SimHei" w:eastAsia="黑体"/>
        </w:rPr>
        <w:t>补充养老保险、补充医疗保险</w:t>
      </w:r>
    </w:p>
    <w:p>
      <w:r>
        <w:rPr>
          <w:rFonts w:ascii="SimHei" w:hAnsi="SimHei" w:eastAsia="黑体"/>
        </w:rPr>
        <w:t>需根据实际情况进行选择和投保金额的确定工作。</w:t>
      </w:r>
    </w:p>
    <w:p>
      <w:r>
        <w:rPr>
          <w:rFonts w:ascii="SimHei" w:hAnsi="SimHei" w:eastAsia="黑体"/>
        </w:rPr>
        <w:t>(四)三险一金</w:t>
      </w:r>
    </w:p>
    <w:p>
      <w:r>
        <w:rPr>
          <w:rFonts w:ascii="SimHei" w:hAnsi="SimHei" w:eastAsia="黑体"/>
        </w:rPr>
        <w:t>住房公积金、医疗保险、养老保险和失业保险由标准所与员工各承担一部分，具</w:t>
      </w:r>
    </w:p>
    <w:p>
      <w:r>
        <w:rPr>
          <w:rFonts w:ascii="SimHei" w:hAnsi="SimHei" w:eastAsia="黑体"/>
        </w:rPr>
        <w:t>体数额参见国家有关规定和标准所相关政策。</w:t>
      </w:r>
    </w:p>
    <w:p>
      <w:r>
        <w:rPr>
          <w:rFonts w:ascii="SimHei" w:hAnsi="SimHei" w:eastAsia="黑体"/>
        </w:rPr>
        <w:t>考核对于薪酬的影响</w:t>
      </w:r>
    </w:p>
    <w:p>
      <w:r>
        <w:rPr>
          <w:rFonts w:ascii="SimHei" w:hAnsi="SimHei" w:eastAsia="黑体"/>
        </w:rPr>
        <w:t>考核与薪酬直接相关。季度</w:t>
      </w:r>
    </w:p>
    <w:p>
      <w:r>
        <w:rPr>
          <w:rFonts w:ascii="SimHei" w:hAnsi="SimHei" w:eastAsia="黑体"/>
        </w:rPr>
        <w:t>/ 阶段考核结果直接影响下一个季度</w:t>
      </w:r>
    </w:p>
    <w:p>
      <w:r>
        <w:rPr>
          <w:rFonts w:ascii="SimHei" w:hAnsi="SimHei" w:eastAsia="黑体"/>
        </w:rPr>
        <w:t>/ 阶段的绩效</w:t>
      </w:r>
    </w:p>
    <w:p>
      <w:r>
        <w:rPr>
          <w:rFonts w:ascii="SimHei" w:hAnsi="SimHei" w:eastAsia="黑体"/>
        </w:rPr>
        <w:t>奖金/ 项目奖金的实发额度；年度考核影响员工的奖金分配和岗位工资等级的晋级</w:t>
      </w:r>
    </w:p>
    <w:p>
      <w:r>
        <w:rPr>
          <w:rFonts w:ascii="SimHei" w:hAnsi="SimHei" w:eastAsia="黑体"/>
        </w:rPr>
        <w:t>或者降级。考核结果表现为个人的季度</w:t>
      </w:r>
    </w:p>
    <w:p>
      <w:r>
        <w:rPr>
          <w:rFonts w:ascii="SimHei" w:hAnsi="SimHei" w:eastAsia="黑体"/>
        </w:rPr>
        <w:t>/ 阶段考核系数和年度考核系数，以及部门</w:t>
      </w:r>
    </w:p>
    <w:p>
      <w:r>
        <w:rPr>
          <w:rFonts w:ascii="SimHei" w:hAnsi="SimHei" w:eastAsia="黑体"/>
        </w:rPr>
        <w:t>的考核系数，相关的考核系数定义如下：</w:t>
      </w:r>
    </w:p>
    <w:p>
      <w:r>
        <w:rPr>
          <w:rFonts w:ascii="SimHei" w:hAnsi="SimHei" w:eastAsia="黑体"/>
        </w:rPr>
        <w:t>季度/ 阶段考核系数定义</w:t>
      </w:r>
    </w:p>
    <w:p>
      <w:r>
        <w:rPr>
          <w:rFonts w:ascii="SimHei" w:hAnsi="SimHei" w:eastAsia="黑体"/>
        </w:rPr>
        <w:t>考核结果</w:t>
      </w:r>
    </w:p>
    <w:p>
      <w:r>
        <w:rPr>
          <w:rFonts w:ascii="SimHei" w:hAnsi="SimHei" w:eastAsia="黑体"/>
        </w:rPr>
        <w:t>优</w:t>
      </w:r>
    </w:p>
    <w:p>
      <w:r>
        <w:rPr>
          <w:rFonts w:ascii="SimHei" w:hAnsi="SimHei" w:eastAsia="黑体"/>
        </w:rPr>
        <w:t>良</w:t>
      </w:r>
    </w:p>
    <w:p>
      <w:r>
        <w:rPr>
          <w:rFonts w:ascii="SimHei" w:hAnsi="SimHei" w:eastAsia="黑体"/>
        </w:rPr>
        <w:t>中</w:t>
      </w:r>
    </w:p>
    <w:p>
      <w:r>
        <w:rPr>
          <w:rFonts w:ascii="SimHei" w:hAnsi="SimHei" w:eastAsia="黑体"/>
        </w:rPr>
        <w:t>基本合格</w:t>
      </w:r>
    </w:p>
    <w:p>
      <w:r>
        <w:rPr>
          <w:rFonts w:ascii="SimHei" w:hAnsi="SimHei" w:eastAsia="黑体"/>
        </w:rPr>
        <w:t>不合格</w:t>
      </w:r>
    </w:p>
    <w:p>
      <w:r>
        <w:rPr>
          <w:rFonts w:ascii="SimHei" w:hAnsi="SimHei" w:eastAsia="黑体"/>
        </w:rPr>
        <w:t>部门考核系数</w:t>
      </w:r>
    </w:p>
    <w:p>
      <w:r>
        <w:rPr>
          <w:rFonts w:ascii="SimHei" w:hAnsi="SimHei" w:eastAsia="黑体"/>
        </w:rPr>
        <w:t>1.2</w:t>
      </w:r>
    </w:p>
    <w:p>
      <w:r>
        <w:rPr>
          <w:rFonts w:ascii="SimHei" w:hAnsi="SimHei" w:eastAsia="黑体"/>
        </w:rPr>
        <w:t>1.1</w:t>
      </w:r>
    </w:p>
    <w:p>
      <w:r>
        <w:rPr>
          <w:rFonts w:ascii="SimHei" w:hAnsi="SimHei" w:eastAsia="黑体"/>
        </w:rPr>
        <w:t>1.0</w:t>
      </w:r>
    </w:p>
    <w:p>
      <w:r>
        <w:rPr>
          <w:rFonts w:ascii="SimHei" w:hAnsi="SimHei" w:eastAsia="黑体"/>
        </w:rPr>
        <w:t>0.8</w:t>
      </w:r>
    </w:p>
    <w:p>
      <w:r>
        <w:rPr>
          <w:rFonts w:ascii="SimHei" w:hAnsi="SimHei" w:eastAsia="黑体"/>
        </w:rPr>
        <w:t>0.6</w:t>
      </w:r>
    </w:p>
    <w:p>
      <w:r>
        <w:rPr>
          <w:rFonts w:ascii="SimHei" w:hAnsi="SimHei" w:eastAsia="黑体"/>
        </w:rPr>
        <w:t>个人考核系数</w:t>
      </w:r>
    </w:p>
    <w:p>
      <w:r>
        <w:rPr>
          <w:rFonts w:ascii="SimHei" w:hAnsi="SimHei" w:eastAsia="黑体"/>
        </w:rPr>
        <w:t>1.4</w:t>
      </w:r>
    </w:p>
    <w:p>
      <w:r>
        <w:rPr>
          <w:rFonts w:ascii="SimHei" w:hAnsi="SimHei" w:eastAsia="黑体"/>
        </w:rPr>
        <w:t>1.2</w:t>
      </w:r>
    </w:p>
    <w:p>
      <w:r>
        <w:rPr>
          <w:rFonts w:ascii="SimHei" w:hAnsi="SimHei" w:eastAsia="黑体"/>
        </w:rPr>
        <w:t>1.0</w:t>
      </w:r>
    </w:p>
    <w:p>
      <w:r>
        <w:rPr>
          <w:rFonts w:ascii="SimHei" w:hAnsi="SimHei" w:eastAsia="黑体"/>
        </w:rPr>
        <w:t>0.8</w:t>
      </w:r>
    </w:p>
    <w:p>
      <w:r>
        <w:rPr>
          <w:rFonts w:ascii="SimHei" w:hAnsi="SimHei" w:eastAsia="黑体"/>
        </w:rPr>
        <w:t>0.4</w:t>
      </w:r>
    </w:p>
    <w:p>
      <w:r>
        <w:rPr>
          <w:rFonts w:ascii="SimHei" w:hAnsi="SimHei" w:eastAsia="黑体"/>
        </w:rPr>
        <w:t>项目考核系数</w:t>
      </w:r>
    </w:p>
    <w:p>
      <w:r>
        <w:rPr>
          <w:rFonts w:ascii="SimHei" w:hAnsi="SimHei" w:eastAsia="黑体"/>
        </w:rPr>
        <w:t>1.2</w:t>
      </w:r>
    </w:p>
    <w:p>
      <w:r>
        <w:rPr>
          <w:rFonts w:ascii="SimHei" w:hAnsi="SimHei" w:eastAsia="黑体"/>
        </w:rPr>
        <w:t>1.1</w:t>
      </w:r>
    </w:p>
    <w:p>
      <w:r>
        <w:rPr>
          <w:rFonts w:ascii="SimHei" w:hAnsi="SimHei" w:eastAsia="黑体"/>
        </w:rPr>
        <w:t>1.0</w:t>
      </w:r>
    </w:p>
    <w:p>
      <w:r>
        <w:rPr>
          <w:rFonts w:ascii="SimHei" w:hAnsi="SimHei" w:eastAsia="黑体"/>
        </w:rPr>
        <w:t>0.8</w:t>
      </w:r>
    </w:p>
    <w:p>
      <w:r>
        <w:rPr>
          <w:rFonts w:ascii="SimHei" w:hAnsi="SimHei" w:eastAsia="黑体"/>
        </w:rPr>
        <w:t>0.6</w:t>
      </w:r>
    </w:p>
    <w:p>
      <w:r>
        <w:rPr>
          <w:rFonts w:ascii="SimHei" w:hAnsi="SimHei" w:eastAsia="黑体"/>
        </w:rPr>
        <w:t>高层管理人员的薪酬体系</w:t>
      </w:r>
    </w:p>
    <w:p>
      <w:r>
        <w:rPr>
          <w:rFonts w:ascii="SimHei" w:hAnsi="SimHei" w:eastAsia="黑体"/>
        </w:rPr>
        <w:t>高层管理人员的工作业绩须以年度为周期进行考核和评估，其薪酬体系实行年薪</w:t>
      </w:r>
    </w:p>
    <w:p>
      <w:r>
        <w:rPr>
          <w:rFonts w:ascii="SimHei" w:hAnsi="SimHei" w:eastAsia="黑体"/>
        </w:rPr>
        <w:t>制。这部分员工包括所长和副所长。</w:t>
      </w:r>
    </w:p>
    <w:p>
      <w:r>
        <w:rPr>
          <w:rFonts w:ascii="SimHei" w:hAnsi="SimHei" w:eastAsia="黑体"/>
        </w:rPr>
        <w:t>年薪制构成</w:t>
      </w:r>
    </w:p>
    <w:p>
      <w:r>
        <w:rPr>
          <w:rFonts w:ascii="SimHei" w:hAnsi="SimHei" w:eastAsia="黑体"/>
        </w:rPr>
        <w:t>员工工资收入总额</w:t>
      </w:r>
    </w:p>
    <w:p>
      <w:r>
        <w:rPr>
          <w:rFonts w:ascii="SimHei" w:hAnsi="SimHei" w:eastAsia="黑体"/>
        </w:rPr>
        <w:t>= 月收入+ 年底年薪补足</w:t>
      </w:r>
    </w:p>
    <w:p>
      <w:r>
        <w:rPr>
          <w:rFonts w:ascii="SimHei" w:hAnsi="SimHei" w:eastAsia="黑体"/>
        </w:rPr>
        <w:t>+ 年度超额奖金</w:t>
      </w:r>
    </w:p>
    <w:p>
      <w:r>
        <w:rPr>
          <w:rFonts w:ascii="SimHei" w:hAnsi="SimHei" w:eastAsia="黑体"/>
        </w:rPr>
        <w:t>+ 附加工资</w:t>
      </w:r>
    </w:p>
    <w:p>
      <w:r>
        <w:rPr>
          <w:rFonts w:ascii="SimHei" w:hAnsi="SimHei" w:eastAsia="黑体"/>
        </w:rPr>
        <w:t>其中，月收入</w:t>
      </w:r>
    </w:p>
    <w:p>
      <w:r>
        <w:rPr>
          <w:rFonts w:ascii="SimHei" w:hAnsi="SimHei" w:eastAsia="黑体"/>
        </w:rPr>
        <w:t>= 基础工资</w:t>
      </w:r>
    </w:p>
    <w:p>
      <w:r>
        <w:rPr>
          <w:rFonts w:ascii="SimHei" w:hAnsi="SimHei" w:eastAsia="黑体"/>
        </w:rPr>
        <w:t>+ 岗位工资</w:t>
      </w:r>
    </w:p>
    <w:p>
      <w:r>
        <w:rPr>
          <w:rFonts w:ascii="SimHei" w:hAnsi="SimHei" w:eastAsia="黑体"/>
        </w:rPr>
        <w:t>+ 附加工资</w:t>
      </w:r>
    </w:p>
    <w:p>
      <w:r>
        <w:rPr>
          <w:rFonts w:ascii="SimHei" w:hAnsi="SimHei" w:eastAsia="黑体"/>
        </w:rPr>
        <w:t>年薪总额确定</w:t>
      </w:r>
    </w:p>
    <w:p>
      <w:r>
        <w:rPr>
          <w:rFonts w:ascii="SimHei" w:hAnsi="SimHei" w:eastAsia="黑体"/>
        </w:rPr>
        <w:t>年薪总额按照年初所长、副所长承担的经营业绩确定。年底根据经营情况，按照</w:t>
      </w:r>
    </w:p>
    <w:p>
      <w:r>
        <w:rPr>
          <w:rFonts w:ascii="SimHei" w:hAnsi="SimHei" w:eastAsia="黑体"/>
        </w:rPr>
        <w:t>不同的比例发放。</w:t>
      </w:r>
    </w:p>
    <w:p>
      <w:r>
        <w:rPr>
          <w:rFonts w:ascii="SimHei" w:hAnsi="SimHei" w:eastAsia="黑体"/>
        </w:rPr>
        <w:t>年底年薪补足是根据经济考核指标完成情况决定的实发年薪总额扣除月收入后</w:t>
      </w:r>
    </w:p>
    <w:p>
      <w:r>
        <w:rPr>
          <w:rFonts w:ascii="SimHei" w:hAnsi="SimHei" w:eastAsia="黑体"/>
        </w:rPr>
        <w:t>的部分。</w:t>
      </w:r>
    </w:p>
    <w:p>
      <w:r>
        <w:rPr>
          <w:rFonts w:ascii="SimHei" w:hAnsi="SimHei" w:eastAsia="黑体"/>
        </w:rPr>
        <w:t>年底年薪补足</w:t>
      </w:r>
    </w:p>
    <w:p>
      <w:r>
        <w:rPr>
          <w:rFonts w:ascii="SimHei" w:hAnsi="SimHei" w:eastAsia="黑体"/>
        </w:rPr>
        <w:t>= 经考核确定的年薪总额</w:t>
      </w:r>
    </w:p>
    <w:p>
      <w:r>
        <w:rPr>
          <w:rFonts w:ascii="SimHei" w:hAnsi="SimHei" w:eastAsia="黑体"/>
        </w:rPr>
        <w:t>— 月收入× 12</w:t>
      </w:r>
    </w:p>
    <w:p>
      <w:r>
        <w:rPr>
          <w:rFonts w:ascii="SimHei" w:hAnsi="SimHei" w:eastAsia="黑体"/>
        </w:rPr>
        <w:t>年度超额奖金</w:t>
      </w:r>
    </w:p>
    <w:p>
      <w:r>
        <w:rPr>
          <w:rFonts w:ascii="SimHei" w:hAnsi="SimHei" w:eastAsia="黑体"/>
        </w:rPr>
        <w:t>年度超额奖金是所长、副所长带领全所员工超额完成年度经济指标后由院直接奖</w:t>
      </w:r>
    </w:p>
    <w:p>
      <w:r>
        <w:rPr>
          <w:rFonts w:ascii="SimHei" w:hAnsi="SimHei" w:eastAsia="黑体"/>
        </w:rPr>
        <w:t>励的奖金。</w:t>
      </w:r>
    </w:p>
    <w:p>
      <w:r>
        <w:rPr>
          <w:rFonts w:ascii="SimHei" w:hAnsi="SimHei" w:eastAsia="黑体"/>
        </w:rPr>
        <w:t>年薪制收入的支付</w:t>
      </w:r>
    </w:p>
    <w:p>
      <w:r>
        <w:rPr>
          <w:rFonts w:ascii="SimHei" w:hAnsi="SimHei" w:eastAsia="黑体"/>
        </w:rPr>
        <w:t>总收入中，月收入部分按月计算并按月发放。扣除月收入的剩余部分，年底根据</w:t>
      </w:r>
    </w:p>
    <w:p>
      <w:r>
        <w:rPr>
          <w:rFonts w:ascii="SimHei" w:hAnsi="SimHei" w:eastAsia="黑体"/>
        </w:rPr>
        <w:t>考核指标完成情况计算，下年初发放。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