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bCs/>
          <w:sz w:val="52"/>
          <w:szCs w:val="52"/>
        </w:rPr>
      </w:pPr>
      <w:r>
        <w:rPr>
          <w:rFonts w:ascii="SimHei" w:hAnsi="SimHei" w:eastAsia="黑体"/>
          <w:b/>
          <w:bCs/>
          <w:sz w:val="52"/>
          <w:szCs w:val="52"/>
        </w:rPr>
        <w:t>中石化河北分公司</w:t>
      </w:r>
    </w:p>
    <w:p>
      <w:pPr>
        <w:pStyle w:val="Normal"/>
        <w:spacing w:lineRule="auto" w:line="360"/>
        <w:jc w:val="center"/>
        <w:rPr>
          <w:b/>
          <w:b/>
          <w:bCs/>
          <w:sz w:val="52"/>
          <w:szCs w:val="52"/>
        </w:rPr>
      </w:pPr>
      <w:r>
        <w:rPr>
          <w:rFonts w:ascii="SimHei" w:hAnsi="SimHei" w:eastAsia="黑体"/>
          <w:b/>
          <w:bCs/>
          <w:sz w:val="52"/>
          <w:szCs w:val="52"/>
        </w:rPr>
        <w:t>薪酬设计方案</w:t>
      </w:r>
    </w:p>
    <w:p>
      <w:pPr>
        <w:sectPr>
          <w:headerReference w:type="default" r:id="rId2"/>
          <w:type w:val="nextPage"/>
          <w:pgSz w:w="11906" w:h="16838"/>
          <w:pgMar w:left="1800" w:right="1800" w:header="851" w:top="1440" w:footer="0" w:bottom="1440" w:gutter="0"/>
          <w:pgNumType w:fmt="decimal"/>
          <w:formProt w:val="false"/>
          <w:textDirection w:val="lrTb"/>
          <w:docGrid w:type="lines" w:linePitch="312" w:charSpace="0"/>
        </w:sectPr>
        <w:pStyle w:val="Normal"/>
        <w:spacing w:lineRule="auto" w:line="360"/>
        <w:jc w:val="center"/>
        <w:rPr>
          <w:b/>
          <w:b/>
          <w:bCs/>
          <w:sz w:val="32"/>
        </w:rPr>
      </w:pPr>
      <w:r>
        <w:rPr>
          <w:rFonts w:ascii="SimHei" w:hAnsi="SimHei" w:eastAsia="黑体"/>
          <w:b/>
          <w:bCs/>
          <w:sz w:val="32"/>
        </w:rPr>
        <w:t>北大纵横管理咨询公司</w:t>
      </w:r>
    </w:p>
    <w:p>
      <w:pPr>
        <w:pStyle w:val="Normal"/>
        <w:jc w:val="center"/>
        <w:rPr>
          <w:b/>
          <w:b/>
          <w:sz w:val="28"/>
          <w:szCs w:val="28"/>
        </w:rPr>
      </w:pPr>
      <w:r>
        <w:rPr>
          <w:rFonts w:ascii="SimHei" w:hAnsi="SimHei" w:eastAsia="黑体"/>
          <w:b/>
          <w:sz w:val="28"/>
          <w:szCs w:val="28"/>
        </w:rPr>
        <w:t>目录</w:t>
      </w:r>
    </w:p>
    <w:sdt>
      <w:sdtPr>
        <w:docPartObj>
          <w:docPartGallery w:val="Table of Contents"/>
          <w:docPartUnique w:val="true"/>
        </w:docPartObj>
      </w:sdtPr>
      <w:sdtContent>
        <w:p>
          <w:pPr>
            <w:pStyle w:val="Contents1"/>
            <w:tabs>
              <w:tab w:val="clear" w:pos="420"/>
              <w:tab w:val="right" w:pos="8990" w:leader="dot"/>
            </w:tabs>
            <w:jc w:val="center"/>
            <w:rPr>
              <w:b/>
              <w:b/>
            </w:rPr>
          </w:pPr>
          <w:r>
            <w:fldChar w:fldCharType="begin"/>
          </w:r>
          <w:r>
            <w:rPr>
              <w:rStyle w:val="IndexLink"/>
              <w:b/>
            </w:rPr>
            <w:instrText> TOC \o "1-1" \h \z \u </w:instrText>
          </w:r>
          <w:r>
            <w:rPr>
              <w:rStyle w:val="IndexLink"/>
              <w:b/>
            </w:rPr>
            <w:fldChar w:fldCharType="separate"/>
          </w:r>
          <w:hyperlink w:anchor="__RefHeading___Toc42944106">
            <w:r>
              <w:rPr>
                <w:rStyle w:val="IndexLink"/>
                <w:b/>
              </w:rPr>
              <w:t>第一章</w:t>
            </w:r>
            <w:r>
              <w:rPr>
                <w:rStyle w:val="IndexLink"/>
                <w:b/>
              </w:rPr>
              <w:t xml:space="preserve">  </w:t>
            </w:r>
            <w:r>
              <w:rPr>
                <w:rStyle w:val="IndexLink"/>
                <w:b/>
              </w:rPr>
              <w:t>总则</w:t>
            </w:r>
            <w:r>
              <w:rPr>
                <w:rStyle w:val="IndexLink"/>
                <w:b w:val="false"/>
              </w:rPr>
              <w:tab/>
              <w:t>3</w:t>
            </w:r>
          </w:hyperlink>
          <w:r>
            <w:rPr>
              <w:rStyle w:val="IndexLink"/>
              <w:b w:val="false"/>
            </w:rPr>
            <w:fldChar w:fldCharType="end"/>
          </w:r>
        </w:p>
      </w:sdtContent>
    </w:sdt>
    <w:p>
      <w:pPr>
        <w:pStyle w:val="Contents1"/>
        <w:tabs>
          <w:tab w:val="clear" w:pos="420"/>
          <w:tab w:val="right" w:pos="8990" w:leader="dot"/>
        </w:tabs>
        <w:jc w:val="center"/>
        <w:rPr>
          <w:rStyle w:val="InternetLink"/>
          <w:b w:val="false"/>
          <w:b w:val="false"/>
          <w:bCs w:val="false"/>
          <w:caps w:val="false"/>
          <w:smallCaps w:val="false"/>
          <w:sz w:val="21"/>
          <w:szCs w:val="24"/>
        </w:rPr>
      </w:pPr>
      <w:hyperlink w:anchor="__RefHeading___Toc42944107">
        <w:r>
          <w:rPr>
            <w:rStyle w:val="InternetLink"/>
            <w:b/>
          </w:rPr>
          <w:t>第二章</w:t>
        </w:r>
        <w:r>
          <w:rPr>
            <w:rStyle w:val="InternetLink"/>
            <w:b/>
          </w:rPr>
          <w:t xml:space="preserve">  </w:t>
        </w:r>
        <w:r>
          <w:rPr>
            <w:rStyle w:val="InternetLink"/>
            <w:b/>
          </w:rPr>
          <w:t>薪酬体系</w:t>
        </w:r>
        <w:r>
          <w:rPr>
            <w:rStyle w:val="InternetLink"/>
            <w:b w:val="false"/>
          </w:rPr>
          <w:tab/>
        </w:r>
        <w:r>
          <w:rPr>
            <w:rStyle w:val="InternetLink"/>
            <w:b w:val="false"/>
          </w:rPr>
          <w:fldChar w:fldCharType="begin"/>
        </w:r>
        <w:r>
          <w:rPr>
            <w:rStyle w:val="InternetLink"/>
            <w:b w:val="false"/>
          </w:rPr>
          <w:instrText> PAGEREF __RefHeading___Toc42944107 \h </w:instrText>
        </w:r>
        <w:r>
          <w:rPr>
            <w:rStyle w:val="InternetLink"/>
            <w:b w:val="false"/>
          </w:rPr>
          <w:fldChar w:fldCharType="separate"/>
        </w:r>
        <w:r>
          <w:rPr>
            <w:rStyle w:val="InternetLink"/>
            <w:b w:val="false"/>
          </w:rPr>
          <w:t>4</w:t>
        </w:r>
        <w:r>
          <w:rPr>
            <w:rStyle w:val="InternetLink"/>
            <w:b w:val="false"/>
          </w:rPr>
          <w:fldChar w:fldCharType="end"/>
        </w:r>
      </w:hyperlink>
    </w:p>
    <w:p>
      <w:pPr>
        <w:pStyle w:val="Contents1"/>
        <w:tabs>
          <w:tab w:val="clear" w:pos="420"/>
          <w:tab w:val="right" w:pos="8990" w:leader="dot"/>
        </w:tabs>
        <w:jc w:val="center"/>
        <w:rPr>
          <w:rStyle w:val="InternetLink"/>
          <w:b w:val="false"/>
          <w:b w:val="false"/>
          <w:bCs w:val="false"/>
          <w:caps w:val="false"/>
          <w:smallCaps w:val="false"/>
          <w:sz w:val="21"/>
          <w:szCs w:val="24"/>
        </w:rPr>
      </w:pPr>
      <w:hyperlink w:anchor="__RefHeading___Toc42944108">
        <w:r>
          <w:rPr>
            <w:rStyle w:val="InternetLink"/>
            <w:b/>
          </w:rPr>
          <w:t>第三章</w:t>
        </w:r>
        <w:r>
          <w:rPr>
            <w:rStyle w:val="InternetLink"/>
            <w:b/>
          </w:rPr>
          <w:t xml:space="preserve">  </w:t>
        </w:r>
        <w:r>
          <w:rPr>
            <w:rStyle w:val="InternetLink"/>
            <w:b/>
          </w:rPr>
          <w:t>薪酬细则</w:t>
        </w:r>
        <w:r>
          <w:rPr>
            <w:rStyle w:val="InternetLink"/>
            <w:b w:val="false"/>
          </w:rPr>
          <w:tab/>
        </w:r>
        <w:r>
          <w:rPr>
            <w:rStyle w:val="InternetLink"/>
            <w:b w:val="false"/>
          </w:rPr>
          <w:fldChar w:fldCharType="begin"/>
        </w:r>
        <w:r>
          <w:rPr>
            <w:rStyle w:val="InternetLink"/>
            <w:b w:val="false"/>
          </w:rPr>
          <w:instrText> PAGEREF __RefHeading___Toc42944108 \h </w:instrText>
        </w:r>
        <w:r>
          <w:rPr>
            <w:rStyle w:val="InternetLink"/>
            <w:b w:val="false"/>
          </w:rPr>
          <w:fldChar w:fldCharType="separate"/>
        </w:r>
        <w:r>
          <w:rPr>
            <w:rStyle w:val="InternetLink"/>
            <w:b w:val="false"/>
          </w:rPr>
          <w:t>5</w:t>
        </w:r>
        <w:r>
          <w:rPr>
            <w:rStyle w:val="InternetLink"/>
            <w:b w:val="false"/>
          </w:rPr>
          <w:fldChar w:fldCharType="end"/>
        </w:r>
      </w:hyperlink>
    </w:p>
    <w:p>
      <w:pPr>
        <w:pStyle w:val="Contents1"/>
        <w:tabs>
          <w:tab w:val="clear" w:pos="420"/>
          <w:tab w:val="right" w:pos="8990" w:leader="dot"/>
        </w:tabs>
        <w:jc w:val="center"/>
        <w:rPr>
          <w:rStyle w:val="InternetLink"/>
          <w:b w:val="false"/>
          <w:b w:val="false"/>
          <w:bCs w:val="false"/>
          <w:caps w:val="false"/>
          <w:smallCaps w:val="false"/>
          <w:sz w:val="21"/>
          <w:szCs w:val="24"/>
        </w:rPr>
      </w:pPr>
      <w:hyperlink w:anchor="__RefHeading___Toc42944109">
        <w:r>
          <w:rPr>
            <w:rStyle w:val="InternetLink"/>
            <w:b/>
          </w:rPr>
          <w:t>第四章</w:t>
        </w:r>
        <w:r>
          <w:rPr>
            <w:rStyle w:val="InternetLink"/>
            <w:b/>
          </w:rPr>
          <w:t xml:space="preserve">  </w:t>
        </w:r>
        <w:r>
          <w:rPr>
            <w:rStyle w:val="InternetLink"/>
            <w:b/>
          </w:rPr>
          <w:t>年薪制</w:t>
        </w:r>
        <w:r>
          <w:rPr>
            <w:rStyle w:val="InternetLink"/>
            <w:b w:val="false"/>
          </w:rPr>
          <w:tab/>
        </w:r>
        <w:r>
          <w:rPr>
            <w:rStyle w:val="InternetLink"/>
            <w:b w:val="false"/>
          </w:rPr>
          <w:fldChar w:fldCharType="begin"/>
        </w:r>
        <w:r>
          <w:rPr>
            <w:rStyle w:val="InternetLink"/>
            <w:b w:val="false"/>
          </w:rPr>
          <w:instrText> PAGEREF __RefHeading___Toc42944109 \h </w:instrText>
        </w:r>
        <w:r>
          <w:rPr>
            <w:rStyle w:val="InternetLink"/>
            <w:b w:val="false"/>
          </w:rPr>
          <w:fldChar w:fldCharType="separate"/>
        </w:r>
        <w:r>
          <w:rPr>
            <w:rStyle w:val="InternetLink"/>
            <w:b w:val="false"/>
          </w:rPr>
          <w:t>11</w:t>
        </w:r>
        <w:r>
          <w:rPr>
            <w:rStyle w:val="InternetLink"/>
            <w:b w:val="false"/>
          </w:rPr>
          <w:fldChar w:fldCharType="end"/>
        </w:r>
      </w:hyperlink>
    </w:p>
    <w:p>
      <w:pPr>
        <w:pStyle w:val="Contents1"/>
        <w:tabs>
          <w:tab w:val="clear" w:pos="420"/>
          <w:tab w:val="right" w:pos="8990" w:leader="dot"/>
        </w:tabs>
        <w:jc w:val="center"/>
        <w:rPr>
          <w:rStyle w:val="InternetLink"/>
          <w:b w:val="false"/>
          <w:b w:val="false"/>
          <w:bCs w:val="false"/>
          <w:caps w:val="false"/>
          <w:smallCaps w:val="false"/>
          <w:sz w:val="21"/>
          <w:szCs w:val="24"/>
        </w:rPr>
      </w:pPr>
      <w:hyperlink w:anchor="__RefHeading___Toc42944110">
        <w:r>
          <w:rPr>
            <w:rStyle w:val="InternetLink"/>
            <w:b/>
          </w:rPr>
          <w:t>第五章</w:t>
        </w:r>
        <w:r>
          <w:rPr>
            <w:rStyle w:val="InternetLink"/>
            <w:b/>
          </w:rPr>
          <w:t xml:space="preserve">  </w:t>
        </w:r>
        <w:r>
          <w:rPr>
            <w:rStyle w:val="InternetLink"/>
            <w:b/>
          </w:rPr>
          <w:t>月薪制</w:t>
        </w:r>
        <w:r>
          <w:rPr>
            <w:rStyle w:val="InternetLink"/>
            <w:b w:val="false"/>
          </w:rPr>
          <w:tab/>
        </w:r>
        <w:r>
          <w:rPr>
            <w:rStyle w:val="InternetLink"/>
            <w:b w:val="false"/>
          </w:rPr>
          <w:fldChar w:fldCharType="begin"/>
        </w:r>
        <w:r>
          <w:rPr>
            <w:rStyle w:val="InternetLink"/>
            <w:b w:val="false"/>
          </w:rPr>
          <w:instrText> PAGEREF __RefHeading___Toc42944110 \h </w:instrText>
        </w:r>
        <w:r>
          <w:rPr>
            <w:rStyle w:val="InternetLink"/>
            <w:b w:val="false"/>
          </w:rPr>
          <w:fldChar w:fldCharType="separate"/>
        </w:r>
        <w:r>
          <w:rPr>
            <w:rStyle w:val="InternetLink"/>
            <w:b w:val="false"/>
          </w:rPr>
          <w:t>12</w:t>
        </w:r>
        <w:r>
          <w:rPr>
            <w:rStyle w:val="InternetLink"/>
            <w:b w:val="false"/>
          </w:rPr>
          <w:fldChar w:fldCharType="end"/>
        </w:r>
      </w:hyperlink>
    </w:p>
    <w:p>
      <w:pPr>
        <w:pStyle w:val="Contents1"/>
        <w:tabs>
          <w:tab w:val="clear" w:pos="420"/>
          <w:tab w:val="right" w:pos="8990" w:leader="dot"/>
        </w:tabs>
        <w:jc w:val="center"/>
        <w:rPr>
          <w:rStyle w:val="InternetLink"/>
          <w:b w:val="false"/>
          <w:b w:val="false"/>
          <w:bCs w:val="false"/>
          <w:caps w:val="false"/>
          <w:smallCaps w:val="false"/>
          <w:sz w:val="21"/>
          <w:szCs w:val="24"/>
        </w:rPr>
      </w:pPr>
      <w:hyperlink w:anchor="__RefHeading___Toc42944111">
        <w:r>
          <w:rPr>
            <w:rStyle w:val="InternetLink"/>
            <w:b/>
          </w:rPr>
          <w:t>第六章</w:t>
        </w:r>
        <w:r>
          <w:rPr>
            <w:rStyle w:val="InternetLink"/>
            <w:b/>
          </w:rPr>
          <w:t xml:space="preserve">  </w:t>
        </w:r>
        <w:r>
          <w:rPr>
            <w:rStyle w:val="InternetLink"/>
            <w:b/>
          </w:rPr>
          <w:t>工资特区</w:t>
        </w:r>
        <w:r>
          <w:rPr>
            <w:rStyle w:val="InternetLink"/>
            <w:b w:val="false"/>
          </w:rPr>
          <w:tab/>
        </w:r>
        <w:r>
          <w:rPr>
            <w:rStyle w:val="InternetLink"/>
            <w:b w:val="false"/>
          </w:rPr>
          <w:fldChar w:fldCharType="begin"/>
        </w:r>
        <w:r>
          <w:rPr>
            <w:rStyle w:val="InternetLink"/>
            <w:b w:val="false"/>
          </w:rPr>
          <w:instrText> PAGEREF __RefHeading___Toc42944111 \h </w:instrText>
        </w:r>
        <w:r>
          <w:rPr>
            <w:rStyle w:val="InternetLink"/>
            <w:b w:val="false"/>
          </w:rPr>
          <w:fldChar w:fldCharType="separate"/>
        </w:r>
        <w:r>
          <w:rPr>
            <w:rStyle w:val="InternetLink"/>
            <w:b w:val="false"/>
          </w:rPr>
          <w:t>14</w:t>
        </w:r>
        <w:r>
          <w:rPr>
            <w:rStyle w:val="InternetLink"/>
            <w:b w:val="false"/>
          </w:rPr>
          <w:fldChar w:fldCharType="end"/>
        </w:r>
      </w:hyperlink>
    </w:p>
    <w:p>
      <w:pPr>
        <w:pStyle w:val="Contents1"/>
        <w:tabs>
          <w:tab w:val="clear" w:pos="420"/>
          <w:tab w:val="right" w:pos="8990" w:leader="dot"/>
        </w:tabs>
        <w:jc w:val="center"/>
        <w:rPr>
          <w:rStyle w:val="InternetLink"/>
          <w:b w:val="false"/>
          <w:b w:val="false"/>
          <w:bCs w:val="false"/>
          <w:caps w:val="false"/>
          <w:smallCaps w:val="false"/>
          <w:sz w:val="21"/>
          <w:szCs w:val="24"/>
        </w:rPr>
      </w:pPr>
      <w:hyperlink w:anchor="__RefHeading___Toc42944112">
        <w:r>
          <w:rPr>
            <w:rStyle w:val="InternetLink"/>
            <w:b/>
          </w:rPr>
          <w:t>第七章</w:t>
        </w:r>
        <w:r>
          <w:rPr>
            <w:rStyle w:val="InternetLink"/>
            <w:b/>
          </w:rPr>
          <w:t xml:space="preserve">  </w:t>
        </w:r>
        <w:r>
          <w:rPr>
            <w:rStyle w:val="InternetLink"/>
            <w:b/>
          </w:rPr>
          <w:t>工资调整</w:t>
        </w:r>
        <w:r>
          <w:rPr>
            <w:rStyle w:val="InternetLink"/>
            <w:b w:val="false"/>
          </w:rPr>
          <w:tab/>
        </w:r>
        <w:r>
          <w:rPr>
            <w:rStyle w:val="InternetLink"/>
            <w:b w:val="false"/>
          </w:rPr>
          <w:fldChar w:fldCharType="begin"/>
        </w:r>
        <w:r>
          <w:rPr>
            <w:rStyle w:val="InternetLink"/>
            <w:b w:val="false"/>
          </w:rPr>
          <w:instrText> PAGEREF __RefHeading___Toc42944112 \h </w:instrText>
        </w:r>
        <w:r>
          <w:rPr>
            <w:rStyle w:val="InternetLink"/>
            <w:b w:val="false"/>
          </w:rPr>
          <w:fldChar w:fldCharType="separate"/>
        </w:r>
        <w:r>
          <w:rPr>
            <w:rStyle w:val="InternetLink"/>
            <w:b w:val="false"/>
          </w:rPr>
          <w:t>16</w:t>
        </w:r>
        <w:r>
          <w:rPr>
            <w:rStyle w:val="InternetLink"/>
            <w:b w:val="false"/>
          </w:rPr>
          <w:fldChar w:fldCharType="end"/>
        </w:r>
      </w:hyperlink>
    </w:p>
    <w:p>
      <w:pPr>
        <w:pStyle w:val="Contents1"/>
        <w:tabs>
          <w:tab w:val="clear" w:pos="420"/>
          <w:tab w:val="right" w:pos="8990" w:leader="dot"/>
        </w:tabs>
        <w:jc w:val="center"/>
        <w:rPr>
          <w:rStyle w:val="InternetLink"/>
          <w:b w:val="false"/>
          <w:b w:val="false"/>
          <w:bCs w:val="false"/>
          <w:caps w:val="false"/>
          <w:smallCaps w:val="false"/>
          <w:sz w:val="21"/>
          <w:szCs w:val="24"/>
        </w:rPr>
      </w:pPr>
      <w:hyperlink w:anchor="__RefHeading___Toc42944113">
        <w:r>
          <w:rPr>
            <w:rStyle w:val="InternetLink"/>
            <w:b/>
          </w:rPr>
          <w:t>第六章</w:t>
        </w:r>
        <w:r>
          <w:rPr>
            <w:rStyle w:val="InternetLink"/>
            <w:b/>
          </w:rPr>
          <w:t xml:space="preserve">  </w:t>
        </w:r>
        <w:r>
          <w:rPr>
            <w:rStyle w:val="InternetLink"/>
            <w:b/>
          </w:rPr>
          <w:t>其他说明</w:t>
        </w:r>
        <w:r>
          <w:rPr>
            <w:rStyle w:val="InternetLink"/>
            <w:b w:val="false"/>
          </w:rPr>
          <w:tab/>
        </w:r>
        <w:r>
          <w:rPr>
            <w:rStyle w:val="InternetLink"/>
            <w:b w:val="false"/>
          </w:rPr>
          <w:fldChar w:fldCharType="begin"/>
        </w:r>
        <w:r>
          <w:rPr>
            <w:rStyle w:val="InternetLink"/>
            <w:b w:val="false"/>
          </w:rPr>
          <w:instrText> PAGEREF __RefHeading___Toc42944113 \h </w:instrText>
        </w:r>
        <w:r>
          <w:rPr>
            <w:rStyle w:val="InternetLink"/>
            <w:b w:val="false"/>
          </w:rPr>
          <w:fldChar w:fldCharType="separate"/>
        </w:r>
        <w:r>
          <w:rPr>
            <w:rStyle w:val="InternetLink"/>
            <w:b w:val="false"/>
          </w:rPr>
          <w:t>17</w:t>
        </w:r>
        <w:r>
          <w:rPr>
            <w:rStyle w:val="InternetLink"/>
            <w:b w:val="false"/>
          </w:rPr>
          <w:fldChar w:fldCharType="end"/>
        </w:r>
      </w:hyperlink>
    </w:p>
    <w:p>
      <w:pPr>
        <w:pStyle w:val="Contents1"/>
        <w:tabs>
          <w:tab w:val="clear" w:pos="420"/>
          <w:tab w:val="right" w:pos="8990" w:leader="dot"/>
        </w:tabs>
        <w:jc w:val="center"/>
        <w:rPr>
          <w:rStyle w:val="InternetLink"/>
          <w:b w:val="false"/>
          <w:b w:val="false"/>
          <w:bCs w:val="false"/>
          <w:caps w:val="false"/>
          <w:smallCaps w:val="false"/>
          <w:sz w:val="21"/>
          <w:szCs w:val="24"/>
        </w:rPr>
      </w:pPr>
      <w:hyperlink w:anchor="__RefHeading___Toc42944114">
        <w:r>
          <w:rPr>
            <w:rStyle w:val="InternetLink"/>
            <w:b/>
          </w:rPr>
          <w:t>第七章</w:t>
        </w:r>
        <w:r>
          <w:rPr>
            <w:rStyle w:val="InternetLink"/>
            <w:b/>
          </w:rPr>
          <w:t xml:space="preserve">  </w:t>
        </w:r>
        <w:r>
          <w:rPr>
            <w:rStyle w:val="InternetLink"/>
            <w:b/>
          </w:rPr>
          <w:t>附则</w:t>
        </w:r>
        <w:r>
          <w:rPr>
            <w:rStyle w:val="InternetLink"/>
            <w:b w:val="false"/>
          </w:rPr>
          <w:tab/>
        </w:r>
        <w:r>
          <w:rPr>
            <w:rStyle w:val="InternetLink"/>
            <w:b w:val="false"/>
          </w:rPr>
          <w:fldChar w:fldCharType="begin"/>
        </w:r>
        <w:r>
          <w:rPr>
            <w:rStyle w:val="InternetLink"/>
            <w:b w:val="false"/>
          </w:rPr>
          <w:instrText> PAGEREF __RefHeading___Toc42944114 \h </w:instrText>
        </w:r>
        <w:r>
          <w:rPr>
            <w:rStyle w:val="InternetLink"/>
            <w:b w:val="false"/>
          </w:rPr>
          <w:fldChar w:fldCharType="separate"/>
        </w:r>
        <w:r>
          <w:rPr>
            <w:rStyle w:val="InternetLink"/>
            <w:b w:val="false"/>
          </w:rPr>
          <w:t>19</w:t>
        </w:r>
        <w:r>
          <w:rPr>
            <w:rStyle w:val="InternetLink"/>
            <w:b w:val="false"/>
          </w:rPr>
          <w:fldChar w:fldCharType="end"/>
        </w:r>
      </w:hyperlink>
    </w:p>
    <w:p>
      <w:pPr>
        <w:pStyle w:val="Heading1"/>
        <w:rPr/>
      </w:pPr>
      <w:bookmarkStart w:id="0" w:name="__RefHeading___Toc42944106"/>
      <w:bookmarkEnd w:id="0"/>
      <w:r>
        <w:rPr>
          <w:rFonts w:ascii="SimHei" w:hAnsi="SimHei" w:eastAsia="黑体"/>
        </w:rPr>
        <w:t>第一章</w:t>
      </w:r>
      <w:r>
        <w:rPr>
          <w:rFonts w:eastAsia="黑体" w:ascii="SimHei" w:hAnsi="SimHei"/>
        </w:rPr>
        <w:t xml:space="preserve"> </w:t>
      </w:r>
      <w:r>
        <w:rPr>
          <w:rFonts w:eastAsia="黑体" w:ascii="SimHei" w:hAnsi="SimHei"/>
        </w:rPr>
        <w:t xml:space="preserve"> </w:t>
      </w:r>
      <w:r>
        <w:rPr>
          <w:rFonts w:ascii="SimHei" w:hAnsi="SimHei" w:eastAsia="黑体"/>
        </w:rPr>
        <w:t>总则</w:t>
      </w:r>
    </w:p>
    <w:p>
      <w:pPr>
        <w:pStyle w:val="Normal"/>
        <w:numPr>
          <w:ilvl w:val="0"/>
          <w:numId w:val="3"/>
        </w:numPr>
        <w:tabs>
          <w:tab w:val="clear" w:pos="420"/>
          <w:tab w:val="left" w:pos="1442" w:leader="none"/>
        </w:tabs>
        <w:spacing w:lineRule="auto" w:line="360"/>
        <w:ind w:start="0" w:firstLine="490"/>
        <w:rPr>
          <w:sz w:val="24"/>
        </w:rPr>
      </w:pPr>
      <w:r>
        <w:rPr>
          <w:rFonts w:ascii="SimHei" w:hAnsi="SimHei" w:eastAsia="黑体"/>
          <w:sz w:val="24"/>
        </w:rPr>
        <w:t>适用范围</w:t>
      </w:r>
    </w:p>
    <w:p>
      <w:pPr>
        <w:pStyle w:val="Normal"/>
        <w:spacing w:lineRule="auto" w:line="360"/>
        <w:ind w:firstLine="475"/>
        <w:rPr/>
      </w:pPr>
      <w:r>
        <w:rPr>
          <w:rFonts w:ascii="SimHei" w:hAnsi="SimHei" w:eastAsia="黑体"/>
          <w:sz w:val="24"/>
        </w:rPr>
        <w:t>本</w:t>
      </w:r>
      <w:r>
        <w:rPr>
          <w:rFonts w:ascii="SimHei" w:hAnsi="SimHei" w:eastAsia="黑体"/>
          <w:sz w:val="24"/>
        </w:rPr>
        <w:t>方案</w:t>
      </w:r>
      <w:r>
        <w:rPr>
          <w:rFonts w:ascii="SimHei" w:hAnsi="SimHei" w:eastAsia="黑体"/>
          <w:sz w:val="24"/>
        </w:rPr>
        <w:t>适用于</w:t>
      </w:r>
      <w:r>
        <w:rPr>
          <w:rFonts w:ascii="SimHei" w:hAnsi="SimHei" w:eastAsia="黑体"/>
          <w:sz w:val="24"/>
        </w:rPr>
        <w:t>中石化河北分</w:t>
      </w:r>
      <w:r>
        <w:rPr>
          <w:rFonts w:ascii="SimHei" w:hAnsi="SimHei" w:eastAsia="黑体"/>
          <w:sz w:val="24"/>
        </w:rPr>
        <w:t>公司</w:t>
      </w:r>
      <w:r>
        <w:rPr>
          <w:rFonts w:ascii="SimHei" w:hAnsi="SimHei" w:eastAsia="黑体"/>
          <w:sz w:val="24"/>
        </w:rPr>
        <w:t>省机关</w:t>
      </w:r>
      <w:r>
        <w:rPr>
          <w:rFonts w:ascii="SimHei" w:hAnsi="SimHei" w:eastAsia="黑体"/>
          <w:sz w:val="24"/>
        </w:rPr>
        <w:t>（以下简称</w:t>
      </w:r>
      <w:r>
        <w:rPr>
          <w:rFonts w:ascii="SimHei" w:hAnsi="SimHei" w:eastAsia="黑体"/>
          <w:sz w:val="24"/>
        </w:rPr>
        <w:t>公司</w:t>
      </w:r>
      <w:r>
        <w:rPr>
          <w:rFonts w:ascii="SimHei" w:hAnsi="SimHei" w:eastAsia="黑体"/>
          <w:sz w:val="24"/>
        </w:rPr>
        <w:t>）</w:t>
      </w:r>
      <w:r>
        <w:rPr>
          <w:rFonts w:ascii="SimHei" w:hAnsi="SimHei" w:eastAsia="黑体"/>
          <w:sz w:val="24"/>
        </w:rPr>
        <w:t>的</w:t>
      </w:r>
      <w:r>
        <w:rPr>
          <w:rFonts w:ascii="SimHei" w:hAnsi="SimHei" w:eastAsia="黑体"/>
          <w:sz w:val="24"/>
        </w:rPr>
        <w:t>全</w:t>
      </w:r>
      <w:r>
        <w:rPr>
          <w:rFonts w:ascii="SimHei" w:hAnsi="SimHei" w:eastAsia="黑体"/>
          <w:sz w:val="24"/>
        </w:rPr>
        <w:t>体正式</w:t>
      </w:r>
      <w:r>
        <w:rPr>
          <w:rFonts w:ascii="SimHei" w:hAnsi="SimHei" w:eastAsia="黑体"/>
          <w:sz w:val="24"/>
        </w:rPr>
        <w:t>员工。</w:t>
      </w:r>
    </w:p>
    <w:p>
      <w:pPr>
        <w:pStyle w:val="Normal"/>
        <w:numPr>
          <w:ilvl w:val="0"/>
          <w:numId w:val="3"/>
        </w:numPr>
        <w:tabs>
          <w:tab w:val="clear" w:pos="420"/>
          <w:tab w:val="left" w:pos="1442" w:leader="none"/>
        </w:tabs>
        <w:spacing w:lineRule="auto" w:line="360"/>
        <w:ind w:start="0" w:firstLine="490"/>
        <w:rPr>
          <w:sz w:val="24"/>
        </w:rPr>
      </w:pPr>
      <w:r>
        <w:rPr>
          <w:rFonts w:ascii="SimHei" w:hAnsi="SimHei" w:eastAsia="黑体"/>
          <w:sz w:val="24"/>
        </w:rPr>
        <w:t>目的</w:t>
      </w:r>
    </w:p>
    <w:p>
      <w:pPr>
        <w:pStyle w:val="Normal"/>
        <w:spacing w:lineRule="auto" w:line="360"/>
        <w:ind w:firstLine="475"/>
        <w:rPr>
          <w:sz w:val="24"/>
        </w:rPr>
      </w:pPr>
      <w:r>
        <w:rPr>
          <w:rFonts w:ascii="SimHei" w:hAnsi="SimHei" w:eastAsia="黑体"/>
          <w:sz w:val="24"/>
        </w:rPr>
        <w:t>制定</w:t>
      </w:r>
      <w:r>
        <w:rPr>
          <w:rFonts w:ascii="SimHei" w:hAnsi="SimHei" w:eastAsia="黑体"/>
          <w:sz w:val="24"/>
        </w:rPr>
        <w:t>本方案</w:t>
      </w:r>
      <w:r>
        <w:rPr>
          <w:rFonts w:ascii="SimHei" w:hAnsi="SimHei" w:eastAsia="黑体"/>
          <w:sz w:val="24"/>
        </w:rPr>
        <w:t>的目的在</w:t>
      </w:r>
      <w:r>
        <w:rPr>
          <w:rFonts w:ascii="SimHei" w:hAnsi="SimHei" w:eastAsia="黑体"/>
          <w:sz w:val="24"/>
        </w:rPr>
        <w:t>有效的控制人力资源成本，提高员工激励效果，实现企业和员工共同的利益最大化。</w:t>
      </w:r>
    </w:p>
    <w:p>
      <w:pPr>
        <w:pStyle w:val="Normal"/>
        <w:numPr>
          <w:ilvl w:val="0"/>
          <w:numId w:val="3"/>
        </w:numPr>
        <w:tabs>
          <w:tab w:val="clear" w:pos="420"/>
          <w:tab w:val="left" w:pos="1442" w:leader="none"/>
        </w:tabs>
        <w:spacing w:lineRule="auto" w:line="360"/>
        <w:ind w:start="0" w:firstLine="490"/>
        <w:rPr>
          <w:sz w:val="24"/>
        </w:rPr>
      </w:pPr>
      <w:r>
        <w:rPr>
          <w:rFonts w:ascii="SimHei" w:hAnsi="SimHei" w:eastAsia="黑体"/>
          <w:sz w:val="24"/>
        </w:rPr>
        <w:t>原则</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公平原则：外部公平、内部公平、自我公平、过程公平、结果公平；</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竞争原则：薪资结构多元化、薪资水平领先、价值统一；</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激励原则：个人激励能力、团队责任激励、企业业绩激励；</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经济原则：薪酬总额控制、利润合理分配、劳动力符合市场价值；</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合法原则：法律法规、企业制度；</w:t>
      </w:r>
    </w:p>
    <w:p>
      <w:pPr>
        <w:pStyle w:val="Normal"/>
        <w:spacing w:lineRule="auto" w:line="360"/>
        <w:ind w:firstLine="475"/>
        <w:rPr>
          <w:sz w:val="24"/>
        </w:rPr>
      </w:pPr>
      <w:r>
        <w:rPr>
          <w:rFonts w:ascii="SimHei" w:hAnsi="SimHei" w:eastAsia="黑体"/>
          <w:sz w:val="24"/>
        </w:rPr>
        <w:t>要遵循以岗定薪，薪随岗变，实现薪酬与岗位价值挂钩；参考企业实际的收入状况确定薪酬水平，实现平稳过渡。</w:t>
      </w:r>
    </w:p>
    <w:p>
      <w:pPr>
        <w:pStyle w:val="Normal"/>
        <w:numPr>
          <w:ilvl w:val="0"/>
          <w:numId w:val="3"/>
        </w:numPr>
        <w:tabs>
          <w:tab w:val="clear" w:pos="420"/>
          <w:tab w:val="left" w:pos="1442" w:leader="none"/>
        </w:tabs>
        <w:spacing w:lineRule="auto" w:line="360"/>
        <w:ind w:start="0" w:firstLine="490"/>
        <w:rPr>
          <w:sz w:val="24"/>
        </w:rPr>
      </w:pPr>
      <w:r>
        <w:rPr>
          <w:rFonts w:ascii="SimHei" w:hAnsi="SimHei" w:eastAsia="黑体"/>
          <w:sz w:val="24"/>
        </w:rPr>
        <w:t>制定</w:t>
      </w:r>
      <w:r>
        <w:rPr>
          <w:rFonts w:ascii="SimHei" w:hAnsi="SimHei" w:eastAsia="黑体"/>
          <w:sz w:val="24"/>
        </w:rPr>
        <w:t>依据</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国家薪资政策法规；</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上级单位薪资政策；</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企业战略：企业发展战略、人力资源战略、薪资水平策略；</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企业支付能力；</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人才市场价格水平；</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岗位评价：工作责任、工作技能要求、工作强度、工作环境；</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考核制度：业绩、能力、态度。</w:t>
      </w:r>
    </w:p>
    <w:p>
      <w:pPr>
        <w:pStyle w:val="Normal"/>
        <w:numPr>
          <w:ilvl w:val="0"/>
          <w:numId w:val="3"/>
        </w:numPr>
        <w:tabs>
          <w:tab w:val="clear" w:pos="420"/>
          <w:tab w:val="left" w:pos="1442" w:leader="none"/>
        </w:tabs>
        <w:spacing w:lineRule="auto" w:line="360"/>
        <w:ind w:start="0" w:firstLine="490"/>
        <w:rPr>
          <w:color w:val="FF0000"/>
          <w:sz w:val="24"/>
        </w:rPr>
      </w:pPr>
      <w:r>
        <w:rPr>
          <w:rFonts w:ascii="SimHei" w:hAnsi="SimHei" w:eastAsia="黑体"/>
          <w:color w:val="FF0000"/>
          <w:sz w:val="24"/>
        </w:rPr>
        <w:t>薪资策略</w:t>
      </w:r>
    </w:p>
    <w:p>
      <w:pPr>
        <w:pStyle w:val="Normal"/>
        <w:numPr>
          <w:ilvl w:val="1"/>
          <w:numId w:val="3"/>
        </w:numPr>
        <w:tabs>
          <w:tab w:val="clear" w:pos="420"/>
          <w:tab w:val="left" w:pos="1204" w:leader="none"/>
        </w:tabs>
        <w:spacing w:lineRule="auto" w:line="360"/>
        <w:ind w:start="0" w:firstLine="420"/>
        <w:rPr/>
      </w:pPr>
      <w:r>
        <w:rPr>
          <w:rFonts w:ascii="SimHei" w:hAnsi="SimHei" w:eastAsia="黑体"/>
          <w:sz w:val="24"/>
        </w:rPr>
        <w:t>薪资总额：</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人均薪资额：</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薪资倍率：</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薪资结构模式：股权、期权、名义股权</w:t>
      </w:r>
      <w:r>
        <w:rPr>
          <w:rFonts w:ascii="SimHei" w:hAnsi="SimHei" w:eastAsia="黑体"/>
          <w:sz w:val="24"/>
        </w:rPr>
        <w:t>……</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各薪资结构占总薪资的比率：岗位工资、技能工资、年功工资、绩效奖金、年终奖金、特殊贡献奖金、附加工资；</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月度薪资与年度薪资比率：</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薪资发放时间：上发、下发；</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薪资发放方式：保密或公开、现金或银行。</w:t>
      </w:r>
    </w:p>
    <w:p>
      <w:pPr>
        <w:pStyle w:val="Heading1"/>
        <w:rPr/>
      </w:pPr>
      <w:bookmarkStart w:id="1" w:name="__RefHeading___Toc42944107"/>
      <w:bookmarkEnd w:id="1"/>
      <w:r>
        <w:rPr>
          <w:rFonts w:ascii="SimHei" w:hAnsi="SimHei" w:eastAsia="黑体"/>
        </w:rPr>
        <w:t>第二章</w:t>
      </w:r>
      <w:r>
        <w:rPr>
          <w:rFonts w:eastAsia="黑体" w:ascii="SimHei" w:hAnsi="SimHei"/>
        </w:rPr>
        <w:t xml:space="preserve">  </w:t>
      </w:r>
      <w:r>
        <w:rPr>
          <w:rFonts w:ascii="SimHei" w:hAnsi="SimHei" w:eastAsia="黑体"/>
        </w:rPr>
        <w:t>薪酬体系</w:t>
      </w:r>
    </w:p>
    <w:p>
      <w:pPr>
        <w:pStyle w:val="Normal"/>
        <w:numPr>
          <w:ilvl w:val="0"/>
          <w:numId w:val="3"/>
        </w:numPr>
        <w:tabs>
          <w:tab w:val="clear" w:pos="420"/>
          <w:tab w:val="left" w:pos="1442" w:leader="none"/>
        </w:tabs>
        <w:spacing w:lineRule="auto" w:line="360"/>
        <w:ind w:start="0" w:firstLine="490"/>
        <w:rPr>
          <w:color w:val="FF6600"/>
          <w:sz w:val="24"/>
        </w:rPr>
      </w:pPr>
      <w:r>
        <w:rPr>
          <w:rFonts w:ascii="SimHei" w:hAnsi="SimHei" w:eastAsia="黑体"/>
          <w:color w:val="FF6600"/>
          <w:sz w:val="24"/>
        </w:rPr>
        <w:t>工资总额：数额及使用。</w:t>
      </w:r>
    </w:p>
    <w:p>
      <w:pPr>
        <w:pStyle w:val="Normal"/>
        <w:numPr>
          <w:ilvl w:val="0"/>
          <w:numId w:val="3"/>
        </w:numPr>
        <w:tabs>
          <w:tab w:val="clear" w:pos="420"/>
          <w:tab w:val="left" w:pos="1442" w:leader="none"/>
        </w:tabs>
        <w:spacing w:lineRule="auto" w:line="360"/>
        <w:ind w:start="0" w:firstLine="490"/>
        <w:rPr>
          <w:color w:val="FF6600"/>
          <w:sz w:val="24"/>
        </w:rPr>
      </w:pPr>
      <w:r>
        <w:rPr>
          <w:rFonts w:ascii="SimHei" w:hAnsi="SimHei" w:eastAsia="黑体"/>
          <w:color w:val="FF6600"/>
          <w:sz w:val="24"/>
        </w:rPr>
        <w:t>工资总额增量：数额及使用</w:t>
      </w:r>
      <w:r>
        <w:rPr>
          <w:rFonts w:ascii="SimHei" w:hAnsi="SimHei" w:eastAsia="黑体"/>
          <w:color w:val="FF6600"/>
          <w:sz w:val="24"/>
        </w:rPr>
        <w:t>(</w:t>
      </w:r>
      <w:r>
        <w:rPr>
          <w:rFonts w:ascii="SimHei" w:hAnsi="SimHei" w:eastAsia="黑体"/>
          <w:color w:val="FF6600"/>
          <w:sz w:val="24"/>
        </w:rPr>
        <w:t>普遍加薪、重点加薪</w:t>
      </w:r>
      <w:r>
        <w:rPr>
          <w:rFonts w:ascii="SimHei" w:hAnsi="SimHei" w:eastAsia="黑体"/>
          <w:color w:val="FF6600"/>
          <w:sz w:val="24"/>
        </w:rPr>
        <w:t>)</w:t>
      </w:r>
      <w:r>
        <w:rPr>
          <w:rFonts w:ascii="SimHei" w:hAnsi="SimHei" w:eastAsia="黑体"/>
          <w:color w:val="FF6600"/>
          <w:sz w:val="24"/>
        </w:rPr>
        <w:t>。</w:t>
      </w:r>
    </w:p>
    <w:p>
      <w:pPr>
        <w:pStyle w:val="Normal"/>
        <w:numPr>
          <w:ilvl w:val="0"/>
          <w:numId w:val="3"/>
        </w:numPr>
        <w:tabs>
          <w:tab w:val="clear" w:pos="420"/>
          <w:tab w:val="left" w:pos="1442" w:leader="none"/>
        </w:tabs>
        <w:spacing w:lineRule="auto" w:line="360"/>
        <w:ind w:start="0" w:firstLine="490"/>
        <w:rPr>
          <w:color w:val="FF6600"/>
          <w:sz w:val="24"/>
        </w:rPr>
      </w:pPr>
      <w:r>
        <w:rPr>
          <w:rFonts w:ascii="SimHei" w:hAnsi="SimHei" w:eastAsia="黑体"/>
          <w:color w:val="FF6600"/>
          <w:sz w:val="24"/>
        </w:rPr>
        <w:t>年终奖金总额：来源和数额。</w:t>
      </w:r>
    </w:p>
    <w:p>
      <w:pPr>
        <w:pStyle w:val="Normal"/>
        <w:numPr>
          <w:ilvl w:val="0"/>
          <w:numId w:val="3"/>
        </w:numPr>
        <w:tabs>
          <w:tab w:val="clear" w:pos="420"/>
          <w:tab w:val="left" w:pos="1442" w:leader="none"/>
        </w:tabs>
        <w:spacing w:lineRule="auto" w:line="360"/>
        <w:ind w:start="0" w:firstLine="490"/>
        <w:rPr/>
      </w:pPr>
      <w:r>
        <w:rPr>
          <w:rFonts w:ascii="SimHei" w:hAnsi="SimHei" w:eastAsia="黑体"/>
          <w:sz w:val="24"/>
        </w:rPr>
        <w:t>公司</w:t>
      </w:r>
      <w:r>
        <w:rPr>
          <w:rFonts w:ascii="SimHei" w:hAnsi="SimHei" w:eastAsia="黑体"/>
          <w:sz w:val="24"/>
        </w:rPr>
        <w:t>员工分</w:t>
      </w:r>
      <w:r>
        <w:rPr>
          <w:rFonts w:ascii="SimHei" w:hAnsi="SimHei" w:eastAsia="黑体"/>
          <w:sz w:val="24"/>
        </w:rPr>
        <w:t>成</w:t>
      </w:r>
      <w:r>
        <w:rPr>
          <w:rFonts w:ascii="SimHei" w:hAnsi="SimHei" w:eastAsia="黑体"/>
          <w:sz w:val="24"/>
        </w:rPr>
        <w:t>5</w:t>
      </w:r>
      <w:r>
        <w:rPr>
          <w:rFonts w:ascii="SimHei" w:hAnsi="SimHei" w:eastAsia="黑体"/>
          <w:sz w:val="24"/>
        </w:rPr>
        <w:t>个职系，</w:t>
      </w:r>
      <w:r>
        <w:rPr>
          <w:rFonts w:ascii="SimHei" w:hAnsi="SimHei" w:eastAsia="黑体"/>
          <w:sz w:val="24"/>
        </w:rPr>
        <w:t>即</w:t>
      </w:r>
      <w:r>
        <w:rPr>
          <w:rFonts w:ascii="SimHei" w:hAnsi="SimHei" w:eastAsia="黑体"/>
          <w:sz w:val="24"/>
        </w:rPr>
        <w:t>管理职系、</w:t>
      </w:r>
      <w:r>
        <w:rPr>
          <w:rFonts w:ascii="SimHei" w:hAnsi="SimHei" w:eastAsia="黑体"/>
          <w:sz w:val="24"/>
        </w:rPr>
        <w:t>专业</w:t>
      </w:r>
      <w:r>
        <w:rPr>
          <w:rFonts w:ascii="SimHei" w:hAnsi="SimHei" w:eastAsia="黑体"/>
          <w:sz w:val="24"/>
        </w:rPr>
        <w:t>技术职系、行政</w:t>
      </w:r>
      <w:r>
        <w:rPr>
          <w:rFonts w:ascii="SimHei" w:hAnsi="SimHei" w:eastAsia="黑体"/>
          <w:sz w:val="24"/>
        </w:rPr>
        <w:t>事务</w:t>
      </w:r>
      <w:r>
        <w:rPr>
          <w:rFonts w:ascii="SimHei" w:hAnsi="SimHei" w:eastAsia="黑体"/>
          <w:sz w:val="24"/>
        </w:rPr>
        <w:t>职系</w:t>
      </w:r>
      <w:r>
        <w:rPr>
          <w:rFonts w:ascii="SimHei" w:hAnsi="SimHei" w:eastAsia="黑体"/>
          <w:sz w:val="24"/>
        </w:rPr>
        <w:t>、销售</w:t>
      </w:r>
      <w:r>
        <w:rPr>
          <w:rFonts w:ascii="SimHei" w:hAnsi="SimHei" w:eastAsia="黑体"/>
          <w:sz w:val="24"/>
        </w:rPr>
        <w:t>/</w:t>
      </w:r>
      <w:r>
        <w:rPr>
          <w:rFonts w:ascii="SimHei" w:hAnsi="SimHei" w:eastAsia="黑体"/>
          <w:sz w:val="24"/>
        </w:rPr>
        <w:t>营销职系</w:t>
      </w:r>
      <w:r>
        <w:rPr>
          <w:rFonts w:ascii="SimHei" w:hAnsi="SimHei" w:eastAsia="黑体"/>
          <w:sz w:val="24"/>
        </w:rPr>
        <w:t>和工勤职系。不同职系有各自的晋级通道。</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管理职系</w:t>
      </w:r>
      <w:r>
        <w:rPr>
          <w:rFonts w:ascii="SimHei" w:hAnsi="SimHei" w:eastAsia="黑体"/>
          <w:sz w:val="24"/>
        </w:rPr>
        <w:t>：高层、中层</w:t>
      </w:r>
      <w:r>
        <w:rPr>
          <w:rFonts w:ascii="SimHei" w:hAnsi="SimHei" w:eastAsia="黑体"/>
          <w:sz w:val="24"/>
        </w:rPr>
        <w:t>(</w:t>
      </w:r>
      <w:r>
        <w:rPr>
          <w:rFonts w:ascii="SimHei" w:hAnsi="SimHei" w:eastAsia="黑体"/>
          <w:sz w:val="24"/>
        </w:rPr>
        <w:t>部门正职、副职</w:t>
      </w:r>
      <w:r>
        <w:rPr>
          <w:rFonts w:ascii="SimHei" w:hAnsi="SimHei" w:eastAsia="黑体"/>
          <w:sz w:val="24"/>
        </w:rPr>
        <w:t>)</w:t>
      </w:r>
      <w:r>
        <w:rPr>
          <w:rFonts w:ascii="SimHei" w:hAnsi="SimHei" w:eastAsia="黑体"/>
          <w:sz w:val="24"/>
        </w:rPr>
        <w:t>；</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业务</w:t>
      </w:r>
      <w:r>
        <w:rPr>
          <w:rFonts w:ascii="SimHei" w:hAnsi="SimHei" w:eastAsia="黑体"/>
          <w:sz w:val="24"/>
        </w:rPr>
        <w:t>职系</w:t>
      </w:r>
      <w:r>
        <w:rPr>
          <w:rFonts w:ascii="SimHei" w:hAnsi="SimHei" w:eastAsia="黑体"/>
          <w:sz w:val="24"/>
        </w:rPr>
        <w:t>：采购物流处、营销管理处；</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财务职系：财务资产处、审计处；</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技术职系</w:t>
      </w:r>
      <w:r>
        <w:rPr>
          <w:rFonts w:ascii="SimHei" w:hAnsi="SimHei" w:eastAsia="黑体"/>
          <w:sz w:val="24"/>
        </w:rPr>
        <w:t>：信息处、质量计量处、安全基建处；</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行政职系</w:t>
      </w:r>
      <w:r>
        <w:rPr>
          <w:rFonts w:ascii="SimHei" w:hAnsi="SimHei" w:eastAsia="黑体"/>
          <w:sz w:val="24"/>
        </w:rPr>
        <w:t>：办公室、人力资源处、政工处、企业管理处。</w:t>
      </w:r>
    </w:p>
    <w:p>
      <w:pPr>
        <w:pStyle w:val="Normal"/>
        <w:numPr>
          <w:ilvl w:val="0"/>
          <w:numId w:val="3"/>
        </w:numPr>
        <w:tabs>
          <w:tab w:val="clear" w:pos="420"/>
          <w:tab w:val="left" w:pos="1442" w:leader="none"/>
        </w:tabs>
        <w:spacing w:lineRule="auto" w:line="360"/>
        <w:ind w:start="0" w:firstLine="490"/>
        <w:rPr>
          <w:sz w:val="24"/>
        </w:rPr>
      </w:pPr>
      <w:r>
        <w:rPr>
          <w:rFonts w:ascii="SimHei" w:hAnsi="SimHei" w:eastAsia="黑体"/>
          <w:sz w:val="24"/>
        </w:rPr>
        <w:t>薪酬结构分为：基本薪资、奖金和附加工资三个板块。</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基本薪资：是指保健因素</w:t>
      </w:r>
    </w:p>
    <w:p>
      <w:pPr>
        <w:pStyle w:val="Normal"/>
        <w:tabs>
          <w:tab w:val="clear" w:pos="420"/>
          <w:tab w:val="left" w:pos="1204" w:leader="none"/>
        </w:tabs>
        <w:spacing w:lineRule="auto" w:line="360"/>
        <w:ind w:firstLine="1193"/>
        <w:rPr/>
      </w:pPr>
      <w:r>
        <w:rPr>
          <w:rFonts w:ascii="SimHei" w:hAnsi="SimHei" w:eastAsia="黑体"/>
          <w:sz w:val="24"/>
        </w:rPr>
        <w:t xml:space="preserve">基本薪资 </w:t>
      </w:r>
      <w:r>
        <w:rPr>
          <w:rFonts w:ascii="SimHei" w:hAnsi="SimHei" w:eastAsia="黑体"/>
          <w:sz w:val="24"/>
        </w:rPr>
        <w:t xml:space="preserve">= </w:t>
      </w:r>
      <w:r>
        <w:rPr>
          <w:rFonts w:ascii="SimHei" w:hAnsi="SimHei" w:eastAsia="黑体"/>
          <w:sz w:val="24"/>
        </w:rPr>
        <w:t>岗位</w:t>
      </w:r>
      <w:r>
        <w:rPr>
          <w:rFonts w:ascii="SimHei" w:hAnsi="SimHei" w:eastAsia="黑体"/>
          <w:sz w:val="24"/>
        </w:rPr>
        <w:t>工资</w:t>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技能</w:t>
      </w:r>
      <w:r>
        <w:rPr>
          <w:rFonts w:ascii="SimHei" w:hAnsi="SimHei" w:eastAsia="黑体"/>
          <w:sz w:val="24"/>
        </w:rPr>
        <w:t>工资</w:t>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年功</w:t>
      </w:r>
      <w:r>
        <w:rPr>
          <w:rFonts w:ascii="SimHei" w:hAnsi="SimHei" w:eastAsia="黑体"/>
          <w:sz w:val="24"/>
        </w:rPr>
        <w:t>工资</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奖金：激励因素</w:t>
      </w:r>
    </w:p>
    <w:p>
      <w:pPr>
        <w:pStyle w:val="Normal"/>
        <w:tabs>
          <w:tab w:val="clear" w:pos="420"/>
          <w:tab w:val="left" w:pos="1204" w:leader="none"/>
        </w:tabs>
        <w:spacing w:lineRule="auto" w:line="360"/>
        <w:ind w:firstLine="1193"/>
        <w:rPr>
          <w:sz w:val="24"/>
        </w:rPr>
      </w:pPr>
      <w:r>
        <w:rPr>
          <w:rFonts w:ascii="SimHei" w:hAnsi="SimHei" w:eastAsia="黑体"/>
          <w:sz w:val="24"/>
        </w:rPr>
        <w:t xml:space="preserve">奖金 </w:t>
      </w:r>
      <w:r>
        <w:rPr>
          <w:rFonts w:ascii="SimHei" w:hAnsi="SimHei" w:eastAsia="黑体"/>
          <w:sz w:val="24"/>
        </w:rPr>
        <w:t xml:space="preserve">= </w:t>
      </w:r>
      <w:r>
        <w:rPr>
          <w:rFonts w:ascii="SimHei" w:hAnsi="SimHei" w:eastAsia="黑体"/>
          <w:sz w:val="24"/>
        </w:rPr>
        <w:t>绩</w:t>
      </w:r>
      <w:r>
        <w:rPr>
          <w:rFonts w:ascii="SimHei" w:hAnsi="SimHei" w:eastAsia="黑体"/>
          <w:sz w:val="24"/>
        </w:rPr>
        <w:t>效</w:t>
      </w:r>
      <w:r>
        <w:rPr>
          <w:rFonts w:ascii="SimHei" w:hAnsi="SimHei" w:eastAsia="黑体"/>
          <w:sz w:val="24"/>
        </w:rPr>
        <w:t xml:space="preserve">奖金 </w:t>
      </w:r>
      <w:r>
        <w:rPr>
          <w:rFonts w:ascii="SimHei" w:hAnsi="SimHei" w:eastAsia="黑体"/>
          <w:sz w:val="24"/>
        </w:rPr>
        <w:t xml:space="preserve">+ </w:t>
      </w:r>
      <w:r>
        <w:rPr>
          <w:rFonts w:ascii="SimHei" w:hAnsi="SimHei" w:eastAsia="黑体"/>
          <w:sz w:val="24"/>
        </w:rPr>
        <w:t>年</w:t>
      </w:r>
      <w:r>
        <w:rPr>
          <w:rFonts w:ascii="SimHei" w:hAnsi="SimHei" w:eastAsia="黑体"/>
          <w:sz w:val="24"/>
        </w:rPr>
        <w:t>终</w:t>
      </w:r>
      <w:r>
        <w:rPr>
          <w:rFonts w:ascii="SimHei" w:hAnsi="SimHei" w:eastAsia="黑体"/>
          <w:sz w:val="24"/>
        </w:rPr>
        <w:t>奖金</w:t>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其他奖金</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附加工资：保健因素</w:t>
      </w:r>
    </w:p>
    <w:p>
      <w:pPr>
        <w:pStyle w:val="Normal"/>
        <w:tabs>
          <w:tab w:val="clear" w:pos="420"/>
          <w:tab w:val="left" w:pos="1204" w:leader="none"/>
        </w:tabs>
        <w:spacing w:lineRule="auto" w:line="360"/>
        <w:ind w:firstLine="1193"/>
        <w:rPr/>
      </w:pPr>
      <w:r>
        <w:rPr>
          <w:rFonts w:ascii="SimHei" w:hAnsi="SimHei" w:eastAsia="黑体"/>
          <w:sz w:val="24"/>
        </w:rPr>
        <w:t>附加工资</w:t>
      </w:r>
      <w:r>
        <w:rPr>
          <w:rFonts w:ascii="SimHei" w:hAnsi="SimHei" w:eastAsia="黑体"/>
          <w:sz w:val="24"/>
        </w:rPr>
        <w:t xml:space="preserve"> </w:t>
      </w:r>
      <w:r>
        <w:rPr>
          <w:rFonts w:ascii="SimHei" w:hAnsi="SimHei" w:eastAsia="黑体"/>
          <w:sz w:val="24"/>
        </w:rPr>
        <w:t>=</w:t>
      </w:r>
      <w:r>
        <w:rPr>
          <w:rFonts w:ascii="SimHei" w:hAnsi="SimHei" w:eastAsia="黑体"/>
          <w:sz w:val="24"/>
        </w:rPr>
        <w:t xml:space="preserve"> </w:t>
      </w:r>
      <w:r>
        <w:rPr>
          <w:rFonts w:ascii="SimHei" w:hAnsi="SimHei" w:eastAsia="黑体"/>
          <w:sz w:val="24"/>
        </w:rPr>
        <w:t xml:space="preserve">加班工资 </w:t>
      </w:r>
      <w:r>
        <w:rPr>
          <w:rFonts w:ascii="SimHei" w:hAnsi="SimHei" w:eastAsia="黑体"/>
          <w:sz w:val="24"/>
        </w:rPr>
        <w:t xml:space="preserve">+ </w:t>
      </w:r>
      <w:r>
        <w:rPr>
          <w:rFonts w:ascii="SimHei" w:hAnsi="SimHei" w:eastAsia="黑体"/>
          <w:sz w:val="24"/>
        </w:rPr>
        <w:t>误</w:t>
      </w:r>
      <w:r>
        <w:rPr>
          <w:rFonts w:ascii="SimHei" w:hAnsi="SimHei" w:eastAsia="黑体"/>
          <w:sz w:val="24"/>
        </w:rPr>
        <w:t>餐费</w:t>
      </w:r>
      <w:r>
        <w:rPr>
          <w:rFonts w:ascii="SimHei" w:hAnsi="SimHei" w:eastAsia="黑体"/>
          <w:sz w:val="24"/>
        </w:rPr>
        <w:t xml:space="preserve"> </w:t>
      </w:r>
      <w:r>
        <w:rPr>
          <w:rFonts w:ascii="SimHei" w:hAnsi="SimHei" w:eastAsia="黑体"/>
          <w:sz w:val="24"/>
        </w:rPr>
        <w:t xml:space="preserve">+ </w:t>
      </w:r>
      <w:r>
        <w:rPr>
          <w:rFonts w:ascii="SimHei" w:hAnsi="SimHei" w:eastAsia="黑体"/>
          <w:sz w:val="24"/>
        </w:rPr>
        <w:t xml:space="preserve">带薪休假 </w:t>
      </w:r>
      <w:r>
        <w:rPr>
          <w:rFonts w:ascii="SimHei" w:hAnsi="SimHei" w:eastAsia="黑体"/>
          <w:sz w:val="24"/>
        </w:rPr>
        <w:t xml:space="preserve">+ </w:t>
      </w:r>
      <w:r>
        <w:rPr>
          <w:rFonts w:ascii="SimHei" w:hAnsi="SimHei" w:eastAsia="黑体"/>
          <w:sz w:val="24"/>
        </w:rPr>
        <w:t xml:space="preserve">劳保用品 </w:t>
      </w:r>
      <w:r>
        <w:rPr>
          <w:rFonts w:ascii="SimHei" w:hAnsi="SimHei" w:eastAsia="黑体"/>
          <w:sz w:val="24"/>
        </w:rPr>
        <w:t xml:space="preserve">+ </w:t>
      </w:r>
      <w:r>
        <w:rPr>
          <w:rFonts w:ascii="SimHei" w:hAnsi="SimHei" w:eastAsia="黑体"/>
          <w:sz w:val="24"/>
        </w:rPr>
        <w:t xml:space="preserve">节日补助 </w:t>
      </w:r>
      <w:r>
        <w:rPr>
          <w:rFonts w:ascii="SimHei" w:hAnsi="SimHei" w:eastAsia="黑体"/>
          <w:sz w:val="24"/>
        </w:rPr>
        <w:t xml:space="preserve">+ </w:t>
      </w:r>
      <w:r>
        <w:rPr>
          <w:rFonts w:ascii="SimHei" w:hAnsi="SimHei" w:eastAsia="黑体"/>
          <w:sz w:val="24"/>
        </w:rPr>
        <w:t xml:space="preserve">住房公积金 </w:t>
      </w:r>
      <w:r>
        <w:rPr>
          <w:rFonts w:ascii="SimHei" w:hAnsi="SimHei" w:eastAsia="黑体"/>
          <w:sz w:val="24"/>
        </w:rPr>
        <w:t xml:space="preserve">+ </w:t>
      </w:r>
      <w:r>
        <w:rPr>
          <w:rFonts w:ascii="SimHei" w:hAnsi="SimHei" w:eastAsia="黑体"/>
          <w:sz w:val="24"/>
        </w:rPr>
        <w:t xml:space="preserve">医疗保险 </w:t>
      </w:r>
      <w:r>
        <w:rPr>
          <w:rFonts w:ascii="SimHei" w:hAnsi="SimHei" w:eastAsia="黑体"/>
          <w:sz w:val="24"/>
        </w:rPr>
        <w:t xml:space="preserve">+ </w:t>
      </w:r>
      <w:r>
        <w:rPr>
          <w:rFonts w:ascii="SimHei" w:hAnsi="SimHei" w:eastAsia="黑体"/>
          <w:sz w:val="24"/>
        </w:rPr>
        <w:t xml:space="preserve">养老保险 </w:t>
      </w:r>
      <w:r>
        <w:rPr>
          <w:rFonts w:ascii="SimHei" w:hAnsi="SimHei" w:eastAsia="黑体"/>
          <w:sz w:val="24"/>
        </w:rPr>
        <w:t xml:space="preserve">+ </w:t>
      </w:r>
      <w:r>
        <w:rPr>
          <w:rFonts w:ascii="SimHei" w:hAnsi="SimHei" w:eastAsia="黑体"/>
          <w:sz w:val="24"/>
        </w:rPr>
        <w:t xml:space="preserve">失业保险 </w:t>
      </w:r>
      <w:r>
        <w:rPr>
          <w:rFonts w:ascii="SimHei" w:hAnsi="SimHei" w:eastAsia="黑体"/>
          <w:sz w:val="24"/>
        </w:rPr>
        <w:t xml:space="preserve">+ </w:t>
      </w:r>
      <w:r>
        <w:rPr>
          <w:rFonts w:ascii="SimHei" w:hAnsi="SimHei" w:eastAsia="黑体"/>
          <w:sz w:val="24"/>
        </w:rPr>
        <w:t>个人收入所得税</w:t>
      </w:r>
    </w:p>
    <w:p>
      <w:pPr>
        <w:pStyle w:val="Normal"/>
        <w:numPr>
          <w:ilvl w:val="1"/>
          <w:numId w:val="3"/>
        </w:numPr>
        <w:tabs>
          <w:tab w:val="clear" w:pos="420"/>
          <w:tab w:val="left" w:pos="1204" w:leader="none"/>
        </w:tabs>
        <w:spacing w:lineRule="auto" w:line="360"/>
        <w:ind w:start="0" w:firstLine="420"/>
        <w:rPr>
          <w:color w:val="FF9900"/>
          <w:sz w:val="24"/>
        </w:rPr>
      </w:pPr>
      <w:r>
        <w:rPr>
          <w:rFonts w:ascii="SimHei" w:hAnsi="SimHei" w:eastAsia="黑体"/>
          <w:color w:val="FF9900"/>
          <w:sz w:val="24"/>
        </w:rPr>
        <w:t>各部分工资比重关系：</w:t>
      </w:r>
    </w:p>
    <w:p>
      <w:pPr>
        <w:pStyle w:val="Normal"/>
        <w:tabs>
          <w:tab w:val="clear" w:pos="420"/>
          <w:tab w:val="left" w:pos="1204" w:leader="none"/>
        </w:tabs>
        <w:spacing w:lineRule="auto" w:line="360"/>
        <w:ind w:firstLine="1193"/>
        <w:rPr>
          <w:sz w:val="24"/>
        </w:rPr>
      </w:pPr>
      <w:r>
        <w:rPr>
          <w:rFonts w:ascii="SimHei" w:hAnsi="SimHei" w:eastAsia="黑体"/>
          <w:sz w:val="24"/>
        </w:rPr>
        <w:t>基本薪资与奖金比例约为</w:t>
      </w:r>
      <w:r>
        <w:rPr>
          <w:rFonts w:ascii="SimHei" w:hAnsi="SimHei" w:eastAsia="黑体"/>
          <w:color w:val="FF6600"/>
          <w:sz w:val="24"/>
        </w:rPr>
        <w:t>1</w:t>
      </w:r>
      <w:r>
        <w:rPr>
          <w:rFonts w:ascii="SimHei" w:hAnsi="SimHei" w:eastAsia="黑体"/>
          <w:color w:val="FF6600"/>
          <w:sz w:val="24"/>
        </w:rPr>
        <w:t>：</w:t>
      </w:r>
      <w:r>
        <w:rPr>
          <w:rFonts w:ascii="SimHei" w:hAnsi="SimHei" w:eastAsia="黑体"/>
          <w:color w:val="FF6600"/>
          <w:sz w:val="24"/>
        </w:rPr>
        <w:t>2</w:t>
      </w:r>
      <w:r>
        <w:rPr>
          <w:rFonts w:ascii="SimHei" w:hAnsi="SimHei" w:eastAsia="黑体"/>
          <w:color w:val="FF6600"/>
          <w:sz w:val="24"/>
        </w:rPr>
        <w:t>；</w:t>
      </w:r>
      <w:r>
        <w:rPr>
          <w:rFonts w:ascii="SimHei" w:hAnsi="SimHei" w:eastAsia="黑体"/>
          <w:sz w:val="24"/>
        </w:rPr>
        <w:t xml:space="preserve">(1:2.3) </w:t>
      </w:r>
    </w:p>
    <w:p>
      <w:pPr>
        <w:pStyle w:val="Normal"/>
        <w:tabs>
          <w:tab w:val="clear" w:pos="420"/>
          <w:tab w:val="left" w:pos="1204" w:leader="none"/>
        </w:tabs>
        <w:spacing w:lineRule="auto" w:line="360"/>
        <w:ind w:firstLine="1193"/>
        <w:rPr>
          <w:color w:val="FF6600"/>
          <w:sz w:val="24"/>
        </w:rPr>
      </w:pPr>
      <w:r>
        <w:rPr>
          <w:rFonts w:ascii="SimHei" w:hAnsi="SimHei" w:eastAsia="黑体"/>
          <w:sz w:val="24"/>
        </w:rPr>
        <w:t>岗位工资、技能工资、</w:t>
      </w:r>
      <w:r>
        <w:rPr>
          <w:rFonts w:ascii="SimHei" w:hAnsi="SimHei" w:eastAsia="黑体"/>
          <w:color w:val="FF6600"/>
          <w:sz w:val="24"/>
        </w:rPr>
        <w:t>年功工资</w:t>
      </w:r>
      <w:r>
        <w:rPr>
          <w:rFonts w:ascii="SimHei" w:hAnsi="SimHei" w:eastAsia="黑体"/>
          <w:sz w:val="24"/>
        </w:rPr>
        <w:t>比例约为</w:t>
      </w:r>
      <w:r>
        <w:rPr>
          <w:rFonts w:ascii="SimHei" w:hAnsi="SimHei" w:eastAsia="黑体"/>
          <w:color w:val="FF6600"/>
          <w:sz w:val="24"/>
        </w:rPr>
        <w:t>1</w:t>
      </w:r>
      <w:r>
        <w:rPr>
          <w:rFonts w:ascii="SimHei" w:hAnsi="SimHei" w:eastAsia="黑体"/>
          <w:color w:val="FF6600"/>
          <w:sz w:val="24"/>
        </w:rPr>
        <w:t>：</w:t>
      </w:r>
      <w:r>
        <w:rPr>
          <w:rFonts w:ascii="SimHei" w:hAnsi="SimHei" w:eastAsia="黑体"/>
          <w:color w:val="FF6600"/>
          <w:sz w:val="24"/>
        </w:rPr>
        <w:t>1</w:t>
      </w:r>
      <w:r>
        <w:rPr>
          <w:rFonts w:ascii="SimHei" w:hAnsi="SimHei" w:eastAsia="黑体"/>
          <w:color w:val="FF6600"/>
          <w:sz w:val="24"/>
        </w:rPr>
        <w:t>：</w:t>
      </w:r>
      <w:r>
        <w:rPr>
          <w:rFonts w:ascii="SimHei" w:hAnsi="SimHei" w:eastAsia="黑体"/>
          <w:color w:val="FF6600"/>
          <w:sz w:val="24"/>
        </w:rPr>
        <w:t>0.2</w:t>
      </w:r>
      <w:r>
        <w:rPr>
          <w:rFonts w:ascii="SimHei" w:hAnsi="SimHei" w:eastAsia="黑体"/>
          <w:color w:val="FF6600"/>
          <w:sz w:val="24"/>
        </w:rPr>
        <w:t>；</w:t>
      </w:r>
      <w:r>
        <w:rPr>
          <w:rFonts w:ascii="SimHei" w:hAnsi="SimHei" w:eastAsia="黑体"/>
          <w:sz w:val="24"/>
        </w:rPr>
        <w:t>(1:0:0.04)</w:t>
      </w:r>
    </w:p>
    <w:p>
      <w:pPr>
        <w:pStyle w:val="Normal"/>
        <w:tabs>
          <w:tab w:val="clear" w:pos="420"/>
          <w:tab w:val="left" w:pos="1204" w:leader="none"/>
        </w:tabs>
        <w:spacing w:lineRule="auto" w:line="360"/>
        <w:ind w:firstLine="1193"/>
        <w:rPr>
          <w:color w:val="FF6600"/>
          <w:sz w:val="24"/>
        </w:rPr>
      </w:pPr>
      <w:r>
        <w:rPr>
          <w:rFonts w:ascii="SimHei" w:hAnsi="SimHei" w:eastAsia="黑体"/>
          <w:sz w:val="24"/>
        </w:rPr>
        <w:t>绩效奖金与年终奖金比例约为</w:t>
      </w:r>
      <w:r>
        <w:rPr>
          <w:rFonts w:ascii="SimHei" w:hAnsi="SimHei" w:eastAsia="黑体"/>
          <w:color w:val="FF6600"/>
          <w:sz w:val="24"/>
        </w:rPr>
        <w:t>1</w:t>
      </w:r>
      <w:r>
        <w:rPr>
          <w:rFonts w:ascii="SimHei" w:hAnsi="SimHei" w:eastAsia="黑体"/>
          <w:color w:val="FF6600"/>
          <w:sz w:val="24"/>
        </w:rPr>
        <w:t>：</w:t>
      </w:r>
      <w:r>
        <w:rPr>
          <w:rFonts w:ascii="SimHei" w:hAnsi="SimHei" w:eastAsia="黑体"/>
          <w:color w:val="FF6600"/>
          <w:sz w:val="24"/>
        </w:rPr>
        <w:t>1(</w:t>
      </w:r>
      <w:r>
        <w:rPr>
          <w:rFonts w:ascii="SimHei" w:hAnsi="SimHei" w:eastAsia="黑体"/>
          <w:color w:val="FF6600"/>
          <w:sz w:val="24"/>
        </w:rPr>
        <w:t>参考企业年终效益情况而定</w:t>
      </w:r>
      <w:r>
        <w:rPr>
          <w:rFonts w:ascii="SimHei" w:hAnsi="SimHei" w:eastAsia="黑体"/>
          <w:color w:val="FF6600"/>
          <w:sz w:val="24"/>
        </w:rPr>
        <w:t>)</w:t>
      </w:r>
      <w:r>
        <w:rPr>
          <w:rFonts w:ascii="SimHei" w:hAnsi="SimHei" w:eastAsia="黑体"/>
          <w:color w:val="FF6600"/>
          <w:sz w:val="24"/>
        </w:rPr>
        <w:t>；</w:t>
      </w:r>
    </w:p>
    <w:p>
      <w:pPr>
        <w:pStyle w:val="Normal"/>
        <w:tabs>
          <w:tab w:val="clear" w:pos="420"/>
          <w:tab w:val="left" w:pos="1204" w:leader="none"/>
        </w:tabs>
        <w:spacing w:lineRule="auto" w:line="360"/>
        <w:ind w:firstLine="1193"/>
        <w:rPr>
          <w:sz w:val="24"/>
        </w:rPr>
      </w:pPr>
      <w:r>
        <w:rPr>
          <w:rFonts w:ascii="SimHei" w:hAnsi="SimHei" w:eastAsia="黑体"/>
          <w:sz w:val="24"/>
        </w:rPr>
        <w:t>附加工资依据国家政策、上级规章、本企业规定确定。</w:t>
      </w:r>
    </w:p>
    <w:p>
      <w:pPr>
        <w:pStyle w:val="Normal"/>
        <w:numPr>
          <w:ilvl w:val="0"/>
          <w:numId w:val="3"/>
        </w:numPr>
        <w:tabs>
          <w:tab w:val="clear" w:pos="420"/>
          <w:tab w:val="left" w:pos="1442" w:leader="none"/>
        </w:tabs>
        <w:spacing w:lineRule="auto" w:line="360"/>
        <w:ind w:start="0" w:firstLine="490"/>
        <w:rPr/>
      </w:pPr>
      <w:r>
        <w:rPr>
          <w:rFonts w:ascii="SimHei" w:hAnsi="SimHei" w:eastAsia="黑体"/>
          <w:sz w:val="24"/>
        </w:rPr>
        <w:t>薪酬</w:t>
      </w:r>
      <w:r>
        <w:rPr>
          <w:rFonts w:ascii="SimHei" w:hAnsi="SimHei" w:eastAsia="黑体"/>
          <w:sz w:val="24"/>
        </w:rPr>
        <w:t>发放方式</w:t>
      </w:r>
      <w:r>
        <w:rPr>
          <w:rFonts w:ascii="SimHei" w:hAnsi="SimHei" w:eastAsia="黑体"/>
          <w:sz w:val="24"/>
        </w:rPr>
        <w:t>采取</w:t>
      </w:r>
      <w:r>
        <w:rPr>
          <w:rFonts w:ascii="SimHei" w:hAnsi="SimHei" w:eastAsia="黑体"/>
          <w:sz w:val="24"/>
        </w:rPr>
        <w:t>年薪制和月薪制两</w:t>
      </w:r>
      <w:r>
        <w:rPr>
          <w:rFonts w:ascii="SimHei" w:hAnsi="SimHei" w:eastAsia="黑体"/>
          <w:sz w:val="24"/>
        </w:rPr>
        <w:t>种</w:t>
      </w:r>
      <w:r>
        <w:rPr>
          <w:rFonts w:ascii="SimHei" w:hAnsi="SimHei" w:eastAsia="黑体"/>
          <w:sz w:val="24"/>
        </w:rPr>
        <w:t>方式。</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年薪制：年度评价，年度发放的工资，月度预支一部分工资；</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月薪制：月度评价，月度发放的工资。</w:t>
      </w:r>
    </w:p>
    <w:p>
      <w:pPr>
        <w:pStyle w:val="Heading1"/>
        <w:rPr/>
      </w:pPr>
      <w:bookmarkStart w:id="2" w:name="__RefHeading___Toc42944108"/>
      <w:bookmarkEnd w:id="2"/>
      <w:r>
        <w:rPr>
          <w:rFonts w:ascii="SimHei" w:hAnsi="SimHei" w:eastAsia="黑体"/>
        </w:rPr>
        <w:t>第三章</w:t>
      </w:r>
      <w:r>
        <w:rPr>
          <w:rFonts w:eastAsia="黑体" w:ascii="SimHei" w:hAnsi="SimHei"/>
        </w:rPr>
        <w:t xml:space="preserve"> </w:t>
      </w:r>
      <w:r>
        <w:rPr>
          <w:rFonts w:eastAsia="黑体" w:ascii="SimHei" w:hAnsi="SimHei"/>
        </w:rPr>
        <w:t xml:space="preserve"> </w:t>
      </w:r>
      <w:r>
        <w:rPr>
          <w:rFonts w:ascii="SimHei" w:hAnsi="SimHei" w:eastAsia="黑体"/>
        </w:rPr>
        <w:t>薪酬细则</w:t>
      </w:r>
    </w:p>
    <w:p>
      <w:pPr>
        <w:pStyle w:val="Normal"/>
        <w:numPr>
          <w:ilvl w:val="0"/>
          <w:numId w:val="3"/>
        </w:numPr>
        <w:tabs>
          <w:tab w:val="clear" w:pos="420"/>
          <w:tab w:val="left" w:pos="1680" w:leader="none"/>
        </w:tabs>
        <w:spacing w:lineRule="auto" w:line="360"/>
        <w:ind w:start="0" w:firstLine="490"/>
        <w:rPr/>
      </w:pPr>
      <w:r>
        <w:rPr>
          <w:rFonts w:ascii="SimHei" w:hAnsi="SimHei" w:eastAsia="黑体"/>
          <w:sz w:val="24"/>
        </w:rPr>
        <w:t>岗位</w:t>
      </w:r>
      <w:r>
        <w:rPr>
          <w:rFonts w:ascii="SimHei" w:hAnsi="SimHei" w:eastAsia="黑体"/>
          <w:sz w:val="24"/>
        </w:rPr>
        <w:t>工资</w:t>
      </w:r>
      <w:r>
        <w:rPr>
          <w:rFonts w:ascii="SimHei" w:hAnsi="SimHei" w:eastAsia="黑体"/>
          <w:sz w:val="24"/>
        </w:rPr>
        <w:t>：体现岗位价值。</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反映岗位责任、技能要求、工作强度、工作环境等岗位性质；</w:t>
      </w:r>
    </w:p>
    <w:p>
      <w:pPr>
        <w:pStyle w:val="Normal"/>
        <w:numPr>
          <w:ilvl w:val="1"/>
          <w:numId w:val="3"/>
        </w:numPr>
        <w:tabs>
          <w:tab w:val="clear" w:pos="420"/>
          <w:tab w:val="left" w:pos="1204" w:leader="none"/>
        </w:tabs>
        <w:spacing w:lineRule="auto" w:line="360"/>
        <w:ind w:start="0" w:firstLine="420"/>
        <w:rPr/>
      </w:pPr>
      <w:r>
        <w:rPr>
          <w:rFonts w:ascii="SimHei" w:hAnsi="SimHei" w:eastAsia="黑体"/>
          <w:sz w:val="24"/>
        </w:rPr>
        <w:t>岗位工资额依据岗位等级和岗位工资级别确定；</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岗位等级确定参见附录一：《岗位分类表》；</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岗位工资级别确定方法参见</w:t>
      </w:r>
      <w:r>
        <w:rPr>
          <w:rFonts w:ascii="SimHei" w:hAnsi="SimHei" w:eastAsia="黑体"/>
          <w:color w:val="FF6600"/>
          <w:sz w:val="24"/>
        </w:rPr>
        <w:t>XXXX</w:t>
      </w:r>
      <w:r>
        <w:rPr>
          <w:rFonts w:ascii="SimHei" w:hAnsi="SimHei" w:eastAsia="黑体"/>
          <w:color w:val="FF6600"/>
          <w:sz w:val="24"/>
        </w:rPr>
        <w:t>。</w:t>
      </w:r>
    </w:p>
    <w:p>
      <w:pPr>
        <w:pStyle w:val="Normal"/>
        <w:numPr>
          <w:ilvl w:val="0"/>
          <w:numId w:val="3"/>
        </w:numPr>
        <w:tabs>
          <w:tab w:val="clear" w:pos="420"/>
          <w:tab w:val="left" w:pos="1680" w:leader="none"/>
        </w:tabs>
        <w:spacing w:lineRule="auto" w:line="360"/>
        <w:ind w:start="0" w:firstLine="490"/>
        <w:rPr>
          <w:sz w:val="24"/>
        </w:rPr>
      </w:pPr>
      <w:r>
        <w:rPr>
          <w:rFonts w:ascii="SimHei" w:hAnsi="SimHei" w:eastAsia="黑体"/>
          <w:sz w:val="24"/>
        </w:rPr>
        <w:t>技能工资：体现员工学历水平和专业技术职称本身的价值。</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 xml:space="preserve">技能工资 </w:t>
      </w:r>
      <w:r>
        <w:rPr>
          <w:rFonts w:ascii="SimHei" w:hAnsi="SimHei" w:eastAsia="黑体"/>
          <w:sz w:val="24"/>
        </w:rPr>
        <w:t xml:space="preserve">= </w:t>
      </w:r>
      <w:r>
        <w:rPr>
          <w:rFonts w:ascii="SimHei" w:hAnsi="SimHei" w:eastAsia="黑体"/>
          <w:sz w:val="24"/>
        </w:rPr>
        <w:t xml:space="preserve">学历工资 </w:t>
      </w:r>
      <w:r>
        <w:rPr>
          <w:rFonts w:ascii="SimHei" w:hAnsi="SimHei" w:eastAsia="黑体"/>
          <w:sz w:val="24"/>
        </w:rPr>
        <w:t xml:space="preserve">+ </w:t>
      </w:r>
      <w:r>
        <w:rPr>
          <w:rFonts w:ascii="SimHei" w:hAnsi="SimHei" w:eastAsia="黑体"/>
          <w:sz w:val="24"/>
        </w:rPr>
        <w:t>职称工资；</w:t>
      </w:r>
    </w:p>
    <w:p>
      <w:pPr>
        <w:pStyle w:val="Normal"/>
        <w:numPr>
          <w:ilvl w:val="1"/>
          <w:numId w:val="3"/>
        </w:numPr>
        <w:tabs>
          <w:tab w:val="clear" w:pos="420"/>
          <w:tab w:val="left" w:pos="1204" w:leader="none"/>
        </w:tabs>
        <w:spacing w:lineRule="auto" w:line="360"/>
        <w:ind w:start="0" w:firstLine="420"/>
        <w:rPr/>
      </w:pPr>
      <w:r>
        <w:rPr>
          <w:rFonts w:ascii="SimHei" w:hAnsi="SimHei" w:eastAsia="黑体"/>
        </w:rPr>
        <w:t>学历工资额度表：</w:t>
      </w:r>
    </w:p>
    <w:tbl>
      <w:tblPr>
        <w:tblW w:w="6833" w:type="dxa"/>
        <w:jc w:val="center"/>
        <w:tblInd w:w="0" w:type="dxa"/>
        <w:tblLayout w:type="fixed"/>
        <w:tblCellMar>
          <w:top w:w="0" w:type="dxa"/>
          <w:start w:w="108" w:type="dxa"/>
          <w:bottom w:w="0" w:type="dxa"/>
          <w:end w:w="108" w:type="dxa"/>
        </w:tblCellMar>
      </w:tblPr>
      <w:tblGrid>
        <w:gridCol w:w="1145"/>
        <w:gridCol w:w="1260"/>
        <w:gridCol w:w="1440"/>
        <w:gridCol w:w="720"/>
        <w:gridCol w:w="720"/>
        <w:gridCol w:w="720"/>
        <w:gridCol w:w="828"/>
      </w:tblGrid>
      <w:tr>
        <w:trPr/>
        <w:tc>
          <w:tcPr>
            <w:tcW w:w="1145"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学历</w:t>
            </w:r>
          </w:p>
        </w:tc>
        <w:tc>
          <w:tcPr>
            <w:tcW w:w="126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中专以下</w:t>
            </w:r>
          </w:p>
        </w:tc>
        <w:tc>
          <w:tcPr>
            <w:tcW w:w="14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中专（高中）</w:t>
            </w:r>
          </w:p>
        </w:tc>
        <w:tc>
          <w:tcPr>
            <w:tcW w:w="72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大专</w:t>
            </w:r>
          </w:p>
        </w:tc>
        <w:tc>
          <w:tcPr>
            <w:tcW w:w="72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本科</w:t>
            </w:r>
          </w:p>
        </w:tc>
        <w:tc>
          <w:tcPr>
            <w:tcW w:w="72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硕士</w:t>
            </w:r>
          </w:p>
        </w:tc>
        <w:tc>
          <w:tcPr>
            <w:tcW w:w="828"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博士</w:t>
            </w:r>
          </w:p>
        </w:tc>
      </w:tr>
      <w:tr>
        <w:trPr/>
        <w:tc>
          <w:tcPr>
            <w:tcW w:w="1145"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工资</w:t>
            </w:r>
            <w:r>
              <w:rPr>
                <w:rFonts w:ascii="SimHei" w:hAnsi="SimHei" w:eastAsia="黑体"/>
              </w:rPr>
              <w:t>(</w:t>
            </w:r>
            <w:r>
              <w:rPr>
                <w:rFonts w:ascii="SimHei" w:hAnsi="SimHei" w:eastAsia="黑体"/>
              </w:rPr>
              <w:t>元</w:t>
            </w:r>
            <w:r>
              <w:rPr>
                <w:rFonts w:ascii="SimHei" w:hAnsi="SimHei" w:eastAsia="黑体"/>
              </w:rPr>
              <w:t>)</w:t>
            </w:r>
          </w:p>
        </w:tc>
        <w:tc>
          <w:tcPr>
            <w:tcW w:w="126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0</w:t>
            </w:r>
          </w:p>
        </w:tc>
        <w:tc>
          <w:tcPr>
            <w:tcW w:w="14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150</w:t>
            </w:r>
          </w:p>
        </w:tc>
        <w:tc>
          <w:tcPr>
            <w:tcW w:w="72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300</w:t>
            </w:r>
          </w:p>
        </w:tc>
        <w:tc>
          <w:tcPr>
            <w:tcW w:w="72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350</w:t>
            </w:r>
          </w:p>
        </w:tc>
        <w:tc>
          <w:tcPr>
            <w:tcW w:w="72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500</w:t>
            </w:r>
          </w:p>
        </w:tc>
        <w:tc>
          <w:tcPr>
            <w:tcW w:w="828"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650</w:t>
            </w:r>
          </w:p>
        </w:tc>
      </w:tr>
    </w:tbl>
    <w:p>
      <w:pPr>
        <w:pStyle w:val="Normal"/>
        <w:numPr>
          <w:ilvl w:val="1"/>
          <w:numId w:val="3"/>
        </w:numPr>
        <w:tabs>
          <w:tab w:val="clear" w:pos="420"/>
          <w:tab w:val="left" w:pos="1204" w:leader="none"/>
        </w:tabs>
        <w:spacing w:lineRule="auto" w:line="360"/>
        <w:ind w:start="0" w:firstLine="420"/>
        <w:rPr/>
      </w:pPr>
      <w:r>
        <w:rPr>
          <w:rFonts w:ascii="SimHei" w:hAnsi="SimHei" w:eastAsia="黑体"/>
        </w:rPr>
        <w:t>职称工资额度表：</w:t>
      </w:r>
    </w:p>
    <w:tbl>
      <w:tblPr>
        <w:tblW w:w="6818" w:type="dxa"/>
        <w:jc w:val="center"/>
        <w:tblInd w:w="0" w:type="dxa"/>
        <w:tblLayout w:type="fixed"/>
        <w:tblCellMar>
          <w:top w:w="0" w:type="dxa"/>
          <w:start w:w="108" w:type="dxa"/>
          <w:bottom w:w="0" w:type="dxa"/>
          <w:end w:w="108" w:type="dxa"/>
        </w:tblCellMar>
      </w:tblPr>
      <w:tblGrid>
        <w:gridCol w:w="1195"/>
        <w:gridCol w:w="1395"/>
        <w:gridCol w:w="1395"/>
        <w:gridCol w:w="1395"/>
        <w:gridCol w:w="1438"/>
      </w:tblGrid>
      <w:tr>
        <w:trPr/>
        <w:tc>
          <w:tcPr>
            <w:tcW w:w="1195"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start"/>
              <w:rPr/>
            </w:pPr>
            <w:r>
              <w:rPr>
                <w:rFonts w:ascii="SimHei" w:hAnsi="SimHei" w:eastAsia="黑体"/>
              </w:rPr>
              <w:t>职称</w:t>
            </w:r>
          </w:p>
        </w:tc>
        <w:tc>
          <w:tcPr>
            <w:tcW w:w="1395"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员级</w:t>
            </w:r>
          </w:p>
        </w:tc>
        <w:tc>
          <w:tcPr>
            <w:tcW w:w="1395"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初级</w:t>
            </w:r>
          </w:p>
        </w:tc>
        <w:tc>
          <w:tcPr>
            <w:tcW w:w="1395"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中级</w:t>
            </w:r>
          </w:p>
        </w:tc>
        <w:tc>
          <w:tcPr>
            <w:tcW w:w="1438"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高级</w:t>
            </w:r>
          </w:p>
        </w:tc>
      </w:tr>
      <w:tr>
        <w:trPr/>
        <w:tc>
          <w:tcPr>
            <w:tcW w:w="1195"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start"/>
              <w:rPr/>
            </w:pPr>
            <w:r>
              <w:rPr>
                <w:rFonts w:ascii="SimHei" w:hAnsi="SimHei" w:eastAsia="黑体"/>
              </w:rPr>
              <w:t>工资</w:t>
            </w:r>
            <w:r>
              <w:rPr>
                <w:rFonts w:ascii="SimHei" w:hAnsi="SimHei" w:eastAsia="黑体"/>
              </w:rPr>
              <w:t>(</w:t>
            </w:r>
            <w:r>
              <w:rPr>
                <w:rFonts w:ascii="SimHei" w:hAnsi="SimHei" w:eastAsia="黑体"/>
              </w:rPr>
              <w:t>元</w:t>
            </w:r>
            <w:r>
              <w:rPr>
                <w:rFonts w:ascii="SimHei" w:hAnsi="SimHei" w:eastAsia="黑体"/>
              </w:rPr>
              <w:t>)</w:t>
            </w:r>
          </w:p>
        </w:tc>
        <w:tc>
          <w:tcPr>
            <w:tcW w:w="1395"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25</w:t>
            </w:r>
          </w:p>
        </w:tc>
        <w:tc>
          <w:tcPr>
            <w:tcW w:w="1395"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100</w:t>
            </w:r>
          </w:p>
        </w:tc>
        <w:tc>
          <w:tcPr>
            <w:tcW w:w="1395"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150</w:t>
            </w:r>
          </w:p>
        </w:tc>
        <w:tc>
          <w:tcPr>
            <w:tcW w:w="1438"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pPr>
            <w:r>
              <w:rPr>
                <w:rFonts w:ascii="SimHei" w:hAnsi="SimHei" w:eastAsia="黑体"/>
              </w:rPr>
              <w:t>250</w:t>
            </w:r>
          </w:p>
        </w:tc>
      </w:tr>
    </w:tbl>
    <w:p>
      <w:pPr>
        <w:pStyle w:val="Normal"/>
        <w:numPr>
          <w:ilvl w:val="0"/>
          <w:numId w:val="3"/>
        </w:numPr>
        <w:tabs>
          <w:tab w:val="clear" w:pos="420"/>
          <w:tab w:val="left" w:pos="1680" w:leader="none"/>
        </w:tabs>
        <w:spacing w:lineRule="auto" w:line="360"/>
        <w:ind w:start="0" w:firstLine="490"/>
        <w:rPr/>
      </w:pPr>
      <w:r>
        <w:rPr>
          <w:rFonts w:ascii="SimHei" w:hAnsi="SimHei" w:eastAsia="黑体"/>
          <w:sz w:val="24"/>
        </w:rPr>
        <w:t>年功工资：体现了员工的工作经验和服务年限对于企业的贡献。</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 xml:space="preserve">年功工资 </w:t>
      </w:r>
      <w:r>
        <w:rPr>
          <w:rFonts w:ascii="SimHei" w:hAnsi="SimHei" w:eastAsia="黑体"/>
          <w:sz w:val="24"/>
        </w:rPr>
        <w:t xml:space="preserve">= </w:t>
      </w:r>
      <w:r>
        <w:rPr>
          <w:rFonts w:ascii="SimHei" w:hAnsi="SimHei" w:eastAsia="黑体"/>
          <w:sz w:val="24"/>
        </w:rPr>
        <w:t xml:space="preserve">非本企业工龄工资 </w:t>
      </w:r>
      <w:r>
        <w:rPr>
          <w:rFonts w:ascii="SimHei" w:hAnsi="SimHei" w:eastAsia="黑体"/>
          <w:sz w:val="24"/>
        </w:rPr>
        <w:t xml:space="preserve">+ </w:t>
      </w:r>
      <w:r>
        <w:rPr>
          <w:rFonts w:ascii="SimHei" w:hAnsi="SimHei" w:eastAsia="黑体"/>
          <w:sz w:val="24"/>
        </w:rPr>
        <w:t>本企业工龄工资；</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 xml:space="preserve">非企业工龄工资 </w:t>
      </w:r>
      <w:r>
        <w:rPr>
          <w:rFonts w:ascii="SimHei" w:hAnsi="SimHei" w:eastAsia="黑体"/>
          <w:sz w:val="24"/>
        </w:rPr>
        <w:t xml:space="preserve">= </w:t>
      </w:r>
      <w:r>
        <w:rPr>
          <w:rFonts w:ascii="SimHei" w:hAnsi="SimHei" w:eastAsia="黑体"/>
          <w:sz w:val="24"/>
        </w:rPr>
        <w:t xml:space="preserve">非企业工龄 </w:t>
      </w:r>
      <w:r>
        <w:rPr>
          <w:rFonts w:ascii="SimHei" w:hAnsi="SimHei" w:eastAsia="黑体"/>
          <w:sz w:val="24"/>
        </w:rPr>
        <w:t>× 2</w:t>
      </w:r>
      <w:r>
        <w:rPr>
          <w:rFonts w:ascii="SimHei" w:hAnsi="SimHei" w:eastAsia="黑体"/>
          <w:sz w:val="24"/>
        </w:rPr>
        <w:t>元</w:t>
      </w:r>
      <w:r>
        <w:rPr>
          <w:rFonts w:ascii="SimHei" w:hAnsi="SimHei" w:eastAsia="黑体"/>
          <w:sz w:val="24"/>
        </w:rPr>
        <w:t>/</w:t>
      </w:r>
      <w:r>
        <w:rPr>
          <w:rFonts w:ascii="SimHei" w:hAnsi="SimHei" w:eastAsia="黑体"/>
          <w:sz w:val="24"/>
        </w:rPr>
        <w:t>年；</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本企业工龄工资：按本企业实际工龄在《本企业工龄工资月度发放额速查表》中查对；</w:t>
      </w:r>
    </w:p>
    <w:p>
      <w:pPr>
        <w:pStyle w:val="Normal"/>
        <w:numPr>
          <w:ilvl w:val="1"/>
          <w:numId w:val="3"/>
        </w:numPr>
        <w:tabs>
          <w:tab w:val="clear" w:pos="420"/>
          <w:tab w:val="left" w:pos="1204" w:leader="none"/>
        </w:tabs>
        <w:spacing w:lineRule="auto" w:line="360"/>
        <w:ind w:start="0" w:firstLine="420"/>
        <w:rPr/>
      </w:pPr>
      <w:r>
        <w:rPr>
          <w:rFonts w:ascii="SimHei" w:hAnsi="SimHei" w:eastAsia="黑体"/>
        </w:rPr>
        <w:t xml:space="preserve">《本企业工龄工资月度发放额速查表》： </w:t>
      </w:r>
    </w:p>
    <w:tbl>
      <w:tblPr>
        <w:tblW w:w="8080" w:type="dxa"/>
        <w:jc w:val="center"/>
        <w:tblInd w:w="0" w:type="dxa"/>
        <w:tblLayout w:type="fixed"/>
        <w:tblCellMar>
          <w:top w:w="0" w:type="dxa"/>
          <w:start w:w="108" w:type="dxa"/>
          <w:bottom w:w="0" w:type="dxa"/>
          <w:end w:w="108" w:type="dxa"/>
        </w:tblCellMar>
      </w:tblPr>
      <w:tblGrid>
        <w:gridCol w:w="1600"/>
        <w:gridCol w:w="540"/>
        <w:gridCol w:w="540"/>
        <w:gridCol w:w="540"/>
        <w:gridCol w:w="540"/>
        <w:gridCol w:w="540"/>
        <w:gridCol w:w="540"/>
        <w:gridCol w:w="540"/>
        <w:gridCol w:w="540"/>
        <w:gridCol w:w="540"/>
        <w:gridCol w:w="540"/>
        <w:gridCol w:w="540"/>
        <w:gridCol w:w="540"/>
      </w:tblGrid>
      <w:tr>
        <w:trPr>
          <w:trHeight w:val="397" w:hRule="atLeast"/>
        </w:trPr>
        <w:tc>
          <w:tcPr>
            <w:tcW w:w="160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start"/>
              <w:rPr>
                <w:sz w:val="21"/>
                <w:szCs w:val="21"/>
              </w:rPr>
            </w:pPr>
            <w:r>
              <w:rPr>
                <w:rFonts w:ascii="SimHei" w:hAnsi="SimHei" w:eastAsia="黑体"/>
                <w:sz w:val="21"/>
                <w:szCs w:val="21"/>
              </w:rPr>
              <w:t>本企业工龄</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1</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2</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3</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4</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5</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6</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7</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8</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9</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10</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11</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12</w:t>
            </w:r>
          </w:p>
        </w:tc>
      </w:tr>
      <w:tr>
        <w:trPr>
          <w:trHeight w:val="397" w:hRule="atLeast"/>
        </w:trPr>
        <w:tc>
          <w:tcPr>
            <w:tcW w:w="160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start"/>
              <w:rPr>
                <w:sz w:val="21"/>
                <w:szCs w:val="21"/>
              </w:rPr>
            </w:pPr>
            <w:r>
              <w:rPr>
                <w:rFonts w:ascii="SimHei" w:hAnsi="SimHei" w:eastAsia="黑体"/>
                <w:sz w:val="21"/>
                <w:szCs w:val="21"/>
              </w:rPr>
              <w:t>工龄工资</w:t>
            </w:r>
            <w:r>
              <w:rPr>
                <w:rFonts w:ascii="SimHei" w:hAnsi="SimHei" w:eastAsia="黑体"/>
                <w:sz w:val="21"/>
                <w:szCs w:val="21"/>
              </w:rPr>
              <w:t>(</w:t>
            </w:r>
            <w:r>
              <w:rPr>
                <w:rFonts w:ascii="SimHei" w:hAnsi="SimHei" w:eastAsia="黑体"/>
                <w:sz w:val="21"/>
                <w:szCs w:val="21"/>
              </w:rPr>
              <w:t>元</w:t>
            </w:r>
            <w:r>
              <w:rPr>
                <w:rFonts w:ascii="SimHei" w:hAnsi="SimHei" w:eastAsia="黑体"/>
                <w:sz w:val="21"/>
                <w:szCs w:val="21"/>
              </w:rPr>
              <w:t>)</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 xml:space="preserve">1 </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 xml:space="preserve">3 </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 xml:space="preserve">7 </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 xml:space="preserve">12 </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 xml:space="preserve">19 </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 xml:space="preserve">27 </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 xml:space="preserve">36 </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 xml:space="preserve">46 </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 xml:space="preserve">57 </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 xml:space="preserve">69 </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 xml:space="preserve">82 </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 xml:space="preserve">96 </w:t>
            </w:r>
          </w:p>
        </w:tc>
      </w:tr>
      <w:tr>
        <w:trPr>
          <w:trHeight w:val="397" w:hRule="atLeast"/>
        </w:trPr>
        <w:tc>
          <w:tcPr>
            <w:tcW w:w="160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start"/>
              <w:rPr>
                <w:sz w:val="21"/>
                <w:szCs w:val="21"/>
              </w:rPr>
            </w:pPr>
            <w:r>
              <w:rPr>
                <w:rFonts w:ascii="SimHei" w:hAnsi="SimHei" w:eastAsia="黑体"/>
                <w:sz w:val="21"/>
                <w:szCs w:val="21"/>
              </w:rPr>
              <w:t>本企业工龄</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13</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14</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15</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16</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17</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18</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19</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20</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21</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22</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23</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24</w:t>
            </w:r>
          </w:p>
        </w:tc>
      </w:tr>
      <w:tr>
        <w:trPr>
          <w:trHeight w:val="397" w:hRule="atLeast"/>
        </w:trPr>
        <w:tc>
          <w:tcPr>
            <w:tcW w:w="160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start"/>
              <w:rPr>
                <w:sz w:val="21"/>
                <w:szCs w:val="21"/>
              </w:rPr>
            </w:pPr>
            <w:r>
              <w:rPr>
                <w:rFonts w:ascii="SimHei" w:hAnsi="SimHei" w:eastAsia="黑体"/>
                <w:sz w:val="21"/>
                <w:szCs w:val="21"/>
              </w:rPr>
              <w:t>工龄工资</w:t>
            </w:r>
            <w:r>
              <w:rPr>
                <w:rFonts w:ascii="SimHei" w:hAnsi="SimHei" w:eastAsia="黑体"/>
                <w:sz w:val="21"/>
                <w:szCs w:val="21"/>
              </w:rPr>
              <w:t>(</w:t>
            </w:r>
            <w:r>
              <w:rPr>
                <w:rFonts w:ascii="SimHei" w:hAnsi="SimHei" w:eastAsia="黑体"/>
                <w:sz w:val="21"/>
                <w:szCs w:val="21"/>
              </w:rPr>
              <w:t>元</w:t>
            </w:r>
            <w:r>
              <w:rPr>
                <w:rFonts w:ascii="SimHei" w:hAnsi="SimHei" w:eastAsia="黑体"/>
                <w:sz w:val="21"/>
                <w:szCs w:val="21"/>
              </w:rPr>
              <w:t>)</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110</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125</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141</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156</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173</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189</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206</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222</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239</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255</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272</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288</w:t>
            </w:r>
          </w:p>
        </w:tc>
      </w:tr>
      <w:tr>
        <w:trPr>
          <w:trHeight w:val="397" w:hRule="atLeast"/>
        </w:trPr>
        <w:tc>
          <w:tcPr>
            <w:tcW w:w="160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start"/>
              <w:rPr>
                <w:sz w:val="21"/>
                <w:szCs w:val="21"/>
              </w:rPr>
            </w:pPr>
            <w:r>
              <w:rPr>
                <w:rFonts w:ascii="SimHei" w:hAnsi="SimHei" w:eastAsia="黑体"/>
                <w:sz w:val="21"/>
                <w:szCs w:val="21"/>
              </w:rPr>
              <w:t>本企业工龄</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25</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26</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27</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28</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29</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30</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31</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32</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33</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34</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35</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36</w:t>
            </w:r>
          </w:p>
        </w:tc>
      </w:tr>
      <w:tr>
        <w:trPr>
          <w:trHeight w:val="397" w:hRule="atLeast"/>
        </w:trPr>
        <w:tc>
          <w:tcPr>
            <w:tcW w:w="160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start"/>
              <w:rPr>
                <w:sz w:val="21"/>
                <w:szCs w:val="21"/>
              </w:rPr>
            </w:pPr>
            <w:r>
              <w:rPr>
                <w:rFonts w:ascii="SimHei" w:hAnsi="SimHei" w:eastAsia="黑体"/>
                <w:sz w:val="21"/>
                <w:szCs w:val="21"/>
              </w:rPr>
              <w:t>工龄工资</w:t>
            </w:r>
            <w:r>
              <w:rPr>
                <w:rFonts w:ascii="SimHei" w:hAnsi="SimHei" w:eastAsia="黑体"/>
                <w:sz w:val="21"/>
                <w:szCs w:val="21"/>
              </w:rPr>
              <w:t>(</w:t>
            </w:r>
            <w:r>
              <w:rPr>
                <w:rFonts w:ascii="SimHei" w:hAnsi="SimHei" w:eastAsia="黑体"/>
                <w:sz w:val="21"/>
                <w:szCs w:val="21"/>
              </w:rPr>
              <w:t>元</w:t>
            </w:r>
            <w:r>
              <w:rPr>
                <w:rFonts w:ascii="SimHei" w:hAnsi="SimHei" w:eastAsia="黑体"/>
                <w:sz w:val="21"/>
                <w:szCs w:val="21"/>
              </w:rPr>
              <w:t>)</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304</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319</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334</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348</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362</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375</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387</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398</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408</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417</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425</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432</w:t>
            </w:r>
          </w:p>
        </w:tc>
      </w:tr>
      <w:tr>
        <w:trPr>
          <w:trHeight w:val="397" w:hRule="atLeast"/>
        </w:trPr>
        <w:tc>
          <w:tcPr>
            <w:tcW w:w="160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start"/>
              <w:rPr>
                <w:sz w:val="21"/>
                <w:szCs w:val="21"/>
              </w:rPr>
            </w:pPr>
            <w:r>
              <w:rPr>
                <w:rFonts w:ascii="SimHei" w:hAnsi="SimHei" w:eastAsia="黑体"/>
                <w:sz w:val="21"/>
                <w:szCs w:val="21"/>
              </w:rPr>
              <w:t>本企业工龄</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37</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38</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39</w:t>
            </w:r>
          </w:p>
        </w:tc>
        <w:tc>
          <w:tcPr>
            <w:tcW w:w="54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center"/>
              <w:rPr>
                <w:sz w:val="21"/>
                <w:szCs w:val="21"/>
              </w:rPr>
            </w:pPr>
            <w:r>
              <w:rPr>
                <w:rFonts w:ascii="SimHei" w:hAnsi="SimHei" w:eastAsia="黑体"/>
                <w:sz w:val="21"/>
                <w:szCs w:val="21"/>
              </w:rPr>
              <w:t>40</w:t>
            </w:r>
          </w:p>
        </w:tc>
        <w:tc>
          <w:tcPr>
            <w:tcW w:w="540" w:type="dxa"/>
            <w:tcBorders>
              <w:top w:val="single" w:sz="4" w:space="0" w:color="000000"/>
              <w:start w:val="single" w:sz="4" w:space="0" w:color="000000"/>
            </w:tcBorders>
          </w:tcPr>
          <w:p>
            <w:pPr>
              <w:pStyle w:val="Normal"/>
              <w:snapToGrid w:val="false"/>
              <w:rPr>
                <w:sz w:val="21"/>
                <w:szCs w:val="21"/>
              </w:rPr>
            </w:pPr>
            <w:r>
              <w:rPr>
                <w:rFonts w:ascii="SimHei" w:hAnsi="SimHei" w:eastAsia="黑体"/>
                <w:sz w:val="21"/>
                <w:szCs w:val="21"/>
              </w:rPr>
            </w:r>
          </w:p>
        </w:tc>
        <w:tc>
          <w:tcPr>
            <w:tcW w:w="540" w:type="dxa"/>
            <w:tcBorders>
              <w:top w:val="single" w:sz="4" w:space="0" w:color="000000"/>
            </w:tcBorders>
          </w:tcPr>
          <w:p>
            <w:pPr>
              <w:pStyle w:val="Normal"/>
              <w:snapToGrid w:val="false"/>
              <w:rPr/>
            </w:pPr>
            <w:r>
              <w:rPr>
                <w:rFonts w:ascii="SimHei" w:hAnsi="SimHei" w:eastAsia="黑体"/>
              </w:rPr>
            </w:r>
          </w:p>
        </w:tc>
        <w:tc>
          <w:tcPr>
            <w:tcW w:w="540" w:type="dxa"/>
            <w:tcBorders>
              <w:top w:val="single" w:sz="4" w:space="0" w:color="000000"/>
            </w:tcBorders>
          </w:tcPr>
          <w:p>
            <w:pPr>
              <w:pStyle w:val="Normal"/>
              <w:snapToGrid w:val="false"/>
              <w:rPr/>
            </w:pPr>
            <w:r>
              <w:rPr>
                <w:rFonts w:ascii="SimHei" w:hAnsi="SimHei" w:eastAsia="黑体"/>
              </w:rPr>
            </w:r>
          </w:p>
        </w:tc>
        <w:tc>
          <w:tcPr>
            <w:tcW w:w="540" w:type="dxa"/>
            <w:tcBorders>
              <w:top w:val="single" w:sz="4" w:space="0" w:color="000000"/>
            </w:tcBorders>
          </w:tcPr>
          <w:p>
            <w:pPr>
              <w:pStyle w:val="Normal"/>
              <w:snapToGrid w:val="false"/>
              <w:rPr/>
            </w:pPr>
            <w:r>
              <w:rPr>
                <w:rFonts w:ascii="SimHei" w:hAnsi="SimHei" w:eastAsia="黑体"/>
              </w:rPr>
            </w:r>
          </w:p>
        </w:tc>
        <w:tc>
          <w:tcPr>
            <w:tcW w:w="540" w:type="dxa"/>
            <w:tcBorders>
              <w:top w:val="single" w:sz="4" w:space="0" w:color="000000"/>
            </w:tcBorders>
          </w:tcPr>
          <w:p>
            <w:pPr>
              <w:pStyle w:val="Normal"/>
              <w:snapToGrid w:val="false"/>
              <w:rPr/>
            </w:pPr>
            <w:r>
              <w:rPr>
                <w:rFonts w:ascii="SimHei" w:hAnsi="SimHei" w:eastAsia="黑体"/>
              </w:rPr>
            </w:r>
          </w:p>
        </w:tc>
        <w:tc>
          <w:tcPr>
            <w:tcW w:w="540" w:type="dxa"/>
            <w:tcBorders>
              <w:top w:val="single" w:sz="4" w:space="0" w:color="000000"/>
            </w:tcBorders>
          </w:tcPr>
          <w:p>
            <w:pPr>
              <w:pStyle w:val="Normal"/>
              <w:snapToGrid w:val="false"/>
              <w:rPr/>
            </w:pPr>
            <w:r>
              <w:rPr>
                <w:rFonts w:ascii="SimHei" w:hAnsi="SimHei" w:eastAsia="黑体"/>
              </w:rPr>
            </w:r>
          </w:p>
        </w:tc>
        <w:tc>
          <w:tcPr>
            <w:tcW w:w="540" w:type="dxa"/>
            <w:tcBorders>
              <w:top w:val="single" w:sz="4" w:space="0" w:color="000000"/>
            </w:tcBorders>
          </w:tcPr>
          <w:p>
            <w:pPr>
              <w:pStyle w:val="Normal"/>
              <w:snapToGrid w:val="false"/>
              <w:rPr/>
            </w:pPr>
            <w:r>
              <w:rPr>
                <w:rFonts w:ascii="SimHei" w:hAnsi="SimHei" w:eastAsia="黑体"/>
              </w:rPr>
            </w:r>
          </w:p>
        </w:tc>
        <w:tc>
          <w:tcPr>
            <w:tcW w:w="540" w:type="dxa"/>
            <w:tcBorders>
              <w:top w:val="single" w:sz="4" w:space="0" w:color="000000"/>
            </w:tcBorders>
          </w:tcPr>
          <w:p>
            <w:pPr>
              <w:pStyle w:val="Normal"/>
              <w:snapToGrid w:val="false"/>
              <w:rPr/>
            </w:pPr>
            <w:r>
              <w:rPr>
                <w:rFonts w:ascii="SimHei" w:hAnsi="SimHei" w:eastAsia="黑体"/>
              </w:rPr>
            </w:r>
          </w:p>
        </w:tc>
      </w:tr>
      <w:tr>
        <w:trPr>
          <w:trHeight w:val="397" w:hRule="atLeast"/>
        </w:trPr>
        <w:tc>
          <w:tcPr>
            <w:tcW w:w="160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60"/>
              <w:jc w:val="start"/>
              <w:rPr>
                <w:sz w:val="21"/>
                <w:szCs w:val="21"/>
              </w:rPr>
            </w:pPr>
            <w:r>
              <w:rPr>
                <w:rFonts w:ascii="SimHei" w:hAnsi="SimHei" w:eastAsia="黑体"/>
                <w:sz w:val="21"/>
                <w:szCs w:val="21"/>
              </w:rPr>
              <w:t>工龄工资</w:t>
            </w:r>
            <w:r>
              <w:rPr>
                <w:rFonts w:ascii="SimHei" w:hAnsi="SimHei" w:eastAsia="黑体"/>
                <w:sz w:val="21"/>
                <w:szCs w:val="21"/>
              </w:rPr>
              <w:t>(</w:t>
            </w:r>
            <w:r>
              <w:rPr>
                <w:rFonts w:ascii="SimHei" w:hAnsi="SimHei" w:eastAsia="黑体"/>
                <w:sz w:val="21"/>
                <w:szCs w:val="21"/>
              </w:rPr>
              <w:t>元</w:t>
            </w:r>
            <w:r>
              <w:rPr>
                <w:rFonts w:ascii="SimHei" w:hAnsi="SimHei" w:eastAsia="黑体"/>
                <w:sz w:val="21"/>
                <w:szCs w:val="21"/>
              </w:rPr>
              <w:t>)</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437</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441</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444</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宋体;SimSun" w:hAnsi="宋体;SimSun" w:cs="宋体;SimSun"/>
                <w:sz w:val="24"/>
              </w:rPr>
            </w:pPr>
            <w:r>
              <w:rPr>
                <w:rFonts w:ascii="SimHei" w:hAnsi="SimHei" w:eastAsia="黑体"/>
              </w:rPr>
              <w:t>444</w:t>
            </w:r>
          </w:p>
        </w:tc>
        <w:tc>
          <w:tcPr>
            <w:tcW w:w="540" w:type="dxa"/>
            <w:tcBorders>
              <w:start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540" w:type="dxa"/>
            <w:tcBorders/>
          </w:tcPr>
          <w:p>
            <w:pPr>
              <w:pStyle w:val="Normal"/>
              <w:snapToGrid w:val="false"/>
              <w:rPr/>
            </w:pPr>
            <w:r>
              <w:rPr>
                <w:rFonts w:ascii="SimHei" w:hAnsi="SimHei" w:eastAsia="黑体"/>
              </w:rPr>
            </w:r>
          </w:p>
        </w:tc>
        <w:tc>
          <w:tcPr>
            <w:tcW w:w="540" w:type="dxa"/>
            <w:tcBorders/>
          </w:tcPr>
          <w:p>
            <w:pPr>
              <w:pStyle w:val="Normal"/>
              <w:snapToGrid w:val="false"/>
              <w:rPr/>
            </w:pPr>
            <w:r>
              <w:rPr>
                <w:rFonts w:ascii="SimHei" w:hAnsi="SimHei" w:eastAsia="黑体"/>
              </w:rPr>
            </w:r>
          </w:p>
        </w:tc>
        <w:tc>
          <w:tcPr>
            <w:tcW w:w="540" w:type="dxa"/>
            <w:tcBorders/>
          </w:tcPr>
          <w:p>
            <w:pPr>
              <w:pStyle w:val="Normal"/>
              <w:snapToGrid w:val="false"/>
              <w:rPr/>
            </w:pPr>
            <w:r>
              <w:rPr>
                <w:rFonts w:ascii="SimHei" w:hAnsi="SimHei" w:eastAsia="黑体"/>
              </w:rPr>
            </w:r>
          </w:p>
        </w:tc>
        <w:tc>
          <w:tcPr>
            <w:tcW w:w="540" w:type="dxa"/>
            <w:tcBorders/>
          </w:tcPr>
          <w:p>
            <w:pPr>
              <w:pStyle w:val="Normal"/>
              <w:snapToGrid w:val="false"/>
              <w:rPr/>
            </w:pPr>
            <w:r>
              <w:rPr>
                <w:rFonts w:ascii="SimHei" w:hAnsi="SimHei" w:eastAsia="黑体"/>
              </w:rPr>
            </w:r>
          </w:p>
        </w:tc>
        <w:tc>
          <w:tcPr>
            <w:tcW w:w="540" w:type="dxa"/>
            <w:tcBorders/>
          </w:tcPr>
          <w:p>
            <w:pPr>
              <w:pStyle w:val="Normal"/>
              <w:snapToGrid w:val="false"/>
              <w:rPr/>
            </w:pPr>
            <w:r>
              <w:rPr>
                <w:rFonts w:ascii="SimHei" w:hAnsi="SimHei" w:eastAsia="黑体"/>
              </w:rPr>
            </w:r>
          </w:p>
        </w:tc>
        <w:tc>
          <w:tcPr>
            <w:tcW w:w="540" w:type="dxa"/>
            <w:tcBorders/>
          </w:tcPr>
          <w:p>
            <w:pPr>
              <w:pStyle w:val="Normal"/>
              <w:snapToGrid w:val="false"/>
              <w:rPr/>
            </w:pPr>
            <w:r>
              <w:rPr>
                <w:rFonts w:ascii="SimHei" w:hAnsi="SimHei" w:eastAsia="黑体"/>
              </w:rPr>
            </w:r>
          </w:p>
        </w:tc>
        <w:tc>
          <w:tcPr>
            <w:tcW w:w="540" w:type="dxa"/>
            <w:tcBorders/>
          </w:tcPr>
          <w:p>
            <w:pPr>
              <w:pStyle w:val="Normal"/>
              <w:snapToGrid w:val="false"/>
              <w:rPr/>
            </w:pPr>
            <w:r>
              <w:rPr>
                <w:rFonts w:ascii="SimHei" w:hAnsi="SimHei" w:eastAsia="黑体"/>
              </w:rPr>
            </w:r>
          </w:p>
        </w:tc>
      </w:tr>
    </w:tbl>
    <w:p>
      <w:pPr>
        <w:pStyle w:val="Normal"/>
        <w:numPr>
          <w:ilvl w:val="1"/>
          <w:numId w:val="3"/>
        </w:numPr>
        <w:tabs>
          <w:tab w:val="clear" w:pos="420"/>
          <w:tab w:val="left" w:pos="1204" w:leader="none"/>
        </w:tabs>
        <w:spacing w:lineRule="auto" w:line="360"/>
        <w:ind w:start="0" w:firstLine="420"/>
        <w:rPr/>
      </w:pPr>
      <w:r>
        <w:rPr>
          <w:rFonts w:ascii="SimHei" w:hAnsi="SimHei" w:eastAsia="黑体"/>
          <w:sz w:val="24"/>
        </w:rPr>
        <w:t>员工的年功工资要体现出员工在公司的不同时间段的贡献能力大小；新进公司员工，由于对公司情况的不了解和对公司文化的不熟悉，其年功工资的增长率较低；随着员工年龄的增长和经验的丰富，其年功工资的增长率逐渐上升，并在员工成为公司骨干的时期达到最高；员工在公司工作的后期，由于年轻员工的成长以及即将面临的退休，年功工资增长率逐渐降低</w:t>
      </w:r>
      <w:r>
        <w:rPr>
          <w:rFonts w:ascii="SimHei" w:hAnsi="SimHei" w:eastAsia="黑体"/>
          <w:sz w:val="24"/>
        </w:rPr>
        <w:t>(</w:t>
      </w:r>
      <w:r>
        <w:rPr>
          <w:rFonts w:ascii="SimHei" w:hAnsi="SimHei" w:eastAsia="黑体"/>
          <w:sz w:val="24"/>
        </w:rPr>
        <w:t>但年功工资总额不断增加</w:t>
      </w:r>
      <w:r>
        <w:rPr>
          <w:rFonts w:ascii="SimHei" w:hAnsi="SimHei" w:eastAsia="黑体"/>
          <w:sz w:val="24"/>
        </w:rPr>
        <w:t>)</w:t>
      </w:r>
      <w:r>
        <w:rPr>
          <w:rFonts w:ascii="SimHei" w:hAnsi="SimHei" w:eastAsia="黑体"/>
          <w:sz w:val="24"/>
        </w:rPr>
        <w:t>；新进员工的年功工资从</w:t>
      </w:r>
      <w:r>
        <w:rPr>
          <w:rFonts w:ascii="SimHei" w:hAnsi="SimHei" w:eastAsia="黑体"/>
          <w:sz w:val="24"/>
        </w:rPr>
        <w:t>0</w:t>
      </w:r>
      <w:r>
        <w:rPr>
          <w:rFonts w:ascii="SimHei" w:hAnsi="SimHei" w:eastAsia="黑体"/>
          <w:sz w:val="24"/>
        </w:rPr>
        <w:t>计起，每月年功工资为全年年功工资的平均值；年功工资只和员工在公司的工作时间有关，与职系、职类和岗位都没有关系，根据员工在公司的年限不同，可以通过公式的计算得出：</w:t>
      </w:r>
    </w:p>
    <w:p>
      <w:pPr>
        <w:pStyle w:val="Style13"/>
        <w:widowControl/>
        <w:spacing w:lineRule="auto" w:line="360"/>
        <w:ind w:start="481" w:firstLine="240"/>
        <w:jc w:val="start"/>
        <w:rPr/>
      </w:pPr>
      <w:r>
        <w:rPr>
          <w:rFonts w:ascii="SimHei" w:hAnsi="SimHei" w:eastAsia="黑体"/>
        </w:rPr>
        <w:t>I</w:t>
      </w:r>
      <w:r>
        <w:rPr>
          <w:rFonts w:ascii="SimHei" w:hAnsi="SimHei" w:eastAsia="黑体"/>
        </w:rPr>
        <w:t>＝</w:t>
      </w:r>
      <w:r>
        <w:rPr>
          <w:rFonts w:ascii="SimHei" w:hAnsi="SimHei" w:eastAsia="黑体"/>
        </w:rPr>
        <w:t>k(</w:t>
      </w:r>
      <w:r>
        <w:rPr>
          <w:rFonts w:ascii="SimHei" w:hAnsi="SimHei" w:eastAsia="黑体"/>
        </w:rPr>
        <w:t>－</w:t>
      </w:r>
      <w:r>
        <w:rPr>
          <w:rFonts w:ascii="SimHei" w:hAnsi="SimHei" w:eastAsia="黑体"/>
        </w:rPr>
        <w:t>x</w:t>
      </w:r>
      <w:r>
        <w:rPr>
          <w:rFonts w:ascii="SimHei" w:hAnsi="SimHei" w:eastAsia="黑体"/>
          <w:vertAlign w:val="superscript"/>
        </w:rPr>
        <w:t>3</w:t>
      </w:r>
      <w:r>
        <w:rPr>
          <w:rFonts w:ascii="SimHei" w:hAnsi="SimHei" w:eastAsia="黑体"/>
        </w:rPr>
        <w:t>/3+A×x</w:t>
      </w:r>
      <w:r>
        <w:rPr>
          <w:rFonts w:ascii="SimHei" w:hAnsi="SimHei" w:eastAsia="黑体"/>
          <w:vertAlign w:val="superscript"/>
        </w:rPr>
        <w:t>2</w:t>
      </w:r>
      <w:r>
        <w:rPr>
          <w:rFonts w:ascii="SimHei" w:hAnsi="SimHei" w:eastAsia="黑体"/>
        </w:rPr>
        <w:t xml:space="preserve">)                          </w:t>
      </w:r>
      <w:r>
        <w:rPr>
          <w:rFonts w:ascii="SimHei" w:hAnsi="SimHei" w:eastAsia="黑体"/>
        </w:rPr>
        <w:t>（公式</w:t>
      </w:r>
      <w:r>
        <w:rPr>
          <w:rFonts w:ascii="SimHei" w:hAnsi="SimHei" w:eastAsia="黑体"/>
        </w:rPr>
        <w:t>-1</w:t>
      </w:r>
      <w:r>
        <w:rPr>
          <w:rFonts w:ascii="SimHei" w:hAnsi="SimHei" w:eastAsia="黑体"/>
        </w:rPr>
        <w:t>）</w:t>
      </w:r>
    </w:p>
    <w:p>
      <w:pPr>
        <w:pStyle w:val="Style13"/>
        <w:widowControl/>
        <w:spacing w:lineRule="auto" w:line="360"/>
        <w:ind w:firstLine="600"/>
        <w:jc w:val="start"/>
        <w:rPr/>
      </w:pPr>
      <w:r>
        <w:rPr>
          <w:rFonts w:ascii="SimHei" w:hAnsi="SimHei" w:eastAsia="黑体"/>
        </w:rPr>
        <w:t>其中：</w:t>
      </w:r>
      <w:r>
        <w:rPr>
          <w:rFonts w:ascii="SimHei" w:hAnsi="SimHei" w:eastAsia="黑体"/>
        </w:rPr>
        <w:t>A=20</w:t>
      </w:r>
      <w:r>
        <w:rPr>
          <w:rFonts w:ascii="SimHei" w:hAnsi="SimHei" w:eastAsia="黑体"/>
        </w:rPr>
        <w:t>是公司认为员工对公司贡献能力最大的工作司龄</w:t>
      </w:r>
    </w:p>
    <w:p>
      <w:pPr>
        <w:pStyle w:val="Style13"/>
        <w:widowControl/>
        <w:spacing w:lineRule="auto" w:line="360"/>
        <w:ind w:start="480" w:hanging="0"/>
        <w:jc w:val="start"/>
        <w:rPr/>
      </w:pPr>
      <w:r>
        <w:rPr>
          <w:rFonts w:ascii="SimHei" w:hAnsi="SimHei" w:eastAsia="黑体"/>
        </w:rPr>
        <w:t xml:space="preserve">       </w:t>
      </w:r>
      <w:r>
        <w:rPr>
          <w:rFonts w:ascii="SimHei" w:hAnsi="SimHei" w:eastAsia="黑体"/>
        </w:rPr>
        <w:t>k=0.5</w:t>
      </w:r>
      <w:r>
        <w:rPr>
          <w:rFonts w:ascii="SimHei" w:hAnsi="SimHei" w:eastAsia="黑体"/>
        </w:rPr>
        <w:t>是修正系数</w:t>
      </w:r>
    </w:p>
    <w:p>
      <w:pPr>
        <w:pStyle w:val="Style13"/>
        <w:widowControl/>
        <w:spacing w:lineRule="auto" w:line="360"/>
        <w:ind w:start="481" w:firstLine="840"/>
        <w:jc w:val="start"/>
        <w:rPr/>
      </w:pPr>
      <w:r>
        <w:rPr>
          <w:rFonts w:ascii="SimHei" w:hAnsi="SimHei" w:eastAsia="黑体"/>
        </w:rPr>
        <w:t>x</w:t>
      </w:r>
      <w:r>
        <w:rPr>
          <w:rFonts w:ascii="SimHei" w:hAnsi="SimHei" w:eastAsia="黑体"/>
        </w:rPr>
        <w:t>是员工在公司工作的时间，单位以年计</w:t>
      </w:r>
    </w:p>
    <w:p>
      <w:pPr>
        <w:pStyle w:val="Normal"/>
        <w:numPr>
          <w:ilvl w:val="0"/>
          <w:numId w:val="3"/>
        </w:numPr>
        <w:tabs>
          <w:tab w:val="clear" w:pos="420"/>
          <w:tab w:val="left" w:pos="1680" w:leader="none"/>
        </w:tabs>
        <w:spacing w:lineRule="auto" w:line="360"/>
        <w:ind w:start="0" w:firstLine="490"/>
        <w:rPr/>
      </w:pPr>
      <w:r>
        <w:rPr>
          <w:rFonts w:ascii="SimHei" w:hAnsi="SimHei" w:eastAsia="黑体"/>
          <w:sz w:val="24"/>
        </w:rPr>
        <w:t>绩效奖金：与每月的考核结果挂钩，体现员工在当前岗位和现有技能水平上通过自身努力为公司实现的价值。绩效工资按月计算，下一月支付。</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 xml:space="preserve">绩效奖金 </w:t>
      </w:r>
      <w:r>
        <w:rPr>
          <w:rFonts w:ascii="SimHei" w:hAnsi="SimHei" w:eastAsia="黑体"/>
          <w:sz w:val="24"/>
        </w:rPr>
        <w:t xml:space="preserve">= </w:t>
      </w:r>
      <w:r>
        <w:rPr>
          <w:rFonts w:ascii="SimHei" w:hAnsi="SimHei" w:eastAsia="黑体"/>
          <w:sz w:val="24"/>
        </w:rPr>
        <w:t xml:space="preserve">绩效奖金系数 </w:t>
      </w:r>
      <w:r>
        <w:rPr>
          <w:rFonts w:ascii="SimHei" w:hAnsi="SimHei" w:eastAsia="黑体"/>
          <w:sz w:val="24"/>
        </w:rPr>
        <w:t xml:space="preserve">× </w:t>
      </w:r>
      <w:r>
        <w:rPr>
          <w:rFonts w:ascii="SimHei" w:hAnsi="SimHei" w:eastAsia="黑体"/>
          <w:sz w:val="24"/>
        </w:rPr>
        <w:t>岗位工资；</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绩效奖金系数由领导班子每年年初依据企业经营预测确定。</w:t>
      </w:r>
    </w:p>
    <w:p>
      <w:pPr>
        <w:pStyle w:val="Normal"/>
        <w:numPr>
          <w:ilvl w:val="0"/>
          <w:numId w:val="3"/>
        </w:numPr>
        <w:tabs>
          <w:tab w:val="clear" w:pos="420"/>
          <w:tab w:val="left" w:pos="1680" w:leader="none"/>
        </w:tabs>
        <w:spacing w:lineRule="auto" w:line="360"/>
        <w:ind w:start="0" w:firstLine="490"/>
        <w:rPr>
          <w:sz w:val="24"/>
        </w:rPr>
      </w:pPr>
      <w:r>
        <w:rPr>
          <w:rFonts w:ascii="SimHei" w:hAnsi="SimHei" w:eastAsia="黑体"/>
          <w:sz w:val="24"/>
        </w:rPr>
        <w:t>年终奖金：与年度考核结果和公司年度经营情况挂钩，是在公司整体经营效益的基础上对员工的一种激励。年终奖金下年初支付。</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 xml:space="preserve">年终奖金 </w:t>
      </w:r>
      <w:r>
        <w:rPr>
          <w:rFonts w:ascii="SimHei" w:hAnsi="SimHei" w:eastAsia="黑体"/>
          <w:sz w:val="24"/>
        </w:rPr>
        <w:t xml:space="preserve">= </w:t>
      </w:r>
      <w:r>
        <w:rPr>
          <w:rFonts w:ascii="SimHei" w:hAnsi="SimHei" w:eastAsia="黑体"/>
          <w:sz w:val="24"/>
        </w:rPr>
        <w:t xml:space="preserve">年终奖金系数 </w:t>
      </w:r>
      <w:r>
        <w:rPr>
          <w:rFonts w:ascii="SimHei" w:hAnsi="SimHei" w:eastAsia="黑体"/>
          <w:sz w:val="24"/>
        </w:rPr>
        <w:t xml:space="preserve">× </w:t>
      </w:r>
      <w:r>
        <w:rPr>
          <w:rFonts w:ascii="SimHei" w:hAnsi="SimHei" w:eastAsia="黑体"/>
          <w:sz w:val="24"/>
        </w:rPr>
        <w:t>岗位工资；</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年终奖金系数由领班子在每年年终根据公司整体效益确定。</w:t>
      </w:r>
    </w:p>
    <w:p>
      <w:pPr>
        <w:pStyle w:val="Normal"/>
        <w:numPr>
          <w:ilvl w:val="1"/>
          <w:numId w:val="3"/>
        </w:numPr>
        <w:tabs>
          <w:tab w:val="clear" w:pos="420"/>
          <w:tab w:val="left" w:pos="1204" w:leader="none"/>
        </w:tabs>
        <w:spacing w:lineRule="auto" w:line="360"/>
        <w:ind w:start="0" w:firstLine="420"/>
        <w:rPr>
          <w:color w:val="FF9900"/>
          <w:sz w:val="24"/>
        </w:rPr>
      </w:pPr>
      <w:r>
        <w:rPr>
          <w:rFonts w:ascii="SimHei" w:hAnsi="SimHei" w:eastAsia="黑体"/>
          <w:color w:val="FF9900"/>
          <w:sz w:val="24"/>
        </w:rPr>
        <w:t>公司员工年终效益奖与员工年终考核结果挂钩，具体计算公式如下；</w:t>
      </w:r>
    </w:p>
    <w:p>
      <w:pPr>
        <w:pStyle w:val="Normal"/>
        <w:numPr>
          <w:ilvl w:val="1"/>
          <w:numId w:val="3"/>
        </w:numPr>
        <w:tabs>
          <w:tab w:val="clear" w:pos="420"/>
          <w:tab w:val="left" w:pos="1204" w:leader="none"/>
        </w:tabs>
        <w:spacing w:lineRule="auto" w:line="360"/>
        <w:ind w:start="0" w:firstLine="420"/>
        <w:rPr/>
      </w:pPr>
      <w:r>
        <w:rPr>
          <w:rFonts w:ascii="SimHei" w:hAnsi="SimHei" w:eastAsia="黑体"/>
        </w:rPr>
        <w:t>其中，个人年终奖金基数＝</w:t>
      </w:r>
      <w:r>
        <w:rPr>
          <w:rFonts w:ascii="SimHei" w:hAnsi="SimHei" w:eastAsia="黑体"/>
        </w:rPr>
        <w:t>n×</w:t>
      </w:r>
      <w:r>
        <w:rPr>
          <w:rFonts w:ascii="SimHei" w:hAnsi="SimHei" w:eastAsia="黑体"/>
        </w:rPr>
        <w:t>岗位工资，系数</w:t>
      </w:r>
      <w:r>
        <w:rPr>
          <w:rFonts w:ascii="SimHei" w:hAnsi="SimHei" w:eastAsia="黑体"/>
        </w:rPr>
        <w:t>n</w:t>
      </w:r>
      <w:r>
        <w:rPr>
          <w:rFonts w:ascii="SimHei" w:hAnsi="SimHei" w:eastAsia="黑体"/>
        </w:rPr>
        <w:t>具体分配见个人年终奖金基数系数表。</w:t>
      </w:r>
    </w:p>
    <w:tbl>
      <w:tblPr>
        <w:tblW w:w="7848" w:type="dxa"/>
        <w:jc w:val="start"/>
        <w:tblInd w:w="540" w:type="dxa"/>
        <w:tblLayout w:type="fixed"/>
        <w:tblCellMar>
          <w:top w:w="0" w:type="dxa"/>
          <w:start w:w="108" w:type="dxa"/>
          <w:bottom w:w="0" w:type="dxa"/>
          <w:end w:w="108" w:type="dxa"/>
        </w:tblCellMar>
      </w:tblPr>
      <w:tblGrid>
        <w:gridCol w:w="3613"/>
        <w:gridCol w:w="4235"/>
      </w:tblGrid>
      <w:tr>
        <w:trPr/>
        <w:tc>
          <w:tcPr>
            <w:tcW w:w="3613"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color w:val="FF9900"/>
              </w:rPr>
            </w:pPr>
            <w:r>
              <w:rPr>
                <w:rFonts w:ascii="SimHei" w:hAnsi="SimHei" w:eastAsia="黑体"/>
                <w:color w:val="FF9900"/>
              </w:rPr>
              <w:t>职系职类</w:t>
            </w:r>
          </w:p>
        </w:tc>
        <w:tc>
          <w:tcPr>
            <w:tcW w:w="4235"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color w:val="FF9900"/>
              </w:rPr>
            </w:pPr>
            <w:r>
              <w:rPr>
                <w:rFonts w:ascii="SimHei" w:hAnsi="SimHei" w:eastAsia="黑体"/>
                <w:color w:val="FF9900"/>
              </w:rPr>
              <w:t>n</w:t>
            </w:r>
          </w:p>
        </w:tc>
      </w:tr>
      <w:tr>
        <w:trPr/>
        <w:tc>
          <w:tcPr>
            <w:tcW w:w="3613"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color w:val="FF9900"/>
              </w:rPr>
            </w:pPr>
            <w:r>
              <w:rPr>
                <w:rFonts w:ascii="SimHei" w:hAnsi="SimHei" w:eastAsia="黑体"/>
                <w:color w:val="FF9900"/>
              </w:rPr>
              <w:t>管理职系</w:t>
            </w:r>
          </w:p>
        </w:tc>
        <w:tc>
          <w:tcPr>
            <w:tcW w:w="4235"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color w:val="FF9900"/>
              </w:rPr>
            </w:pPr>
            <w:r>
              <w:rPr>
                <w:rFonts w:ascii="SimHei" w:hAnsi="SimHei" w:eastAsia="黑体"/>
                <w:color w:val="FF9900"/>
              </w:rPr>
              <w:t>2.5</w:t>
            </w:r>
          </w:p>
        </w:tc>
      </w:tr>
      <w:tr>
        <w:trPr/>
        <w:tc>
          <w:tcPr>
            <w:tcW w:w="3613"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color w:val="FF9900"/>
              </w:rPr>
            </w:pPr>
            <w:r>
              <w:rPr>
                <w:rFonts w:ascii="SimHei" w:hAnsi="SimHei" w:eastAsia="黑体"/>
                <w:color w:val="FF9900"/>
              </w:rPr>
              <w:t>业务职系</w:t>
            </w:r>
          </w:p>
        </w:tc>
        <w:tc>
          <w:tcPr>
            <w:tcW w:w="4235"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color w:val="FF9900"/>
              </w:rPr>
            </w:pPr>
            <w:r>
              <w:rPr>
                <w:rFonts w:ascii="SimHei" w:hAnsi="SimHei" w:eastAsia="黑体"/>
                <w:color w:val="FF9900"/>
              </w:rPr>
              <w:t>2.5</w:t>
            </w:r>
          </w:p>
        </w:tc>
      </w:tr>
      <w:tr>
        <w:trPr/>
        <w:tc>
          <w:tcPr>
            <w:tcW w:w="3613"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color w:val="FF9900"/>
              </w:rPr>
            </w:pPr>
            <w:r>
              <w:rPr>
                <w:rFonts w:ascii="SimHei" w:hAnsi="SimHei" w:eastAsia="黑体"/>
                <w:color w:val="FF9900"/>
              </w:rPr>
              <w:t>财会职系</w:t>
            </w:r>
          </w:p>
        </w:tc>
        <w:tc>
          <w:tcPr>
            <w:tcW w:w="4235"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color w:val="FF9900"/>
              </w:rPr>
            </w:pPr>
            <w:r>
              <w:rPr>
                <w:rFonts w:ascii="SimHei" w:hAnsi="SimHei" w:eastAsia="黑体"/>
                <w:color w:val="FF9900"/>
              </w:rPr>
              <w:t>2.5</w:t>
            </w:r>
          </w:p>
        </w:tc>
      </w:tr>
      <w:tr>
        <w:trPr/>
        <w:tc>
          <w:tcPr>
            <w:tcW w:w="3613"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color w:val="FF9900"/>
              </w:rPr>
            </w:pPr>
            <w:r>
              <w:rPr>
                <w:rFonts w:ascii="SimHei" w:hAnsi="SimHei" w:eastAsia="黑体"/>
                <w:color w:val="FF9900"/>
              </w:rPr>
              <w:t>技术职系</w:t>
            </w:r>
          </w:p>
        </w:tc>
        <w:tc>
          <w:tcPr>
            <w:tcW w:w="4235"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color w:val="FF9900"/>
              </w:rPr>
            </w:pPr>
            <w:r>
              <w:rPr>
                <w:rFonts w:ascii="SimHei" w:hAnsi="SimHei" w:eastAsia="黑体"/>
                <w:color w:val="FF9900"/>
              </w:rPr>
              <w:t>2.4</w:t>
            </w:r>
          </w:p>
        </w:tc>
      </w:tr>
      <w:tr>
        <w:trPr/>
        <w:tc>
          <w:tcPr>
            <w:tcW w:w="3613"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color w:val="FF9900"/>
              </w:rPr>
            </w:pPr>
            <w:r>
              <w:rPr>
                <w:rFonts w:ascii="SimHei" w:hAnsi="SimHei" w:eastAsia="黑体"/>
                <w:color w:val="FF9900"/>
              </w:rPr>
              <w:t>行政职系</w:t>
            </w:r>
          </w:p>
        </w:tc>
        <w:tc>
          <w:tcPr>
            <w:tcW w:w="4235"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color w:val="FF9900"/>
              </w:rPr>
            </w:pPr>
            <w:r>
              <w:rPr>
                <w:rFonts w:ascii="SimHei" w:hAnsi="SimHei" w:eastAsia="黑体"/>
                <w:color w:val="FF9900"/>
              </w:rPr>
              <w:t>2.3</w:t>
            </w:r>
          </w:p>
        </w:tc>
      </w:tr>
    </w:tbl>
    <w:p>
      <w:pPr>
        <w:pStyle w:val="Normal"/>
        <w:numPr>
          <w:ilvl w:val="0"/>
          <w:numId w:val="3"/>
        </w:numPr>
        <w:tabs>
          <w:tab w:val="clear" w:pos="420"/>
          <w:tab w:val="left" w:pos="1204" w:leader="none"/>
          <w:tab w:val="left" w:pos="1680" w:leader="none"/>
        </w:tabs>
        <w:spacing w:lineRule="auto" w:line="360"/>
        <w:ind w:start="0" w:firstLine="490"/>
        <w:rPr>
          <w:sz w:val="24"/>
        </w:rPr>
      </w:pPr>
      <w:r>
        <w:rPr>
          <w:rFonts w:ascii="SimHei" w:hAnsi="SimHei" w:eastAsia="黑体"/>
          <w:sz w:val="24"/>
        </w:rPr>
        <w:t>其他奖金：包括特殊贡献奖和优秀部门奖</w:t>
      </w:r>
    </w:p>
    <w:p>
      <w:pPr>
        <w:pStyle w:val="Normal"/>
        <w:numPr>
          <w:ilvl w:val="1"/>
          <w:numId w:val="3"/>
        </w:numPr>
        <w:tabs>
          <w:tab w:val="clear" w:pos="420"/>
          <w:tab w:val="left" w:pos="1204" w:leader="none"/>
        </w:tabs>
        <w:spacing w:lineRule="auto" w:line="360"/>
        <w:ind w:start="0" w:firstLine="420"/>
        <w:rPr/>
      </w:pPr>
      <w:r>
        <w:rPr>
          <w:rFonts w:ascii="SimHei" w:hAnsi="SimHei" w:eastAsia="黑体"/>
          <w:sz w:val="24"/>
        </w:rPr>
        <w:t>特殊贡献奖：</w:t>
      </w:r>
    </w:p>
    <w:p>
      <w:pPr>
        <w:pStyle w:val="Normal"/>
        <w:tabs>
          <w:tab w:val="clear" w:pos="420"/>
          <w:tab w:val="left" w:pos="720" w:leader="none"/>
        </w:tabs>
        <w:spacing w:lineRule="auto" w:line="360"/>
        <w:ind w:end="26" w:firstLine="480"/>
        <w:rPr/>
      </w:pPr>
      <w:r>
        <w:rPr>
          <w:rFonts w:ascii="SimHei" w:hAnsi="SimHei" w:eastAsia="黑体"/>
          <w:sz w:val="24"/>
        </w:rPr>
        <w:t>特殊贡献奖</w:t>
      </w:r>
      <w:r>
        <w:rPr>
          <w:rFonts w:ascii="SimHei" w:hAnsi="SimHei" w:cs="宋体;SimSun" w:eastAsia="黑体"/>
          <w:sz w:val="24"/>
        </w:rPr>
        <w:t>是指由于员工个人的努力给公司带来较大贡献的一种特别嘉奖。例如员工通过个人关系给公司带来了大客户，或通过与政府的特殊关系给公司解决了一些实际困难，或合理化建议被采纳经验证为公司减少了较大损失或带来较大经济效益等。</w:t>
      </w:r>
    </w:p>
    <w:p>
      <w:pPr>
        <w:pStyle w:val="Normal"/>
        <w:tabs>
          <w:tab w:val="clear" w:pos="420"/>
          <w:tab w:val="left" w:pos="720" w:leader="none"/>
        </w:tabs>
        <w:spacing w:lineRule="auto" w:line="360"/>
        <w:ind w:end="26" w:firstLine="480"/>
        <w:rPr/>
      </w:pPr>
      <w:r>
        <w:rPr>
          <w:rFonts w:ascii="SimHei" w:hAnsi="SimHei" w:cs="宋体;SimSun" w:eastAsia="黑体"/>
          <w:sz w:val="24"/>
        </w:rPr>
        <w:t>符合奖励条件的员工可以通过任何渠道向人力资源部提出申请，人力资源部经过核实并提出奖励建议，领导班子审议通过。</w:t>
      </w:r>
    </w:p>
    <w:p>
      <w:pPr>
        <w:pStyle w:val="Normal"/>
        <w:tabs>
          <w:tab w:val="clear" w:pos="420"/>
          <w:tab w:val="left" w:pos="720" w:leader="none"/>
        </w:tabs>
        <w:spacing w:lineRule="auto" w:line="360"/>
        <w:ind w:end="26" w:firstLine="480"/>
        <w:rPr>
          <w:rFonts w:ascii="宋体;SimSun" w:hAnsi="宋体;SimSun" w:cs="宋体;SimSun"/>
          <w:sz w:val="24"/>
        </w:rPr>
      </w:pPr>
      <w:r>
        <w:rPr>
          <w:rFonts w:ascii="SimHei" w:hAnsi="SimHei" w:cs="宋体;SimSun" w:eastAsia="黑体"/>
          <w:sz w:val="24"/>
        </w:rPr>
        <w:t>特殊贡献奖奖金上限为</w:t>
      </w:r>
      <w:r>
        <w:rPr>
          <w:rFonts w:cs="宋体;SimSun" w:ascii="SimHei" w:hAnsi="SimHei" w:eastAsia="黑体"/>
          <w:sz w:val="24"/>
        </w:rPr>
        <w:t>5000</w:t>
      </w:r>
      <w:r>
        <w:rPr>
          <w:rFonts w:ascii="SimHei" w:hAnsi="SimHei" w:cs="宋体;SimSun" w:eastAsia="黑体"/>
          <w:sz w:val="24"/>
        </w:rPr>
        <w:t>元。</w:t>
      </w:r>
    </w:p>
    <w:p>
      <w:pPr>
        <w:pStyle w:val="Normal"/>
        <w:numPr>
          <w:ilvl w:val="1"/>
          <w:numId w:val="3"/>
        </w:numPr>
        <w:tabs>
          <w:tab w:val="clear" w:pos="420"/>
          <w:tab w:val="left" w:pos="1204" w:leader="none"/>
        </w:tabs>
        <w:spacing w:lineRule="auto" w:line="360"/>
        <w:ind w:start="0" w:firstLine="420"/>
        <w:rPr/>
      </w:pPr>
      <w:r>
        <w:rPr>
          <w:rFonts w:ascii="SimHei" w:hAnsi="SimHei" w:eastAsia="黑体"/>
          <w:sz w:val="24"/>
        </w:rPr>
        <w:t>优秀部门奖：</w:t>
      </w:r>
    </w:p>
    <w:p>
      <w:pPr>
        <w:pStyle w:val="Normal"/>
        <w:tabs>
          <w:tab w:val="clear" w:pos="420"/>
          <w:tab w:val="left" w:pos="720" w:leader="none"/>
        </w:tabs>
        <w:spacing w:lineRule="auto" w:line="360"/>
        <w:ind w:end="26" w:firstLine="480"/>
        <w:rPr/>
      </w:pPr>
      <w:r>
        <w:rPr>
          <w:rFonts w:ascii="SimHei" w:hAnsi="SimHei" w:cs="宋体;SimSun" w:eastAsia="黑体"/>
          <w:sz w:val="24"/>
        </w:rPr>
        <w:t>优秀部门奖是对年度内工作成绩突出，起模范带头作用、成员爱岗敬业部门的奖励。优秀部门由领导班子评定出一、二、三等奖，评为优秀的部门</w:t>
      </w:r>
      <w:r>
        <w:rPr>
          <w:rFonts w:ascii="SimHei" w:hAnsi="SimHei" w:eastAsia="黑体"/>
        </w:rPr>
        <w:t>由公司授予荣誉称号并给予一定的奖金，具体奖励金额规定如下表：</w:t>
      </w:r>
    </w:p>
    <w:tbl>
      <w:tblPr>
        <w:tblW w:w="7848" w:type="dxa"/>
        <w:jc w:val="start"/>
        <w:tblInd w:w="360" w:type="dxa"/>
        <w:tblLayout w:type="fixed"/>
        <w:tblCellMar>
          <w:top w:w="0" w:type="dxa"/>
          <w:start w:w="108" w:type="dxa"/>
          <w:bottom w:w="0" w:type="dxa"/>
          <w:end w:w="108" w:type="dxa"/>
        </w:tblCellMar>
      </w:tblPr>
      <w:tblGrid>
        <w:gridCol w:w="1620"/>
        <w:gridCol w:w="2040"/>
        <w:gridCol w:w="2040"/>
        <w:gridCol w:w="2148"/>
      </w:tblGrid>
      <w:tr>
        <w:trPr>
          <w:cantSplit w:val="true"/>
        </w:trPr>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Fonts w:ascii="SimHei" w:hAnsi="SimHei" w:eastAsia="黑体"/>
              </w:rPr>
            </w:r>
          </w:p>
        </w:tc>
        <w:tc>
          <w:tcPr>
            <w:tcW w:w="20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 w:val="left" w:pos="900" w:leader="none"/>
              </w:tabs>
              <w:spacing w:lineRule="auto" w:line="360"/>
              <w:ind w:end="26" w:hanging="0"/>
              <w:jc w:val="center"/>
              <w:rPr>
                <w:rFonts w:ascii="宋体;SimSun" w:hAnsi="宋体;SimSun" w:cs="宋体;SimSun"/>
                <w:sz w:val="24"/>
              </w:rPr>
            </w:pPr>
            <w:r>
              <w:rPr>
                <w:rFonts w:ascii="SimHei" w:hAnsi="SimHei" w:cs="宋体;SimSun" w:eastAsia="黑体"/>
                <w:sz w:val="24"/>
              </w:rPr>
              <w:t>一等奖</w:t>
            </w:r>
          </w:p>
        </w:tc>
        <w:tc>
          <w:tcPr>
            <w:tcW w:w="20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 w:val="left" w:pos="900" w:leader="none"/>
              </w:tabs>
              <w:spacing w:lineRule="auto" w:line="360"/>
              <w:ind w:end="26" w:hanging="0"/>
              <w:jc w:val="center"/>
              <w:rPr>
                <w:rFonts w:ascii="宋体;SimSun" w:hAnsi="宋体;SimSun" w:cs="宋体;SimSun"/>
                <w:sz w:val="24"/>
              </w:rPr>
            </w:pPr>
            <w:r>
              <w:rPr>
                <w:rFonts w:ascii="SimHei" w:hAnsi="SimHei" w:cs="宋体;SimSun" w:eastAsia="黑体"/>
                <w:sz w:val="24"/>
              </w:rPr>
              <w:t>二等奖</w:t>
            </w:r>
          </w:p>
        </w:tc>
        <w:tc>
          <w:tcPr>
            <w:tcW w:w="214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 w:val="left" w:pos="900" w:leader="none"/>
              </w:tabs>
              <w:spacing w:lineRule="auto" w:line="360"/>
              <w:ind w:end="26" w:hanging="0"/>
              <w:jc w:val="center"/>
              <w:rPr>
                <w:rFonts w:ascii="宋体;SimSun" w:hAnsi="宋体;SimSun" w:cs="宋体;SimSun"/>
                <w:sz w:val="24"/>
              </w:rPr>
            </w:pPr>
            <w:r>
              <w:rPr>
                <w:rFonts w:ascii="SimHei" w:hAnsi="SimHei" w:cs="宋体;SimSun" w:eastAsia="黑体"/>
                <w:sz w:val="24"/>
              </w:rPr>
              <w:t>三等奖</w:t>
            </w:r>
          </w:p>
        </w:tc>
      </w:tr>
      <w:tr>
        <w:trPr>
          <w:cantSplit w:val="true"/>
        </w:trPr>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 w:val="left" w:pos="900" w:leader="none"/>
              </w:tabs>
              <w:spacing w:lineRule="auto" w:line="360"/>
              <w:ind w:end="26" w:hanging="0"/>
              <w:jc w:val="center"/>
              <w:rPr/>
            </w:pPr>
            <w:r>
              <w:rPr>
                <w:rFonts w:ascii="SimHei" w:hAnsi="SimHei" w:cs="宋体;SimSun" w:eastAsia="黑体"/>
                <w:sz w:val="24"/>
              </w:rPr>
              <w:t>优秀部门奖</w:t>
            </w:r>
          </w:p>
        </w:tc>
        <w:tc>
          <w:tcPr>
            <w:tcW w:w="20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 w:val="left" w:pos="900" w:leader="none"/>
              </w:tabs>
              <w:spacing w:lineRule="auto" w:line="360"/>
              <w:ind w:end="26" w:hanging="0"/>
              <w:jc w:val="center"/>
              <w:rPr>
                <w:rFonts w:ascii="宋体;SimSun" w:hAnsi="宋体;SimSun" w:cs="宋体;SimSun"/>
                <w:color w:val="FF6600"/>
                <w:sz w:val="24"/>
              </w:rPr>
            </w:pPr>
            <w:r>
              <w:rPr>
                <w:rFonts w:ascii="SimHei" w:hAnsi="SimHei" w:cs="宋体;SimSun" w:eastAsia="黑体"/>
                <w:color w:val="FF6600"/>
                <w:sz w:val="24"/>
              </w:rPr>
              <w:t>平均</w:t>
            </w:r>
            <w:r>
              <w:rPr>
                <w:rFonts w:cs="宋体;SimSun" w:ascii="SimHei" w:hAnsi="SimHei" w:eastAsia="黑体"/>
                <w:color w:val="FF6600"/>
                <w:sz w:val="24"/>
              </w:rPr>
              <w:t>300</w:t>
            </w:r>
            <w:r>
              <w:rPr>
                <w:rFonts w:ascii="SimHei" w:hAnsi="SimHei" w:cs="宋体;SimSun" w:eastAsia="黑体"/>
                <w:color w:val="FF6600"/>
                <w:sz w:val="24"/>
              </w:rPr>
              <w:t>元</w:t>
            </w:r>
            <w:r>
              <w:rPr>
                <w:rFonts w:cs="宋体;SimSun" w:ascii="SimHei" w:hAnsi="SimHei" w:eastAsia="黑体"/>
                <w:color w:val="FF6600"/>
                <w:sz w:val="24"/>
              </w:rPr>
              <w:t>/</w:t>
            </w:r>
            <w:r>
              <w:rPr>
                <w:rFonts w:ascii="SimHei" w:hAnsi="SimHei" w:cs="宋体;SimSun" w:eastAsia="黑体"/>
                <w:color w:val="FF6600"/>
                <w:sz w:val="24"/>
              </w:rPr>
              <w:t>人</w:t>
            </w:r>
          </w:p>
        </w:tc>
        <w:tc>
          <w:tcPr>
            <w:tcW w:w="20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 w:val="left" w:pos="900" w:leader="none"/>
              </w:tabs>
              <w:spacing w:lineRule="auto" w:line="360"/>
              <w:ind w:end="26" w:hanging="0"/>
              <w:jc w:val="center"/>
              <w:rPr>
                <w:rFonts w:ascii="宋体;SimSun" w:hAnsi="宋体;SimSun" w:cs="宋体;SimSun"/>
                <w:color w:val="FF6600"/>
                <w:sz w:val="24"/>
              </w:rPr>
            </w:pPr>
            <w:r>
              <w:rPr>
                <w:rFonts w:ascii="SimHei" w:hAnsi="SimHei" w:cs="宋体;SimSun" w:eastAsia="黑体"/>
                <w:color w:val="FF6600"/>
                <w:sz w:val="24"/>
              </w:rPr>
              <w:t>平均</w:t>
            </w:r>
            <w:r>
              <w:rPr>
                <w:rFonts w:cs="宋体;SimSun" w:ascii="SimHei" w:hAnsi="SimHei" w:eastAsia="黑体"/>
                <w:color w:val="FF6600"/>
                <w:sz w:val="24"/>
              </w:rPr>
              <w:t>150</w:t>
            </w:r>
            <w:r>
              <w:rPr>
                <w:rFonts w:ascii="SimHei" w:hAnsi="SimHei" w:cs="宋体;SimSun" w:eastAsia="黑体"/>
                <w:color w:val="FF6600"/>
                <w:sz w:val="24"/>
              </w:rPr>
              <w:t>元</w:t>
            </w:r>
            <w:r>
              <w:rPr>
                <w:rFonts w:cs="宋体;SimSun" w:ascii="SimHei" w:hAnsi="SimHei" w:eastAsia="黑体"/>
                <w:color w:val="FF6600"/>
                <w:sz w:val="24"/>
              </w:rPr>
              <w:t>/</w:t>
            </w:r>
            <w:r>
              <w:rPr>
                <w:rFonts w:ascii="SimHei" w:hAnsi="SimHei" w:cs="宋体;SimSun" w:eastAsia="黑体"/>
                <w:color w:val="FF6600"/>
                <w:sz w:val="24"/>
              </w:rPr>
              <w:t>人</w:t>
            </w:r>
          </w:p>
        </w:tc>
        <w:tc>
          <w:tcPr>
            <w:tcW w:w="214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 w:val="left" w:pos="900" w:leader="none"/>
              </w:tabs>
              <w:spacing w:lineRule="auto" w:line="360"/>
              <w:ind w:end="26" w:hanging="0"/>
              <w:jc w:val="center"/>
              <w:rPr>
                <w:rFonts w:ascii="宋体;SimSun" w:hAnsi="宋体;SimSun" w:cs="宋体;SimSun"/>
                <w:color w:val="FF6600"/>
                <w:sz w:val="24"/>
              </w:rPr>
            </w:pPr>
            <w:r>
              <w:rPr>
                <w:rFonts w:ascii="SimHei" w:hAnsi="SimHei" w:cs="宋体;SimSun" w:eastAsia="黑体"/>
                <w:color w:val="FF6600"/>
                <w:sz w:val="24"/>
              </w:rPr>
              <w:t>平均</w:t>
            </w:r>
            <w:r>
              <w:rPr>
                <w:rFonts w:cs="宋体;SimSun" w:ascii="SimHei" w:hAnsi="SimHei" w:eastAsia="黑体"/>
                <w:color w:val="FF6600"/>
                <w:sz w:val="24"/>
              </w:rPr>
              <w:t>100</w:t>
            </w:r>
            <w:r>
              <w:rPr>
                <w:rFonts w:ascii="SimHei" w:hAnsi="SimHei" w:cs="宋体;SimSun" w:eastAsia="黑体"/>
                <w:color w:val="FF6600"/>
                <w:sz w:val="24"/>
              </w:rPr>
              <w:t>元</w:t>
            </w:r>
            <w:r>
              <w:rPr>
                <w:rFonts w:cs="宋体;SimSun" w:ascii="SimHei" w:hAnsi="SimHei" w:eastAsia="黑体"/>
                <w:color w:val="FF6600"/>
                <w:sz w:val="24"/>
              </w:rPr>
              <w:t>/</w:t>
            </w:r>
            <w:r>
              <w:rPr>
                <w:rFonts w:ascii="SimHei" w:hAnsi="SimHei" w:cs="宋体;SimSun" w:eastAsia="黑体"/>
                <w:color w:val="FF6600"/>
                <w:sz w:val="24"/>
              </w:rPr>
              <w:t>人</w:t>
            </w:r>
          </w:p>
        </w:tc>
      </w:tr>
    </w:tbl>
    <w:p>
      <w:pPr>
        <w:pStyle w:val="Normal"/>
        <w:numPr>
          <w:ilvl w:val="0"/>
          <w:numId w:val="3"/>
        </w:numPr>
        <w:tabs>
          <w:tab w:val="clear" w:pos="420"/>
          <w:tab w:val="left" w:pos="1918" w:leader="none"/>
        </w:tabs>
        <w:spacing w:lineRule="auto" w:line="360"/>
        <w:ind w:start="0" w:firstLine="490"/>
        <w:rPr>
          <w:sz w:val="24"/>
        </w:rPr>
      </w:pPr>
      <w:r>
        <w:rPr>
          <w:rFonts w:ascii="SimHei" w:hAnsi="SimHei" w:eastAsia="黑体"/>
          <w:sz w:val="24"/>
        </w:rPr>
        <w:t>加班工资：体现员工在正常工作时间范围以外为公司做出贡献时，应该得到的报酬。</w:t>
      </w:r>
    </w:p>
    <w:p>
      <w:pPr>
        <w:pStyle w:val="Normal"/>
        <w:numPr>
          <w:ilvl w:val="1"/>
          <w:numId w:val="3"/>
        </w:numPr>
        <w:tabs>
          <w:tab w:val="clear" w:pos="420"/>
          <w:tab w:val="left" w:pos="1204" w:leader="none"/>
        </w:tabs>
        <w:spacing w:lineRule="auto" w:line="360"/>
        <w:ind w:start="0" w:firstLine="420"/>
        <w:rPr/>
      </w:pPr>
      <w:r>
        <w:rPr>
          <w:rFonts w:ascii="SimHei" w:hAnsi="SimHei" w:eastAsia="黑体"/>
          <w:sz w:val="24"/>
        </w:rPr>
        <w:t>根据工作需要必须加班，而且不能安排调休者，公司发放其加班费。每月按</w:t>
      </w:r>
      <w:r>
        <w:rPr>
          <w:rFonts w:ascii="SimHei" w:hAnsi="SimHei" w:eastAsia="黑体"/>
          <w:sz w:val="24"/>
        </w:rPr>
        <w:t>21.5</w:t>
      </w:r>
      <w:r>
        <w:rPr>
          <w:rFonts w:ascii="SimHei" w:hAnsi="SimHei" w:eastAsia="黑体"/>
          <w:sz w:val="24"/>
        </w:rPr>
        <w:t>个标准工作日计算，计算基数为岗位工资。</w:t>
      </w:r>
    </w:p>
    <w:p>
      <w:pPr>
        <w:pStyle w:val="Normal"/>
        <w:numPr>
          <w:ilvl w:val="1"/>
          <w:numId w:val="3"/>
        </w:numPr>
        <w:tabs>
          <w:tab w:val="clear" w:pos="420"/>
          <w:tab w:val="left" w:pos="1204" w:leader="none"/>
        </w:tabs>
        <w:spacing w:lineRule="auto" w:line="360"/>
        <w:ind w:start="0" w:firstLine="420"/>
        <w:rPr/>
      </w:pPr>
      <w:r>
        <w:rPr>
          <w:rFonts w:ascii="SimHei" w:hAnsi="SimHei" w:eastAsia="黑体"/>
          <w:sz w:val="24"/>
        </w:rPr>
        <w:t xml:space="preserve">加班费 </w:t>
      </w:r>
      <w:r>
        <w:rPr>
          <w:rFonts w:ascii="SimHei" w:hAnsi="SimHei" w:eastAsia="黑体"/>
          <w:sz w:val="24"/>
        </w:rPr>
        <w:t xml:space="preserve">= </w:t>
      </w:r>
      <w:r>
        <w:rPr>
          <w:rFonts w:ascii="SimHei" w:hAnsi="SimHei" w:eastAsia="黑体"/>
          <w:sz w:val="24"/>
        </w:rPr>
        <w:t xml:space="preserve">劳动法规定系数 </w:t>
      </w:r>
      <w:r>
        <w:rPr>
          <w:rFonts w:ascii="SimHei" w:hAnsi="SimHei" w:eastAsia="黑体"/>
          <w:sz w:val="24"/>
        </w:rPr>
        <w:t xml:space="preserve">× </w:t>
      </w:r>
      <w:r>
        <w:rPr>
          <w:rFonts w:ascii="SimHei" w:hAnsi="SimHei" w:eastAsia="黑体"/>
          <w:sz w:val="24"/>
        </w:rPr>
        <w:t xml:space="preserve">加班天数 </w:t>
      </w:r>
      <w:r>
        <w:rPr>
          <w:rFonts w:ascii="SimHei" w:hAnsi="SimHei" w:eastAsia="黑体"/>
          <w:sz w:val="24"/>
        </w:rPr>
        <w:t xml:space="preserve">× </w:t>
      </w:r>
      <w:r>
        <w:rPr>
          <w:rFonts w:ascii="SimHei" w:hAnsi="SimHei" w:eastAsia="黑体"/>
          <w:sz w:val="24"/>
        </w:rPr>
        <w:t xml:space="preserve">岗位工资 </w:t>
      </w:r>
      <w:r>
        <w:rPr>
          <w:rFonts w:ascii="SimHei" w:hAnsi="SimHei" w:eastAsia="黑体"/>
          <w:sz w:val="24"/>
        </w:rPr>
        <w:t>/ 21.5</w:t>
      </w:r>
    </w:p>
    <w:p>
      <w:pPr>
        <w:pStyle w:val="Normal"/>
        <w:numPr>
          <w:ilvl w:val="0"/>
          <w:numId w:val="3"/>
        </w:numPr>
        <w:tabs>
          <w:tab w:val="clear" w:pos="420"/>
          <w:tab w:val="left" w:pos="1680" w:leader="none"/>
        </w:tabs>
        <w:spacing w:lineRule="auto" w:line="360"/>
        <w:ind w:start="0" w:firstLine="490"/>
        <w:rPr/>
      </w:pPr>
      <w:r>
        <w:rPr>
          <w:rFonts w:ascii="SimHei" w:hAnsi="SimHei" w:eastAsia="黑体"/>
          <w:sz w:val="24"/>
        </w:rPr>
        <w:t>误餐费：是公司为每一位员工发放的一种就餐补贴。每月</w:t>
      </w:r>
      <w:r>
        <w:rPr>
          <w:rFonts w:ascii="SimHei" w:hAnsi="SimHei" w:eastAsia="黑体"/>
          <w:color w:val="FF0000"/>
          <w:sz w:val="24"/>
        </w:rPr>
        <w:t>xxx</w:t>
      </w:r>
      <w:r>
        <w:rPr>
          <w:rFonts w:ascii="SimHei" w:hAnsi="SimHei" w:eastAsia="黑体"/>
          <w:color w:val="FF0000"/>
          <w:sz w:val="24"/>
        </w:rPr>
        <w:t>元</w:t>
      </w:r>
      <w:r>
        <w:rPr>
          <w:rFonts w:ascii="SimHei" w:hAnsi="SimHei" w:eastAsia="黑体"/>
          <w:sz w:val="24"/>
        </w:rPr>
        <w:t>，计入当月工资。</w:t>
      </w:r>
    </w:p>
    <w:p>
      <w:pPr>
        <w:pStyle w:val="Normal"/>
        <w:numPr>
          <w:ilvl w:val="0"/>
          <w:numId w:val="3"/>
        </w:numPr>
        <w:tabs>
          <w:tab w:val="clear" w:pos="420"/>
          <w:tab w:val="left" w:pos="1680" w:leader="none"/>
        </w:tabs>
        <w:spacing w:lineRule="auto" w:line="360"/>
        <w:ind w:start="0" w:firstLine="490"/>
        <w:rPr/>
      </w:pPr>
      <w:r>
        <w:rPr>
          <w:rFonts w:ascii="SimHei" w:hAnsi="SimHei" w:eastAsia="黑体"/>
          <w:sz w:val="24"/>
        </w:rPr>
        <w:t>带薪休假：</w:t>
      </w:r>
      <w:r>
        <w:rPr>
          <w:rFonts w:ascii="SimHei" w:hAnsi="SimHei" w:eastAsia="黑体"/>
        </w:rPr>
        <w:t>带薪休假是一种奖励性质的附加福利，不含国家规定的法定节假日。公司员工享有带薪休假天数表情况如下：</w:t>
      </w:r>
    </w:p>
    <w:tbl>
      <w:tblPr>
        <w:tblW w:w="8136" w:type="dxa"/>
        <w:jc w:val="center"/>
        <w:tblInd w:w="0" w:type="dxa"/>
        <w:tblLayout w:type="fixed"/>
        <w:tblCellMar>
          <w:top w:w="0" w:type="dxa"/>
          <w:start w:w="108" w:type="dxa"/>
          <w:bottom w:w="0" w:type="dxa"/>
          <w:end w:w="108" w:type="dxa"/>
        </w:tblCellMar>
      </w:tblPr>
      <w:tblGrid>
        <w:gridCol w:w="1278"/>
        <w:gridCol w:w="2250"/>
        <w:gridCol w:w="1620"/>
        <w:gridCol w:w="1620"/>
        <w:gridCol w:w="1368"/>
      </w:tblGrid>
      <w:tr>
        <w:trPr/>
        <w:tc>
          <w:tcPr>
            <w:tcW w:w="1278"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00"/>
              <w:jc w:val="center"/>
              <w:rPr/>
            </w:pPr>
            <w:r>
              <w:rPr>
                <w:rFonts w:ascii="SimHei" w:hAnsi="SimHei" w:eastAsia="黑体"/>
              </w:rPr>
              <w:t>司龄</w:t>
            </w:r>
          </w:p>
        </w:tc>
        <w:tc>
          <w:tcPr>
            <w:tcW w:w="225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00"/>
              <w:jc w:val="center"/>
              <w:rPr/>
            </w:pPr>
            <w:r>
              <w:rPr>
                <w:rFonts w:ascii="SimHei" w:hAnsi="SimHei" w:eastAsia="黑体"/>
              </w:rPr>
              <w:t>5</w:t>
            </w:r>
            <w:r>
              <w:rPr>
                <w:rFonts w:ascii="SimHei" w:hAnsi="SimHei" w:eastAsia="黑体"/>
              </w:rPr>
              <w:t>年以上司龄员工</w:t>
            </w:r>
          </w:p>
        </w:tc>
        <w:tc>
          <w:tcPr>
            <w:tcW w:w="162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00"/>
              <w:jc w:val="center"/>
              <w:rPr/>
            </w:pPr>
            <w:r>
              <w:rPr>
                <w:rFonts w:ascii="SimHei" w:hAnsi="SimHei" w:eastAsia="黑体"/>
              </w:rPr>
              <w:t>3</w:t>
            </w:r>
            <w:r>
              <w:rPr>
                <w:rFonts w:ascii="SimHei" w:hAnsi="SimHei" w:eastAsia="黑体"/>
              </w:rPr>
              <w:t>～</w:t>
            </w:r>
            <w:r>
              <w:rPr>
                <w:rFonts w:ascii="SimHei" w:hAnsi="SimHei" w:eastAsia="黑体"/>
              </w:rPr>
              <w:t>5</w:t>
            </w:r>
            <w:r>
              <w:rPr>
                <w:rFonts w:ascii="SimHei" w:hAnsi="SimHei" w:eastAsia="黑体"/>
              </w:rPr>
              <w:t>年司龄</w:t>
            </w:r>
          </w:p>
        </w:tc>
        <w:tc>
          <w:tcPr>
            <w:tcW w:w="162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00"/>
              <w:jc w:val="center"/>
              <w:rPr/>
            </w:pPr>
            <w:r>
              <w:rPr>
                <w:rFonts w:ascii="SimHei" w:hAnsi="SimHei" w:eastAsia="黑体"/>
              </w:rPr>
              <w:t>1</w:t>
            </w:r>
            <w:r>
              <w:rPr>
                <w:rFonts w:ascii="SimHei" w:hAnsi="SimHei" w:eastAsia="黑体"/>
              </w:rPr>
              <w:t>～</w:t>
            </w:r>
            <w:r>
              <w:rPr>
                <w:rFonts w:ascii="SimHei" w:hAnsi="SimHei" w:eastAsia="黑体"/>
              </w:rPr>
              <w:t>3</w:t>
            </w:r>
            <w:r>
              <w:rPr>
                <w:rFonts w:ascii="SimHei" w:hAnsi="SimHei" w:eastAsia="黑体"/>
              </w:rPr>
              <w:t>年司龄</w:t>
            </w:r>
          </w:p>
        </w:tc>
        <w:tc>
          <w:tcPr>
            <w:tcW w:w="1368"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00"/>
              <w:jc w:val="center"/>
              <w:rPr/>
            </w:pPr>
            <w:r>
              <w:rPr>
                <w:rFonts w:ascii="SimHei" w:hAnsi="SimHei" w:eastAsia="黑体"/>
              </w:rPr>
              <w:t>1</w:t>
            </w:r>
            <w:r>
              <w:rPr>
                <w:rFonts w:ascii="SimHei" w:hAnsi="SimHei" w:eastAsia="黑体"/>
              </w:rPr>
              <w:t>年司龄</w:t>
            </w:r>
          </w:p>
        </w:tc>
      </w:tr>
      <w:tr>
        <w:trPr/>
        <w:tc>
          <w:tcPr>
            <w:tcW w:w="1278"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00"/>
              <w:jc w:val="center"/>
              <w:rPr/>
            </w:pPr>
            <w:r>
              <w:rPr>
                <w:rFonts w:ascii="SimHei" w:hAnsi="SimHei" w:eastAsia="黑体"/>
              </w:rPr>
              <w:t>享有天数</w:t>
            </w:r>
          </w:p>
        </w:tc>
        <w:tc>
          <w:tcPr>
            <w:tcW w:w="225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00"/>
              <w:jc w:val="center"/>
              <w:rPr>
                <w:color w:val="FF6600"/>
              </w:rPr>
            </w:pPr>
            <w:r>
              <w:rPr>
                <w:rFonts w:ascii="SimHei" w:hAnsi="SimHei" w:eastAsia="黑体"/>
                <w:color w:val="FF6600"/>
              </w:rPr>
              <w:t>7</w:t>
            </w:r>
          </w:p>
        </w:tc>
        <w:tc>
          <w:tcPr>
            <w:tcW w:w="162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00"/>
              <w:jc w:val="center"/>
              <w:rPr>
                <w:color w:val="FF6600"/>
              </w:rPr>
            </w:pPr>
            <w:r>
              <w:rPr>
                <w:rFonts w:ascii="SimHei" w:hAnsi="SimHei" w:eastAsia="黑体"/>
                <w:color w:val="FF6600"/>
              </w:rPr>
              <w:t>5</w:t>
            </w:r>
          </w:p>
        </w:tc>
        <w:tc>
          <w:tcPr>
            <w:tcW w:w="1620"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00"/>
              <w:jc w:val="center"/>
              <w:rPr>
                <w:color w:val="FF6600"/>
              </w:rPr>
            </w:pPr>
            <w:r>
              <w:rPr>
                <w:rFonts w:ascii="SimHei" w:hAnsi="SimHei" w:eastAsia="黑体"/>
                <w:color w:val="FF6600"/>
              </w:rPr>
              <w:t>3</w:t>
            </w:r>
          </w:p>
        </w:tc>
        <w:tc>
          <w:tcPr>
            <w:tcW w:w="1368" w:type="dxa"/>
            <w:tcBorders>
              <w:top w:val="single" w:sz="4" w:space="0" w:color="000000"/>
              <w:start w:val="single" w:sz="4" w:space="0" w:color="000000"/>
              <w:bottom w:val="single" w:sz="4" w:space="0" w:color="000000"/>
              <w:end w:val="single" w:sz="4" w:space="0" w:color="000000"/>
            </w:tcBorders>
          </w:tcPr>
          <w:p>
            <w:pPr>
              <w:pStyle w:val="Style13"/>
              <w:widowControl/>
              <w:spacing w:lineRule="auto" w:line="300"/>
              <w:jc w:val="center"/>
              <w:rPr>
                <w:color w:val="FF6600"/>
              </w:rPr>
            </w:pPr>
            <w:r>
              <w:rPr>
                <w:rFonts w:ascii="SimHei" w:hAnsi="SimHei" w:eastAsia="黑体"/>
                <w:color w:val="FF6600"/>
              </w:rPr>
              <w:t>1</w:t>
            </w:r>
          </w:p>
        </w:tc>
      </w:tr>
    </w:tbl>
    <w:p>
      <w:pPr>
        <w:pStyle w:val="Normal"/>
        <w:numPr>
          <w:ilvl w:val="0"/>
          <w:numId w:val="3"/>
        </w:numPr>
        <w:tabs>
          <w:tab w:val="clear" w:pos="420"/>
          <w:tab w:val="left" w:pos="1680" w:leader="none"/>
        </w:tabs>
        <w:spacing w:lineRule="auto" w:line="360"/>
        <w:ind w:start="0" w:firstLine="490"/>
        <w:rPr/>
      </w:pPr>
      <w:r>
        <w:rPr>
          <w:rFonts w:ascii="SimHei" w:hAnsi="SimHei" w:eastAsia="黑体"/>
          <w:sz w:val="24"/>
        </w:rPr>
        <w:t>劳保用品：公司免费及特殊岗位员工提供的必要劳动保护用品。</w:t>
      </w:r>
    </w:p>
    <w:p>
      <w:pPr>
        <w:pStyle w:val="Normal"/>
        <w:numPr>
          <w:ilvl w:val="0"/>
          <w:numId w:val="3"/>
        </w:numPr>
        <w:tabs>
          <w:tab w:val="clear" w:pos="420"/>
          <w:tab w:val="left" w:pos="1680" w:leader="none"/>
        </w:tabs>
        <w:spacing w:lineRule="auto" w:line="360"/>
        <w:ind w:start="0" w:firstLine="490"/>
        <w:rPr>
          <w:sz w:val="24"/>
        </w:rPr>
      </w:pPr>
      <w:r>
        <w:rPr>
          <w:rFonts w:ascii="SimHei" w:hAnsi="SimHei" w:eastAsia="黑体"/>
          <w:sz w:val="24"/>
        </w:rPr>
        <w:t>节日</w:t>
      </w:r>
      <w:r>
        <w:rPr>
          <w:rFonts w:ascii="SimHei" w:hAnsi="SimHei" w:eastAsia="黑体"/>
          <w:sz w:val="24"/>
        </w:rPr>
        <w:t>补助</w:t>
      </w:r>
      <w:r>
        <w:rPr>
          <w:rFonts w:ascii="SimHei" w:hAnsi="SimHei" w:eastAsia="黑体"/>
          <w:sz w:val="24"/>
        </w:rPr>
        <w:t>：</w:t>
      </w:r>
      <w:r>
        <w:rPr>
          <w:rFonts w:ascii="SimHei" w:hAnsi="SimHei" w:eastAsia="黑体"/>
          <w:sz w:val="24"/>
        </w:rPr>
        <w:t>逢</w:t>
      </w:r>
      <w:r>
        <w:rPr>
          <w:rFonts w:ascii="SimHei" w:hAnsi="SimHei" w:eastAsia="黑体"/>
          <w:sz w:val="24"/>
        </w:rPr>
        <w:t>元旦、春节、</w:t>
      </w:r>
      <w:r>
        <w:rPr>
          <w:rFonts w:ascii="SimHei" w:hAnsi="SimHei" w:eastAsia="黑体"/>
          <w:sz w:val="24"/>
        </w:rPr>
        <w:t>五一、</w:t>
      </w:r>
      <w:r>
        <w:rPr>
          <w:rFonts w:ascii="SimHei" w:hAnsi="SimHei" w:eastAsia="黑体"/>
          <w:sz w:val="24"/>
        </w:rPr>
        <w:t>中秋</w:t>
      </w:r>
      <w:r>
        <w:rPr>
          <w:rFonts w:ascii="SimHei" w:hAnsi="SimHei" w:eastAsia="黑体"/>
          <w:sz w:val="24"/>
        </w:rPr>
        <w:t>、十一</w:t>
      </w:r>
      <w:r>
        <w:rPr>
          <w:rFonts w:ascii="SimHei" w:hAnsi="SimHei" w:eastAsia="黑体"/>
          <w:sz w:val="24"/>
        </w:rPr>
        <w:t xml:space="preserve">发放实物或过节费。 </w:t>
      </w:r>
    </w:p>
    <w:p>
      <w:pPr>
        <w:pStyle w:val="Normal"/>
        <w:numPr>
          <w:ilvl w:val="0"/>
          <w:numId w:val="3"/>
        </w:numPr>
        <w:tabs>
          <w:tab w:val="clear" w:pos="420"/>
          <w:tab w:val="left" w:pos="1680" w:leader="none"/>
        </w:tabs>
        <w:spacing w:lineRule="auto" w:line="360"/>
        <w:ind w:start="0" w:firstLine="490"/>
        <w:rPr/>
      </w:pPr>
      <w:r>
        <w:rPr>
          <w:rFonts w:ascii="SimHei" w:hAnsi="SimHei" w:eastAsia="黑体"/>
          <w:sz w:val="24"/>
        </w:rPr>
        <w:t>住房公基金：企业与员工各承担一部分。具体数额参见国家有关规定和企业相关政策。</w:t>
      </w:r>
    </w:p>
    <w:p>
      <w:pPr>
        <w:pStyle w:val="Normal"/>
        <w:numPr>
          <w:ilvl w:val="0"/>
          <w:numId w:val="3"/>
        </w:numPr>
        <w:tabs>
          <w:tab w:val="clear" w:pos="420"/>
          <w:tab w:val="left" w:pos="1680" w:leader="none"/>
        </w:tabs>
        <w:spacing w:lineRule="auto" w:line="360"/>
        <w:ind w:start="0" w:firstLine="490"/>
        <w:rPr/>
      </w:pPr>
      <w:r>
        <w:rPr>
          <w:rFonts w:ascii="SimHei" w:hAnsi="SimHei" w:eastAsia="黑体"/>
          <w:sz w:val="24"/>
        </w:rPr>
        <w:t>医疗保险：企业与员工各承担一部分。具体数额参见国家有关规定和企业相关政策。</w:t>
      </w:r>
    </w:p>
    <w:p>
      <w:pPr>
        <w:pStyle w:val="Normal"/>
        <w:numPr>
          <w:ilvl w:val="0"/>
          <w:numId w:val="3"/>
        </w:numPr>
        <w:tabs>
          <w:tab w:val="clear" w:pos="420"/>
          <w:tab w:val="left" w:pos="1680" w:leader="none"/>
        </w:tabs>
        <w:spacing w:lineRule="auto" w:line="360"/>
        <w:ind w:start="0" w:firstLine="490"/>
        <w:rPr/>
      </w:pPr>
      <w:r>
        <w:rPr>
          <w:rFonts w:ascii="SimHei" w:hAnsi="SimHei" w:eastAsia="黑体"/>
          <w:sz w:val="24"/>
        </w:rPr>
        <w:t>养老保险：企业与员工各承担一部分。具体数额参见国家有关规定和企业相关政策。</w:t>
      </w:r>
    </w:p>
    <w:p>
      <w:pPr>
        <w:pStyle w:val="Normal"/>
        <w:numPr>
          <w:ilvl w:val="0"/>
          <w:numId w:val="3"/>
        </w:numPr>
        <w:tabs>
          <w:tab w:val="clear" w:pos="420"/>
          <w:tab w:val="left" w:pos="1680" w:leader="none"/>
        </w:tabs>
        <w:spacing w:lineRule="auto" w:line="360"/>
        <w:ind w:start="0" w:firstLine="490"/>
        <w:rPr>
          <w:sz w:val="24"/>
        </w:rPr>
      </w:pPr>
      <w:r>
        <w:rPr>
          <w:rFonts w:ascii="SimHei" w:hAnsi="SimHei" w:eastAsia="黑体"/>
          <w:sz w:val="24"/>
        </w:rPr>
        <w:t>失业保险：企业与员工各承担一部分。具体数额参见国家有关规定和企业相关政策。</w:t>
      </w:r>
    </w:p>
    <w:p>
      <w:pPr>
        <w:pStyle w:val="Heading1"/>
        <w:rPr>
          <w:color w:val="00FF00"/>
        </w:rPr>
      </w:pPr>
      <w:bookmarkStart w:id="3" w:name="__RefHeading___Toc42944109"/>
      <w:bookmarkEnd w:id="3"/>
      <w:r>
        <w:rPr>
          <w:rFonts w:ascii="SimHei" w:hAnsi="SimHei" w:eastAsia="黑体"/>
          <w:color w:val="00FF00"/>
        </w:rPr>
        <w:t>第四章</w:t>
      </w:r>
      <w:r>
        <w:rPr>
          <w:rFonts w:eastAsia="黑体" w:ascii="SimHei" w:hAnsi="SimHei"/>
          <w:color w:val="00FF00"/>
        </w:rPr>
        <w:t xml:space="preserve">  </w:t>
      </w:r>
      <w:r>
        <w:rPr>
          <w:rFonts w:ascii="SimHei" w:hAnsi="SimHei" w:eastAsia="黑体"/>
          <w:color w:val="00FF00"/>
        </w:rPr>
        <w:t>年薪制</w:t>
      </w:r>
    </w:p>
    <w:p>
      <w:pPr>
        <w:pStyle w:val="Normal"/>
        <w:numPr>
          <w:ilvl w:val="0"/>
          <w:numId w:val="3"/>
        </w:numPr>
        <w:tabs>
          <w:tab w:val="clear" w:pos="420"/>
          <w:tab w:val="left" w:pos="1694" w:leader="none"/>
        </w:tabs>
        <w:spacing w:lineRule="auto" w:line="360"/>
        <w:ind w:start="0" w:firstLine="490"/>
        <w:rPr/>
      </w:pPr>
      <w:r>
        <w:rPr>
          <w:rFonts w:ascii="SimHei" w:hAnsi="SimHei" w:eastAsia="黑体"/>
          <w:sz w:val="24"/>
        </w:rPr>
        <w:t>适用范围：</w:t>
      </w:r>
      <w:r>
        <w:rPr>
          <w:rFonts w:ascii="SimHei" w:hAnsi="SimHei" w:eastAsia="黑体"/>
        </w:rPr>
        <w:t>公司总经理、副总经理及书记、副书记</w:t>
      </w:r>
    </w:p>
    <w:p>
      <w:pPr>
        <w:pStyle w:val="Normal"/>
        <w:numPr>
          <w:ilvl w:val="0"/>
          <w:numId w:val="3"/>
        </w:numPr>
        <w:tabs>
          <w:tab w:val="clear" w:pos="420"/>
          <w:tab w:val="left" w:pos="540" w:leader="none"/>
          <w:tab w:val="left" w:pos="1694" w:leader="none"/>
        </w:tabs>
        <w:spacing w:lineRule="auto" w:line="360"/>
        <w:ind w:start="0" w:firstLine="490"/>
        <w:rPr>
          <w:sz w:val="24"/>
        </w:rPr>
      </w:pPr>
      <w:r>
        <w:rPr>
          <w:rFonts w:ascii="SimHei" w:hAnsi="SimHei" w:eastAsia="黑体"/>
          <w:sz w:val="24"/>
        </w:rPr>
        <w:t>实行年薪制</w:t>
      </w:r>
      <w:r>
        <w:rPr>
          <w:rFonts w:ascii="SimHei" w:hAnsi="SimHei" w:eastAsia="黑体"/>
          <w:sz w:val="24"/>
        </w:rPr>
        <w:t>的</w:t>
      </w:r>
      <w:r>
        <w:rPr>
          <w:rFonts w:ascii="SimHei" w:hAnsi="SimHei" w:eastAsia="黑体"/>
          <w:sz w:val="24"/>
        </w:rPr>
        <w:t>岗位</w:t>
      </w:r>
      <w:r>
        <w:rPr>
          <w:rFonts w:ascii="SimHei" w:hAnsi="SimHei" w:eastAsia="黑体"/>
          <w:sz w:val="24"/>
        </w:rPr>
        <w:t>，其经营</w:t>
      </w:r>
      <w:r>
        <w:rPr>
          <w:rFonts w:ascii="SimHei" w:hAnsi="SimHei" w:eastAsia="黑体"/>
          <w:sz w:val="24"/>
        </w:rPr>
        <w:t>业绩能够</w:t>
      </w:r>
      <w:r>
        <w:rPr>
          <w:rFonts w:ascii="SimHei" w:hAnsi="SimHei" w:eastAsia="黑体"/>
          <w:sz w:val="24"/>
        </w:rPr>
        <w:t>以</w:t>
      </w:r>
      <w:r>
        <w:rPr>
          <w:rFonts w:ascii="SimHei" w:hAnsi="SimHei" w:eastAsia="黑体"/>
          <w:sz w:val="24"/>
        </w:rPr>
        <w:t>一年</w:t>
      </w:r>
      <w:r>
        <w:rPr>
          <w:rFonts w:ascii="SimHei" w:hAnsi="SimHei" w:eastAsia="黑体"/>
          <w:sz w:val="24"/>
        </w:rPr>
        <w:t>为</w:t>
      </w:r>
      <w:r>
        <w:rPr>
          <w:rFonts w:ascii="SimHei" w:hAnsi="SimHei" w:eastAsia="黑体"/>
          <w:sz w:val="24"/>
        </w:rPr>
        <w:t>完整经营周期进行评</w:t>
      </w:r>
      <w:r>
        <w:rPr>
          <w:rFonts w:ascii="SimHei" w:hAnsi="SimHei" w:eastAsia="黑体"/>
          <w:sz w:val="24"/>
        </w:rPr>
        <w:t>价</w:t>
      </w:r>
      <w:r>
        <w:rPr>
          <w:rFonts w:ascii="SimHei" w:hAnsi="SimHei" w:eastAsia="黑体"/>
          <w:sz w:val="24"/>
        </w:rPr>
        <w:t>。</w:t>
      </w:r>
    </w:p>
    <w:p>
      <w:pPr>
        <w:pStyle w:val="Normal"/>
        <w:numPr>
          <w:ilvl w:val="0"/>
          <w:numId w:val="3"/>
        </w:numPr>
        <w:tabs>
          <w:tab w:val="clear" w:pos="420"/>
          <w:tab w:val="left" w:pos="1694" w:leader="none"/>
        </w:tabs>
        <w:spacing w:lineRule="auto" w:line="360"/>
        <w:ind w:start="0" w:firstLine="490"/>
        <w:rPr/>
      </w:pPr>
      <w:r>
        <w:rPr>
          <w:rFonts w:ascii="SimHei" w:hAnsi="SimHei" w:eastAsia="黑体"/>
        </w:rPr>
        <w:t>年薪工资总额确定：</w:t>
      </w:r>
    </w:p>
    <w:tbl>
      <w:tblPr>
        <w:tblW w:w="8300" w:type="dxa"/>
        <w:jc w:val="center"/>
        <w:tblInd w:w="0" w:type="dxa"/>
        <w:tblLayout w:type="fixed"/>
        <w:tblCellMar>
          <w:top w:w="0" w:type="dxa"/>
          <w:start w:w="108" w:type="dxa"/>
          <w:bottom w:w="0" w:type="dxa"/>
          <w:end w:w="108" w:type="dxa"/>
        </w:tblCellMar>
      </w:tblPr>
      <w:tblGrid>
        <w:gridCol w:w="1024"/>
        <w:gridCol w:w="1024"/>
        <w:gridCol w:w="1024"/>
        <w:gridCol w:w="1024"/>
        <w:gridCol w:w="1024"/>
        <w:gridCol w:w="1024"/>
        <w:gridCol w:w="1024"/>
        <w:gridCol w:w="1132"/>
      </w:tblGrid>
      <w:tr>
        <w:trPr/>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pPr>
            <w:r>
              <w:rPr>
                <w:rFonts w:ascii="SimHei" w:hAnsi="SimHei" w:eastAsia="黑体"/>
              </w:rPr>
              <w:t>职类</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pPr>
            <w:r>
              <w:rPr>
                <w:rFonts w:ascii="SimHei" w:hAnsi="SimHei" w:eastAsia="黑体"/>
              </w:rPr>
              <w:t>1</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pPr>
            <w:r>
              <w:rPr>
                <w:rFonts w:ascii="SimHei" w:hAnsi="SimHei" w:eastAsia="黑体"/>
              </w:rPr>
              <w:t>2</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pPr>
            <w:r>
              <w:rPr>
                <w:rFonts w:ascii="SimHei" w:hAnsi="SimHei" w:eastAsia="黑体"/>
              </w:rPr>
              <w:t>3</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pPr>
            <w:r>
              <w:rPr>
                <w:rFonts w:ascii="SimHei" w:hAnsi="SimHei" w:eastAsia="黑体"/>
              </w:rPr>
              <w:t>4</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pPr>
            <w:r>
              <w:rPr>
                <w:rFonts w:ascii="SimHei" w:hAnsi="SimHei" w:eastAsia="黑体"/>
              </w:rPr>
              <w:t>5</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pPr>
            <w:r>
              <w:rPr>
                <w:rFonts w:ascii="SimHei" w:hAnsi="SimHei" w:eastAsia="黑体"/>
              </w:rPr>
              <w:t>6</w:t>
            </w:r>
          </w:p>
        </w:tc>
        <w:tc>
          <w:tcPr>
            <w:tcW w:w="1132"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pPr>
            <w:r>
              <w:rPr>
                <w:rFonts w:ascii="SimHei" w:hAnsi="SimHei" w:eastAsia="黑体"/>
              </w:rPr>
              <w:t>7</w:t>
            </w:r>
          </w:p>
        </w:tc>
      </w:tr>
      <w:tr>
        <w:trPr/>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pPr>
            <w:r>
              <w:rPr>
                <w:rFonts w:ascii="SimHei" w:hAnsi="SimHei" w:eastAsia="黑体"/>
              </w:rPr>
              <w:t>总经理</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rFonts w:ascii="楷体_GB2312" w:hAnsi="楷体_GB2312" w:eastAsia="楷体_GB2312"/>
                <w:color w:val="FF6600"/>
              </w:rPr>
            </w:pPr>
            <w:r>
              <w:rPr>
                <w:rFonts w:eastAsia="黑体" w:ascii="SimHei" w:hAnsi="SimHei"/>
                <w:color w:val="FF6600"/>
              </w:rPr>
              <w:t>180000</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rFonts w:ascii="楷体_GB2312" w:hAnsi="楷体_GB2312" w:eastAsia="楷体_GB2312"/>
                <w:color w:val="FF6600"/>
              </w:rPr>
            </w:pPr>
            <w:r>
              <w:rPr>
                <w:rFonts w:eastAsia="黑体" w:ascii="SimHei" w:hAnsi="SimHei"/>
                <w:color w:val="FF6600"/>
              </w:rPr>
              <w:t>189600</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rFonts w:ascii="楷体_GB2312" w:hAnsi="楷体_GB2312" w:eastAsia="楷体_GB2312"/>
                <w:color w:val="FF6600"/>
              </w:rPr>
            </w:pPr>
            <w:r>
              <w:rPr>
                <w:rFonts w:eastAsia="黑体" w:ascii="SimHei" w:hAnsi="SimHei"/>
                <w:color w:val="FF6600"/>
              </w:rPr>
              <w:t>199200</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rFonts w:ascii="楷体_GB2312" w:hAnsi="楷体_GB2312" w:eastAsia="楷体_GB2312"/>
                <w:color w:val="FF6600"/>
              </w:rPr>
            </w:pPr>
            <w:r>
              <w:rPr>
                <w:rFonts w:eastAsia="黑体" w:ascii="SimHei" w:hAnsi="SimHei"/>
                <w:color w:val="FF6600"/>
              </w:rPr>
              <w:t>208800</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rFonts w:ascii="楷体_GB2312" w:hAnsi="楷体_GB2312" w:eastAsia="楷体_GB2312"/>
                <w:color w:val="FF6600"/>
              </w:rPr>
            </w:pPr>
            <w:r>
              <w:rPr>
                <w:rFonts w:eastAsia="黑体" w:ascii="SimHei" w:hAnsi="SimHei"/>
                <w:color w:val="FF6600"/>
              </w:rPr>
              <w:t>220800</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rFonts w:ascii="楷体_GB2312" w:hAnsi="楷体_GB2312" w:eastAsia="楷体_GB2312"/>
                <w:color w:val="FF6600"/>
              </w:rPr>
            </w:pPr>
            <w:r>
              <w:rPr>
                <w:rFonts w:eastAsia="黑体" w:ascii="SimHei" w:hAnsi="SimHei"/>
                <w:color w:val="FF6600"/>
              </w:rPr>
              <w:t>232800</w:t>
            </w:r>
          </w:p>
        </w:tc>
        <w:tc>
          <w:tcPr>
            <w:tcW w:w="1132"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rFonts w:ascii="楷体_GB2312" w:hAnsi="楷体_GB2312" w:eastAsia="楷体_GB2312"/>
                <w:color w:val="FF6600"/>
              </w:rPr>
            </w:pPr>
            <w:r>
              <w:rPr>
                <w:rFonts w:eastAsia="黑体" w:ascii="SimHei" w:hAnsi="SimHei"/>
                <w:color w:val="FF6600"/>
              </w:rPr>
              <w:t>244800</w:t>
            </w:r>
          </w:p>
        </w:tc>
      </w:tr>
      <w:tr>
        <w:trPr/>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pPr>
            <w:r>
              <w:rPr>
                <w:rFonts w:ascii="SimHei" w:hAnsi="SimHei" w:eastAsia="黑体"/>
              </w:rPr>
              <w:t>副总</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rFonts w:ascii="楷体_GB2312" w:hAnsi="楷体_GB2312" w:eastAsia="楷体_GB2312"/>
                <w:color w:val="FF6600"/>
              </w:rPr>
            </w:pPr>
            <w:r>
              <w:rPr>
                <w:rFonts w:eastAsia="黑体" w:ascii="SimHei" w:hAnsi="SimHei"/>
                <w:color w:val="FF6600"/>
              </w:rPr>
              <w:t>158400</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 w:hAnsi="楷体_GB2312" w:eastAsia="楷体_GB2312" w:cs="宋体;SimSun"/>
                <w:color w:val="FF6600"/>
                <w:sz w:val="24"/>
              </w:rPr>
            </w:pPr>
            <w:r>
              <w:rPr>
                <w:rFonts w:eastAsia="黑体" w:ascii="SimHei" w:hAnsi="SimHei"/>
                <w:color w:val="FF6600"/>
              </w:rPr>
              <w:t>165600</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rFonts w:ascii="楷体_GB2312" w:hAnsi="楷体_GB2312" w:eastAsia="楷体_GB2312"/>
                <w:color w:val="FF6600"/>
              </w:rPr>
            </w:pPr>
            <w:r>
              <w:rPr>
                <w:rFonts w:eastAsia="黑体" w:ascii="SimHei" w:hAnsi="SimHei"/>
                <w:color w:val="FF6600"/>
              </w:rPr>
              <w:t>172800</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rFonts w:ascii="楷体_GB2312" w:hAnsi="楷体_GB2312" w:eastAsia="楷体_GB2312"/>
                <w:color w:val="FF6600"/>
              </w:rPr>
            </w:pPr>
            <w:r>
              <w:rPr>
                <w:rFonts w:eastAsia="黑体" w:ascii="SimHei" w:hAnsi="SimHei"/>
                <w:color w:val="FF6600"/>
              </w:rPr>
              <w:t>180000</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rFonts w:ascii="楷体_GB2312" w:hAnsi="楷体_GB2312" w:eastAsia="楷体_GB2312"/>
                <w:color w:val="FF6600"/>
              </w:rPr>
            </w:pPr>
            <w:r>
              <w:rPr>
                <w:rFonts w:eastAsia="黑体" w:ascii="SimHei" w:hAnsi="SimHei"/>
                <w:color w:val="FF6600"/>
              </w:rPr>
              <w:t>189600</w:t>
            </w:r>
          </w:p>
        </w:tc>
        <w:tc>
          <w:tcPr>
            <w:tcW w:w="1024"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rFonts w:ascii="楷体_GB2312" w:hAnsi="楷体_GB2312" w:eastAsia="楷体_GB2312"/>
                <w:color w:val="FF6600"/>
              </w:rPr>
            </w:pPr>
            <w:r>
              <w:rPr>
                <w:rFonts w:eastAsia="黑体" w:ascii="SimHei" w:hAnsi="SimHei"/>
                <w:color w:val="FF6600"/>
              </w:rPr>
              <w:t>199200</w:t>
            </w:r>
          </w:p>
        </w:tc>
        <w:tc>
          <w:tcPr>
            <w:tcW w:w="1132" w:type="dxa"/>
            <w:tcBorders>
              <w:top w:val="single" w:sz="4" w:space="0" w:color="000000"/>
              <w:start w:val="single" w:sz="4" w:space="0" w:color="000000"/>
              <w:bottom w:val="single" w:sz="4" w:space="0" w:color="000000"/>
              <w:end w:val="single" w:sz="4" w:space="0" w:color="000000"/>
            </w:tcBorders>
          </w:tcPr>
          <w:p>
            <w:pPr>
              <w:pStyle w:val="Style13"/>
              <w:widowControl/>
              <w:tabs>
                <w:tab w:val="clear" w:pos="420"/>
                <w:tab w:val="left" w:pos="1440" w:leader="none"/>
              </w:tabs>
              <w:spacing w:lineRule="auto" w:line="360"/>
              <w:jc w:val="center"/>
              <w:rPr>
                <w:rFonts w:ascii="楷体_GB2312" w:hAnsi="楷体_GB2312" w:eastAsia="楷体_GB2312"/>
                <w:color w:val="FF6600"/>
              </w:rPr>
            </w:pPr>
            <w:r>
              <w:rPr>
                <w:rFonts w:eastAsia="黑体" w:ascii="SimHei" w:hAnsi="SimHei"/>
                <w:color w:val="FF6600"/>
              </w:rPr>
              <w:t>208800</w:t>
            </w:r>
          </w:p>
        </w:tc>
      </w:tr>
    </w:tbl>
    <w:p>
      <w:pPr>
        <w:pStyle w:val="Normal"/>
        <w:numPr>
          <w:ilvl w:val="0"/>
          <w:numId w:val="3"/>
        </w:numPr>
        <w:tabs>
          <w:tab w:val="clear" w:pos="420"/>
          <w:tab w:val="left" w:pos="1694" w:leader="none"/>
        </w:tabs>
        <w:spacing w:lineRule="auto" w:line="360"/>
        <w:ind w:start="0" w:firstLine="490"/>
        <w:rPr>
          <w:sz w:val="24"/>
        </w:rPr>
      </w:pPr>
      <w:r>
        <w:rPr>
          <w:rFonts w:ascii="SimHei" w:hAnsi="SimHei" w:eastAsia="黑体"/>
          <w:sz w:val="24"/>
        </w:rPr>
        <w:t>薪酬结构：基本年薪＋效益年薪＋附加工资</w:t>
      </w:r>
    </w:p>
    <w:p>
      <w:pPr>
        <w:pStyle w:val="Normal"/>
        <w:spacing w:lineRule="auto" w:line="360"/>
        <w:ind w:firstLine="480"/>
        <w:rPr>
          <w:sz w:val="24"/>
        </w:rPr>
      </w:pPr>
      <w:r>
        <w:rPr>
          <w:rFonts w:ascii="SimHei" w:hAnsi="SimHei" w:eastAsia="黑体"/>
          <w:sz w:val="24"/>
        </w:rPr>
        <w:t>基本年薪为年薪总额的</w:t>
      </w:r>
      <w:r>
        <w:rPr>
          <w:rFonts w:ascii="SimHei" w:hAnsi="SimHei" w:eastAsia="黑体"/>
          <w:sz w:val="24"/>
        </w:rPr>
        <w:t>50</w:t>
      </w:r>
      <w:r>
        <w:rPr>
          <w:rFonts w:ascii="SimHei" w:hAnsi="SimHei" w:eastAsia="黑体"/>
          <w:sz w:val="24"/>
        </w:rPr>
        <w:t>％，按月平均发放；</w:t>
      </w:r>
    </w:p>
    <w:p>
      <w:pPr>
        <w:pStyle w:val="Normal"/>
        <w:spacing w:lineRule="auto" w:line="360"/>
        <w:ind w:firstLine="480"/>
        <w:rPr>
          <w:sz w:val="24"/>
        </w:rPr>
      </w:pPr>
      <w:r>
        <w:rPr>
          <w:rFonts w:ascii="SimHei" w:hAnsi="SimHei" w:eastAsia="黑体"/>
          <w:sz w:val="24"/>
        </w:rPr>
        <w:t>效益年薪为年薪总额的</w:t>
      </w:r>
      <w:r>
        <w:rPr>
          <w:rFonts w:ascii="SimHei" w:hAnsi="SimHei" w:eastAsia="黑体"/>
          <w:sz w:val="24"/>
        </w:rPr>
        <w:t>50</w:t>
      </w:r>
      <w:r>
        <w:rPr>
          <w:rFonts w:ascii="SimHei" w:hAnsi="SimHei" w:eastAsia="黑体"/>
          <w:sz w:val="24"/>
        </w:rPr>
        <w:t>％，年终根据年经营目标完成情况发放。</w:t>
      </w:r>
    </w:p>
    <w:p>
      <w:pPr>
        <w:pStyle w:val="Normal"/>
        <w:spacing w:lineRule="auto" w:line="360"/>
        <w:ind w:firstLine="480"/>
        <w:rPr>
          <w:sz w:val="24"/>
        </w:rPr>
      </w:pPr>
      <w:r>
        <w:rPr>
          <w:rFonts w:ascii="SimHei" w:hAnsi="SimHei" w:eastAsia="黑体"/>
          <w:sz w:val="24"/>
        </w:rPr>
        <w:t>附加工资按公司附加工资的制度实行。</w:t>
      </w:r>
    </w:p>
    <w:p>
      <w:pPr>
        <w:pStyle w:val="Normal"/>
        <w:spacing w:lineRule="auto" w:line="360"/>
        <w:ind w:firstLine="480"/>
        <w:rPr>
          <w:sz w:val="24"/>
        </w:rPr>
      </w:pPr>
      <w:r>
        <w:rPr>
          <w:rFonts w:ascii="SimHei" w:hAnsi="SimHei" w:eastAsia="黑体"/>
          <w:sz w:val="24"/>
        </w:rPr>
        <w:t>实行年薪制的员工的年功工资和技能工资作为附加工资发放。</w:t>
      </w:r>
    </w:p>
    <w:p>
      <w:pPr>
        <w:pStyle w:val="Normal"/>
        <w:numPr>
          <w:ilvl w:val="0"/>
          <w:numId w:val="3"/>
        </w:numPr>
        <w:tabs>
          <w:tab w:val="clear" w:pos="420"/>
          <w:tab w:val="left" w:pos="540" w:leader="none"/>
          <w:tab w:val="left" w:pos="1694" w:leader="none"/>
        </w:tabs>
        <w:spacing w:lineRule="auto" w:line="360"/>
        <w:ind w:start="0" w:firstLine="490"/>
        <w:rPr>
          <w:sz w:val="24"/>
        </w:rPr>
      </w:pPr>
      <w:r>
        <w:rPr>
          <w:rFonts w:ascii="SimHei" w:hAnsi="SimHei" w:eastAsia="黑体"/>
          <w:sz w:val="24"/>
        </w:rPr>
        <w:t>效益年薪的确定：</w:t>
      </w:r>
    </w:p>
    <w:p>
      <w:pPr>
        <w:pStyle w:val="Normal"/>
        <w:tabs>
          <w:tab w:val="clear" w:pos="420"/>
          <w:tab w:val="left" w:pos="1918" w:leader="none"/>
        </w:tabs>
        <w:spacing w:lineRule="auto" w:line="360"/>
        <w:ind w:start="480" w:hanging="0"/>
        <w:rPr>
          <w:sz w:val="24"/>
        </w:rPr>
      </w:pPr>
      <w:r>
        <w:rPr>
          <w:rFonts w:ascii="SimHei" w:hAnsi="SimHei" w:eastAsia="黑体"/>
          <w:sz w:val="24"/>
        </w:rPr>
        <w:t>计算公式为：效益年薪</w:t>
      </w:r>
      <w:r>
        <w:rPr>
          <w:rFonts w:ascii="SimHei" w:hAnsi="SimHei" w:eastAsia="黑体"/>
          <w:sz w:val="24"/>
        </w:rPr>
        <w:t>=</w:t>
      </w:r>
      <w:r>
        <w:rPr>
          <w:rFonts w:ascii="SimHei" w:hAnsi="SimHei" w:eastAsia="黑体"/>
          <w:sz w:val="24"/>
        </w:rPr>
        <w:t>年薪总额</w:t>
      </w:r>
      <w:r>
        <w:rPr>
          <w:rFonts w:ascii="SimHei" w:hAnsi="SimHei" w:eastAsia="黑体"/>
          <w:sz w:val="24"/>
        </w:rPr>
        <w:t>×50</w:t>
      </w:r>
      <w:r>
        <w:rPr>
          <w:rFonts w:ascii="SimHei" w:hAnsi="SimHei" w:eastAsia="黑体"/>
          <w:sz w:val="24"/>
        </w:rPr>
        <w:t>％</w:t>
      </w:r>
      <w:r>
        <w:rPr>
          <w:rFonts w:ascii="SimHei" w:hAnsi="SimHei" w:eastAsia="黑体"/>
          <w:sz w:val="24"/>
        </w:rPr>
        <w:t>×</w:t>
      </w:r>
      <w:r>
        <w:rPr>
          <w:rFonts w:ascii="SimHei" w:hAnsi="SimHei" w:eastAsia="黑体"/>
          <w:sz w:val="24"/>
        </w:rPr>
        <w:t>年度绩效考核系数</w:t>
      </w:r>
    </w:p>
    <w:p>
      <w:pPr>
        <w:pStyle w:val="Normal"/>
        <w:numPr>
          <w:ilvl w:val="0"/>
          <w:numId w:val="3"/>
        </w:numPr>
        <w:tabs>
          <w:tab w:val="clear" w:pos="420"/>
          <w:tab w:val="left" w:pos="540" w:leader="none"/>
          <w:tab w:val="left" w:pos="1694" w:leader="none"/>
        </w:tabs>
        <w:spacing w:lineRule="auto" w:line="360"/>
        <w:ind w:start="0" w:firstLine="490"/>
        <w:rPr/>
      </w:pPr>
      <w:r>
        <w:rPr>
          <w:rFonts w:ascii="SimHei" w:hAnsi="SimHei" w:eastAsia="黑体"/>
          <w:sz w:val="24"/>
        </w:rPr>
        <w:t>总经理年薪的考核：</w:t>
      </w:r>
      <w:r>
        <w:rPr>
          <w:rFonts w:ascii="SimHei" w:hAnsi="SimHei" w:eastAsia="黑体"/>
          <w:sz w:val="24"/>
        </w:rPr>
        <w:t>每年初</w:t>
      </w:r>
      <w:r>
        <w:rPr>
          <w:rFonts w:ascii="SimHei" w:hAnsi="SimHei" w:eastAsia="黑体"/>
          <w:sz w:val="24"/>
        </w:rPr>
        <w:t>由董事会与总经理协商确定年度</w:t>
      </w:r>
      <w:r>
        <w:rPr>
          <w:rFonts w:ascii="SimHei" w:hAnsi="SimHei" w:eastAsia="黑体"/>
          <w:sz w:val="24"/>
        </w:rPr>
        <w:t>经营</w:t>
      </w:r>
      <w:r>
        <w:rPr>
          <w:rFonts w:ascii="SimHei" w:hAnsi="SimHei" w:eastAsia="黑体"/>
          <w:sz w:val="24"/>
        </w:rPr>
        <w:t>任务和</w:t>
      </w:r>
      <w:r>
        <w:rPr>
          <w:rFonts w:ascii="SimHei" w:hAnsi="SimHei" w:eastAsia="黑体"/>
          <w:sz w:val="24"/>
        </w:rPr>
        <w:t>目标</w:t>
      </w:r>
      <w:r>
        <w:rPr>
          <w:rFonts w:ascii="SimHei" w:hAnsi="SimHei" w:eastAsia="黑体"/>
          <w:sz w:val="24"/>
        </w:rPr>
        <w:t>，考核由董事会负责。</w:t>
      </w:r>
    </w:p>
    <w:p>
      <w:pPr>
        <w:pStyle w:val="Style13"/>
        <w:widowControl/>
        <w:tabs>
          <w:tab w:val="clear" w:pos="420"/>
          <w:tab w:val="left" w:pos="1440" w:leader="none"/>
        </w:tabs>
        <w:spacing w:lineRule="auto" w:line="360"/>
        <w:jc w:val="start"/>
        <w:rPr/>
      </w:pPr>
      <w:r>
        <w:rPr>
          <w:rFonts w:cs="宋体;SimSun" w:ascii="SimHei" w:hAnsi="SimHei" w:eastAsia="黑体"/>
          <w:kern w:val="0"/>
        </w:rPr>
        <w:t xml:space="preserve">    </w:t>
      </w:r>
      <w:r>
        <w:rPr>
          <w:rFonts w:ascii="SimHei" w:hAnsi="SimHei" w:cs="宋体;SimSun" w:eastAsia="黑体"/>
          <w:kern w:val="0"/>
        </w:rPr>
        <w:t>副总经理年薪的考核：</w:t>
      </w:r>
      <w:r>
        <w:rPr>
          <w:rFonts w:ascii="SimHei" w:hAnsi="SimHei" w:cs="宋体;SimSun" w:eastAsia="黑体"/>
          <w:kern w:val="0"/>
        </w:rPr>
        <w:t>每年初</w:t>
      </w:r>
      <w:r>
        <w:rPr>
          <w:rFonts w:ascii="SimHei" w:hAnsi="SimHei" w:eastAsia="黑体"/>
        </w:rPr>
        <w:t>总经理将年度经营任务和目标分解到每位副总经理，协商确定各自的工作任务和目标，</w:t>
      </w:r>
      <w:r>
        <w:rPr>
          <w:rFonts w:ascii="SimHei" w:hAnsi="SimHei" w:cs="宋体;SimSun" w:eastAsia="黑体"/>
          <w:kern w:val="0"/>
        </w:rPr>
        <w:t>考核由总经理负责，董事会负责监督审核。</w:t>
      </w:r>
    </w:p>
    <w:p>
      <w:pPr>
        <w:pStyle w:val="Heading1"/>
        <w:rPr/>
      </w:pPr>
      <w:bookmarkStart w:id="4" w:name="__RefHeading___Toc42944110"/>
      <w:bookmarkEnd w:id="4"/>
      <w:r>
        <w:rPr>
          <w:rFonts w:ascii="SimHei" w:hAnsi="SimHei" w:eastAsia="黑体"/>
          <w:color w:val="00FF00"/>
        </w:rPr>
        <w:t>第五章</w:t>
      </w:r>
      <w:r>
        <w:rPr>
          <w:rFonts w:eastAsia="黑体" w:ascii="SimHei" w:hAnsi="SimHei"/>
          <w:color w:val="00FF00"/>
        </w:rPr>
        <w:t xml:space="preserve">  </w:t>
      </w:r>
      <w:r>
        <w:rPr>
          <w:rFonts w:ascii="SimHei" w:hAnsi="SimHei" w:eastAsia="黑体"/>
          <w:color w:val="00FF00"/>
        </w:rPr>
        <w:t>月薪</w:t>
      </w:r>
      <w:r>
        <w:rPr>
          <w:rFonts w:ascii="SimHei" w:hAnsi="SimHei" w:eastAsia="黑体"/>
          <w:color w:val="00FF00"/>
        </w:rPr>
        <w:t>制</w:t>
      </w:r>
    </w:p>
    <w:p>
      <w:pPr>
        <w:pStyle w:val="Normal"/>
        <w:numPr>
          <w:ilvl w:val="0"/>
          <w:numId w:val="3"/>
        </w:numPr>
        <w:tabs>
          <w:tab w:val="clear" w:pos="420"/>
          <w:tab w:val="left" w:pos="1918" w:leader="none"/>
        </w:tabs>
        <w:spacing w:lineRule="auto" w:line="360"/>
        <w:ind w:start="0" w:firstLine="490"/>
        <w:rPr/>
      </w:pPr>
      <w:r>
        <w:rPr>
          <w:rFonts w:ascii="SimHei" w:hAnsi="SimHei" w:eastAsia="黑体"/>
          <w:sz w:val="24"/>
        </w:rPr>
        <w:t>月薪工资制的适用范围</w:t>
      </w:r>
    </w:p>
    <w:p>
      <w:pPr>
        <w:pStyle w:val="Normal"/>
        <w:spacing w:lineRule="auto" w:line="360"/>
        <w:ind w:firstLine="475"/>
        <w:rPr/>
      </w:pPr>
      <w:r>
        <w:rPr>
          <w:rFonts w:ascii="SimHei" w:hAnsi="SimHei" w:eastAsia="黑体"/>
          <w:sz w:val="24"/>
        </w:rPr>
        <w:t>等级工资制适用于中层及以下员工。</w:t>
      </w:r>
    </w:p>
    <w:p>
      <w:pPr>
        <w:pStyle w:val="Normal"/>
        <w:numPr>
          <w:ilvl w:val="0"/>
          <w:numId w:val="3"/>
        </w:numPr>
        <w:tabs>
          <w:tab w:val="clear" w:pos="420"/>
          <w:tab w:val="left" w:pos="1918" w:leader="none"/>
        </w:tabs>
        <w:spacing w:lineRule="auto" w:line="360"/>
        <w:ind w:start="0" w:firstLine="490"/>
        <w:rPr>
          <w:sz w:val="24"/>
        </w:rPr>
      </w:pPr>
      <w:r>
        <w:rPr>
          <w:rFonts w:ascii="SimHei" w:hAnsi="SimHei" w:eastAsia="黑体"/>
          <w:sz w:val="24"/>
        </w:rPr>
        <w:t>等级工资制的工资结构</w:t>
      </w:r>
    </w:p>
    <w:p>
      <w:pPr>
        <w:pStyle w:val="Normal"/>
        <w:spacing w:lineRule="auto" w:line="360"/>
        <w:ind w:firstLine="475"/>
        <w:rPr/>
      </w:pPr>
      <w:r>
        <w:rPr>
          <w:rFonts w:ascii="SimHei" w:hAnsi="SimHei" w:eastAsia="黑体"/>
          <w:sz w:val="24"/>
        </w:rPr>
        <w:t xml:space="preserve">等级工资制收入 </w:t>
      </w:r>
      <w:r>
        <w:rPr>
          <w:rFonts w:ascii="SimHei" w:hAnsi="SimHei" w:eastAsia="黑体"/>
          <w:sz w:val="24"/>
        </w:rPr>
        <w:t xml:space="preserve">= </w:t>
      </w:r>
      <w:r>
        <w:rPr>
          <w:rFonts w:ascii="SimHei" w:hAnsi="SimHei" w:eastAsia="黑体"/>
          <w:sz w:val="24"/>
        </w:rPr>
        <w:t xml:space="preserve">岗位工资 </w:t>
      </w:r>
      <w:r>
        <w:rPr>
          <w:rFonts w:ascii="SimHei" w:hAnsi="SimHei" w:eastAsia="黑体"/>
          <w:sz w:val="24"/>
        </w:rPr>
        <w:t>+</w:t>
      </w:r>
      <w:r>
        <w:rPr>
          <w:rFonts w:ascii="SimHei" w:hAnsi="SimHei" w:eastAsia="黑体"/>
          <w:sz w:val="24"/>
        </w:rPr>
        <w:t xml:space="preserve">技能工资 </w:t>
      </w:r>
      <w:r>
        <w:rPr>
          <w:rFonts w:ascii="SimHei" w:hAnsi="SimHei" w:eastAsia="黑体"/>
          <w:sz w:val="24"/>
        </w:rPr>
        <w:t xml:space="preserve">+ </w:t>
      </w:r>
      <w:r>
        <w:rPr>
          <w:rFonts w:ascii="SimHei" w:hAnsi="SimHei" w:eastAsia="黑体"/>
          <w:sz w:val="24"/>
        </w:rPr>
        <w:t xml:space="preserve">年功工资 </w:t>
      </w:r>
      <w:r>
        <w:rPr>
          <w:rFonts w:ascii="SimHei" w:hAnsi="SimHei" w:eastAsia="黑体"/>
          <w:sz w:val="24"/>
        </w:rPr>
        <w:t xml:space="preserve">+ </w:t>
      </w:r>
      <w:r>
        <w:rPr>
          <w:rFonts w:ascii="SimHei" w:hAnsi="SimHei" w:eastAsia="黑体"/>
          <w:sz w:val="24"/>
        </w:rPr>
        <w:t xml:space="preserve">绩效奖金 </w:t>
      </w:r>
      <w:r>
        <w:rPr>
          <w:rFonts w:ascii="SimHei" w:hAnsi="SimHei" w:eastAsia="黑体"/>
          <w:sz w:val="24"/>
        </w:rPr>
        <w:t xml:space="preserve">+ </w:t>
      </w:r>
      <w:r>
        <w:rPr>
          <w:rFonts w:ascii="SimHei" w:hAnsi="SimHei" w:eastAsia="黑体"/>
          <w:sz w:val="24"/>
        </w:rPr>
        <w:t xml:space="preserve">年底奖金 </w:t>
      </w:r>
      <w:r>
        <w:rPr>
          <w:rFonts w:ascii="SimHei" w:hAnsi="SimHei" w:eastAsia="黑体"/>
          <w:sz w:val="24"/>
        </w:rPr>
        <w:t xml:space="preserve">+ </w:t>
      </w:r>
      <w:r>
        <w:rPr>
          <w:rFonts w:ascii="SimHei" w:hAnsi="SimHei" w:eastAsia="黑体"/>
          <w:sz w:val="24"/>
        </w:rPr>
        <w:t>附加工资</w:t>
      </w:r>
    </w:p>
    <w:p>
      <w:pPr>
        <w:pStyle w:val="Normal"/>
        <w:numPr>
          <w:ilvl w:val="0"/>
          <w:numId w:val="3"/>
        </w:numPr>
        <w:tabs>
          <w:tab w:val="clear" w:pos="420"/>
          <w:tab w:val="left" w:pos="1918" w:leader="none"/>
        </w:tabs>
        <w:spacing w:lineRule="auto" w:line="360"/>
        <w:ind w:start="0" w:firstLine="490"/>
        <w:rPr>
          <w:sz w:val="24"/>
        </w:rPr>
      </w:pPr>
      <w:r>
        <w:rPr>
          <w:rFonts w:ascii="SimHei" w:hAnsi="SimHei" w:eastAsia="黑体"/>
          <w:sz w:val="24"/>
        </w:rPr>
        <w:t>绩效工资</w:t>
      </w:r>
    </w:p>
    <w:p>
      <w:pPr>
        <w:pStyle w:val="Normal"/>
        <w:spacing w:lineRule="auto" w:line="360"/>
        <w:ind w:firstLine="475"/>
        <w:rPr>
          <w:sz w:val="24"/>
        </w:rPr>
      </w:pPr>
      <w:r>
        <w:rPr>
          <w:rFonts w:ascii="SimHei" w:hAnsi="SimHei" w:eastAsia="黑体"/>
          <w:sz w:val="24"/>
        </w:rPr>
        <w:t>绩效工资与员工每月的工作努力程度、工作结果相关，反映了员工在当前的岗位与技能水平上的绩效产出。绩效工资按月计算，下一月发放。具体计算办法如下：</w:t>
      </w:r>
    </w:p>
    <w:p>
      <w:pPr>
        <w:pStyle w:val="Normal"/>
        <w:spacing w:lineRule="auto" w:line="360"/>
        <w:ind w:firstLine="475"/>
        <w:rPr>
          <w:sz w:val="24"/>
        </w:rPr>
      </w:pPr>
      <w:r>
        <w:rPr>
          <w:rFonts w:ascii="SimHei" w:hAnsi="SimHei" w:eastAsia="黑体"/>
          <w:sz w:val="24"/>
        </w:rPr>
        <w:t xml:space="preserve">月绩效工资 </w:t>
      </w:r>
      <w:r>
        <w:rPr>
          <w:rFonts w:ascii="SimHei" w:hAnsi="SimHei" w:eastAsia="黑体"/>
          <w:sz w:val="24"/>
        </w:rPr>
        <w:t xml:space="preserve">= </w:t>
      </w:r>
      <w:r>
        <w:rPr>
          <w:rFonts w:ascii="SimHei" w:hAnsi="SimHei" w:eastAsia="黑体"/>
          <w:sz w:val="24"/>
        </w:rPr>
        <w:t xml:space="preserve">等级工资 </w:t>
      </w:r>
      <w:r>
        <w:rPr>
          <w:rFonts w:ascii="SimHei" w:hAnsi="SimHei" w:eastAsia="黑体"/>
          <w:sz w:val="24"/>
        </w:rPr>
        <w:t xml:space="preserve">* </w:t>
      </w:r>
      <w:r>
        <w:rPr>
          <w:rFonts w:ascii="SimHei" w:hAnsi="SimHei" w:eastAsia="黑体"/>
          <w:sz w:val="24"/>
        </w:rPr>
        <w:t>月考核系数</w:t>
      </w:r>
    </w:p>
    <w:p>
      <w:pPr>
        <w:pStyle w:val="Normal"/>
        <w:spacing w:lineRule="auto" w:line="360"/>
        <w:ind w:firstLine="475"/>
        <w:rPr>
          <w:sz w:val="24"/>
        </w:rPr>
      </w:pPr>
      <w:r>
        <w:rPr>
          <w:rFonts w:ascii="SimHei" w:hAnsi="SimHei" w:eastAsia="黑体"/>
          <w:sz w:val="24"/>
        </w:rPr>
        <w:t>其中，月考核系数定义如下：</w:t>
      </w:r>
    </w:p>
    <w:tbl>
      <w:tblPr>
        <w:tblW w:w="8208" w:type="dxa"/>
        <w:jc w:val="center"/>
        <w:tblInd w:w="0" w:type="dxa"/>
        <w:tblLayout w:type="fixed"/>
        <w:tblCellMar>
          <w:top w:w="0" w:type="dxa"/>
          <w:start w:w="108" w:type="dxa"/>
          <w:bottom w:w="0" w:type="dxa"/>
          <w:end w:w="108" w:type="dxa"/>
        </w:tblCellMar>
      </w:tblPr>
      <w:tblGrid>
        <w:gridCol w:w="1500"/>
        <w:gridCol w:w="1320"/>
        <w:gridCol w:w="1320"/>
        <w:gridCol w:w="1320"/>
        <w:gridCol w:w="1320"/>
        <w:gridCol w:w="1428"/>
      </w:tblGrid>
      <w:tr>
        <w:trPr>
          <w:trHeight w:val="533"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考核结果</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优</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良</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中</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基本合格</w:t>
            </w:r>
          </w:p>
        </w:tc>
        <w:tc>
          <w:tcPr>
            <w:tcW w:w="14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不合格</w:t>
            </w:r>
          </w:p>
        </w:tc>
      </w:tr>
      <w:tr>
        <w:trPr>
          <w:trHeight w:val="53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月考核系数</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1</w:t>
            </w:r>
            <w:r>
              <w:rPr>
                <w:rFonts w:ascii="SimHei" w:hAnsi="SimHei" w:eastAsia="黑体"/>
              </w:rPr>
              <w:t>．</w:t>
            </w:r>
            <w:r>
              <w:rPr>
                <w:rFonts w:ascii="SimHei" w:hAnsi="SimHei" w:eastAsia="黑体"/>
              </w:rPr>
              <w:t>2</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1</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0</w:t>
            </w:r>
            <w:r>
              <w:rPr>
                <w:rFonts w:ascii="SimHei" w:hAnsi="SimHei" w:eastAsia="黑体"/>
              </w:rPr>
              <w:t>．</w:t>
            </w:r>
            <w:r>
              <w:rPr>
                <w:rFonts w:ascii="SimHei" w:hAnsi="SimHei" w:eastAsia="黑体"/>
              </w:rPr>
              <w:t>85</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0</w:t>
            </w:r>
            <w:r>
              <w:rPr>
                <w:rFonts w:ascii="SimHei" w:hAnsi="SimHei" w:eastAsia="黑体"/>
              </w:rPr>
              <w:t>．</w:t>
            </w:r>
            <w:r>
              <w:rPr>
                <w:rFonts w:ascii="SimHei" w:hAnsi="SimHei" w:eastAsia="黑体"/>
              </w:rPr>
              <w:t>6</w:t>
            </w:r>
          </w:p>
        </w:tc>
        <w:tc>
          <w:tcPr>
            <w:tcW w:w="14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0</w:t>
            </w:r>
            <w:r>
              <w:rPr>
                <w:rFonts w:ascii="SimHei" w:hAnsi="SimHei" w:eastAsia="黑体"/>
              </w:rPr>
              <w:t>．</w:t>
            </w:r>
            <w:r>
              <w:rPr>
                <w:rFonts w:ascii="SimHei" w:hAnsi="SimHei" w:eastAsia="黑体"/>
              </w:rPr>
              <w:t>3</w:t>
            </w:r>
          </w:p>
        </w:tc>
      </w:tr>
    </w:tbl>
    <w:p>
      <w:pPr>
        <w:pStyle w:val="Normal"/>
        <w:numPr>
          <w:ilvl w:val="0"/>
          <w:numId w:val="3"/>
        </w:numPr>
        <w:tabs>
          <w:tab w:val="clear" w:pos="420"/>
          <w:tab w:val="left" w:pos="1918" w:leader="none"/>
        </w:tabs>
        <w:spacing w:lineRule="auto" w:line="360"/>
        <w:ind w:start="0" w:firstLine="490"/>
        <w:rPr>
          <w:sz w:val="24"/>
        </w:rPr>
      </w:pPr>
      <w:r>
        <w:rPr>
          <w:rFonts w:ascii="SimHei" w:hAnsi="SimHei" w:eastAsia="黑体"/>
          <w:sz w:val="24"/>
        </w:rPr>
        <w:t>年底奖金上报方案的确定</w:t>
      </w:r>
    </w:p>
    <w:p>
      <w:pPr>
        <w:pStyle w:val="Normal"/>
        <w:tabs>
          <w:tab w:val="clear" w:pos="420"/>
          <w:tab w:val="left" w:pos="1440" w:leader="none"/>
        </w:tabs>
        <w:spacing w:lineRule="auto" w:line="360"/>
        <w:rPr>
          <w:color w:val="FF6600"/>
          <w:sz w:val="24"/>
        </w:rPr>
      </w:pPr>
      <w:r>
        <w:rPr>
          <w:rFonts w:ascii="SimHei" w:hAnsi="SimHei" w:eastAsia="黑体"/>
          <w:color w:val="FF6600"/>
          <w:sz w:val="24"/>
        </w:rPr>
        <w:t>在公司工作不满一年的新进员工年终效益奖按月计算：</w:t>
      </w:r>
    </w:p>
    <w:p>
      <w:pPr>
        <w:pStyle w:val="Normal"/>
        <w:spacing w:lineRule="auto" w:line="360"/>
        <w:ind w:firstLine="475"/>
        <w:rPr>
          <w:sz w:val="24"/>
        </w:rPr>
      </w:pPr>
      <w:r>
        <w:rPr>
          <w:rFonts w:ascii="SimHei" w:hAnsi="SimHei" w:eastAsia="黑体"/>
          <w:sz w:val="24"/>
        </w:rPr>
        <w:t>年底奖金是公司根据当年效益情况在年底对员工的集中奖励，奖励依据是个人年底考核系数与公司效益情况。上报方案中奖金总额由个人奖金累计到部门，然后从部门累计到全公司。</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针对管理职系中的中层管理者的计算方法</w:t>
      </w:r>
    </w:p>
    <w:p>
      <w:pPr>
        <w:pStyle w:val="Normal"/>
        <w:spacing w:lineRule="auto" w:line="360"/>
        <w:ind w:firstLine="475"/>
        <w:rPr>
          <w:sz w:val="24"/>
        </w:rPr>
      </w:pPr>
      <w:r>
        <w:rPr>
          <w:rFonts w:ascii="SimHei" w:hAnsi="SimHei" w:eastAsia="黑体"/>
          <w:sz w:val="24"/>
        </w:rPr>
        <w:t xml:space="preserve">年底奖金 </w:t>
      </w:r>
      <w:r>
        <w:rPr>
          <w:rFonts w:ascii="SimHei" w:hAnsi="SimHei" w:eastAsia="黑体"/>
          <w:sz w:val="24"/>
        </w:rPr>
        <w:t xml:space="preserve">= 4 * </w:t>
      </w:r>
      <w:r>
        <w:rPr>
          <w:rFonts w:ascii="SimHei" w:hAnsi="SimHei" w:eastAsia="黑体"/>
          <w:sz w:val="24"/>
        </w:rPr>
        <w:t xml:space="preserve">等级工资 </w:t>
      </w:r>
      <w:r>
        <w:rPr>
          <w:rFonts w:ascii="SimHei" w:hAnsi="SimHei" w:eastAsia="黑体"/>
          <w:sz w:val="24"/>
        </w:rPr>
        <w:t xml:space="preserve">* </w:t>
      </w:r>
      <w:r>
        <w:rPr>
          <w:rFonts w:ascii="SimHei" w:hAnsi="SimHei" w:eastAsia="黑体"/>
          <w:sz w:val="24"/>
        </w:rPr>
        <w:t xml:space="preserve">年度考核系数 </w:t>
      </w:r>
      <w:r>
        <w:rPr>
          <w:rFonts w:ascii="SimHei" w:hAnsi="SimHei" w:eastAsia="黑体"/>
          <w:sz w:val="24"/>
        </w:rPr>
        <w:t xml:space="preserve">* </w:t>
      </w:r>
      <w:r>
        <w:rPr>
          <w:rFonts w:ascii="SimHei" w:hAnsi="SimHei" w:eastAsia="黑体"/>
          <w:sz w:val="24"/>
        </w:rPr>
        <w:t xml:space="preserve">管理系数 </w:t>
      </w:r>
      <w:r>
        <w:rPr>
          <w:rFonts w:ascii="SimHei" w:hAnsi="SimHei" w:eastAsia="黑体"/>
          <w:sz w:val="24"/>
        </w:rPr>
        <w:t xml:space="preserve">* </w:t>
      </w:r>
      <w:r>
        <w:rPr>
          <w:rFonts w:ascii="SimHei" w:hAnsi="SimHei" w:eastAsia="黑体"/>
          <w:sz w:val="24"/>
        </w:rPr>
        <w:t>部门考核系数</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针对一般员工的计算方法</w:t>
      </w:r>
    </w:p>
    <w:p>
      <w:pPr>
        <w:pStyle w:val="Normal"/>
        <w:spacing w:lineRule="auto" w:line="360"/>
        <w:ind w:firstLine="475"/>
        <w:rPr>
          <w:sz w:val="24"/>
        </w:rPr>
      </w:pPr>
      <w:r>
        <w:rPr>
          <w:rFonts w:ascii="SimHei" w:hAnsi="SimHei" w:eastAsia="黑体"/>
          <w:sz w:val="24"/>
        </w:rPr>
        <w:t xml:space="preserve">年底奖金 </w:t>
      </w:r>
      <w:r>
        <w:rPr>
          <w:rFonts w:ascii="SimHei" w:hAnsi="SimHei" w:eastAsia="黑体"/>
          <w:sz w:val="24"/>
        </w:rPr>
        <w:t xml:space="preserve">= 4 * </w:t>
      </w:r>
      <w:r>
        <w:rPr>
          <w:rFonts w:ascii="SimHei" w:hAnsi="SimHei" w:eastAsia="黑体"/>
          <w:sz w:val="24"/>
        </w:rPr>
        <w:t xml:space="preserve">等级工资 </w:t>
      </w:r>
      <w:r>
        <w:rPr>
          <w:rFonts w:ascii="SimHei" w:hAnsi="SimHei" w:eastAsia="黑体"/>
          <w:sz w:val="24"/>
        </w:rPr>
        <w:t xml:space="preserve">* </w:t>
      </w:r>
      <w:r>
        <w:rPr>
          <w:rFonts w:ascii="SimHei" w:hAnsi="SimHei" w:eastAsia="黑体"/>
          <w:sz w:val="24"/>
        </w:rPr>
        <w:t xml:space="preserve">年度考核系数 </w:t>
      </w:r>
      <w:r>
        <w:rPr>
          <w:rFonts w:ascii="SimHei" w:hAnsi="SimHei" w:eastAsia="黑体"/>
          <w:sz w:val="24"/>
        </w:rPr>
        <w:t xml:space="preserve">* </w:t>
      </w:r>
      <w:r>
        <w:rPr>
          <w:rFonts w:ascii="SimHei" w:hAnsi="SimHei" w:eastAsia="黑体"/>
          <w:sz w:val="24"/>
        </w:rPr>
        <w:t>部门考核系数</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年度考核系数</w:t>
      </w:r>
    </w:p>
    <w:tbl>
      <w:tblPr>
        <w:tblW w:w="8208" w:type="dxa"/>
        <w:jc w:val="center"/>
        <w:tblInd w:w="0" w:type="dxa"/>
        <w:tblLayout w:type="fixed"/>
        <w:tblCellMar>
          <w:top w:w="0" w:type="dxa"/>
          <w:start w:w="108" w:type="dxa"/>
          <w:bottom w:w="0" w:type="dxa"/>
          <w:end w:w="108" w:type="dxa"/>
        </w:tblCellMar>
      </w:tblPr>
      <w:tblGrid>
        <w:gridCol w:w="1500"/>
        <w:gridCol w:w="1320"/>
        <w:gridCol w:w="1320"/>
        <w:gridCol w:w="1320"/>
        <w:gridCol w:w="1320"/>
        <w:gridCol w:w="1428"/>
      </w:tblGrid>
      <w:tr>
        <w:trPr>
          <w:trHeight w:val="533"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考核结果</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优</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良</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中</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基本合格</w:t>
            </w:r>
          </w:p>
        </w:tc>
        <w:tc>
          <w:tcPr>
            <w:tcW w:w="14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不合格</w:t>
            </w:r>
          </w:p>
        </w:tc>
      </w:tr>
      <w:tr>
        <w:trPr>
          <w:trHeight w:val="53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年度考核系数</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1</w:t>
            </w:r>
            <w:r>
              <w:rPr>
                <w:rFonts w:ascii="SimHei" w:hAnsi="SimHei" w:eastAsia="黑体"/>
              </w:rPr>
              <w:t>．</w:t>
            </w:r>
            <w:r>
              <w:rPr>
                <w:rFonts w:ascii="SimHei" w:hAnsi="SimHei" w:eastAsia="黑体"/>
              </w:rPr>
              <w:t>2</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1</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0</w:t>
            </w:r>
            <w:r>
              <w:rPr>
                <w:rFonts w:ascii="SimHei" w:hAnsi="SimHei" w:eastAsia="黑体"/>
              </w:rPr>
              <w:t>．</w:t>
            </w:r>
            <w:r>
              <w:rPr>
                <w:rFonts w:ascii="SimHei" w:hAnsi="SimHei" w:eastAsia="黑体"/>
              </w:rPr>
              <w:t>85</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0</w:t>
            </w:r>
            <w:r>
              <w:rPr>
                <w:rFonts w:ascii="SimHei" w:hAnsi="SimHei" w:eastAsia="黑体"/>
              </w:rPr>
              <w:t>．</w:t>
            </w:r>
            <w:r>
              <w:rPr>
                <w:rFonts w:ascii="SimHei" w:hAnsi="SimHei" w:eastAsia="黑体"/>
              </w:rPr>
              <w:t>6</w:t>
            </w:r>
          </w:p>
        </w:tc>
        <w:tc>
          <w:tcPr>
            <w:tcW w:w="14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0</w:t>
            </w:r>
            <w:r>
              <w:rPr>
                <w:rFonts w:ascii="SimHei" w:hAnsi="SimHei" w:eastAsia="黑体"/>
              </w:rPr>
              <w:t>．</w:t>
            </w:r>
            <w:r>
              <w:rPr>
                <w:rFonts w:ascii="SimHei" w:hAnsi="SimHei" w:eastAsia="黑体"/>
              </w:rPr>
              <w:t>3</w:t>
            </w:r>
          </w:p>
        </w:tc>
      </w:tr>
    </w:tbl>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管理系数</w:t>
      </w:r>
    </w:p>
    <w:p>
      <w:pPr>
        <w:pStyle w:val="Normal"/>
        <w:spacing w:lineRule="auto" w:line="360"/>
        <w:ind w:firstLine="475"/>
        <w:rPr/>
      </w:pPr>
      <w:r>
        <w:rPr>
          <w:rFonts w:ascii="SimHei" w:hAnsi="SimHei" w:eastAsia="黑体"/>
        </w:rPr>
        <w:t>其目的是为了在年底奖金分配中充分体现管理者的责任风险。中层管理人员的管理系数依据年度考核系数的不同而分为</w:t>
      </w:r>
      <w:r>
        <w:rPr>
          <w:rFonts w:ascii="SimHei" w:hAnsi="SimHei" w:eastAsia="黑体"/>
        </w:rPr>
        <w:t>5</w:t>
      </w:r>
      <w:r>
        <w:rPr>
          <w:rFonts w:ascii="SimHei" w:hAnsi="SimHei" w:eastAsia="黑体"/>
        </w:rPr>
        <w:t>档：</w:t>
      </w:r>
    </w:p>
    <w:tbl>
      <w:tblPr>
        <w:tblW w:w="8630" w:type="dxa"/>
        <w:jc w:val="start"/>
        <w:tblInd w:w="-108" w:type="dxa"/>
        <w:tblLayout w:type="fixed"/>
        <w:tblCellMar>
          <w:top w:w="0" w:type="dxa"/>
          <w:start w:w="108" w:type="dxa"/>
          <w:bottom w:w="0" w:type="dxa"/>
          <w:end w:w="108" w:type="dxa"/>
        </w:tblCellMar>
      </w:tblPr>
      <w:tblGrid>
        <w:gridCol w:w="3168"/>
        <w:gridCol w:w="1080"/>
        <w:gridCol w:w="1080"/>
        <w:gridCol w:w="1080"/>
        <w:gridCol w:w="1080"/>
        <w:gridCol w:w="1142"/>
      </w:tblGrid>
      <w:tr>
        <w:trPr>
          <w:cantSplit w:val="true"/>
        </w:trPr>
        <w:tc>
          <w:tcPr>
            <w:tcW w:w="31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类别</w:t>
            </w:r>
          </w:p>
        </w:tc>
        <w:tc>
          <w:tcPr>
            <w:tcW w:w="5462"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管理系数</w:t>
            </w:r>
          </w:p>
        </w:tc>
      </w:tr>
      <w:tr>
        <w:trPr>
          <w:cantSplit w:val="true"/>
        </w:trPr>
        <w:tc>
          <w:tcPr>
            <w:tcW w:w="31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优</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良</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基本合格</w:t>
            </w:r>
          </w:p>
        </w:tc>
        <w:tc>
          <w:tcPr>
            <w:tcW w:w="11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不合格</w:t>
            </w:r>
          </w:p>
        </w:tc>
      </w:tr>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中层管理人员</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1</w:t>
            </w:r>
            <w:r>
              <w:rPr>
                <w:rFonts w:ascii="SimHei" w:hAnsi="SimHei" w:eastAsia="黑体"/>
              </w:rPr>
              <w:t>．</w:t>
            </w:r>
            <w:r>
              <w:rPr>
                <w:rFonts w:ascii="SimHei" w:hAnsi="SimHei" w:eastAsia="黑体"/>
              </w:rPr>
              <w:t>2</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1</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0</w:t>
            </w:r>
            <w:r>
              <w:rPr>
                <w:rFonts w:ascii="SimHei" w:hAnsi="SimHei" w:eastAsia="黑体"/>
              </w:rPr>
              <w:t>．</w:t>
            </w:r>
            <w:r>
              <w:rPr>
                <w:rFonts w:ascii="SimHei" w:hAnsi="SimHei" w:eastAsia="黑体"/>
              </w:rPr>
              <w:t>85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0</w:t>
            </w:r>
            <w:r>
              <w:rPr>
                <w:rFonts w:ascii="SimHei" w:hAnsi="SimHei" w:eastAsia="黑体"/>
              </w:rPr>
              <w:t>．</w:t>
            </w:r>
            <w:r>
              <w:rPr>
                <w:rFonts w:ascii="SimHei" w:hAnsi="SimHei" w:eastAsia="黑体"/>
              </w:rPr>
              <w:t>6</w:t>
            </w:r>
          </w:p>
        </w:tc>
        <w:tc>
          <w:tcPr>
            <w:tcW w:w="114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0</w:t>
            </w:r>
            <w:r>
              <w:rPr>
                <w:rFonts w:ascii="SimHei" w:hAnsi="SimHei" w:eastAsia="黑体"/>
              </w:rPr>
              <w:t>．</w:t>
            </w:r>
            <w:r>
              <w:rPr>
                <w:rFonts w:ascii="SimHei" w:hAnsi="SimHei" w:eastAsia="黑体"/>
              </w:rPr>
              <w:t>3</w:t>
            </w:r>
          </w:p>
        </w:tc>
      </w:tr>
    </w:tbl>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部门考核系数</w:t>
      </w:r>
    </w:p>
    <w:tbl>
      <w:tblPr>
        <w:tblW w:w="8208" w:type="dxa"/>
        <w:jc w:val="center"/>
        <w:tblInd w:w="0" w:type="dxa"/>
        <w:tblLayout w:type="fixed"/>
        <w:tblCellMar>
          <w:top w:w="0" w:type="dxa"/>
          <w:start w:w="108" w:type="dxa"/>
          <w:bottom w:w="0" w:type="dxa"/>
          <w:end w:w="108" w:type="dxa"/>
        </w:tblCellMar>
      </w:tblPr>
      <w:tblGrid>
        <w:gridCol w:w="1500"/>
        <w:gridCol w:w="1320"/>
        <w:gridCol w:w="1320"/>
        <w:gridCol w:w="1320"/>
        <w:gridCol w:w="1320"/>
        <w:gridCol w:w="1428"/>
      </w:tblGrid>
      <w:tr>
        <w:trPr>
          <w:trHeight w:val="533"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考核结果</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优</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良</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中</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基本合格</w:t>
            </w:r>
          </w:p>
        </w:tc>
        <w:tc>
          <w:tcPr>
            <w:tcW w:w="14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不合格</w:t>
            </w:r>
          </w:p>
        </w:tc>
      </w:tr>
      <w:tr>
        <w:trPr>
          <w:trHeight w:val="53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部门考核系数</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1</w:t>
            </w:r>
            <w:r>
              <w:rPr>
                <w:rFonts w:ascii="SimHei" w:hAnsi="SimHei" w:eastAsia="黑体"/>
              </w:rPr>
              <w:t>．</w:t>
            </w:r>
            <w:r>
              <w:rPr>
                <w:rFonts w:ascii="SimHei" w:hAnsi="SimHei" w:eastAsia="黑体"/>
              </w:rPr>
              <w:t>2</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1</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0</w:t>
            </w:r>
            <w:r>
              <w:rPr>
                <w:rFonts w:ascii="SimHei" w:hAnsi="SimHei" w:eastAsia="黑体"/>
              </w:rPr>
              <w:t>．</w:t>
            </w:r>
            <w:r>
              <w:rPr>
                <w:rFonts w:ascii="SimHei" w:hAnsi="SimHei" w:eastAsia="黑体"/>
              </w:rPr>
              <w:t>85</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0</w:t>
            </w:r>
            <w:r>
              <w:rPr>
                <w:rFonts w:ascii="SimHei" w:hAnsi="SimHei" w:eastAsia="黑体"/>
              </w:rPr>
              <w:t>．</w:t>
            </w:r>
            <w:r>
              <w:rPr>
                <w:rFonts w:ascii="SimHei" w:hAnsi="SimHei" w:eastAsia="黑体"/>
              </w:rPr>
              <w:t>6</w:t>
            </w:r>
          </w:p>
        </w:tc>
        <w:tc>
          <w:tcPr>
            <w:tcW w:w="142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eastAsia="黑体"/>
              </w:rPr>
              <w:t>0</w:t>
            </w:r>
            <w:r>
              <w:rPr>
                <w:rFonts w:ascii="SimHei" w:hAnsi="SimHei" w:eastAsia="黑体"/>
              </w:rPr>
              <w:t>．</w:t>
            </w:r>
            <w:r>
              <w:rPr>
                <w:rFonts w:ascii="SimHei" w:hAnsi="SimHei" w:eastAsia="黑体"/>
              </w:rPr>
              <w:t>3</w:t>
            </w:r>
          </w:p>
        </w:tc>
      </w:tr>
    </w:tbl>
    <w:p>
      <w:pPr>
        <w:pStyle w:val="Normal"/>
        <w:numPr>
          <w:ilvl w:val="0"/>
          <w:numId w:val="3"/>
        </w:numPr>
        <w:tabs>
          <w:tab w:val="clear" w:pos="420"/>
          <w:tab w:val="left" w:pos="1694" w:leader="none"/>
        </w:tabs>
        <w:spacing w:lineRule="auto" w:line="360"/>
        <w:ind w:start="0" w:firstLine="490"/>
        <w:rPr>
          <w:sz w:val="24"/>
        </w:rPr>
      </w:pPr>
      <w:r>
        <w:rPr>
          <w:rFonts w:ascii="SimHei" w:hAnsi="SimHei" w:eastAsia="黑体"/>
          <w:sz w:val="24"/>
        </w:rPr>
        <w:t>年底奖金实际发生额的确定</w:t>
      </w:r>
    </w:p>
    <w:p>
      <w:pPr>
        <w:pStyle w:val="Normal"/>
        <w:spacing w:lineRule="auto" w:line="360"/>
        <w:ind w:firstLine="475"/>
        <w:rPr>
          <w:sz w:val="24"/>
        </w:rPr>
      </w:pPr>
      <w:r>
        <w:rPr>
          <w:rFonts w:ascii="SimHei" w:hAnsi="SimHei" w:eastAsia="黑体"/>
          <w:sz w:val="24"/>
        </w:rPr>
        <w:t>年底奖金的实际发生额由公司整体效益确定。由公司年底奖金总额分解到部门，然后由部门分解到个人。</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针对管理职系中的中层管理者的计算方法</w:t>
      </w:r>
    </w:p>
    <w:p>
      <w:pPr>
        <w:pStyle w:val="Normal"/>
        <w:spacing w:lineRule="auto" w:line="360"/>
        <w:ind w:firstLine="475"/>
        <w:rPr>
          <w:sz w:val="24"/>
        </w:rPr>
      </w:pPr>
      <w:r>
        <w:rPr>
          <w:rFonts w:ascii="SimHei" w:hAnsi="SimHei" w:eastAsia="黑体"/>
          <w:sz w:val="24"/>
        </w:rPr>
        <w:t xml:space="preserve">年底奖金 </w:t>
      </w:r>
      <w:r>
        <w:rPr>
          <w:rFonts w:ascii="SimHei" w:hAnsi="SimHei" w:eastAsia="黑体"/>
          <w:sz w:val="24"/>
        </w:rPr>
        <w:t xml:space="preserve">= 4 * </w:t>
      </w:r>
      <w:r>
        <w:rPr>
          <w:rFonts w:ascii="SimHei" w:hAnsi="SimHei" w:eastAsia="黑体"/>
          <w:sz w:val="24"/>
        </w:rPr>
        <w:t xml:space="preserve">等级工资 </w:t>
      </w:r>
      <w:r>
        <w:rPr>
          <w:rFonts w:ascii="SimHei" w:hAnsi="SimHei" w:eastAsia="黑体"/>
          <w:sz w:val="24"/>
        </w:rPr>
        <w:t xml:space="preserve">* </w:t>
      </w:r>
      <w:r>
        <w:rPr>
          <w:rFonts w:ascii="SimHei" w:hAnsi="SimHei" w:eastAsia="黑体"/>
          <w:sz w:val="24"/>
        </w:rPr>
        <w:t xml:space="preserve">年度考核系数 </w:t>
      </w:r>
      <w:r>
        <w:rPr>
          <w:rFonts w:ascii="SimHei" w:hAnsi="SimHei" w:eastAsia="黑体"/>
          <w:sz w:val="24"/>
        </w:rPr>
        <w:t xml:space="preserve">* </w:t>
      </w:r>
      <w:r>
        <w:rPr>
          <w:rFonts w:ascii="SimHei" w:hAnsi="SimHei" w:eastAsia="黑体"/>
          <w:sz w:val="24"/>
        </w:rPr>
        <w:t xml:space="preserve">管理系数 </w:t>
      </w:r>
      <w:r>
        <w:rPr>
          <w:rFonts w:ascii="SimHei" w:hAnsi="SimHei" w:eastAsia="黑体"/>
          <w:sz w:val="24"/>
        </w:rPr>
        <w:t xml:space="preserve">* </w:t>
      </w:r>
      <w:r>
        <w:rPr>
          <w:rFonts w:ascii="SimHei" w:hAnsi="SimHei" w:eastAsia="黑体"/>
          <w:sz w:val="24"/>
        </w:rPr>
        <w:t>部门考核系数</w:t>
      </w:r>
      <w:r>
        <w:rPr>
          <w:rFonts w:ascii="SimHei" w:hAnsi="SimHei" w:eastAsia="黑体"/>
          <w:sz w:val="24"/>
        </w:rPr>
        <w:t xml:space="preserve">* </w:t>
      </w:r>
      <w:r>
        <w:rPr>
          <w:rFonts w:ascii="SimHei" w:hAnsi="SimHei" w:eastAsia="黑体"/>
          <w:sz w:val="24"/>
        </w:rPr>
        <w:t>调整系数</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一般员工个人年底奖金实际发生额的计算方法</w:t>
      </w:r>
    </w:p>
    <w:p>
      <w:pPr>
        <w:pStyle w:val="Normal"/>
        <w:spacing w:lineRule="auto" w:line="360"/>
        <w:ind w:firstLine="475"/>
        <w:rPr>
          <w:sz w:val="24"/>
        </w:rPr>
      </w:pPr>
      <w:r>
        <w:rPr>
          <w:rFonts w:ascii="SimHei" w:hAnsi="SimHei" w:eastAsia="黑体"/>
          <w:sz w:val="24"/>
        </w:rPr>
        <w:t xml:space="preserve">年底奖金 </w:t>
      </w:r>
      <w:r>
        <w:rPr>
          <w:rFonts w:ascii="SimHei" w:hAnsi="SimHei" w:eastAsia="黑体"/>
          <w:sz w:val="24"/>
        </w:rPr>
        <w:t xml:space="preserve">= 4 * </w:t>
      </w:r>
      <w:r>
        <w:rPr>
          <w:rFonts w:ascii="SimHei" w:hAnsi="SimHei" w:eastAsia="黑体"/>
          <w:sz w:val="24"/>
        </w:rPr>
        <w:t xml:space="preserve">等级工资 </w:t>
      </w:r>
      <w:r>
        <w:rPr>
          <w:rFonts w:ascii="SimHei" w:hAnsi="SimHei" w:eastAsia="黑体"/>
          <w:sz w:val="24"/>
        </w:rPr>
        <w:t xml:space="preserve">* </w:t>
      </w:r>
      <w:r>
        <w:rPr>
          <w:rFonts w:ascii="SimHei" w:hAnsi="SimHei" w:eastAsia="黑体"/>
          <w:sz w:val="24"/>
        </w:rPr>
        <w:t xml:space="preserve">年度考核系数 </w:t>
      </w:r>
      <w:r>
        <w:rPr>
          <w:rFonts w:ascii="SimHei" w:hAnsi="SimHei" w:eastAsia="黑体"/>
          <w:sz w:val="24"/>
        </w:rPr>
        <w:t xml:space="preserve">* </w:t>
      </w:r>
      <w:r>
        <w:rPr>
          <w:rFonts w:ascii="SimHei" w:hAnsi="SimHei" w:eastAsia="黑体"/>
          <w:sz w:val="24"/>
        </w:rPr>
        <w:t xml:space="preserve">部门考核系数 </w:t>
      </w:r>
      <w:r>
        <w:rPr>
          <w:rFonts w:ascii="SimHei" w:hAnsi="SimHei" w:eastAsia="黑体"/>
          <w:sz w:val="24"/>
        </w:rPr>
        <w:t xml:space="preserve">* </w:t>
      </w:r>
      <w:r>
        <w:rPr>
          <w:rFonts w:ascii="SimHei" w:hAnsi="SimHei" w:eastAsia="黑体"/>
          <w:sz w:val="24"/>
        </w:rPr>
        <w:t>调整系数</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调整系数</w:t>
      </w:r>
    </w:p>
    <w:p>
      <w:pPr>
        <w:pStyle w:val="Normal"/>
        <w:spacing w:lineRule="auto" w:line="360"/>
        <w:ind w:firstLine="475"/>
        <w:rPr>
          <w:sz w:val="24"/>
        </w:rPr>
      </w:pPr>
      <w:r>
        <w:rPr>
          <w:rFonts w:ascii="SimHei" w:hAnsi="SimHei" w:eastAsia="黑体"/>
          <w:sz w:val="24"/>
        </w:rPr>
        <w:t>调整系数的大小取决于公司效益情况，其数值根据年底公司奖金总额与公司上报董事会的奖金方案的比例确定。</w:t>
      </w:r>
    </w:p>
    <w:p>
      <w:pPr>
        <w:pStyle w:val="Normal"/>
        <w:spacing w:lineRule="auto" w:line="360"/>
        <w:ind w:firstLine="475"/>
        <w:rPr>
          <w:sz w:val="24"/>
        </w:rPr>
      </w:pPr>
      <w:r>
        <w:rPr>
          <w:rFonts w:ascii="SimHei" w:hAnsi="SimHei" w:eastAsia="黑体"/>
          <w:sz w:val="24"/>
        </w:rPr>
        <w:t>调整系数</w:t>
      </w:r>
      <w:r>
        <w:rPr>
          <w:rFonts w:ascii="SimHei" w:hAnsi="SimHei" w:eastAsia="黑体"/>
          <w:sz w:val="24"/>
        </w:rPr>
        <w:t>=</w:t>
      </w:r>
      <w:r>
        <w:rPr>
          <w:rFonts w:ascii="SimHei" w:hAnsi="SimHei" w:eastAsia="黑体"/>
          <w:sz w:val="24"/>
        </w:rPr>
        <w:t xml:space="preserve">公司年底奖金实际发生总额 </w:t>
      </w:r>
      <w:r>
        <w:rPr>
          <w:rFonts w:ascii="SimHei" w:hAnsi="SimHei" w:eastAsia="黑体"/>
          <w:sz w:val="24"/>
        </w:rPr>
        <w:t xml:space="preserve">/ </w:t>
      </w:r>
      <w:r>
        <w:rPr>
          <w:rFonts w:ascii="SimHei" w:hAnsi="SimHei" w:eastAsia="黑体"/>
          <w:sz w:val="24"/>
        </w:rPr>
        <w:t>年底奖金上报方案总额</w:t>
      </w:r>
    </w:p>
    <w:p>
      <w:pPr>
        <w:pStyle w:val="Heading1"/>
        <w:rPr>
          <w:b w:val="false"/>
          <w:b w:val="false"/>
          <w:bCs/>
        </w:rPr>
      </w:pPr>
      <w:bookmarkStart w:id="5" w:name="__RefHeading___Toc42944111"/>
      <w:bookmarkEnd w:id="5"/>
      <w:r>
        <w:rPr>
          <w:rFonts w:ascii="SimHei" w:hAnsi="SimHei" w:eastAsia="黑体"/>
        </w:rPr>
        <w:t>第六章</w:t>
      </w:r>
      <w:r>
        <w:rPr>
          <w:rFonts w:eastAsia="黑体" w:ascii="SimHei" w:hAnsi="SimHei"/>
        </w:rPr>
        <w:t xml:space="preserve">  </w:t>
      </w:r>
      <w:r>
        <w:rPr>
          <w:rFonts w:ascii="SimHei" w:hAnsi="SimHei" w:eastAsia="黑体"/>
        </w:rPr>
        <w:t>工资特区</w:t>
      </w:r>
    </w:p>
    <w:p>
      <w:pPr>
        <w:pStyle w:val="Normal"/>
        <w:numPr>
          <w:ilvl w:val="0"/>
          <w:numId w:val="3"/>
        </w:numPr>
        <w:tabs>
          <w:tab w:val="clear" w:pos="420"/>
          <w:tab w:val="left" w:pos="1918" w:leader="none"/>
        </w:tabs>
        <w:spacing w:lineRule="auto" w:line="360"/>
        <w:ind w:start="0" w:firstLine="490"/>
        <w:rPr>
          <w:sz w:val="24"/>
        </w:rPr>
      </w:pPr>
      <w:r>
        <w:rPr>
          <w:rFonts w:ascii="SimHei" w:hAnsi="SimHei" w:eastAsia="黑体"/>
          <w:sz w:val="24"/>
        </w:rPr>
        <w:t>设立工资特区的目的</w:t>
      </w:r>
    </w:p>
    <w:p>
      <w:pPr>
        <w:pStyle w:val="Normal"/>
        <w:spacing w:lineRule="auto" w:line="360"/>
        <w:ind w:firstLine="475"/>
        <w:rPr>
          <w:sz w:val="24"/>
        </w:rPr>
      </w:pPr>
      <w:r>
        <w:rPr>
          <w:rFonts w:ascii="SimHei" w:hAnsi="SimHei" w:eastAsia="黑体"/>
          <w:sz w:val="24"/>
        </w:rPr>
        <w:t>设立工资特区，使工资政策重点向对企业有较大贡献、市场上稀缺的人力资源倾斜，目的是为激励和吸引优秀人才，使企业与外部人才市场接轨，提高企业对关键人才的吸引力，增强公司在人才市场上的竞争力。</w:t>
      </w:r>
    </w:p>
    <w:p>
      <w:pPr>
        <w:pStyle w:val="Normal"/>
        <w:numPr>
          <w:ilvl w:val="0"/>
          <w:numId w:val="3"/>
        </w:numPr>
        <w:tabs>
          <w:tab w:val="clear" w:pos="420"/>
          <w:tab w:val="left" w:pos="1680" w:leader="none"/>
        </w:tabs>
        <w:spacing w:lineRule="auto" w:line="360"/>
        <w:ind w:start="0" w:firstLine="490"/>
        <w:rPr>
          <w:sz w:val="24"/>
        </w:rPr>
      </w:pPr>
      <w:r>
        <w:rPr>
          <w:rFonts w:ascii="SimHei" w:hAnsi="SimHei" w:eastAsia="黑体"/>
          <w:sz w:val="24"/>
        </w:rPr>
        <w:t>设立工资特区的原则</w:t>
      </w:r>
    </w:p>
    <w:p>
      <w:pPr>
        <w:pStyle w:val="Normal"/>
        <w:numPr>
          <w:ilvl w:val="1"/>
          <w:numId w:val="3"/>
        </w:numPr>
        <w:tabs>
          <w:tab w:val="clear" w:pos="420"/>
          <w:tab w:val="left" w:pos="1204" w:leader="none"/>
        </w:tabs>
        <w:spacing w:lineRule="auto" w:line="360"/>
        <w:ind w:start="0" w:firstLine="420"/>
        <w:rPr/>
      </w:pPr>
      <w:r>
        <w:rPr>
          <w:rFonts w:ascii="SimHei" w:hAnsi="SimHei" w:eastAsia="黑体"/>
          <w:sz w:val="24"/>
        </w:rPr>
        <w:t>谈判原则：特区工资以市场价格为基础，由双方谈判确定；</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保密原则：为保障特区员工的顺利工作，对工资特区的人员及其工资严格保密，员工之间禁止相互打探；</w:t>
      </w:r>
    </w:p>
    <w:p>
      <w:pPr>
        <w:pStyle w:val="Normal"/>
        <w:numPr>
          <w:ilvl w:val="1"/>
          <w:numId w:val="3"/>
        </w:numPr>
        <w:tabs>
          <w:tab w:val="clear" w:pos="420"/>
          <w:tab w:val="left" w:pos="1204" w:leader="none"/>
        </w:tabs>
        <w:spacing w:lineRule="auto" w:line="360"/>
        <w:ind w:start="0" w:firstLine="420"/>
        <w:rPr/>
      </w:pPr>
      <w:r>
        <w:rPr>
          <w:rFonts w:ascii="SimHei" w:hAnsi="SimHei" w:eastAsia="黑体"/>
          <w:sz w:val="24"/>
        </w:rPr>
        <w:t>限额原则：特区人员数目实行动态管理，依据企业经济效益水平及发展情况限制总数，宁缺毋滥。</w:t>
      </w:r>
    </w:p>
    <w:p>
      <w:pPr>
        <w:pStyle w:val="Normal"/>
        <w:numPr>
          <w:ilvl w:val="0"/>
          <w:numId w:val="3"/>
        </w:numPr>
        <w:tabs>
          <w:tab w:val="clear" w:pos="420"/>
          <w:tab w:val="left" w:pos="1918" w:leader="none"/>
        </w:tabs>
        <w:spacing w:lineRule="auto" w:line="360"/>
        <w:ind w:start="0" w:firstLine="490"/>
        <w:rPr>
          <w:sz w:val="24"/>
        </w:rPr>
      </w:pPr>
      <w:r>
        <w:rPr>
          <w:rFonts w:ascii="SimHei" w:hAnsi="SimHei" w:eastAsia="黑体"/>
          <w:sz w:val="24"/>
        </w:rPr>
        <w:t>工资特区人才的选拔</w:t>
      </w:r>
    </w:p>
    <w:p>
      <w:pPr>
        <w:pStyle w:val="Normal"/>
        <w:spacing w:lineRule="auto" w:line="360"/>
        <w:ind w:firstLine="475"/>
        <w:rPr>
          <w:sz w:val="24"/>
        </w:rPr>
      </w:pPr>
      <w:r>
        <w:rPr>
          <w:rFonts w:ascii="SimHei" w:hAnsi="SimHei" w:eastAsia="黑体"/>
          <w:sz w:val="24"/>
        </w:rPr>
        <w:t>特区人才的选拔以外部招聘为主。其条件为名优院校毕业生、企业人力资源规划中急需或者必需的人才、行业内人才市场竞争激烈的稀缺人才。</w:t>
      </w:r>
    </w:p>
    <w:p>
      <w:pPr>
        <w:pStyle w:val="Normal"/>
        <w:numPr>
          <w:ilvl w:val="0"/>
          <w:numId w:val="3"/>
        </w:numPr>
        <w:tabs>
          <w:tab w:val="clear" w:pos="420"/>
          <w:tab w:val="left" w:pos="1918" w:leader="none"/>
        </w:tabs>
        <w:spacing w:lineRule="auto" w:line="360"/>
        <w:ind w:start="0" w:firstLine="490"/>
        <w:rPr>
          <w:sz w:val="24"/>
        </w:rPr>
      </w:pPr>
      <w:r>
        <w:rPr>
          <w:rFonts w:ascii="SimHei" w:hAnsi="SimHei" w:eastAsia="黑体"/>
          <w:sz w:val="24"/>
        </w:rPr>
        <w:t>工资特区人才的淘汰</w:t>
      </w:r>
    </w:p>
    <w:p>
      <w:pPr>
        <w:pStyle w:val="Normal"/>
        <w:spacing w:lineRule="auto" w:line="360"/>
        <w:ind w:firstLine="504"/>
        <w:rPr/>
      </w:pPr>
      <w:r>
        <w:rPr>
          <w:rFonts w:ascii="SimHei" w:hAnsi="SimHei" w:eastAsia="黑体"/>
          <w:sz w:val="24"/>
        </w:rPr>
        <w:t>针对工资特区内的人才，根据合同年底在年度考核中有以下情况者自动退出人才特区：</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考核总分低于预定标准；</w:t>
      </w:r>
    </w:p>
    <w:p>
      <w:pPr>
        <w:pStyle w:val="Normal"/>
        <w:numPr>
          <w:ilvl w:val="1"/>
          <w:numId w:val="3"/>
        </w:numPr>
        <w:tabs>
          <w:tab w:val="clear" w:pos="420"/>
          <w:tab w:val="left" w:pos="1204" w:leader="none"/>
        </w:tabs>
        <w:spacing w:lineRule="auto" w:line="360"/>
        <w:ind w:start="0" w:firstLine="420"/>
        <w:rPr>
          <w:sz w:val="24"/>
        </w:rPr>
      </w:pPr>
      <w:r>
        <w:rPr>
          <w:rFonts w:ascii="SimHei" w:hAnsi="SimHei" w:eastAsia="黑体"/>
          <w:sz w:val="24"/>
        </w:rPr>
        <w:t>人才供求关系变化，不再是市场稀缺人才。</w:t>
      </w:r>
    </w:p>
    <w:p>
      <w:pPr>
        <w:pStyle w:val="Normal"/>
        <w:numPr>
          <w:ilvl w:val="0"/>
          <w:numId w:val="3"/>
        </w:numPr>
        <w:tabs>
          <w:tab w:val="clear" w:pos="420"/>
          <w:tab w:val="left" w:pos="1918" w:leader="none"/>
        </w:tabs>
        <w:spacing w:lineRule="auto" w:line="360"/>
        <w:ind w:start="0" w:firstLine="490"/>
        <w:rPr>
          <w:sz w:val="24"/>
        </w:rPr>
      </w:pPr>
      <w:r>
        <w:rPr>
          <w:rFonts w:ascii="SimHei" w:hAnsi="SimHei" w:eastAsia="黑体"/>
          <w:sz w:val="24"/>
        </w:rPr>
        <w:t>工资特区工资总额不超过公司工资总额的</w:t>
      </w:r>
      <w:r>
        <w:rPr>
          <w:rFonts w:ascii="SimHei" w:hAnsi="SimHei" w:eastAsia="黑体"/>
          <w:sz w:val="24"/>
        </w:rPr>
        <w:t xml:space="preserve">5% </w:t>
      </w:r>
      <w:r>
        <w:rPr>
          <w:rFonts w:ascii="SimHei" w:hAnsi="SimHei" w:eastAsia="黑体"/>
          <w:sz w:val="24"/>
        </w:rPr>
        <w:t>。</w:t>
      </w:r>
    </w:p>
    <w:p>
      <w:pPr>
        <w:pStyle w:val="Heading1"/>
        <w:rPr>
          <w:sz w:val="24"/>
        </w:rPr>
      </w:pPr>
      <w:bookmarkStart w:id="6" w:name="__RefHeading___Toc42944112"/>
      <w:bookmarkEnd w:id="6"/>
      <w:r>
        <w:rPr>
          <w:rFonts w:ascii="SimHei" w:hAnsi="SimHei" w:eastAsia="黑体"/>
        </w:rPr>
        <w:t>第七章</w:t>
      </w:r>
      <w:r>
        <w:rPr>
          <w:rFonts w:eastAsia="黑体" w:ascii="SimHei" w:hAnsi="SimHei"/>
        </w:rPr>
        <w:t xml:space="preserve">  </w:t>
      </w:r>
      <w:r>
        <w:rPr>
          <w:rFonts w:ascii="SimHei" w:hAnsi="SimHei" w:eastAsia="黑体"/>
        </w:rPr>
        <w:t>工资调整</w:t>
      </w:r>
    </w:p>
    <w:p>
      <w:pPr>
        <w:pStyle w:val="Normal"/>
        <w:numPr>
          <w:ilvl w:val="0"/>
          <w:numId w:val="3"/>
        </w:numPr>
        <w:tabs>
          <w:tab w:val="clear" w:pos="420"/>
          <w:tab w:val="left" w:pos="0" w:leader="none"/>
          <w:tab w:val="left" w:pos="540" w:leader="none"/>
          <w:tab w:val="left" w:pos="1694" w:leader="none"/>
        </w:tabs>
        <w:spacing w:lineRule="auto" w:line="360"/>
        <w:ind w:start="0" w:firstLine="490"/>
        <w:rPr>
          <w:sz w:val="24"/>
        </w:rPr>
      </w:pPr>
      <w:r>
        <w:rPr>
          <w:rFonts w:ascii="SimHei" w:hAnsi="SimHei" w:eastAsia="黑体"/>
          <w:sz w:val="24"/>
        </w:rPr>
        <w:t>公司工资的调整分为两种情况：整体调整和个别调整。工资的调整主要是针对员工岗位工资、年功工资和技能工资。</w:t>
      </w:r>
    </w:p>
    <w:p>
      <w:pPr>
        <w:pStyle w:val="Normal"/>
        <w:numPr>
          <w:ilvl w:val="0"/>
          <w:numId w:val="3"/>
        </w:numPr>
        <w:tabs>
          <w:tab w:val="clear" w:pos="420"/>
          <w:tab w:val="left" w:pos="0" w:leader="none"/>
          <w:tab w:val="left" w:pos="540" w:leader="none"/>
          <w:tab w:val="left" w:pos="1694" w:leader="none"/>
        </w:tabs>
        <w:spacing w:lineRule="auto" w:line="360"/>
        <w:ind w:start="0" w:firstLine="490"/>
        <w:rPr>
          <w:sz w:val="24"/>
        </w:rPr>
      </w:pPr>
      <w:r>
        <w:rPr>
          <w:rFonts w:ascii="SimHei" w:hAnsi="SimHei" w:eastAsia="黑体"/>
          <w:sz w:val="24"/>
        </w:rPr>
        <w:t>整体调整：根据公司统一的规定进行，一般由总经理办公会依据年度内实现的利润和综合经营业绩，统一调整岗位工资水平。</w:t>
      </w:r>
    </w:p>
    <w:p>
      <w:pPr>
        <w:pStyle w:val="Normal"/>
        <w:numPr>
          <w:ilvl w:val="0"/>
          <w:numId w:val="3"/>
        </w:numPr>
        <w:tabs>
          <w:tab w:val="clear" w:pos="420"/>
          <w:tab w:val="left" w:pos="0" w:leader="none"/>
          <w:tab w:val="left" w:pos="540" w:leader="none"/>
          <w:tab w:val="left" w:pos="1694" w:leader="none"/>
        </w:tabs>
        <w:spacing w:lineRule="auto" w:line="360"/>
        <w:ind w:start="0" w:firstLine="490"/>
        <w:rPr/>
      </w:pPr>
      <w:r>
        <w:rPr>
          <w:rFonts w:ascii="SimHei" w:hAnsi="SimHei" w:eastAsia="黑体"/>
          <w:sz w:val="24"/>
        </w:rPr>
        <w:t>个别调整：根据员工个人年底考核结果和岗位变动情况确定，具体分为晋级调整、降级调整、调职调整、晋升调整和降职调整五种方式。</w:t>
      </w:r>
    </w:p>
    <w:p>
      <w:pPr>
        <w:pStyle w:val="Normal"/>
        <w:numPr>
          <w:ilvl w:val="0"/>
          <w:numId w:val="3"/>
        </w:numPr>
        <w:tabs>
          <w:tab w:val="clear" w:pos="420"/>
          <w:tab w:val="left" w:pos="0" w:leader="none"/>
          <w:tab w:val="left" w:pos="540" w:leader="none"/>
          <w:tab w:val="left" w:pos="1694" w:leader="none"/>
        </w:tabs>
        <w:spacing w:lineRule="auto" w:line="360"/>
        <w:ind w:start="0" w:firstLine="490"/>
        <w:rPr>
          <w:sz w:val="24"/>
        </w:rPr>
      </w:pPr>
      <w:r>
        <w:rPr>
          <w:rFonts w:ascii="SimHei" w:hAnsi="SimHei" w:eastAsia="黑体"/>
          <w:sz w:val="24"/>
        </w:rPr>
        <w:t>晋级调整：年终根据综合得分进行工资调整，各部门根据人力资源部限定的名额进行内部评比推荐晋升工资的人选，人力资源部综合审核后提出建议，经高层管理委员批准后晋级。具体办法详见</w:t>
      </w:r>
      <w:r>
        <w:rPr>
          <w:rFonts w:ascii="SimHei" w:hAnsi="SimHei" w:eastAsia="黑体"/>
          <w:color w:val="FF9900"/>
          <w:sz w:val="24"/>
        </w:rPr>
        <w:t>《考评设计方案》</w:t>
      </w:r>
      <w:r>
        <w:rPr>
          <w:rFonts w:ascii="SimHei" w:hAnsi="SimHei" w:eastAsia="黑体"/>
          <w:sz w:val="24"/>
        </w:rPr>
        <w:t>。</w:t>
      </w:r>
    </w:p>
    <w:p>
      <w:pPr>
        <w:pStyle w:val="Normal"/>
        <w:numPr>
          <w:ilvl w:val="0"/>
          <w:numId w:val="3"/>
        </w:numPr>
        <w:tabs>
          <w:tab w:val="clear" w:pos="420"/>
          <w:tab w:val="left" w:pos="0" w:leader="none"/>
          <w:tab w:val="left" w:pos="540" w:leader="none"/>
          <w:tab w:val="left" w:pos="1694" w:leader="none"/>
        </w:tabs>
        <w:spacing w:lineRule="auto" w:line="360"/>
        <w:ind w:start="0" w:firstLine="490"/>
        <w:rPr>
          <w:sz w:val="24"/>
        </w:rPr>
      </w:pPr>
      <w:r>
        <w:rPr>
          <w:rFonts w:ascii="SimHei" w:hAnsi="SimHei" w:eastAsia="黑体"/>
          <w:sz w:val="24"/>
        </w:rPr>
        <w:t>降级调整：年终根据综合得分进行工资调整，各部门根据人力资源部限定的名额进行内部评比确定降级的人选，人力资源部综合审核后提出建议，经高层管理委员批准后降级。具体办法详见</w:t>
      </w:r>
      <w:r>
        <w:rPr>
          <w:rFonts w:ascii="SimHei" w:hAnsi="SimHei" w:eastAsia="黑体"/>
          <w:color w:val="FF9900"/>
          <w:sz w:val="24"/>
        </w:rPr>
        <w:t>《考评设计方案》</w:t>
      </w:r>
      <w:r>
        <w:rPr>
          <w:rFonts w:ascii="SimHei" w:hAnsi="SimHei" w:eastAsia="黑体"/>
          <w:sz w:val="24"/>
        </w:rPr>
        <w:t>。</w:t>
      </w:r>
    </w:p>
    <w:p>
      <w:pPr>
        <w:pStyle w:val="Normal"/>
        <w:numPr>
          <w:ilvl w:val="0"/>
          <w:numId w:val="3"/>
        </w:numPr>
        <w:tabs>
          <w:tab w:val="clear" w:pos="420"/>
          <w:tab w:val="left" w:pos="0" w:leader="none"/>
          <w:tab w:val="left" w:pos="540" w:leader="none"/>
          <w:tab w:val="left" w:pos="1694" w:leader="none"/>
        </w:tabs>
        <w:spacing w:lineRule="auto" w:line="360"/>
        <w:ind w:start="0" w:firstLine="490"/>
        <w:rPr/>
      </w:pPr>
      <w:r>
        <w:rPr>
          <w:rFonts w:ascii="SimHei" w:hAnsi="SimHei" w:eastAsia="黑体"/>
          <w:color w:val="FF9900"/>
          <w:sz w:val="24"/>
        </w:rPr>
        <w:t>调职调整：员工平级调动后，若原来的岗位工资已高于新职位所在职系职类对应的最低档岗位工资，则保持原岗位工资的水平，若低于则按新职位所在的职系职类对应的岗位工资最低档起薪。</w:t>
      </w:r>
    </w:p>
    <w:p>
      <w:pPr>
        <w:pStyle w:val="Normal"/>
        <w:numPr>
          <w:ilvl w:val="0"/>
          <w:numId w:val="3"/>
        </w:numPr>
        <w:tabs>
          <w:tab w:val="clear" w:pos="420"/>
          <w:tab w:val="left" w:pos="0" w:leader="none"/>
          <w:tab w:val="left" w:pos="540" w:leader="none"/>
          <w:tab w:val="left" w:pos="1694" w:leader="none"/>
        </w:tabs>
        <w:spacing w:lineRule="auto" w:line="360"/>
        <w:ind w:start="0" w:firstLine="490"/>
        <w:rPr>
          <w:color w:val="FF9900"/>
          <w:sz w:val="24"/>
        </w:rPr>
      </w:pPr>
      <w:r>
        <w:rPr>
          <w:rFonts w:ascii="SimHei" w:hAnsi="SimHei" w:eastAsia="黑体"/>
          <w:color w:val="FF9900"/>
          <w:sz w:val="24"/>
        </w:rPr>
        <w:t>晋升调整：员工升职后，若原来的岗位工资已高于新职位所在职系职类对应的最低档岗位工资，则在新职位最低档岗位工资的基础上上调一级起薪，若低于则按新职位所在的职系职类对应的岗位工资最低档起薪。</w:t>
      </w:r>
    </w:p>
    <w:p>
      <w:pPr>
        <w:pStyle w:val="Normal"/>
        <w:numPr>
          <w:ilvl w:val="0"/>
          <w:numId w:val="3"/>
        </w:numPr>
        <w:tabs>
          <w:tab w:val="clear" w:pos="420"/>
          <w:tab w:val="left" w:pos="0" w:leader="none"/>
          <w:tab w:val="left" w:pos="540" w:leader="none"/>
          <w:tab w:val="left" w:pos="1694" w:leader="none"/>
        </w:tabs>
        <w:spacing w:lineRule="auto" w:line="360"/>
        <w:ind w:start="0" w:firstLine="490"/>
        <w:rPr>
          <w:color w:val="FF9900"/>
          <w:sz w:val="24"/>
        </w:rPr>
      </w:pPr>
      <w:r>
        <w:rPr>
          <w:rFonts w:ascii="SimHei" w:hAnsi="SimHei" w:eastAsia="黑体"/>
          <w:color w:val="FF9900"/>
          <w:sz w:val="24"/>
        </w:rPr>
        <w:t>降职调整：员工降职后，若原来的岗位工资高于新职位所在职系职类对应的最高档岗位工资，则按新职位所在的职系职类对应岗位工资的最高档起薪。如低于新职位所在职系职类对应的最高档岗位工资，则按对应级别岗位工资下调一级起薪。</w:t>
      </w:r>
    </w:p>
    <w:p>
      <w:pPr>
        <w:pStyle w:val="Normal"/>
        <w:numPr>
          <w:ilvl w:val="0"/>
          <w:numId w:val="3"/>
        </w:numPr>
        <w:tabs>
          <w:tab w:val="clear" w:pos="420"/>
          <w:tab w:val="left" w:pos="0" w:leader="none"/>
          <w:tab w:val="left" w:pos="540" w:leader="none"/>
          <w:tab w:val="left" w:pos="1694" w:leader="none"/>
        </w:tabs>
        <w:spacing w:lineRule="auto" w:line="360"/>
        <w:ind w:start="0" w:firstLine="490"/>
        <w:rPr>
          <w:sz w:val="24"/>
        </w:rPr>
      </w:pPr>
      <w:r>
        <w:rPr>
          <w:rFonts w:ascii="SimHei" w:hAnsi="SimHei" w:eastAsia="黑体"/>
          <w:sz w:val="24"/>
        </w:rPr>
        <w:t>年功工资调整：员工年功工资调整时间以员工进厂时间为准，每年调整一次，根据年功工资计算方法上涨。</w:t>
      </w:r>
    </w:p>
    <w:p>
      <w:pPr>
        <w:pStyle w:val="Normal"/>
        <w:numPr>
          <w:ilvl w:val="0"/>
          <w:numId w:val="3"/>
        </w:numPr>
        <w:tabs>
          <w:tab w:val="clear" w:pos="420"/>
          <w:tab w:val="left" w:pos="540" w:leader="none"/>
          <w:tab w:val="left" w:pos="1694" w:leader="none"/>
        </w:tabs>
        <w:spacing w:lineRule="auto" w:line="360"/>
        <w:ind w:start="0" w:firstLine="490"/>
        <w:rPr>
          <w:sz w:val="24"/>
        </w:rPr>
      </w:pPr>
      <w:r>
        <w:rPr>
          <w:rFonts w:ascii="SimHei" w:hAnsi="SimHei" w:eastAsia="黑体"/>
          <w:sz w:val="24"/>
        </w:rPr>
        <w:t>技能工资调整</w:t>
      </w:r>
      <w:r>
        <w:rPr>
          <w:rFonts w:ascii="SimHei" w:hAnsi="SimHei" w:eastAsia="黑体"/>
          <w:sz w:val="24"/>
        </w:rPr>
        <w:t>(</w:t>
      </w:r>
      <w:r>
        <w:rPr>
          <w:rFonts w:ascii="SimHei" w:hAnsi="SimHei" w:eastAsia="黑体"/>
          <w:sz w:val="24"/>
        </w:rPr>
        <w:t>包括职称工资和学历工资</w:t>
      </w:r>
      <w:r>
        <w:rPr>
          <w:rFonts w:ascii="SimHei" w:hAnsi="SimHei" w:eastAsia="黑体"/>
          <w:sz w:val="24"/>
        </w:rPr>
        <w:t>)</w:t>
      </w:r>
      <w:r>
        <w:rPr>
          <w:rFonts w:ascii="SimHei" w:hAnsi="SimHei" w:eastAsia="黑体"/>
          <w:sz w:val="24"/>
        </w:rPr>
        <w:t>：公司鼓励员工进修和培训，通过职称考试并领取职称证书，通过自学考试并通过学历认证后，以证书上的颁发时间为准，调整员工的技能工资，滞后证书验证，按照时间差补齐。</w:t>
      </w:r>
    </w:p>
    <w:p>
      <w:pPr>
        <w:pStyle w:val="Heading1"/>
        <w:rPr>
          <w:sz w:val="24"/>
        </w:rPr>
      </w:pPr>
      <w:r>
        <w:rPr>
          <w:rFonts w:ascii="SimHei" w:hAnsi="SimHei" w:eastAsia="黑体"/>
          <w:sz w:val="24"/>
        </w:rPr>
      </w:r>
    </w:p>
    <w:p>
      <w:pPr>
        <w:pStyle w:val="Heading1"/>
        <w:rPr>
          <w:color w:val="00FF00"/>
        </w:rPr>
      </w:pPr>
      <w:bookmarkStart w:id="7" w:name="__RefHeading___Toc42944113"/>
      <w:bookmarkEnd w:id="7"/>
      <w:r>
        <w:rPr>
          <w:rFonts w:ascii="SimHei" w:hAnsi="SimHei" w:eastAsia="黑体"/>
          <w:color w:val="00FF00"/>
        </w:rPr>
        <w:t>第六章</w:t>
      </w:r>
      <w:r>
        <w:rPr>
          <w:rFonts w:eastAsia="黑体" w:ascii="SimHei" w:hAnsi="SimHei"/>
          <w:color w:val="00FF00"/>
        </w:rPr>
        <w:t xml:space="preserve">  </w:t>
      </w:r>
      <w:r>
        <w:rPr>
          <w:rFonts w:ascii="SimHei" w:hAnsi="SimHei" w:eastAsia="黑体"/>
          <w:color w:val="00FF00"/>
        </w:rPr>
        <w:t>其他说明</w:t>
      </w:r>
    </w:p>
    <w:p>
      <w:pPr>
        <w:pStyle w:val="Normal"/>
        <w:numPr>
          <w:ilvl w:val="0"/>
          <w:numId w:val="3"/>
        </w:numPr>
        <w:tabs>
          <w:tab w:val="clear" w:pos="420"/>
          <w:tab w:val="left" w:pos="540" w:leader="none"/>
          <w:tab w:val="left" w:pos="1694" w:leader="none"/>
        </w:tabs>
        <w:spacing w:lineRule="auto" w:line="360"/>
        <w:ind w:start="0" w:firstLine="490"/>
        <w:rPr>
          <w:sz w:val="24"/>
        </w:rPr>
      </w:pPr>
      <w:r>
        <w:rPr>
          <w:rFonts w:ascii="SimHei" w:hAnsi="SimHei" w:eastAsia="黑体"/>
          <w:sz w:val="24"/>
        </w:rPr>
        <w:t>新进员工试用期薪酬规定：</w:t>
      </w:r>
    </w:p>
    <w:p>
      <w:pPr>
        <w:pStyle w:val="Normal"/>
        <w:numPr>
          <w:ilvl w:val="0"/>
          <w:numId w:val="2"/>
        </w:numPr>
        <w:tabs>
          <w:tab w:val="clear" w:pos="420"/>
          <w:tab w:val="left" w:pos="1260" w:leader="none"/>
        </w:tabs>
        <w:spacing w:lineRule="auto" w:line="360"/>
        <w:ind w:start="0" w:firstLine="540"/>
        <w:rPr/>
      </w:pPr>
      <w:r>
        <w:rPr>
          <w:rFonts w:ascii="SimHei" w:hAnsi="SimHei" w:eastAsia="黑体"/>
          <w:sz w:val="24"/>
        </w:rPr>
        <w:t>新进员工试用期间按拟聘任岗位对应岗位工资的</w:t>
      </w:r>
      <w:r>
        <w:rPr>
          <w:rFonts w:ascii="SimHei" w:hAnsi="SimHei" w:eastAsia="黑体"/>
          <w:sz w:val="24"/>
        </w:rPr>
        <w:t>70%</w:t>
      </w:r>
      <w:r>
        <w:rPr>
          <w:rFonts w:ascii="SimHei" w:hAnsi="SimHei" w:eastAsia="黑体"/>
          <w:sz w:val="24"/>
        </w:rPr>
        <w:t>发放，试用期间不享有附加工资，不参与考核，新员工的试用期为</w:t>
      </w:r>
      <w:r>
        <w:rPr>
          <w:rFonts w:ascii="SimHei" w:hAnsi="SimHei" w:eastAsia="黑体"/>
          <w:sz w:val="24"/>
        </w:rPr>
        <w:t>3</w:t>
      </w:r>
      <w:r>
        <w:rPr>
          <w:rFonts w:ascii="SimHei" w:hAnsi="SimHei" w:eastAsia="黑体"/>
          <w:sz w:val="24"/>
        </w:rPr>
        <w:t>个月；</w:t>
      </w:r>
    </w:p>
    <w:p>
      <w:pPr>
        <w:pStyle w:val="Normal"/>
        <w:numPr>
          <w:ilvl w:val="0"/>
          <w:numId w:val="2"/>
        </w:numPr>
        <w:tabs>
          <w:tab w:val="clear" w:pos="420"/>
          <w:tab w:val="left" w:pos="1260" w:leader="none"/>
        </w:tabs>
        <w:spacing w:lineRule="auto" w:line="360"/>
        <w:ind w:start="0" w:firstLine="540"/>
        <w:rPr>
          <w:sz w:val="24"/>
        </w:rPr>
      </w:pPr>
      <w:r>
        <w:rPr>
          <w:rFonts w:ascii="SimHei" w:hAnsi="SimHei" w:eastAsia="黑体"/>
          <w:sz w:val="24"/>
        </w:rPr>
        <w:t>新进员工拟聘岗位的岗位工资的</w:t>
      </w:r>
      <w:r>
        <w:rPr>
          <w:rFonts w:ascii="SimHei" w:hAnsi="SimHei" w:eastAsia="黑体"/>
          <w:sz w:val="24"/>
        </w:rPr>
        <w:t>70</w:t>
      </w:r>
      <w:r>
        <w:rPr>
          <w:rFonts w:ascii="SimHei" w:hAnsi="SimHei" w:eastAsia="黑体"/>
          <w:sz w:val="24"/>
        </w:rPr>
        <w:t>％不足</w:t>
      </w:r>
      <w:r>
        <w:rPr>
          <w:rFonts w:ascii="SimHei" w:hAnsi="SimHei" w:eastAsia="黑体"/>
          <w:sz w:val="24"/>
        </w:rPr>
        <w:t>350</w:t>
      </w:r>
      <w:r>
        <w:rPr>
          <w:rFonts w:ascii="SimHei" w:hAnsi="SimHei" w:eastAsia="黑体"/>
          <w:sz w:val="24"/>
        </w:rPr>
        <w:t>元的，按照每月</w:t>
      </w:r>
      <w:r>
        <w:rPr>
          <w:rFonts w:ascii="SimHei" w:hAnsi="SimHei" w:eastAsia="黑体"/>
          <w:sz w:val="24"/>
        </w:rPr>
        <w:t>350</w:t>
      </w:r>
      <w:r>
        <w:rPr>
          <w:rFonts w:ascii="SimHei" w:hAnsi="SimHei" w:eastAsia="黑体"/>
          <w:sz w:val="24"/>
        </w:rPr>
        <w:t>元发放；</w:t>
      </w:r>
    </w:p>
    <w:p>
      <w:pPr>
        <w:pStyle w:val="Normal"/>
        <w:numPr>
          <w:ilvl w:val="0"/>
          <w:numId w:val="3"/>
        </w:numPr>
        <w:tabs>
          <w:tab w:val="clear" w:pos="420"/>
          <w:tab w:val="left" w:pos="540" w:leader="none"/>
          <w:tab w:val="left" w:pos="1694" w:leader="none"/>
        </w:tabs>
        <w:spacing w:lineRule="auto" w:line="360"/>
        <w:ind w:start="0" w:firstLine="490"/>
        <w:rPr>
          <w:sz w:val="24"/>
        </w:rPr>
      </w:pPr>
      <w:r>
        <w:rPr>
          <w:rFonts w:ascii="SimHei" w:hAnsi="SimHei" w:eastAsia="黑体"/>
          <w:sz w:val="24"/>
        </w:rPr>
        <w:t>脱产培训人员的工资：</w:t>
      </w:r>
    </w:p>
    <w:p>
      <w:pPr>
        <w:pStyle w:val="Normal"/>
        <w:tabs>
          <w:tab w:val="clear" w:pos="420"/>
          <w:tab w:val="left" w:pos="1918" w:leader="none"/>
        </w:tabs>
        <w:spacing w:lineRule="auto" w:line="360"/>
        <w:ind w:firstLine="540"/>
        <w:rPr>
          <w:sz w:val="24"/>
        </w:rPr>
      </w:pPr>
      <w:r>
        <w:rPr>
          <w:rFonts w:ascii="SimHei" w:hAnsi="SimHei" w:eastAsia="黑体"/>
          <w:sz w:val="24"/>
        </w:rPr>
        <w:t>脱产培训人员工资在培训期间仅发岗位工资的</w:t>
      </w:r>
      <w:r>
        <w:rPr>
          <w:rFonts w:ascii="SimHei" w:hAnsi="SimHei" w:eastAsia="黑体"/>
          <w:sz w:val="24"/>
        </w:rPr>
        <w:t>50%</w:t>
      </w:r>
      <w:r>
        <w:rPr>
          <w:rFonts w:ascii="SimHei" w:hAnsi="SimHei" w:eastAsia="黑体"/>
          <w:sz w:val="24"/>
        </w:rPr>
        <w:t>和附加工资，不参与考核，培训期间的年终效益奖按月扣除。</w:t>
      </w:r>
    </w:p>
    <w:p>
      <w:pPr>
        <w:pStyle w:val="Normal"/>
        <w:tabs>
          <w:tab w:val="clear" w:pos="420"/>
          <w:tab w:val="left" w:pos="1918" w:leader="none"/>
        </w:tabs>
        <w:spacing w:lineRule="auto" w:line="360"/>
        <w:ind w:firstLine="540"/>
        <w:rPr>
          <w:sz w:val="24"/>
        </w:rPr>
      </w:pPr>
      <w:r>
        <w:rPr>
          <w:rFonts w:ascii="SimHei" w:hAnsi="SimHei" w:eastAsia="黑体"/>
          <w:sz w:val="24"/>
        </w:rPr>
        <w:t>培训人员岗位工资的</w:t>
      </w:r>
      <w:r>
        <w:rPr>
          <w:rFonts w:ascii="SimHei" w:hAnsi="SimHei" w:eastAsia="黑体"/>
          <w:sz w:val="24"/>
        </w:rPr>
        <w:t>50</w:t>
      </w:r>
      <w:r>
        <w:rPr>
          <w:rFonts w:ascii="SimHei" w:hAnsi="SimHei" w:eastAsia="黑体"/>
          <w:sz w:val="24"/>
        </w:rPr>
        <w:t>％不足</w:t>
      </w:r>
      <w:r>
        <w:rPr>
          <w:rFonts w:ascii="SimHei" w:hAnsi="SimHei" w:eastAsia="黑体"/>
          <w:sz w:val="24"/>
        </w:rPr>
        <w:t>350</w:t>
      </w:r>
      <w:r>
        <w:rPr>
          <w:rFonts w:ascii="SimHei" w:hAnsi="SimHei" w:eastAsia="黑体"/>
          <w:sz w:val="24"/>
        </w:rPr>
        <w:t>元的，按照每月</w:t>
      </w:r>
      <w:r>
        <w:rPr>
          <w:rFonts w:ascii="SimHei" w:hAnsi="SimHei" w:eastAsia="黑体"/>
          <w:sz w:val="24"/>
        </w:rPr>
        <w:t>350</w:t>
      </w:r>
      <w:r>
        <w:rPr>
          <w:rFonts w:ascii="SimHei" w:hAnsi="SimHei" w:eastAsia="黑体"/>
          <w:sz w:val="24"/>
        </w:rPr>
        <w:t>元发放。</w:t>
      </w:r>
    </w:p>
    <w:p>
      <w:pPr>
        <w:pStyle w:val="Normal"/>
        <w:numPr>
          <w:ilvl w:val="0"/>
          <w:numId w:val="3"/>
        </w:numPr>
        <w:tabs>
          <w:tab w:val="clear" w:pos="420"/>
          <w:tab w:val="left" w:pos="540" w:leader="none"/>
          <w:tab w:val="left" w:pos="1694" w:leader="none"/>
        </w:tabs>
        <w:spacing w:lineRule="auto" w:line="360"/>
        <w:ind w:start="0" w:firstLine="490"/>
        <w:rPr>
          <w:sz w:val="24"/>
        </w:rPr>
      </w:pPr>
      <w:r>
        <w:rPr>
          <w:rFonts w:ascii="SimHei" w:hAnsi="SimHei" w:eastAsia="黑体"/>
          <w:sz w:val="24"/>
        </w:rPr>
        <w:t>离开公司员工的工资：</w:t>
      </w:r>
    </w:p>
    <w:p>
      <w:pPr>
        <w:pStyle w:val="Normal"/>
        <w:numPr>
          <w:ilvl w:val="0"/>
          <w:numId w:val="4"/>
        </w:numPr>
        <w:spacing w:lineRule="auto" w:line="360"/>
        <w:rPr>
          <w:sz w:val="24"/>
        </w:rPr>
      </w:pPr>
      <w:r>
        <w:rPr>
          <w:rFonts w:ascii="SimHei" w:hAnsi="SimHei" w:eastAsia="黑体"/>
          <w:sz w:val="24"/>
        </w:rPr>
        <w:t>被开除的员工工资：开除后取消所有剩余工资、福利和年终奖。</w:t>
      </w:r>
    </w:p>
    <w:p>
      <w:pPr>
        <w:pStyle w:val="Normal"/>
        <w:numPr>
          <w:ilvl w:val="0"/>
          <w:numId w:val="4"/>
        </w:numPr>
        <w:tabs>
          <w:tab w:val="clear" w:pos="420"/>
          <w:tab w:val="left" w:pos="1740" w:leader="none"/>
          <w:tab w:val="left" w:pos="1918" w:leader="none"/>
        </w:tabs>
        <w:spacing w:lineRule="auto" w:line="360"/>
        <w:rPr>
          <w:sz w:val="24"/>
        </w:rPr>
      </w:pPr>
      <w:r>
        <w:rPr>
          <w:rFonts w:ascii="SimHei" w:hAnsi="SimHei" w:eastAsia="黑体"/>
          <w:sz w:val="24"/>
        </w:rPr>
        <w:t>辞职：自动辞职的员工，不享有年终效益奖。</w:t>
      </w:r>
    </w:p>
    <w:p>
      <w:pPr>
        <w:pStyle w:val="Normal"/>
        <w:numPr>
          <w:ilvl w:val="0"/>
          <w:numId w:val="4"/>
        </w:numPr>
        <w:tabs>
          <w:tab w:val="clear" w:pos="420"/>
          <w:tab w:val="left" w:pos="1740" w:leader="none"/>
          <w:tab w:val="left" w:pos="1918" w:leader="none"/>
        </w:tabs>
        <w:spacing w:lineRule="auto" w:line="360"/>
        <w:rPr>
          <w:sz w:val="24"/>
        </w:rPr>
      </w:pPr>
      <w:r>
        <w:rPr>
          <w:rFonts w:ascii="SimHei" w:hAnsi="SimHei" w:eastAsia="黑体"/>
          <w:sz w:val="24"/>
        </w:rPr>
        <w:t>裁员：公司因业务发生变化或其他原因导致裁员时，加发一个月基本工资。</w:t>
      </w:r>
    </w:p>
    <w:p>
      <w:pPr>
        <w:pStyle w:val="Normal"/>
        <w:numPr>
          <w:ilvl w:val="0"/>
          <w:numId w:val="4"/>
        </w:numPr>
        <w:tabs>
          <w:tab w:val="clear" w:pos="420"/>
          <w:tab w:val="left" w:pos="1740" w:leader="none"/>
          <w:tab w:val="left" w:pos="1918" w:leader="none"/>
        </w:tabs>
        <w:spacing w:lineRule="auto" w:line="360"/>
        <w:rPr>
          <w:sz w:val="24"/>
        </w:rPr>
      </w:pPr>
      <w:r>
        <w:rPr>
          <w:rFonts w:ascii="SimHei" w:hAnsi="SimHei" w:eastAsia="黑体"/>
          <w:sz w:val="24"/>
        </w:rPr>
        <w:t>降职、升职、平调：员工岗位发生调整的，年终效益奖分时间段计算（以月为单位）。</w:t>
      </w:r>
    </w:p>
    <w:p>
      <w:pPr>
        <w:pStyle w:val="Normal"/>
        <w:numPr>
          <w:ilvl w:val="0"/>
          <w:numId w:val="3"/>
        </w:numPr>
        <w:tabs>
          <w:tab w:val="clear" w:pos="420"/>
          <w:tab w:val="left" w:pos="540" w:leader="none"/>
          <w:tab w:val="left" w:pos="1694" w:leader="none"/>
        </w:tabs>
        <w:spacing w:lineRule="auto" w:line="360"/>
        <w:ind w:start="0" w:firstLine="490"/>
        <w:rPr/>
      </w:pPr>
      <w:r>
        <w:rPr>
          <w:rFonts w:ascii="SimHei" w:hAnsi="SimHei" w:eastAsia="黑体"/>
          <w:sz w:val="24"/>
        </w:rPr>
        <w:t>下列规定的扣除额，须从工资中直接扣除：</w:t>
      </w:r>
    </w:p>
    <w:p>
      <w:pPr>
        <w:pStyle w:val="2"/>
        <w:numPr>
          <w:ilvl w:val="0"/>
          <w:numId w:val="5"/>
        </w:numPr>
        <w:ind w:start="1380" w:end="-256" w:hanging="720"/>
        <w:rPr/>
      </w:pPr>
      <w:r>
        <w:rPr>
          <w:rFonts w:ascii="SimHei" w:hAnsi="SimHei" w:eastAsia="黑体"/>
        </w:rPr>
        <w:t>个人工资所得税；</w:t>
      </w:r>
    </w:p>
    <w:p>
      <w:pPr>
        <w:pStyle w:val="2"/>
        <w:numPr>
          <w:ilvl w:val="0"/>
          <w:numId w:val="5"/>
        </w:numPr>
        <w:ind w:start="1380" w:end="-256" w:hanging="720"/>
        <w:rPr/>
      </w:pPr>
      <w:r>
        <w:rPr>
          <w:rFonts w:ascii="SimHei" w:hAnsi="SimHei" w:eastAsia="黑体"/>
        </w:rPr>
        <w:t>缺勤扣除额；</w:t>
      </w:r>
    </w:p>
    <w:p>
      <w:pPr>
        <w:pStyle w:val="2"/>
        <w:numPr>
          <w:ilvl w:val="0"/>
          <w:numId w:val="5"/>
        </w:numPr>
        <w:ind w:start="1380" w:end="-256" w:hanging="720"/>
        <w:rPr/>
      </w:pPr>
      <w:r>
        <w:rPr>
          <w:rFonts w:ascii="SimHei" w:hAnsi="SimHei" w:eastAsia="黑体"/>
        </w:rPr>
        <w:t>借款及利息；</w:t>
      </w:r>
    </w:p>
    <w:p>
      <w:pPr>
        <w:pStyle w:val="2"/>
        <w:numPr>
          <w:ilvl w:val="0"/>
          <w:numId w:val="5"/>
        </w:numPr>
        <w:ind w:start="1380" w:end="-256" w:hanging="720"/>
        <w:rPr/>
      </w:pPr>
      <w:r>
        <w:rPr>
          <w:rFonts w:ascii="SimHei" w:hAnsi="SimHei" w:eastAsia="黑体"/>
        </w:rPr>
        <w:t>社会保险、住房公积金个人负担部分；</w:t>
      </w:r>
    </w:p>
    <w:p>
      <w:pPr>
        <w:pStyle w:val="2"/>
        <w:numPr>
          <w:ilvl w:val="0"/>
          <w:numId w:val="5"/>
        </w:numPr>
        <w:ind w:start="1380" w:end="-256" w:hanging="720"/>
        <w:rPr/>
      </w:pPr>
      <w:r>
        <w:rPr>
          <w:rFonts w:ascii="SimHei" w:hAnsi="SimHei" w:eastAsia="黑体"/>
        </w:rPr>
        <w:t>其它应扣除项目。</w:t>
      </w:r>
    </w:p>
    <w:p>
      <w:pPr>
        <w:pStyle w:val="Normal"/>
        <w:numPr>
          <w:ilvl w:val="0"/>
          <w:numId w:val="3"/>
        </w:numPr>
        <w:tabs>
          <w:tab w:val="clear" w:pos="420"/>
          <w:tab w:val="left" w:pos="540" w:leader="none"/>
          <w:tab w:val="left" w:pos="1694" w:leader="none"/>
        </w:tabs>
        <w:spacing w:lineRule="auto" w:line="360"/>
        <w:ind w:start="0" w:firstLine="490"/>
        <w:rPr>
          <w:sz w:val="24"/>
        </w:rPr>
      </w:pPr>
      <w:r>
        <w:rPr>
          <w:rFonts w:ascii="SimHei" w:hAnsi="SimHei" w:eastAsia="黑体"/>
          <w:sz w:val="24"/>
        </w:rPr>
        <w:t>由于考核的需要，员工当月工资于下月   日发放。</w:t>
      </w:r>
    </w:p>
    <w:p>
      <w:pPr>
        <w:pStyle w:val="Heading1"/>
        <w:rPr/>
      </w:pPr>
      <w:bookmarkStart w:id="8" w:name="__RefHeading___Toc42944114"/>
      <w:bookmarkEnd w:id="8"/>
      <w:r>
        <w:rPr>
          <w:rFonts w:ascii="SimHei" w:hAnsi="SimHei" w:eastAsia="黑体"/>
        </w:rPr>
        <w:t>第七章</w:t>
      </w:r>
      <w:r>
        <w:rPr>
          <w:rFonts w:eastAsia="黑体" w:ascii="SimHei" w:hAnsi="SimHei"/>
        </w:rPr>
        <w:t xml:space="preserve">  </w:t>
      </w:r>
      <w:r>
        <w:rPr>
          <w:rFonts w:ascii="SimHei" w:hAnsi="SimHei" w:eastAsia="黑体"/>
        </w:rPr>
        <w:t>附则</w:t>
      </w:r>
    </w:p>
    <w:p>
      <w:pPr>
        <w:pStyle w:val="Normal"/>
        <w:numPr>
          <w:ilvl w:val="0"/>
          <w:numId w:val="3"/>
        </w:numPr>
        <w:tabs>
          <w:tab w:val="clear" w:pos="420"/>
          <w:tab w:val="left" w:pos="540" w:leader="none"/>
          <w:tab w:val="left" w:pos="1694" w:leader="none"/>
        </w:tabs>
        <w:spacing w:lineRule="auto" w:line="360"/>
        <w:ind w:start="0" w:firstLine="490"/>
        <w:rPr/>
      </w:pPr>
      <w:r>
        <w:rPr>
          <w:rFonts w:ascii="SimHei" w:hAnsi="SimHei" w:eastAsia="黑体"/>
          <w:sz w:val="24"/>
        </w:rPr>
        <w:t>本</w:t>
      </w:r>
      <w:r>
        <w:rPr>
          <w:rFonts w:ascii="SimHei" w:hAnsi="SimHei" w:eastAsia="黑体"/>
          <w:sz w:val="24"/>
        </w:rPr>
        <w:t>制度</w:t>
      </w:r>
      <w:r>
        <w:rPr>
          <w:rFonts w:ascii="SimHei" w:hAnsi="SimHei" w:eastAsia="黑体"/>
          <w:sz w:val="24"/>
        </w:rPr>
        <w:t>所未规定的事项，按</w:t>
      </w:r>
      <w:r>
        <w:rPr>
          <w:rFonts w:ascii="SimHei" w:hAnsi="SimHei" w:eastAsia="黑体"/>
          <w:sz w:val="24"/>
        </w:rPr>
        <w:t>公司原</w:t>
      </w:r>
      <w:r>
        <w:rPr>
          <w:rFonts w:ascii="SimHei" w:hAnsi="SimHei" w:eastAsia="黑体"/>
          <w:sz w:val="24"/>
        </w:rPr>
        <w:t>有关规定</w:t>
      </w:r>
      <w:r>
        <w:rPr>
          <w:rFonts w:ascii="SimHei" w:hAnsi="SimHei" w:eastAsia="黑体"/>
          <w:sz w:val="24"/>
        </w:rPr>
        <w:t>执行</w:t>
      </w:r>
      <w:r>
        <w:rPr>
          <w:rFonts w:ascii="SimHei" w:hAnsi="SimHei" w:eastAsia="黑体"/>
          <w:sz w:val="24"/>
        </w:rPr>
        <w:t>。</w:t>
      </w:r>
      <w:r>
        <w:rPr>
          <w:rFonts w:ascii="SimHei" w:hAnsi="SimHei" w:eastAsia="黑体"/>
          <w:sz w:val="24"/>
        </w:rPr>
        <w:t>未尽事宜</w:t>
      </w:r>
      <w:r>
        <w:rPr>
          <w:rFonts w:ascii="SimHei" w:hAnsi="SimHei" w:eastAsia="黑体"/>
          <w:sz w:val="24"/>
        </w:rPr>
        <w:t>由人力资源部负责</w:t>
      </w:r>
      <w:r>
        <w:rPr>
          <w:rFonts w:ascii="SimHei" w:hAnsi="SimHei" w:eastAsia="黑体"/>
          <w:sz w:val="24"/>
        </w:rPr>
        <w:t>规定</w:t>
      </w:r>
      <w:r>
        <w:rPr>
          <w:rFonts w:ascii="SimHei" w:hAnsi="SimHei" w:eastAsia="黑体"/>
          <w:sz w:val="24"/>
        </w:rPr>
        <w:t>解释</w:t>
      </w:r>
      <w:r>
        <w:rPr>
          <w:rFonts w:ascii="SimHei" w:hAnsi="SimHei" w:eastAsia="黑体"/>
          <w:sz w:val="24"/>
        </w:rPr>
        <w:t>。</w:t>
      </w:r>
    </w:p>
    <w:p>
      <w:pPr>
        <w:pStyle w:val="Normal"/>
        <w:numPr>
          <w:ilvl w:val="0"/>
          <w:numId w:val="3"/>
        </w:numPr>
        <w:tabs>
          <w:tab w:val="clear" w:pos="420"/>
          <w:tab w:val="left" w:pos="540" w:leader="none"/>
          <w:tab w:val="left" w:pos="1694" w:leader="none"/>
        </w:tabs>
        <w:spacing w:lineRule="auto" w:line="360"/>
        <w:ind w:start="0" w:firstLine="490"/>
        <w:rPr>
          <w:sz w:val="24"/>
        </w:rPr>
      </w:pPr>
      <w:r>
        <w:rPr>
          <w:rFonts w:ascii="SimHei" w:hAnsi="SimHei" w:eastAsia="黑体"/>
          <w:sz w:val="24"/>
        </w:rPr>
        <w:t>本制度自  月   日起试行，  月   日正式执行。</w:t>
      </w:r>
    </w:p>
    <w:p>
      <w:pPr>
        <w:pStyle w:val="Normal"/>
        <w:numPr>
          <w:ilvl w:val="0"/>
          <w:numId w:val="3"/>
        </w:numPr>
        <w:tabs>
          <w:tab w:val="clear" w:pos="420"/>
          <w:tab w:val="left" w:pos="540" w:leader="none"/>
          <w:tab w:val="left" w:pos="1080" w:leader="none"/>
          <w:tab w:val="left" w:pos="1694" w:leader="none"/>
        </w:tabs>
        <w:spacing w:lineRule="auto" w:line="360"/>
        <w:ind w:start="0" w:firstLine="490"/>
        <w:rPr>
          <w:sz w:val="24"/>
        </w:rPr>
      </w:pPr>
      <w:r>
        <w:rPr>
          <w:rFonts w:ascii="SimHei" w:hAnsi="SimHei" w:eastAsia="黑体"/>
          <w:sz w:val="24"/>
        </w:rPr>
        <w:t>本</w:t>
      </w:r>
      <w:r>
        <w:rPr>
          <w:rFonts w:ascii="SimHei" w:hAnsi="SimHei" w:eastAsia="黑体"/>
          <w:sz w:val="24"/>
        </w:rPr>
        <w:t>制度</w:t>
      </w:r>
      <w:r>
        <w:rPr>
          <w:rFonts w:ascii="SimHei" w:hAnsi="SimHei" w:eastAsia="黑体"/>
          <w:sz w:val="24"/>
        </w:rPr>
        <w:t>的修改由人力资源部负责，</w:t>
      </w:r>
      <w:r>
        <w:rPr>
          <w:rFonts w:ascii="SimHei" w:hAnsi="SimHei" w:eastAsia="黑体"/>
          <w:sz w:val="24"/>
        </w:rPr>
        <w:t>总经理办公会审批</w:t>
      </w:r>
      <w:r>
        <w:rPr>
          <w:rFonts w:ascii="SimHei" w:hAnsi="SimHei" w:eastAsia="黑体"/>
          <w:sz w:val="24"/>
        </w:rPr>
        <w:t>后执</w:t>
      </w:r>
      <w:r>
        <w:rPr>
          <w:rFonts w:ascii="SimHei" w:hAnsi="SimHei" w:eastAsia="黑体"/>
          <w:sz w:val="24"/>
        </w:rPr>
        <w:t>行。</w:t>
      </w:r>
    </w:p>
    <w:p>
      <w:pPr>
        <w:pStyle w:val="Normal"/>
        <w:numPr>
          <w:ilvl w:val="0"/>
          <w:numId w:val="3"/>
        </w:numPr>
        <w:tabs>
          <w:tab w:val="clear" w:pos="420"/>
          <w:tab w:val="left" w:pos="540" w:leader="none"/>
          <w:tab w:val="left" w:pos="1080" w:leader="none"/>
          <w:tab w:val="left" w:pos="1694" w:leader="none"/>
        </w:tabs>
        <w:spacing w:lineRule="auto" w:line="360"/>
        <w:ind w:start="0" w:firstLine="490"/>
        <w:rPr>
          <w:sz w:val="24"/>
        </w:rPr>
      </w:pPr>
      <w:r>
        <w:rPr>
          <w:rFonts w:ascii="SimHei" w:hAnsi="SimHei" w:eastAsia="黑体"/>
          <w:sz w:val="24"/>
        </w:rPr>
        <w:t>从新制度实施之日期，原有与本制度冲突的相关制度作废。</w:t>
      </w:r>
      <w:r>
        <w:rPr>
          <w:rFonts w:ascii="SimHei" w:hAnsi="SimHei" w:eastAsia="黑体"/>
        </w:rPr>
      </w:r>
    </w:p>
    <w:p>
      <w:pPr>
        <w:pStyle w:val="Heading2"/>
        <w:rPr/>
      </w:pPr>
      <w:r>
        <w:rPr>
          <w:rFonts w:eastAsia="黑体" w:ascii="SimHei" w:hAnsi="SimHei"/>
        </w:rPr>
        <w:t xml:space="preserve">附录一  </w:t>
      </w:r>
      <w:r>
        <w:rPr>
          <w:rFonts w:ascii="SimHei" w:hAnsi="SimHei" w:eastAsia="黑体"/>
        </w:rPr>
        <w:t>岗位分类表</w:t>
      </w:r>
    </w:p>
    <w:tbl>
      <w:tblPr>
        <w:tblW w:w="8873" w:type="dxa"/>
        <w:jc w:val="center"/>
        <w:tblInd w:w="0" w:type="dxa"/>
        <w:tblLayout w:type="fixed"/>
        <w:tblCellMar>
          <w:top w:w="0" w:type="dxa"/>
          <w:start w:w="108" w:type="dxa"/>
          <w:bottom w:w="0" w:type="dxa"/>
          <w:end w:w="108" w:type="dxa"/>
        </w:tblCellMar>
      </w:tblPr>
      <w:tblGrid>
        <w:gridCol w:w="783"/>
        <w:gridCol w:w="1080"/>
        <w:gridCol w:w="720"/>
        <w:gridCol w:w="6290"/>
      </w:tblGrid>
      <w:tr>
        <w:trPr>
          <w:trHeight w:val="382" w:hRule="atLeast"/>
          <w:cantSplit w:val="true"/>
        </w:trPr>
        <w:tc>
          <w:tcPr>
            <w:tcW w:w="783" w:type="dxa"/>
            <w:tcBorders>
              <w:top w:val="single" w:sz="12" w:space="0" w:color="000000"/>
              <w:start w:val="single" w:sz="12" w:space="0" w:color="000000"/>
              <w:bottom w:val="single" w:sz="8" w:space="0" w:color="000000"/>
              <w:end w:val="single" w:sz="8" w:space="0" w:color="000000"/>
            </w:tcBorders>
          </w:tcPr>
          <w:p>
            <w:pPr>
              <w:pStyle w:val="Style13"/>
              <w:spacing w:lineRule="auto" w:line="360"/>
              <w:jc w:val="center"/>
              <w:rPr>
                <w:sz w:val="21"/>
              </w:rPr>
            </w:pPr>
            <w:r>
              <w:rPr>
                <w:rFonts w:ascii="SimHei" w:hAnsi="SimHei" w:eastAsia="黑体"/>
                <w:sz w:val="21"/>
              </w:rPr>
              <w:t>职系</w:t>
            </w:r>
          </w:p>
        </w:tc>
        <w:tc>
          <w:tcPr>
            <w:tcW w:w="1800" w:type="dxa"/>
            <w:gridSpan w:val="2"/>
            <w:tcBorders>
              <w:top w:val="single" w:sz="12" w:space="0" w:color="000000"/>
              <w:start w:val="single" w:sz="8" w:space="0" w:color="000000"/>
              <w:bottom w:val="single" w:sz="8" w:space="0" w:color="000000"/>
              <w:end w:val="single" w:sz="8" w:space="0" w:color="000000"/>
            </w:tcBorders>
          </w:tcPr>
          <w:p>
            <w:pPr>
              <w:pStyle w:val="Style13"/>
              <w:spacing w:lineRule="auto" w:line="360"/>
              <w:jc w:val="center"/>
              <w:rPr>
                <w:sz w:val="21"/>
              </w:rPr>
            </w:pPr>
            <w:r>
              <w:rPr>
                <w:rFonts w:ascii="SimHei" w:hAnsi="SimHei" w:eastAsia="黑体"/>
                <w:sz w:val="21"/>
              </w:rPr>
              <w:t>职类</w:t>
            </w:r>
          </w:p>
        </w:tc>
        <w:tc>
          <w:tcPr>
            <w:tcW w:w="6290" w:type="dxa"/>
            <w:tcBorders>
              <w:top w:val="single" w:sz="12" w:space="0" w:color="000000"/>
              <w:start w:val="single" w:sz="8" w:space="0" w:color="000000"/>
              <w:bottom w:val="single" w:sz="8" w:space="0" w:color="000000"/>
              <w:end w:val="single" w:sz="12" w:space="0" w:color="000000"/>
            </w:tcBorders>
          </w:tcPr>
          <w:p>
            <w:pPr>
              <w:pStyle w:val="Style13"/>
              <w:spacing w:lineRule="auto" w:line="360"/>
              <w:jc w:val="center"/>
              <w:rPr>
                <w:sz w:val="21"/>
              </w:rPr>
            </w:pPr>
            <w:r>
              <w:rPr>
                <w:rFonts w:ascii="SimHei" w:hAnsi="SimHei" w:eastAsia="黑体"/>
                <w:sz w:val="21"/>
              </w:rPr>
              <w:t>岗位</w:t>
            </w:r>
          </w:p>
        </w:tc>
      </w:tr>
      <w:tr>
        <w:trPr>
          <w:trHeight w:val="284" w:hRule="atLeast"/>
          <w:cantSplit w:val="true"/>
        </w:trPr>
        <w:tc>
          <w:tcPr>
            <w:tcW w:w="783" w:type="dxa"/>
            <w:vMerge w:val="restart"/>
            <w:tcBorders>
              <w:top w:val="single" w:sz="8" w:space="0" w:color="000000"/>
              <w:start w:val="single" w:sz="12" w:space="0" w:color="000000"/>
              <w:bottom w:val="single" w:sz="8" w:space="0" w:color="000000"/>
              <w:end w:val="single" w:sz="8" w:space="0" w:color="000000"/>
            </w:tcBorders>
            <w:vAlign w:val="center"/>
          </w:tcPr>
          <w:p>
            <w:pPr>
              <w:pStyle w:val="Style13"/>
              <w:spacing w:lineRule="auto" w:line="360"/>
              <w:ind w:start="113" w:end="113" w:hanging="0"/>
              <w:jc w:val="center"/>
              <w:rPr>
                <w:sz w:val="21"/>
              </w:rPr>
            </w:pPr>
            <w:r>
              <w:rPr>
                <w:rFonts w:ascii="SimHei" w:hAnsi="SimHei" w:eastAsia="黑体"/>
                <w:sz w:val="21"/>
              </w:rPr>
              <w:t>管理职系</w:t>
            </w:r>
          </w:p>
        </w:tc>
        <w:tc>
          <w:tcPr>
            <w:tcW w:w="1080" w:type="dxa"/>
            <w:vMerge w:val="restart"/>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高层正职</w:t>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A</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总经理</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B</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书记</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restart"/>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高层副职</w:t>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A</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业务副总经理、财务副总经理、监管副总经理、存续副总经理、人事行政副总经理</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B</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党委副书记、总经理助理</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restart"/>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中层正职</w:t>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A</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营销管理处处长</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B</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pPr>
            <w:r>
              <w:rPr>
                <w:rFonts w:ascii="SimHei" w:hAnsi="SimHei" w:eastAsia="黑体"/>
                <w:sz w:val="21"/>
              </w:rPr>
              <w:t>财务资产处处长、采购物流处处长</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C</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pPr>
            <w:r>
              <w:rPr>
                <w:rFonts w:ascii="SimHei" w:hAnsi="SimHei" w:eastAsia="黑体"/>
                <w:sz w:val="21"/>
              </w:rPr>
              <w:t>办公室主任、人力资源处处长、经营管理处（存续）处长 、安全基建处处长 、企业管理处处长、信息管理处处长、财务资产处（存续）处长、政工监察处处长、润滑油公司经理</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D</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质量计量处处长、审计处处长、办公室（存续）主任、物业公司经理</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restart"/>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中层副职</w:t>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A</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市场管理副处长</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B</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主管资金副处长、业务发展副处长、配送副处长、劳资处（存续）副处长、主管财务副处长、财务资产处（存续）副处长、安全基建处副处长、人力资源处副处长、经营管理处副处长、信息管理处副处长</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C</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cs="宋体;SimSun" w:eastAsia="黑体"/>
                <w:kern w:val="0"/>
              </w:rPr>
              <w:t>办公室副主任、润滑油公司副经理</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D</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政工监察处副处长、工会副主席</w:t>
            </w:r>
          </w:p>
        </w:tc>
      </w:tr>
      <w:tr>
        <w:trPr>
          <w:trHeight w:val="284" w:hRule="atLeast"/>
          <w:cantSplit w:val="true"/>
        </w:trPr>
        <w:tc>
          <w:tcPr>
            <w:tcW w:w="783" w:type="dxa"/>
            <w:vMerge w:val="restart"/>
            <w:tcBorders>
              <w:top w:val="single" w:sz="8" w:space="0" w:color="000000"/>
              <w:start w:val="single" w:sz="12" w:space="0" w:color="000000"/>
              <w:bottom w:val="single" w:sz="8" w:space="0" w:color="000000"/>
              <w:end w:val="single" w:sz="8" w:space="0" w:color="000000"/>
            </w:tcBorders>
            <w:vAlign w:val="center"/>
          </w:tcPr>
          <w:p>
            <w:pPr>
              <w:pStyle w:val="Style13"/>
              <w:spacing w:lineRule="auto" w:line="360"/>
              <w:ind w:start="113" w:end="113" w:hanging="0"/>
              <w:jc w:val="center"/>
              <w:rPr>
                <w:rFonts w:ascii="宋体;SimSun" w:hAnsi="宋体;SimSun" w:cs="宋体;SimSun"/>
                <w:kern w:val="0"/>
              </w:rPr>
            </w:pPr>
            <w:r>
              <w:rPr>
                <w:rFonts w:ascii="SimHei" w:hAnsi="SimHei" w:eastAsia="黑体"/>
                <w:sz w:val="21"/>
              </w:rPr>
              <w:t>业务职系</w:t>
            </w:r>
          </w:p>
        </w:tc>
        <w:tc>
          <w:tcPr>
            <w:tcW w:w="1080" w:type="dxa"/>
            <w:vMerge w:val="restart"/>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一般人员</w:t>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A</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营销策划岗、自采管理岗、大客户管理岗、市场规划岗、资源配置岗、物流配送岗</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B</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特许网点岗、农村网点岗、零售管理岗、物流规划岗、信息管理岗、非油品经营岗、加油站网点岗</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C</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仓储管理岗、统计分析岗、计划统计岗</w:t>
            </w:r>
          </w:p>
        </w:tc>
      </w:tr>
      <w:tr>
        <w:trPr>
          <w:trHeight w:val="284" w:hRule="atLeast"/>
          <w:cantSplit w:val="true"/>
        </w:trPr>
        <w:tc>
          <w:tcPr>
            <w:tcW w:w="783" w:type="dxa"/>
            <w:vMerge w:val="restart"/>
            <w:tcBorders>
              <w:top w:val="single" w:sz="8" w:space="0" w:color="000000"/>
              <w:start w:val="single" w:sz="12" w:space="0" w:color="000000"/>
              <w:bottom w:val="single" w:sz="8" w:space="0" w:color="000000"/>
              <w:end w:val="single" w:sz="8" w:space="0" w:color="000000"/>
            </w:tcBorders>
            <w:vAlign w:val="center"/>
          </w:tcPr>
          <w:p>
            <w:pPr>
              <w:pStyle w:val="Style13"/>
              <w:spacing w:lineRule="auto" w:line="360"/>
              <w:ind w:start="113" w:end="113" w:hanging="0"/>
              <w:jc w:val="center"/>
              <w:rPr>
                <w:rFonts w:ascii="宋体;SimSun" w:hAnsi="宋体;SimSun" w:cs="宋体;SimSun"/>
                <w:kern w:val="0"/>
              </w:rPr>
            </w:pPr>
            <w:r>
              <w:rPr>
                <w:rFonts w:ascii="SimHei" w:hAnsi="SimHei" w:eastAsia="黑体"/>
                <w:sz w:val="21"/>
              </w:rPr>
              <w:t>财务职系</w:t>
            </w:r>
          </w:p>
        </w:tc>
        <w:tc>
          <w:tcPr>
            <w:tcW w:w="1080" w:type="dxa"/>
            <w:vMerge w:val="restart"/>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一般人员</w:t>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A</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财务综合管理岗、审计岗</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B</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资产管理岗、财务会计信息岗、资金综合管理岗、清欠岗、经营核算岗、资金结算岗</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C</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机关综合岗、会计基础工作岗</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D</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出纳岗</w:t>
            </w:r>
          </w:p>
        </w:tc>
      </w:tr>
      <w:tr>
        <w:trPr>
          <w:trHeight w:val="284" w:hRule="atLeast"/>
          <w:cantSplit w:val="true"/>
        </w:trPr>
        <w:tc>
          <w:tcPr>
            <w:tcW w:w="783" w:type="dxa"/>
            <w:vMerge w:val="restart"/>
            <w:tcBorders>
              <w:top w:val="single" w:sz="8" w:space="0" w:color="000000"/>
              <w:start w:val="single" w:sz="12" w:space="0" w:color="000000"/>
              <w:bottom w:val="single" w:sz="8" w:space="0" w:color="000000"/>
              <w:end w:val="single" w:sz="8" w:space="0" w:color="000000"/>
            </w:tcBorders>
            <w:vAlign w:val="center"/>
          </w:tcPr>
          <w:p>
            <w:pPr>
              <w:pStyle w:val="Style13"/>
              <w:spacing w:lineRule="auto" w:line="360"/>
              <w:ind w:start="113" w:end="113" w:hanging="0"/>
              <w:jc w:val="center"/>
              <w:rPr>
                <w:rFonts w:ascii="宋体;SimSun" w:hAnsi="宋体;SimSun" w:cs="宋体;SimSun"/>
                <w:kern w:val="0"/>
              </w:rPr>
            </w:pPr>
            <w:r>
              <w:rPr>
                <w:rFonts w:ascii="SimHei" w:hAnsi="SimHei" w:eastAsia="黑体"/>
                <w:sz w:val="21"/>
              </w:rPr>
              <w:t>技术职系</w:t>
            </w:r>
          </w:p>
        </w:tc>
        <w:tc>
          <w:tcPr>
            <w:tcW w:w="1080" w:type="dxa"/>
            <w:vMerge w:val="restart"/>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一般人员</w:t>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A</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项目管理岗</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B</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网络管理员、计划管理岗、系统应用员、治理改造岗</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C</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安全监督岗、物资管理岗、计量管理岗、质量管理岗</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D</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安全综合岗</w:t>
            </w:r>
          </w:p>
        </w:tc>
      </w:tr>
      <w:tr>
        <w:trPr>
          <w:trHeight w:val="284" w:hRule="atLeast"/>
          <w:cantSplit w:val="true"/>
        </w:trPr>
        <w:tc>
          <w:tcPr>
            <w:tcW w:w="783" w:type="dxa"/>
            <w:vMerge w:val="restart"/>
            <w:tcBorders>
              <w:top w:val="single" w:sz="8" w:space="0" w:color="000000"/>
              <w:start w:val="single" w:sz="12" w:space="0" w:color="000000"/>
              <w:bottom w:val="single" w:sz="8" w:space="0" w:color="000000"/>
              <w:end w:val="single" w:sz="8" w:space="0" w:color="000000"/>
            </w:tcBorders>
            <w:vAlign w:val="center"/>
          </w:tcPr>
          <w:p>
            <w:pPr>
              <w:pStyle w:val="Style13"/>
              <w:spacing w:lineRule="auto" w:line="360"/>
              <w:ind w:start="113" w:end="113" w:hanging="0"/>
              <w:jc w:val="center"/>
              <w:rPr>
                <w:sz w:val="21"/>
              </w:rPr>
            </w:pPr>
            <w:r>
              <w:rPr>
                <w:rFonts w:ascii="SimHei" w:hAnsi="SimHei" w:eastAsia="黑体"/>
                <w:sz w:val="21"/>
              </w:rPr>
              <w:t>行政职系</w:t>
            </w:r>
          </w:p>
        </w:tc>
        <w:tc>
          <w:tcPr>
            <w:tcW w:w="1080" w:type="dxa"/>
            <w:vMerge w:val="restart"/>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一般人员</w:t>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A</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法律合同岗</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B</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改革综合岗、通联文秘岗、战略综合岗、系统劳资管理岗、考核及干部管理岗</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C</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招聘培训岗、监察员（政工员）、纪检员、团委书记</w:t>
            </w:r>
            <w:r>
              <w:rPr>
                <w:rFonts w:ascii="SimHei" w:hAnsi="SimHei" w:eastAsia="黑体"/>
                <w:sz w:val="21"/>
              </w:rPr>
              <w:t>(</w:t>
            </w:r>
            <w:r>
              <w:rPr>
                <w:rFonts w:ascii="SimHei" w:hAnsi="SimHei" w:eastAsia="黑体"/>
                <w:sz w:val="21"/>
              </w:rPr>
              <w:t>政工员</w:t>
            </w:r>
            <w:r>
              <w:rPr>
                <w:rFonts w:ascii="SimHei" w:hAnsi="SimHei" w:eastAsia="黑体"/>
                <w:sz w:val="21"/>
              </w:rPr>
              <w:t>)</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3"/>
              <w:spacing w:lineRule="auto" w:line="360"/>
              <w:jc w:val="center"/>
              <w:rPr>
                <w:sz w:val="21"/>
              </w:rPr>
            </w:pPr>
            <w:r>
              <w:rPr>
                <w:rFonts w:ascii="SimHei" w:hAnsi="SimHei" w:eastAsia="黑体"/>
                <w:sz w:val="21"/>
              </w:rPr>
              <w:t>D</w:t>
            </w:r>
            <w:r>
              <w:rPr>
                <w:rFonts w:ascii="SimHei" w:hAnsi="SimHei" w:eastAsia="黑体"/>
                <w:sz w:val="21"/>
              </w:rPr>
              <w:t>类</w:t>
            </w:r>
          </w:p>
        </w:tc>
        <w:tc>
          <w:tcPr>
            <w:tcW w:w="6290" w:type="dxa"/>
            <w:tcBorders>
              <w:top w:val="single" w:sz="8" w:space="0" w:color="000000"/>
              <w:start w:val="single" w:sz="8" w:space="0" w:color="000000"/>
              <w:bottom w:val="single" w:sz="8" w:space="0" w:color="000000"/>
              <w:end w:val="single" w:sz="12" w:space="0" w:color="000000"/>
            </w:tcBorders>
            <w:vAlign w:val="center"/>
          </w:tcPr>
          <w:p>
            <w:pPr>
              <w:pStyle w:val="Style13"/>
              <w:spacing w:lineRule="auto" w:line="360"/>
              <w:rPr>
                <w:sz w:val="21"/>
              </w:rPr>
            </w:pPr>
            <w:r>
              <w:rPr>
                <w:rFonts w:ascii="SimHei" w:hAnsi="SimHei" w:eastAsia="黑体"/>
                <w:sz w:val="21"/>
              </w:rPr>
              <w:t>机关薪酬管理岗、工会干事、档案管理岗</w:t>
            </w:r>
          </w:p>
        </w:tc>
      </w:tr>
      <w:tr>
        <w:trPr>
          <w:trHeight w:val="284" w:hRule="atLeast"/>
          <w:cantSplit w:val="true"/>
        </w:trPr>
        <w:tc>
          <w:tcPr>
            <w:tcW w:w="783" w:type="dxa"/>
            <w:vMerge w:val="continue"/>
            <w:tcBorders>
              <w:top w:val="single" w:sz="8" w:space="0" w:color="000000"/>
              <w:start w:val="single" w:sz="12" w:space="0" w:color="000000"/>
              <w:bottom w:val="single" w:sz="8" w:space="0" w:color="000000"/>
              <w:end w:val="single" w:sz="8" w:space="0" w:color="000000"/>
            </w:tcBorders>
            <w:vAlign w:val="center"/>
          </w:tcPr>
          <w:p>
            <w:pPr>
              <w:pStyle w:val="Normal"/>
              <w:snapToGrid w:val="false"/>
              <w:rPr>
                <w:sz w:val="21"/>
              </w:rPr>
            </w:pPr>
            <w:r>
              <w:rPr>
                <w:sz w:val="21"/>
              </w:rPr>
            </w:r>
          </w:p>
        </w:tc>
        <w:tc>
          <w:tcPr>
            <w:tcW w:w="1080" w:type="dxa"/>
            <w:vMerge w:val="continue"/>
            <w:tcBorders>
              <w:top w:val="single" w:sz="8" w:space="0" w:color="000000"/>
              <w:start w:val="single" w:sz="8" w:space="0" w:color="000000"/>
              <w:bottom w:val="single" w:sz="8" w:space="0" w:color="000000"/>
              <w:end w:val="single" w:sz="8" w:space="0" w:color="000000"/>
            </w:tcBorders>
            <w:vAlign w:val="center"/>
          </w:tcPr>
          <w:p>
            <w:pPr>
              <w:pStyle w:val="Normal"/>
              <w:snapToGrid w:val="false"/>
              <w:rPr/>
            </w:pPr>
            <w:r>
              <w:rPr/>
            </w:r>
          </w:p>
        </w:tc>
        <w:tc>
          <w:tcPr>
            <w:tcW w:w="720" w:type="dxa"/>
            <w:tcBorders>
              <w:top w:val="single" w:sz="8" w:space="0" w:color="000000"/>
              <w:start w:val="single" w:sz="8" w:space="0" w:color="000000"/>
              <w:bottom w:val="single" w:sz="12" w:space="0" w:color="000000"/>
              <w:end w:val="single" w:sz="8" w:space="0" w:color="000000"/>
            </w:tcBorders>
            <w:vAlign w:val="center"/>
          </w:tcPr>
          <w:p>
            <w:pPr>
              <w:pStyle w:val="Style13"/>
              <w:spacing w:lineRule="auto" w:line="360"/>
              <w:jc w:val="center"/>
              <w:rPr>
                <w:sz w:val="21"/>
              </w:rPr>
            </w:pPr>
            <w:r>
              <w:rPr>
                <w:rFonts w:ascii="SimHei" w:hAnsi="SimHei" w:eastAsia="黑体"/>
                <w:sz w:val="21"/>
              </w:rPr>
              <w:t>E</w:t>
            </w:r>
            <w:r>
              <w:rPr>
                <w:rFonts w:ascii="SimHei" w:hAnsi="SimHei" w:eastAsia="黑体"/>
                <w:sz w:val="21"/>
              </w:rPr>
              <w:t>类</w:t>
            </w:r>
          </w:p>
        </w:tc>
        <w:tc>
          <w:tcPr>
            <w:tcW w:w="6290" w:type="dxa"/>
            <w:tcBorders>
              <w:top w:val="single" w:sz="8" w:space="0" w:color="000000"/>
              <w:start w:val="single" w:sz="8" w:space="0" w:color="000000"/>
              <w:bottom w:val="single" w:sz="12" w:space="0" w:color="000000"/>
              <w:end w:val="single" w:sz="12" w:space="0" w:color="000000"/>
            </w:tcBorders>
            <w:vAlign w:val="center"/>
          </w:tcPr>
          <w:p>
            <w:pPr>
              <w:pStyle w:val="Style13"/>
              <w:spacing w:lineRule="auto" w:line="360"/>
              <w:rPr>
                <w:sz w:val="21"/>
              </w:rPr>
            </w:pPr>
            <w:r>
              <w:rPr>
                <w:rFonts w:ascii="SimHei" w:hAnsi="SimHei" w:eastAsia="黑体"/>
                <w:sz w:val="21"/>
              </w:rPr>
              <w:t>文书岗、机要档案岗</w:t>
            </w:r>
          </w:p>
        </w:tc>
      </w:tr>
    </w:tbl>
    <w:p>
      <w:pPr>
        <w:sectPr>
          <w:headerReference w:type="default" r:id="rId3"/>
          <w:type w:val="nextPage"/>
          <w:pgSz w:w="11906" w:h="16838"/>
          <w:pgMar w:left="1440" w:right="1466" w:header="851" w:top="1440" w:footer="0" w:bottom="1440" w:gutter="0"/>
          <w:pgNumType w:fmt="decimal"/>
          <w:formProt w:val="false"/>
          <w:textDirection w:val="lrTb"/>
          <w:docGrid w:type="lines" w:linePitch="312" w:charSpace="0"/>
        </w:sectPr>
      </w:pPr>
    </w:p>
    <w:p>
      <w:pPr>
        <w:pStyle w:val="Normal"/>
        <w:rPr/>
      </w:pPr>
      <w:r>
        <w:rPr>
          <w:rFonts w:ascii="SimHei" w:hAnsi="SimHei" w:eastAsia="黑体"/>
        </w:rPr>
      </w:r>
    </w:p>
    <w:sectPr>
      <w:headerReference w:type="default" r:id="rId4"/>
      <w:headerReference w:type="first" r:id="rId5"/>
      <w:type w:val="nextPage"/>
      <w:pgSz w:w="11906" w:h="16838"/>
      <w:pgMar w:left="1797" w:right="1797" w:header="851" w:top="1440" w:footer="0" w:bottom="1440"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楷体_GB2312">
    <w:charset w:val="86"/>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fillcolor="#d3d3d3" stroked="t" style="position:absolute;margin-left:47.7pt;margin-top:370.9pt;width:499.95pt;height:99.95pt;mso-wrap-style:none;v-text-anchor:middle;rotation:320;mso-position-horizontal:center;mso-position-horizontal-relative:page;mso-position-vertical:center;mso-position-vertical-relative:page" type="shapetype_136">
          <v:fill o:detectmouseclick="t" type="solid" color2="#2c2c2c"/>
          <v:stroke color="#d3d3d3" weight="9360" joinstyle="miter"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pict>
        <v:shape id="shape_0" fillcolor="#d3d3d3" stroked="t" style="position:absolute;margin-left:47.7pt;margin-top:370.9pt;width:499.95pt;height:99.95pt;mso-wrap-style:none;v-text-anchor:middle;rotation:320;mso-position-horizontal:center;mso-position-horizontal-relative:page;mso-position-vertical:center;mso-position-vertical-relative:page" type="shapetype_136">
          <v:fill o:detectmouseclick="t" type="solid" color2="#2c2c2c"/>
          <v:stroke color="#d3d3d3" weight="9360" joinstyle="miter"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pict>
        <v:shape id="shape_0" fillcolor="#d3d3d3" stroked="t" style="position:absolute;margin-left:0.05pt;margin-top:-0.05pt;width:499.95pt;height:99.95pt;mso-wrap-style:none;v-text-anchor:middle;rotation:320;mso-position-horizontal:center;mso-position-horizontal-relative:page;mso-position-vertical:center;mso-position-vertical-relative:page" type="shapetype_136">
          <v:fill o:detectmouseclick="t" type="solid" color2="#2c2c2c"/>
          <v:stroke color="#d3d3d3" weight="9360" joinstyle="miter" endcap="flat"/>
          <w10:wrap type="none"/>
        </v:shape>
      </w:pic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pict>
        <v:shape id="shape_0" fillcolor="#d3d3d3" stroked="t" style="position:absolute;margin-left:47.7pt;margin-top:370.9pt;width:499.95pt;height:99.95pt;mso-wrap-style:none;v-text-anchor:middle;rotation:320;mso-position-horizontal:center;mso-position-horizontal-relative:page;mso-position-vertical:center;mso-position-vertical-relative:page" type="shapetype_136">
          <v:fill o:detectmouseclick="t" type="solid" color2="#2c2c2c"/>
          <v:stroke color="#d3d3d3" weight="9360" joinstyle="miter"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1）"/>
      <w:lvlJc w:val="start"/>
      <w:pPr>
        <w:tabs>
          <w:tab w:val="num" w:pos="1287"/>
        </w:tabs>
        <w:ind w:start="1287" w:hanging="720"/>
      </w:pPr>
      <w:rPr>
        <w:sz w:val="24"/>
      </w:rPr>
    </w:lvl>
  </w:abstractNum>
  <w:abstractNum w:abstractNumId="3">
    <w:lvl w:ilvl="0">
      <w:start w:val="1"/>
      <w:numFmt w:val="chineseCountingThousand"/>
      <w:lvlText w:val="第%1条"/>
      <w:lvlJc w:val="start"/>
      <w:pPr>
        <w:tabs>
          <w:tab w:val="num" w:pos="420"/>
        </w:tabs>
        <w:ind w:start="0" w:firstLine="567"/>
      </w:pPr>
      <w:rPr>
        <w:smallCaps w:val="false"/>
        <w:caps w:val="false"/>
        <w:outline w:val="false"/>
        <w:dstrike w:val="false"/>
        <w:strike w:val="false"/>
        <w:vertAlign w:val="baseline"/>
        <w:position w:val="0"/>
        <w:sz w:val="24"/>
        <w:sz w:val="24"/>
        <w:i w:val="false"/>
        <w:shadow w:val="false"/>
        <w:b/>
        <w:vanish w:val="false"/>
        <w:rFonts w:ascii="Times New Roman" w:hAnsi="Times New Roman" w:eastAsia="宋体;SimSun" w:cs="Times New Roman"/>
        <w:color w:val="FF6600"/>
      </w:rPr>
    </w:lvl>
    <w:lvl w:ilvl="1">
      <w:start w:val="1"/>
      <w:numFmt w:val="chineseCountingThousand"/>
      <w:lvlText w:val="（%2）"/>
      <w:lvlJc w:val="start"/>
      <w:pPr>
        <w:tabs>
          <w:tab w:val="num" w:pos="1440"/>
        </w:tabs>
        <w:ind w:start="1035" w:hanging="315"/>
      </w:pPr>
      <w:rPr>
        <w:sz w:val="24"/>
        <w:color w:val="FF6600"/>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
    <w:lvl w:ilvl="0">
      <w:start w:val="1"/>
      <w:numFmt w:val="chineseCountingThousand"/>
      <w:lvlText w:val="（%1）"/>
      <w:lvlJc w:val="start"/>
      <w:pPr>
        <w:tabs>
          <w:tab w:val="num" w:pos="1287"/>
        </w:tabs>
        <w:ind w:start="882" w:hanging="315"/>
      </w:pPr>
      <w:rPr>
        <w:sz w:val="24"/>
      </w:rPr>
    </w:lvl>
  </w:abstractNum>
  <w:abstractNum w:abstractNumId="5">
    <w:lvl w:ilvl="0">
      <w:start w:val="1"/>
      <w:numFmt w:val="chineseCountingThousand"/>
      <w:lvlText w:val="（%1）"/>
      <w:lvlJc w:val="start"/>
      <w:pPr>
        <w:tabs>
          <w:tab w:val="num" w:pos="1380"/>
        </w:tabs>
        <w:ind w:start="13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宋体;SimSun" w:hAnsi="宋体;SimSun" w:eastAsia="宋体;SimSun" w:cs="宋体;SimSun"/>
      <w:color w:val="auto"/>
      <w:kern w:val="2"/>
      <w:sz w:val="21"/>
      <w:szCs w:val="24"/>
      <w:lang w:val="en-US" w:eastAsia="zh-CN" w:bidi="ar-SA"/>
    </w:rPr>
  </w:style>
  <w:style w:type="paragraph" w:styleId="Heading1">
    <w:name w:val="Heading 1"/>
    <w:basedOn w:val="Heading"/>
    <w:next w:val="Normal"/>
    <w:qFormat/>
    <w:pPr>
      <w:keepNext w:val="true"/>
      <w:keepLines/>
      <w:numPr>
        <w:ilvl w:val="0"/>
        <w:numId w:val="1"/>
      </w:numPr>
      <w:spacing w:before="0" w:after="312"/>
      <w:outlineLvl w:val="0"/>
    </w:pPr>
    <w:rPr>
      <w:rFonts w:ascii="Times New Roman" w:hAnsi="Times New Roman" w:cs="Times New Roman"/>
      <w:bCs w:val="false"/>
      <w:kern w:val="2"/>
      <w:sz w:val="28"/>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sz w:val="32"/>
      <w:szCs w:val="32"/>
    </w:rPr>
  </w:style>
  <w:style w:type="character" w:styleId="WW8Num1z0">
    <w:name w:val="WW8Num1z0"/>
    <w:qFormat/>
    <w:rPr>
      <w:sz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4"/>
    </w:rPr>
  </w:style>
  <w:style w:type="character" w:styleId="WW8Num2z2">
    <w:name w:val="WW8Num2z2"/>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eastAsia="宋体;SimSun" w:cs="Times New Roman"/>
      <w:b/>
      <w:i w:val="false"/>
      <w:caps w:val="false"/>
      <w:smallCaps w:val="false"/>
      <w:strike w:val="false"/>
      <w:dstrike w:val="false"/>
      <w:outline w:val="false"/>
      <w:shadow w:val="false"/>
      <w:vanish w:val="false"/>
      <w:color w:val="FF6600"/>
      <w:position w:val="0"/>
      <w:sz w:val="24"/>
      <w:sz w:val="24"/>
      <w:vertAlign w:val="baseline"/>
    </w:rPr>
  </w:style>
  <w:style w:type="character" w:styleId="WW8Num5z1">
    <w:name w:val="WW8Num5z1"/>
    <w:qFormat/>
    <w:rPr>
      <w:color w:val="FF6600"/>
      <w:sz w:val="24"/>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z w:val="2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i w:val="false"/>
    </w:rPr>
  </w:style>
  <w:style w:type="character" w:styleId="WW8Num8z1">
    <w:name w:val="WW8Num8z1"/>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Style12">
    <w:name w:val="默认段落字体"/>
    <w:qFormat/>
    <w:rPr/>
  </w:style>
  <w:style w:type="character" w:styleId="InternetLink">
    <w:name w:val="Hyperlink"/>
    <w:basedOn w:val="Style12"/>
    <w:rPr>
      <w:color w:val="0000FF"/>
      <w:u w:val="single"/>
    </w:rPr>
  </w:style>
  <w:style w:type="character" w:styleId="IndexLink">
    <w:name w:val="Index Link"/>
    <w:qFormat/>
    <w:rPr/>
  </w:style>
  <w:style w:type="paragraph" w:styleId="Heading">
    <w:name w:val="Heading"/>
    <w:basedOn w:val="Normal"/>
    <w:next w:val="TextBody"/>
    <w:qFormat/>
    <w:pPr>
      <w:spacing w:before="240" w:after="60"/>
      <w:jc w:val="center"/>
      <w:outlineLvl w:val="0"/>
    </w:pPr>
    <w:rPr>
      <w:rFonts w:ascii="Arial" w:hAnsi="Arial" w:cs="Arial"/>
      <w:b/>
      <w:bCs/>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ontents1">
    <w:name w:val="TOC 1"/>
    <w:basedOn w:val="Normal"/>
    <w:next w:val="Normal"/>
    <w:pPr>
      <w:spacing w:before="120" w:after="120"/>
      <w:jc w:val="start"/>
    </w:pPr>
    <w:rPr>
      <w:b/>
      <w:bCs/>
      <w:caps/>
      <w:sz w:val="20"/>
      <w:szCs w:val="20"/>
    </w:rPr>
  </w:style>
  <w:style w:type="paragraph" w:styleId="Contents2">
    <w:name w:val="TOC 2"/>
    <w:basedOn w:val="Normal"/>
    <w:next w:val="Normal"/>
    <w:pPr>
      <w:ind w:start="210" w:hanging="0"/>
      <w:jc w:val="start"/>
    </w:pPr>
    <w:rPr>
      <w:smallCaps/>
      <w:sz w:val="20"/>
      <w:szCs w:val="20"/>
    </w:rPr>
  </w:style>
  <w:style w:type="paragraph" w:styleId="Contents3">
    <w:name w:val="TOC 3"/>
    <w:basedOn w:val="Normal"/>
    <w:next w:val="Normal"/>
    <w:pPr>
      <w:ind w:start="420" w:hanging="0"/>
      <w:jc w:val="start"/>
    </w:pPr>
    <w:rPr>
      <w:i/>
      <w:iCs/>
      <w:sz w:val="20"/>
      <w:szCs w:val="20"/>
    </w:rPr>
  </w:style>
  <w:style w:type="paragraph" w:styleId="Contents4">
    <w:name w:val="TOC 4"/>
    <w:basedOn w:val="Normal"/>
    <w:next w:val="Normal"/>
    <w:pPr>
      <w:ind w:start="630" w:hanging="0"/>
      <w:jc w:val="start"/>
    </w:pPr>
    <w:rPr>
      <w:sz w:val="18"/>
      <w:szCs w:val="18"/>
    </w:rPr>
  </w:style>
  <w:style w:type="paragraph" w:styleId="Contents5">
    <w:name w:val="TOC 5"/>
    <w:basedOn w:val="Normal"/>
    <w:next w:val="Normal"/>
    <w:pPr>
      <w:ind w:start="840" w:hanging="0"/>
      <w:jc w:val="start"/>
    </w:pPr>
    <w:rPr>
      <w:sz w:val="18"/>
      <w:szCs w:val="18"/>
    </w:rPr>
  </w:style>
  <w:style w:type="paragraph" w:styleId="Contents6">
    <w:name w:val="TOC 6"/>
    <w:basedOn w:val="Normal"/>
    <w:next w:val="Normal"/>
    <w:pPr>
      <w:ind w:start="1050" w:hanging="0"/>
      <w:jc w:val="start"/>
    </w:pPr>
    <w:rPr>
      <w:sz w:val="18"/>
      <w:szCs w:val="18"/>
    </w:rPr>
  </w:style>
  <w:style w:type="paragraph" w:styleId="Contents7">
    <w:name w:val="TOC 7"/>
    <w:basedOn w:val="Normal"/>
    <w:next w:val="Normal"/>
    <w:pPr>
      <w:ind w:start="1260" w:hanging="0"/>
      <w:jc w:val="start"/>
    </w:pPr>
    <w:rPr>
      <w:sz w:val="18"/>
      <w:szCs w:val="18"/>
    </w:rPr>
  </w:style>
  <w:style w:type="paragraph" w:styleId="Contents8">
    <w:name w:val="TOC 8"/>
    <w:basedOn w:val="Normal"/>
    <w:next w:val="Normal"/>
    <w:pPr>
      <w:ind w:start="1470" w:hanging="0"/>
      <w:jc w:val="start"/>
    </w:pPr>
    <w:rPr>
      <w:sz w:val="18"/>
      <w:szCs w:val="18"/>
    </w:rPr>
  </w:style>
  <w:style w:type="paragraph" w:styleId="Contents9">
    <w:name w:val="TOC 9"/>
    <w:basedOn w:val="Normal"/>
    <w:next w:val="Normal"/>
    <w:pPr>
      <w:ind w:start="1680" w:hanging="0"/>
      <w:jc w:val="start"/>
    </w:pPr>
    <w:rPr>
      <w:sz w:val="18"/>
      <w:szCs w:val="18"/>
    </w:rPr>
  </w:style>
  <w:style w:type="paragraph" w:styleId="Style13">
    <w:name w:val="普通(网站)"/>
    <w:basedOn w:val="Normal"/>
    <w:qFormat/>
    <w:pPr/>
    <w:rPr>
      <w:sz w:val="24"/>
    </w:rPr>
  </w:style>
  <w:style w:type="paragraph" w:styleId="Style14">
    <w:name w:val="题注"/>
    <w:basedOn w:val="Normal"/>
    <w:next w:val="Normal"/>
    <w:qFormat/>
    <w:pPr>
      <w:spacing w:before="152" w:after="160"/>
    </w:pPr>
    <w:rPr>
      <w:rFonts w:ascii="Arial" w:hAnsi="Arial" w:eastAsia="黑体;SimHei" w:cs="Arial"/>
      <w:sz w:val="20"/>
      <w:szCs w:val="20"/>
    </w:rPr>
  </w:style>
  <w:style w:type="paragraph" w:styleId="2">
    <w:name w:val="列表 2"/>
    <w:basedOn w:val="Normal"/>
    <w:qFormat/>
    <w:pPr>
      <w:tabs>
        <w:tab w:val="clear" w:pos="420"/>
        <w:tab w:val="left" w:pos="1140" w:leader="none"/>
      </w:tabs>
      <w:spacing w:lineRule="exact" w:line="500"/>
      <w:ind w:firstLine="420"/>
    </w:pPr>
    <w:rPr>
      <w:color w:val="00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1148</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2003-06-03T16:29:00Z</dcterms:created>
  <dc:creator>乐享</dc:creator>
  <dc:description>综合经营管理</dc:description>
  <cp:keywords>经营类 经营类</cp:keywords>
  <dc:language>en-US</dc:language>
  <cp:lastModifiedBy>rzhang</cp:lastModifiedBy>
  <cp:lastPrinted>2003-06-10T10:54:00Z</cp:lastPrinted>
  <dcterms:modified xsi:type="dcterms:W3CDTF">2011-06-29T10:49:00Z</dcterms:modified>
  <cp:revision>26</cp:revision>
  <dc:subject>经营管理</dc:subject>
  <dc:title>薪酬体系——中石化河北分公司</dc:title>
</cp:coreProperties>
</file>