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spacing w:before="260" w:after="260"/>
        <w:rPr/>
      </w:pPr>
      <w:r>
        <w:rPr>
          <w:rFonts w:ascii="SimHei" w:hAnsi="SimHei" w:eastAsia="黑体"/>
        </w:rPr>
        <w:t>一、《薪酬制度》制定目的</w:t>
      </w:r>
    </w:p>
    <w:p>
      <w:pPr>
        <w:pStyle w:val="Normal"/>
        <w:ind w:firstLine="560"/>
        <w:rPr>
          <w:bCs/>
          <w:sz w:val="28"/>
          <w:szCs w:val="21"/>
        </w:rPr>
      </w:pPr>
      <w:r>
        <w:rPr>
          <w:rFonts w:ascii="SimHei" w:hAnsi="SimHei" w:eastAsia="黑体"/>
          <w:bCs/>
          <w:sz w:val="28"/>
          <w:szCs w:val="21"/>
        </w:rPr>
        <w:t>提供公平的待遇、均等的机会，促进公司及员工快速健康的发展与成长；激励全体同仁工作热情，充分调动各位同仁工作积极性，促进优胜劣汰，提高工作效率；有效的配合公司运营体制改革，利于个人及公司在教育培训行业的快速发展；配合公司</w:t>
      </w:r>
      <w:r>
        <w:rPr>
          <w:rFonts w:ascii="SimHei" w:hAnsi="SimHei" w:eastAsia="黑体"/>
          <w:bCs/>
          <w:sz w:val="28"/>
          <w:szCs w:val="21"/>
        </w:rPr>
        <w:t>2013</w:t>
      </w:r>
      <w:r>
        <w:rPr>
          <w:rFonts w:ascii="SimHei" w:hAnsi="SimHei" w:eastAsia="黑体"/>
          <w:bCs/>
          <w:sz w:val="28"/>
          <w:szCs w:val="21"/>
        </w:rPr>
        <w:t>、</w:t>
      </w:r>
      <w:r>
        <w:rPr>
          <w:rFonts w:ascii="SimHei" w:hAnsi="SimHei" w:eastAsia="黑体"/>
          <w:bCs/>
          <w:sz w:val="28"/>
          <w:szCs w:val="21"/>
        </w:rPr>
        <w:t>2014</w:t>
      </w:r>
      <w:r>
        <w:rPr>
          <w:rFonts w:ascii="SimHei" w:hAnsi="SimHei" w:eastAsia="黑体"/>
          <w:bCs/>
          <w:sz w:val="28"/>
          <w:szCs w:val="21"/>
        </w:rPr>
        <w:t>年工作计划的落实。</w:t>
      </w:r>
    </w:p>
    <w:p>
      <w:pPr>
        <w:pStyle w:val="Heading2"/>
        <w:rPr/>
      </w:pPr>
      <w:r>
        <w:rPr>
          <w:rFonts w:ascii="SimHei" w:hAnsi="SimHei" w:eastAsia="黑体"/>
        </w:rPr>
        <w:t>二、《薪酬制度》制定原则</w:t>
      </w:r>
    </w:p>
    <w:p>
      <w:pPr>
        <w:pStyle w:val="Normal"/>
        <w:rPr>
          <w:bCs/>
          <w:sz w:val="28"/>
          <w:szCs w:val="21"/>
        </w:rPr>
      </w:pPr>
      <w:r>
        <w:rPr>
          <w:rFonts w:ascii="SimHei" w:hAnsi="SimHei" w:eastAsia="黑体"/>
          <w:bCs/>
          <w:sz w:val="28"/>
          <w:szCs w:val="21"/>
        </w:rPr>
        <w:t>1.</w:t>
      </w:r>
      <w:r>
        <w:rPr>
          <w:rFonts w:ascii="SimHei" w:hAnsi="SimHei" w:eastAsia="黑体"/>
          <w:bCs/>
          <w:sz w:val="28"/>
          <w:szCs w:val="21"/>
        </w:rPr>
        <w:t>以人为本，按劳分配，多劳多得，促进公司的人才培养和优胜劣汰；</w:t>
      </w:r>
    </w:p>
    <w:p>
      <w:pPr>
        <w:pStyle w:val="Normal"/>
        <w:rPr>
          <w:bCs/>
          <w:sz w:val="28"/>
          <w:szCs w:val="21"/>
        </w:rPr>
      </w:pPr>
      <w:r>
        <w:rPr>
          <w:rFonts w:ascii="SimHei" w:hAnsi="SimHei" w:eastAsia="黑体"/>
          <w:bCs/>
          <w:sz w:val="28"/>
          <w:szCs w:val="21"/>
        </w:rPr>
        <w:t>2.</w:t>
      </w:r>
      <w:r>
        <w:rPr>
          <w:rFonts w:ascii="SimHei" w:hAnsi="SimHei" w:eastAsia="黑体"/>
          <w:bCs/>
          <w:sz w:val="28"/>
          <w:szCs w:val="21"/>
        </w:rPr>
        <w:t>机制灵活，本工资制度为参考工资制度，各分部（分校）根据相应运营模式分以下三类执行：</w:t>
      </w:r>
    </w:p>
    <w:p>
      <w:pPr>
        <w:pStyle w:val="Normal"/>
        <w:rPr>
          <w:bCs/>
          <w:sz w:val="28"/>
          <w:szCs w:val="21"/>
        </w:rPr>
      </w:pPr>
      <w:r>
        <w:rPr>
          <w:rFonts w:ascii="SimHei" w:hAnsi="SimHei" w:eastAsia="黑体"/>
          <w:bCs/>
          <w:sz w:val="28"/>
          <w:szCs w:val="21"/>
        </w:rPr>
        <w:t>（</w:t>
      </w:r>
      <w:r>
        <w:rPr>
          <w:rFonts w:ascii="SimHei" w:hAnsi="SimHei" w:eastAsia="黑体"/>
          <w:bCs/>
          <w:sz w:val="28"/>
          <w:szCs w:val="21"/>
        </w:rPr>
        <w:t>1</w:t>
      </w:r>
      <w:r>
        <w:rPr>
          <w:rFonts w:ascii="SimHei" w:hAnsi="SimHei" w:eastAsia="黑体"/>
          <w:bCs/>
          <w:sz w:val="28"/>
          <w:szCs w:val="21"/>
        </w:rPr>
        <w:t>）公司统一直营，统筹管理与核算，直接按本薪酬制度执行；</w:t>
      </w:r>
    </w:p>
    <w:p>
      <w:pPr>
        <w:pStyle w:val="Normal"/>
        <w:rPr>
          <w:bCs/>
          <w:sz w:val="28"/>
          <w:szCs w:val="21"/>
        </w:rPr>
      </w:pPr>
      <w:r>
        <w:rPr>
          <w:rFonts w:ascii="SimHei" w:hAnsi="SimHei" w:eastAsia="黑体"/>
          <w:bCs/>
          <w:sz w:val="28"/>
          <w:szCs w:val="21"/>
        </w:rPr>
        <w:t>（</w:t>
      </w:r>
      <w:r>
        <w:rPr>
          <w:rFonts w:ascii="SimHei" w:hAnsi="SimHei" w:eastAsia="黑体"/>
          <w:bCs/>
          <w:sz w:val="28"/>
          <w:szCs w:val="21"/>
        </w:rPr>
        <w:t>2</w:t>
      </w:r>
      <w:r>
        <w:rPr>
          <w:rFonts w:ascii="SimHei" w:hAnsi="SimHei" w:eastAsia="黑体"/>
          <w:bCs/>
          <w:sz w:val="28"/>
          <w:szCs w:val="21"/>
        </w:rPr>
        <w:t>）公司统一直营，统筹配合管理，内部承包型独立核算，分部参考该薪酬制</w:t>
      </w:r>
    </w:p>
    <w:p>
      <w:pPr>
        <w:pStyle w:val="Normal"/>
        <w:rPr>
          <w:bCs/>
          <w:sz w:val="28"/>
          <w:szCs w:val="21"/>
        </w:rPr>
      </w:pPr>
      <w:r>
        <w:rPr>
          <w:rFonts w:eastAsia="黑体" w:ascii="SimHei" w:hAnsi="SimHei"/>
          <w:bCs/>
          <w:sz w:val="28"/>
          <w:szCs w:val="21"/>
        </w:rPr>
        <w:t xml:space="preserve">      </w:t>
      </w:r>
      <w:r>
        <w:rPr>
          <w:rFonts w:ascii="SimHei" w:hAnsi="SimHei" w:eastAsia="黑体"/>
          <w:bCs/>
          <w:sz w:val="28"/>
          <w:szCs w:val="21"/>
        </w:rPr>
        <w:t>度，制定分部独立薪酬制度，报公司备案同意，独立执行；</w:t>
      </w:r>
    </w:p>
    <w:p>
      <w:pPr>
        <w:pStyle w:val="Normal"/>
        <w:numPr>
          <w:ilvl w:val="0"/>
          <w:numId w:val="13"/>
        </w:numPr>
        <w:rPr>
          <w:bCs/>
          <w:sz w:val="28"/>
          <w:szCs w:val="21"/>
        </w:rPr>
      </w:pPr>
      <w:r>
        <w:rPr>
          <w:rFonts w:ascii="SimHei" w:hAnsi="SimHei" w:eastAsia="黑体"/>
          <w:bCs/>
          <w:sz w:val="28"/>
          <w:szCs w:val="21"/>
        </w:rPr>
        <w:t>公司对外加盟及其他合资共赢方式，分部独立制定薪酬制度，独立执行。</w:t>
      </w:r>
    </w:p>
    <w:p>
      <w:pPr>
        <w:pStyle w:val="Heading2"/>
        <w:rPr/>
      </w:pPr>
      <w:r>
        <w:rPr>
          <w:rFonts w:ascii="SimHei" w:hAnsi="SimHei" w:eastAsia="黑体"/>
        </w:rPr>
        <w:t>三、《薪酬制度》适用范围</w:t>
      </w:r>
    </w:p>
    <w:p>
      <w:pPr>
        <w:pStyle w:val="Normal"/>
        <w:rPr>
          <w:bCs/>
          <w:sz w:val="28"/>
          <w:szCs w:val="21"/>
        </w:rPr>
      </w:pPr>
      <w:r>
        <w:rPr>
          <w:rFonts w:ascii="SimHei" w:hAnsi="SimHei" w:eastAsia="黑体"/>
          <w:bCs/>
          <w:sz w:val="28"/>
          <w:szCs w:val="21"/>
        </w:rPr>
        <w:t>1.</w:t>
      </w:r>
      <w:r>
        <w:rPr>
          <w:rFonts w:ascii="SimHei" w:hAnsi="SimHei" w:eastAsia="黑体"/>
          <w:bCs/>
          <w:sz w:val="28"/>
          <w:szCs w:val="21"/>
        </w:rPr>
        <w:t>适用公司目前所有部门职工；</w:t>
      </w:r>
    </w:p>
    <w:p>
      <w:pPr>
        <w:pStyle w:val="Normal"/>
        <w:rPr>
          <w:bCs/>
          <w:sz w:val="28"/>
          <w:szCs w:val="21"/>
        </w:rPr>
      </w:pPr>
      <w:r>
        <w:rPr>
          <w:rFonts w:ascii="SimHei" w:hAnsi="SimHei" w:eastAsia="黑体"/>
          <w:bCs/>
          <w:sz w:val="28"/>
          <w:szCs w:val="21"/>
        </w:rPr>
        <w:t>2.</w:t>
      </w:r>
      <w:r>
        <w:rPr>
          <w:rFonts w:ascii="SimHei" w:hAnsi="SimHei" w:eastAsia="黑体"/>
          <w:bCs/>
          <w:sz w:val="28"/>
          <w:szCs w:val="21"/>
        </w:rPr>
        <w:t>新增不同职别部门及岗位，将根据需要另行制定予以补充。</w:t>
      </w:r>
    </w:p>
    <w:p>
      <w:pPr>
        <w:pStyle w:val="Normal"/>
        <w:rPr>
          <w:bCs/>
          <w:sz w:val="28"/>
          <w:szCs w:val="21"/>
        </w:rPr>
      </w:pPr>
      <w:r>
        <w:rPr>
          <w:rFonts w:ascii="SimHei" w:hAnsi="SimHei" w:eastAsia="黑体"/>
          <w:bCs/>
          <w:sz w:val="28"/>
          <w:szCs w:val="21"/>
        </w:rPr>
        <w:t>3.</w:t>
      </w:r>
      <w:r>
        <w:rPr>
          <w:rFonts w:ascii="SimHei" w:hAnsi="SimHei" w:eastAsia="黑体"/>
          <w:bCs/>
          <w:sz w:val="28"/>
          <w:szCs w:val="21"/>
        </w:rPr>
        <w:t>公司特别招聘岗位，以双方面议时协定的工资制度执行，</w:t>
      </w:r>
    </w:p>
    <w:p>
      <w:pPr>
        <w:pStyle w:val="Heading2"/>
        <w:rPr/>
      </w:pPr>
      <w:r>
        <w:rPr>
          <w:rFonts w:ascii="SimHei" w:hAnsi="SimHei" w:eastAsia="黑体"/>
        </w:rPr>
        <w:t>四、《薪酬制度》薪资结构目录</w:t>
      </w:r>
    </w:p>
    <w:p>
      <w:pPr>
        <w:pStyle w:val="Normal"/>
        <w:ind w:start="630" w:hanging="0"/>
        <w:rPr>
          <w:b/>
          <w:b/>
          <w:bCs/>
          <w:sz w:val="28"/>
          <w:szCs w:val="24"/>
        </w:rPr>
      </w:pPr>
      <w:r>
        <w:rPr>
          <w:rFonts w:ascii="SimHei" w:hAnsi="SimHei" w:eastAsia="黑体"/>
          <w:b/>
          <w:bCs/>
          <w:sz w:val="28"/>
          <w:szCs w:val="24"/>
        </w:rPr>
        <w:t>第一部分：教学部工薪资制度</w:t>
      </w:r>
    </w:p>
    <w:p>
      <w:pPr>
        <w:pStyle w:val="Normal"/>
        <w:ind w:start="630" w:hanging="0"/>
        <w:rPr>
          <w:sz w:val="28"/>
          <w:szCs w:val="24"/>
        </w:rPr>
      </w:pPr>
      <w:r>
        <w:rPr>
          <w:rFonts w:ascii="SimHei" w:hAnsi="SimHei" w:eastAsia="黑体"/>
          <w:sz w:val="28"/>
          <w:szCs w:val="24"/>
        </w:rPr>
        <w:t>第一节：教学部教师薪资结构表</w:t>
      </w:r>
    </w:p>
    <w:p>
      <w:pPr>
        <w:pStyle w:val="Normal"/>
        <w:ind w:start="630" w:hanging="0"/>
        <w:rPr>
          <w:b/>
          <w:b/>
          <w:sz w:val="28"/>
          <w:szCs w:val="24"/>
        </w:rPr>
      </w:pPr>
      <w:r>
        <w:rPr>
          <w:rFonts w:ascii="SimHei" w:hAnsi="SimHei" w:eastAsia="黑体"/>
          <w:sz w:val="28"/>
          <w:szCs w:val="24"/>
        </w:rPr>
        <w:t>第二节：教学部教师绩效考核制度</w:t>
      </w:r>
    </w:p>
    <w:p>
      <w:pPr>
        <w:pStyle w:val="Normal"/>
        <w:ind w:start="630" w:hanging="0"/>
        <w:rPr>
          <w:b/>
          <w:b/>
          <w:sz w:val="28"/>
          <w:szCs w:val="24"/>
        </w:rPr>
      </w:pPr>
      <w:r>
        <w:rPr>
          <w:rFonts w:ascii="SimHei" w:hAnsi="SimHei" w:eastAsia="黑体"/>
          <w:sz w:val="28"/>
          <w:szCs w:val="24"/>
        </w:rPr>
        <w:t>第三节：教学部教师晋升制度</w:t>
      </w:r>
    </w:p>
    <w:p>
      <w:pPr>
        <w:pStyle w:val="Normal"/>
        <w:ind w:start="630" w:hanging="0"/>
        <w:rPr>
          <w:b/>
          <w:b/>
          <w:bCs/>
          <w:sz w:val="28"/>
          <w:szCs w:val="24"/>
        </w:rPr>
      </w:pPr>
      <w:r>
        <w:rPr>
          <w:rFonts w:ascii="SimHei" w:hAnsi="SimHei" w:eastAsia="黑体"/>
          <w:b/>
          <w:bCs/>
          <w:sz w:val="28"/>
          <w:szCs w:val="24"/>
        </w:rPr>
        <w:t>第二部分：客服部薪资结构</w:t>
      </w:r>
    </w:p>
    <w:p>
      <w:pPr>
        <w:pStyle w:val="Normal"/>
        <w:ind w:start="630" w:hanging="0"/>
        <w:rPr>
          <w:b/>
          <w:b/>
          <w:sz w:val="28"/>
          <w:szCs w:val="24"/>
        </w:rPr>
      </w:pPr>
      <w:r>
        <w:rPr>
          <w:rFonts w:ascii="SimHei" w:hAnsi="SimHei" w:eastAsia="黑体"/>
          <w:sz w:val="28"/>
          <w:szCs w:val="24"/>
        </w:rPr>
        <w:t>第一节：客服部学管师薪资结构表</w:t>
      </w:r>
    </w:p>
    <w:p>
      <w:pPr>
        <w:pStyle w:val="Normal"/>
        <w:ind w:start="630" w:hanging="0"/>
        <w:rPr>
          <w:b/>
          <w:b/>
          <w:sz w:val="28"/>
          <w:szCs w:val="24"/>
        </w:rPr>
      </w:pPr>
      <w:r>
        <w:rPr>
          <w:rFonts w:ascii="SimHei" w:hAnsi="SimHei" w:eastAsia="黑体"/>
          <w:sz w:val="28"/>
          <w:szCs w:val="24"/>
        </w:rPr>
        <w:t>第二节：客服部学管师绩效考核制度</w:t>
      </w:r>
    </w:p>
    <w:p>
      <w:pPr>
        <w:pStyle w:val="Normal"/>
        <w:ind w:start="630" w:hanging="0"/>
        <w:rPr>
          <w:b/>
          <w:b/>
          <w:sz w:val="28"/>
          <w:szCs w:val="24"/>
        </w:rPr>
      </w:pPr>
      <w:r>
        <w:rPr>
          <w:rFonts w:ascii="SimHei" w:hAnsi="SimHei" w:eastAsia="黑体"/>
          <w:sz w:val="28"/>
          <w:szCs w:val="24"/>
        </w:rPr>
        <w:t>第三节：客服部学管师奖金制度</w:t>
      </w:r>
    </w:p>
    <w:p>
      <w:pPr>
        <w:pStyle w:val="Normal"/>
        <w:ind w:start="630" w:hanging="0"/>
        <w:rPr>
          <w:b/>
          <w:b/>
          <w:bCs/>
          <w:sz w:val="28"/>
          <w:szCs w:val="24"/>
        </w:rPr>
      </w:pPr>
      <w:r>
        <w:rPr>
          <w:rFonts w:ascii="SimHei" w:hAnsi="SimHei" w:eastAsia="黑体"/>
          <w:b/>
          <w:bCs/>
          <w:sz w:val="28"/>
          <w:szCs w:val="24"/>
        </w:rPr>
        <w:t>第三部分：市场部薪资结构</w:t>
      </w:r>
    </w:p>
    <w:p>
      <w:pPr>
        <w:pStyle w:val="Normal"/>
        <w:numPr>
          <w:ilvl w:val="0"/>
          <w:numId w:val="17"/>
        </w:numPr>
        <w:ind w:start="630" w:hanging="0"/>
        <w:rPr>
          <w:sz w:val="28"/>
          <w:szCs w:val="24"/>
        </w:rPr>
      </w:pPr>
      <w:r>
        <w:rPr>
          <w:rFonts w:ascii="SimHei" w:hAnsi="SimHei" w:eastAsia="黑体"/>
          <w:sz w:val="28"/>
          <w:szCs w:val="24"/>
        </w:rPr>
        <w:t>：市场部课程顾问薪资结构表</w:t>
      </w:r>
    </w:p>
    <w:p>
      <w:pPr>
        <w:pStyle w:val="Normal"/>
        <w:rPr>
          <w:b/>
          <w:b/>
          <w:sz w:val="28"/>
          <w:szCs w:val="24"/>
        </w:rPr>
      </w:pPr>
      <w:r>
        <w:rPr>
          <w:rFonts w:eastAsia="黑体" w:ascii="SimHei" w:hAnsi="SimHei"/>
          <w:sz w:val="28"/>
          <w:szCs w:val="24"/>
        </w:rPr>
        <w:t xml:space="preserve">     </w:t>
      </w:r>
      <w:r>
        <w:rPr>
          <w:rFonts w:ascii="SimHei" w:hAnsi="SimHei" w:eastAsia="黑体"/>
          <w:sz w:val="28"/>
          <w:szCs w:val="24"/>
        </w:rPr>
        <w:t>第二节：市场部课程顾问绩效考核制度</w:t>
      </w:r>
    </w:p>
    <w:p>
      <w:pPr>
        <w:pStyle w:val="Normal"/>
        <w:ind w:start="630" w:hanging="0"/>
        <w:rPr>
          <w:b/>
          <w:b/>
          <w:bCs/>
          <w:sz w:val="28"/>
          <w:szCs w:val="24"/>
        </w:rPr>
      </w:pPr>
      <w:r>
        <w:rPr>
          <w:rFonts w:ascii="SimHei" w:hAnsi="SimHei" w:eastAsia="黑体"/>
          <w:b/>
          <w:bCs/>
          <w:sz w:val="28"/>
          <w:szCs w:val="24"/>
        </w:rPr>
        <w:t>第四部分：内部岗位兼任补贴标准</w:t>
      </w:r>
    </w:p>
    <w:p>
      <w:pPr>
        <w:pStyle w:val="Normal"/>
        <w:ind w:start="630" w:hanging="0"/>
        <w:rPr>
          <w:b/>
          <w:b/>
          <w:bCs/>
          <w:sz w:val="28"/>
          <w:szCs w:val="24"/>
        </w:rPr>
      </w:pPr>
      <w:r>
        <w:rPr>
          <w:rFonts w:ascii="SimHei" w:hAnsi="SimHei" w:eastAsia="黑体"/>
          <w:b/>
          <w:bCs/>
          <w:sz w:val="28"/>
          <w:szCs w:val="24"/>
        </w:rPr>
        <w:t>第五部分：部分岗位职工暂行薪资标准</w:t>
      </w:r>
    </w:p>
    <w:p>
      <w:pPr>
        <w:pStyle w:val="Normal"/>
        <w:ind w:start="630" w:hanging="0"/>
        <w:rPr>
          <w:b/>
          <w:b/>
          <w:sz w:val="28"/>
          <w:szCs w:val="24"/>
        </w:rPr>
      </w:pPr>
      <w:r>
        <w:rPr>
          <w:rFonts w:ascii="SimHei" w:hAnsi="SimHei" w:eastAsia="黑体"/>
          <w:sz w:val="28"/>
          <w:szCs w:val="24"/>
        </w:rPr>
        <w:t>第一节：市场部经理暂行薪资标准</w:t>
      </w:r>
    </w:p>
    <w:p>
      <w:pPr>
        <w:pStyle w:val="Normal"/>
        <w:ind w:start="630" w:hanging="0"/>
        <w:rPr>
          <w:b/>
          <w:b/>
          <w:sz w:val="28"/>
          <w:szCs w:val="24"/>
        </w:rPr>
      </w:pPr>
      <w:r>
        <w:rPr>
          <w:rFonts w:ascii="SimHei" w:hAnsi="SimHei" w:eastAsia="黑体"/>
          <w:sz w:val="28"/>
          <w:szCs w:val="24"/>
        </w:rPr>
        <w:t>第二节：分校部长暂行薪资标准</w:t>
      </w:r>
    </w:p>
    <w:p>
      <w:pPr>
        <w:pStyle w:val="Normal"/>
        <w:ind w:start="630" w:hanging="0"/>
        <w:rPr>
          <w:sz w:val="28"/>
          <w:szCs w:val="24"/>
        </w:rPr>
      </w:pPr>
      <w:r>
        <w:rPr>
          <w:rFonts w:ascii="SimHei" w:hAnsi="SimHei" w:eastAsia="黑体"/>
          <w:sz w:val="28"/>
          <w:szCs w:val="24"/>
        </w:rPr>
        <w:t>第三节：行政中心行政助理暂行薪资标准</w:t>
      </w:r>
    </w:p>
    <w:p>
      <w:pPr>
        <w:pStyle w:val="Normal"/>
        <w:ind w:start="630" w:hanging="0"/>
        <w:rPr>
          <w:sz w:val="28"/>
          <w:szCs w:val="24"/>
        </w:rPr>
      </w:pPr>
      <w:r>
        <w:rPr>
          <w:rFonts w:ascii="SimHei" w:hAnsi="SimHei" w:eastAsia="黑体"/>
          <w:sz w:val="28"/>
          <w:szCs w:val="24"/>
        </w:rPr>
      </w:r>
    </w:p>
    <w:p>
      <w:pPr>
        <w:pStyle w:val="Normal"/>
        <w:ind w:start="630" w:hanging="0"/>
        <w:rPr>
          <w:sz w:val="28"/>
          <w:szCs w:val="24"/>
        </w:rPr>
      </w:pPr>
      <w:r>
        <w:rPr>
          <w:rFonts w:ascii="SimHei" w:hAnsi="SimHei" w:eastAsia="黑体"/>
          <w:sz w:val="28"/>
          <w:szCs w:val="24"/>
        </w:rPr>
      </w:r>
    </w:p>
    <w:p>
      <w:pPr>
        <w:pStyle w:val="Normal"/>
        <w:ind w:start="630" w:hanging="0"/>
        <w:rPr>
          <w:sz w:val="28"/>
          <w:szCs w:val="24"/>
        </w:rPr>
      </w:pPr>
      <w:r>
        <w:rPr>
          <w:rFonts w:ascii="SimHei" w:hAnsi="SimHei" w:eastAsia="黑体"/>
          <w:sz w:val="28"/>
          <w:szCs w:val="24"/>
        </w:rPr>
      </w:r>
    </w:p>
    <w:p>
      <w:pPr>
        <w:pStyle w:val="Normal"/>
        <w:ind w:start="630" w:hanging="0"/>
        <w:rPr>
          <w:sz w:val="28"/>
          <w:szCs w:val="24"/>
        </w:rPr>
      </w:pPr>
      <w:r>
        <w:rPr>
          <w:rFonts w:ascii="SimHei" w:hAnsi="SimHei" w:eastAsia="黑体"/>
          <w:sz w:val="28"/>
          <w:szCs w:val="24"/>
        </w:rPr>
      </w:r>
    </w:p>
    <w:p>
      <w:pPr>
        <w:pStyle w:val="Heading3"/>
        <w:jc w:val="start"/>
        <w:rPr>
          <w:sz w:val="36"/>
        </w:rPr>
      </w:pPr>
      <w:r>
        <w:rPr>
          <w:rFonts w:ascii="SimHei" w:hAnsi="SimHei" w:eastAsia="黑体"/>
          <w:sz w:val="36"/>
        </w:rPr>
        <w:t>第一部分：教学部工薪资结构</w:t>
      </w:r>
    </w:p>
    <w:p>
      <w:pPr>
        <w:pStyle w:val="Heading4"/>
        <w:numPr>
          <w:ilvl w:val="0"/>
          <w:numId w:val="14"/>
        </w:numPr>
        <w:ind w:start="840" w:hanging="0"/>
        <w:rPr/>
      </w:pPr>
      <w:r>
        <w:rPr>
          <w:rFonts w:ascii="SimHei" w:hAnsi="SimHei" w:eastAsia="黑体"/>
        </w:rPr>
        <w:t>：教学部教师薪酬结构表</w:t>
      </w:r>
    </w:p>
    <w:tbl>
      <w:tblPr>
        <w:tblW w:w="10160" w:type="dxa"/>
        <w:jc w:val="start"/>
        <w:tblInd w:w="-23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2"/>
        <w:gridCol w:w="1758"/>
        <w:gridCol w:w="1969"/>
        <w:gridCol w:w="1819"/>
        <w:gridCol w:w="1124"/>
        <w:gridCol w:w="2218"/>
      </w:tblGrid>
      <w:tr>
        <w:trPr>
          <w:trHeight w:val="401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ascii="SimHei" w:hAnsi="SimHei" w:eastAsia="黑体"/>
                <w:b/>
                <w:bCs/>
                <w:sz w:val="20"/>
              </w:rPr>
              <w:t>教师级别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ascii="SimHei" w:hAnsi="SimHei" w:eastAsia="黑体"/>
                <w:b/>
                <w:bCs/>
                <w:sz w:val="20"/>
              </w:rPr>
              <w:t>基本工资</w:t>
            </w:r>
          </w:p>
        </w:tc>
        <w:tc>
          <w:tcPr>
            <w:tcW w:w="1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ascii="SimHei" w:hAnsi="SimHei" w:eastAsia="黑体"/>
                <w:b/>
                <w:bCs/>
                <w:sz w:val="20"/>
              </w:rPr>
              <w:t>标准绩效工资</w:t>
            </w:r>
            <w:r>
              <w:rPr>
                <w:rFonts w:ascii="SimHei" w:hAnsi="SimHei" w:eastAsia="黑体"/>
                <w:b/>
                <w:bCs/>
                <w:sz w:val="20"/>
              </w:rPr>
              <w:t>/</w:t>
            </w:r>
            <w:r>
              <w:rPr>
                <w:rFonts w:ascii="SimHei" w:hAnsi="SimHei" w:eastAsia="黑体"/>
                <w:b/>
                <w:bCs/>
                <w:sz w:val="20"/>
              </w:rPr>
              <w:t>分数</w:t>
            </w:r>
          </w:p>
        </w:tc>
        <w:tc>
          <w:tcPr>
            <w:tcW w:w="1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ascii="SimHei" w:hAnsi="SimHei" w:eastAsia="黑体"/>
                <w:b/>
                <w:bCs/>
                <w:sz w:val="20"/>
              </w:rPr>
              <w:t>课时提成（元</w:t>
            </w:r>
            <w:r>
              <w:rPr>
                <w:rFonts w:ascii="SimHei" w:hAnsi="SimHei" w:eastAsia="黑体"/>
                <w:b/>
                <w:bCs/>
                <w:sz w:val="20"/>
              </w:rPr>
              <w:t>/</w:t>
            </w:r>
            <w:r>
              <w:rPr>
                <w:rFonts w:ascii="SimHei" w:hAnsi="SimHei" w:eastAsia="黑体"/>
                <w:b/>
                <w:bCs/>
                <w:sz w:val="20"/>
              </w:rPr>
              <w:t>月）</w:t>
            </w:r>
          </w:p>
        </w:tc>
        <w:tc>
          <w:tcPr>
            <w:tcW w:w="1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ascii="SimHei" w:hAnsi="SimHei" w:eastAsia="黑体"/>
                <w:b/>
                <w:bCs/>
                <w:sz w:val="20"/>
              </w:rPr>
              <w:t>全勤奖</w:t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ascii="SimHei" w:hAnsi="SimHei" w:eastAsia="黑体"/>
                <w:b/>
                <w:bCs/>
                <w:sz w:val="20"/>
              </w:rPr>
              <w:t>级别津贴</w:t>
            </w:r>
          </w:p>
        </w:tc>
      </w:tr>
      <w:tr>
        <w:trPr>
          <w:trHeight w:val="471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ascii="SimHei" w:hAnsi="SimHei" w:eastAsia="黑体"/>
                <w:b/>
                <w:bCs/>
                <w:sz w:val="20"/>
              </w:rPr>
              <w:t>培训期教师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45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天</w:t>
            </w:r>
          </w:p>
        </w:tc>
        <w:tc>
          <w:tcPr>
            <w:tcW w:w="1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0</w:t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0</w:t>
            </w:r>
          </w:p>
        </w:tc>
      </w:tr>
      <w:tr>
        <w:trPr>
          <w:trHeight w:val="770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ascii="SimHei" w:hAnsi="SimHei" w:eastAsia="黑体"/>
                <w:b/>
                <w:bCs/>
                <w:sz w:val="20"/>
              </w:rPr>
              <w:t>试用期教师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1500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  <w:tc>
          <w:tcPr>
            <w:tcW w:w="1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120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  <w:tc>
          <w:tcPr>
            <w:tcW w:w="1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（当月总上课的学费—</w:t>
            </w:r>
            <w:r>
              <w:rPr>
                <w:rFonts w:ascii="SimHei" w:hAnsi="SimHei" w:eastAsia="黑体"/>
                <w:sz w:val="20"/>
              </w:rPr>
              <w:t>4000</w:t>
            </w:r>
            <w:r>
              <w:rPr>
                <w:rFonts w:ascii="SimHei" w:hAnsi="SimHei" w:eastAsia="黑体"/>
                <w:sz w:val="20"/>
              </w:rPr>
              <w:t>）</w:t>
            </w:r>
            <w:r>
              <w:rPr>
                <w:rFonts w:ascii="SimHei" w:hAnsi="SimHei" w:eastAsia="黑体"/>
                <w:sz w:val="20"/>
              </w:rPr>
              <w:t>*10%</w:t>
            </w:r>
          </w:p>
        </w:tc>
        <w:tc>
          <w:tcPr>
            <w:tcW w:w="1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100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ascii="SimHei" w:hAnsi="SimHei" w:eastAsia="黑体"/>
                <w:b/>
                <w:bCs/>
                <w:sz w:val="20"/>
              </w:rPr>
              <w:t>初级教师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1500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20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分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（当月总上课的学费—</w:t>
            </w:r>
            <w:r>
              <w:rPr>
                <w:rFonts w:ascii="SimHei" w:hAnsi="SimHei" w:eastAsia="黑体"/>
                <w:sz w:val="20"/>
              </w:rPr>
              <w:t>4000</w:t>
            </w:r>
            <w:r>
              <w:rPr>
                <w:rFonts w:ascii="SimHei" w:hAnsi="SimHei" w:eastAsia="黑体"/>
                <w:sz w:val="20"/>
              </w:rPr>
              <w:t>）</w:t>
            </w:r>
            <w:r>
              <w:rPr>
                <w:rFonts w:ascii="SimHei" w:hAnsi="SimHei" w:eastAsia="黑体"/>
                <w:sz w:val="20"/>
              </w:rPr>
              <w:t>*15%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100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0</w:t>
            </w:r>
          </w:p>
        </w:tc>
      </w:tr>
      <w:tr>
        <w:trPr>
          <w:trHeight w:val="401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ascii="SimHei" w:hAnsi="SimHei" w:eastAsia="黑体"/>
                <w:b/>
                <w:bCs/>
                <w:sz w:val="20"/>
              </w:rPr>
              <w:t>中级教师</w:t>
            </w:r>
          </w:p>
        </w:tc>
        <w:tc>
          <w:tcPr>
            <w:tcW w:w="17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300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</w:tr>
      <w:tr>
        <w:trPr>
          <w:trHeight w:val="226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ascii="SimHei" w:hAnsi="SimHei" w:eastAsia="黑体"/>
                <w:b/>
                <w:bCs/>
                <w:sz w:val="20"/>
              </w:rPr>
              <w:t>高级教师</w:t>
            </w:r>
          </w:p>
        </w:tc>
        <w:tc>
          <w:tcPr>
            <w:tcW w:w="17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600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</w:tr>
      <w:tr>
        <w:trPr>
          <w:trHeight w:val="401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ascii="SimHei" w:hAnsi="SimHei" w:eastAsia="黑体"/>
                <w:b/>
                <w:bCs/>
                <w:sz w:val="20"/>
              </w:rPr>
              <w:t>银牌教师</w:t>
            </w:r>
          </w:p>
        </w:tc>
        <w:tc>
          <w:tcPr>
            <w:tcW w:w="17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900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</w:tr>
      <w:tr>
        <w:trPr>
          <w:trHeight w:val="401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ascii="SimHei" w:hAnsi="SimHei" w:eastAsia="黑体"/>
                <w:b/>
                <w:bCs/>
                <w:sz w:val="20"/>
              </w:rPr>
              <w:t>金牌教师</w:t>
            </w:r>
          </w:p>
        </w:tc>
        <w:tc>
          <w:tcPr>
            <w:tcW w:w="17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1200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</w:tr>
      <w:tr>
        <w:trPr>
          <w:trHeight w:val="1233" w:hRule="atLeast"/>
        </w:trPr>
        <w:tc>
          <w:tcPr>
            <w:tcW w:w="1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  <w:b/>
                <w:bCs/>
                <w:sz w:val="20"/>
              </w:rPr>
              <w:t>备注</w:t>
            </w:r>
          </w:p>
        </w:tc>
        <w:tc>
          <w:tcPr>
            <w:tcW w:w="88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1"/>
              </w:numPr>
              <w:jc w:val="start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培训期为</w:t>
            </w:r>
            <w:r>
              <w:rPr>
                <w:rFonts w:ascii="SimHei" w:hAnsi="SimHei" w:eastAsia="黑体"/>
                <w:sz w:val="20"/>
              </w:rPr>
              <w:t>15</w:t>
            </w:r>
            <w:r>
              <w:rPr>
                <w:rFonts w:ascii="SimHei" w:hAnsi="SimHei" w:eastAsia="黑体"/>
                <w:sz w:val="20"/>
              </w:rPr>
              <w:t>天，培训期后按试用期工资发放；</w:t>
            </w:r>
          </w:p>
          <w:p>
            <w:pPr>
              <w:pStyle w:val="Normal"/>
              <w:numPr>
                <w:ilvl w:val="0"/>
                <w:numId w:val="11"/>
              </w:numPr>
              <w:jc w:val="start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试用期为</w:t>
            </w:r>
            <w:r>
              <w:rPr>
                <w:rFonts w:ascii="SimHei" w:hAnsi="SimHei" w:eastAsia="黑体"/>
                <w:sz w:val="20"/>
              </w:rPr>
              <w:t>2</w:t>
            </w:r>
            <w:r>
              <w:rPr>
                <w:rFonts w:ascii="SimHei" w:hAnsi="SimHei" w:eastAsia="黑体"/>
                <w:sz w:val="20"/>
              </w:rPr>
              <w:t>个月（含培训期</w:t>
            </w:r>
            <w:r>
              <w:rPr>
                <w:rFonts w:ascii="SimHei" w:hAnsi="SimHei" w:eastAsia="黑体"/>
                <w:sz w:val="20"/>
              </w:rPr>
              <w:t>15</w:t>
            </w:r>
            <w:r>
              <w:rPr>
                <w:rFonts w:ascii="SimHei" w:hAnsi="SimHei" w:eastAsia="黑体"/>
                <w:sz w:val="20"/>
              </w:rPr>
              <w:t>天），试用期标准绩效工资每月按固定</w:t>
            </w:r>
            <w:r>
              <w:rPr>
                <w:rFonts w:ascii="SimHei" w:hAnsi="SimHei" w:eastAsia="黑体"/>
                <w:sz w:val="20"/>
              </w:rPr>
              <w:t>120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月发放；</w:t>
            </w:r>
          </w:p>
          <w:p>
            <w:pPr>
              <w:pStyle w:val="Normal"/>
              <w:numPr>
                <w:ilvl w:val="0"/>
                <w:numId w:val="11"/>
              </w:numPr>
              <w:jc w:val="start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每月实发绩效工资</w:t>
            </w:r>
            <w:r>
              <w:rPr>
                <w:rFonts w:ascii="SimHei" w:hAnsi="SimHei" w:eastAsia="黑体"/>
                <w:sz w:val="20"/>
              </w:rPr>
              <w:t>=</w:t>
            </w:r>
            <w:r>
              <w:rPr>
                <w:rFonts w:ascii="SimHei" w:hAnsi="SimHei" w:eastAsia="黑体"/>
                <w:sz w:val="20"/>
              </w:rPr>
              <w:t>月标准绩效工资</w:t>
            </w:r>
            <w:r>
              <w:rPr>
                <w:rFonts w:ascii="SimHei" w:hAnsi="SimHei" w:eastAsia="黑体"/>
                <w:sz w:val="20"/>
              </w:rPr>
              <w:t>*</w:t>
            </w:r>
            <w:r>
              <w:rPr>
                <w:rFonts w:ascii="SimHei" w:hAnsi="SimHei" w:eastAsia="黑体"/>
                <w:sz w:val="20"/>
              </w:rPr>
              <w:t>（每月绩效考核得分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月绩效总分）。</w:t>
            </w:r>
          </w:p>
          <w:p>
            <w:pPr>
              <w:pStyle w:val="Normal"/>
              <w:jc w:val="start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 xml:space="preserve">4. </w:t>
            </w:r>
            <w:r>
              <w:rPr>
                <w:rFonts w:ascii="SimHei" w:hAnsi="SimHei" w:eastAsia="黑体"/>
                <w:sz w:val="20"/>
              </w:rPr>
              <w:t>两分校间来回串课教师或因公外去办事者，每周二到分校部长处办理报销相关公交车费，其他时间不予办理该项事宜。</w:t>
            </w:r>
          </w:p>
        </w:tc>
      </w:tr>
    </w:tbl>
    <w:p>
      <w:pPr>
        <w:pStyle w:val="Heading4"/>
        <w:numPr>
          <w:ilvl w:val="0"/>
          <w:numId w:val="14"/>
        </w:numPr>
        <w:ind w:start="840" w:hanging="0"/>
        <w:rPr/>
      </w:pPr>
      <w:r>
        <w:rPr>
          <w:rFonts w:ascii="SimHei" w:hAnsi="SimHei" w:eastAsia="黑体"/>
        </w:rPr>
        <w:t>：教学部教师绩效考核制度</w:t>
      </w:r>
    </w:p>
    <w:tbl>
      <w:tblPr>
        <w:tblW w:w="9315" w:type="dxa"/>
        <w:jc w:val="start"/>
        <w:tblInd w:w="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26"/>
        <w:gridCol w:w="7989"/>
      </w:tblGrid>
      <w:tr>
        <w:trPr>
          <w:trHeight w:val="324" w:hRule="atLeast"/>
        </w:trPr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考核序列</w:t>
            </w:r>
          </w:p>
        </w:tc>
        <w:tc>
          <w:tcPr>
            <w:tcW w:w="7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考核明细</w:t>
            </w:r>
          </w:p>
        </w:tc>
      </w:tr>
      <w:tr>
        <w:trPr>
          <w:trHeight w:val="324" w:hRule="atLeast"/>
        </w:trPr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月全勤</w:t>
            </w:r>
          </w:p>
        </w:tc>
        <w:tc>
          <w:tcPr>
            <w:tcW w:w="7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当月全勤</w:t>
            </w:r>
            <w:r>
              <w:rPr>
                <w:rFonts w:ascii="SimHei" w:hAnsi="SimHei" w:eastAsia="黑体"/>
                <w:sz w:val="20"/>
              </w:rPr>
              <w:t>+3</w:t>
            </w:r>
            <w:r>
              <w:rPr>
                <w:rFonts w:ascii="SimHei" w:hAnsi="SimHei" w:eastAsia="黑体"/>
                <w:sz w:val="20"/>
              </w:rPr>
              <w:t>分，有迟到、早退、旷工、事假、病假则</w:t>
            </w:r>
            <w:r>
              <w:rPr>
                <w:rFonts w:ascii="SimHei" w:hAnsi="SimHei" w:eastAsia="黑体"/>
                <w:sz w:val="20"/>
              </w:rPr>
              <w:t>+0</w:t>
            </w:r>
            <w:r>
              <w:rPr>
                <w:rFonts w:ascii="SimHei" w:hAnsi="SimHei" w:eastAsia="黑体"/>
                <w:sz w:val="20"/>
              </w:rPr>
              <w:t>分</w:t>
            </w:r>
          </w:p>
        </w:tc>
      </w:tr>
      <w:tr>
        <w:trPr>
          <w:trHeight w:val="324" w:hRule="atLeast"/>
        </w:trPr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团队工作</w:t>
            </w:r>
          </w:p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配合与落实</w:t>
            </w:r>
          </w:p>
        </w:tc>
        <w:tc>
          <w:tcPr>
            <w:tcW w:w="7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当月例会、职工培训、团队公共活动等分部团队配合或需落实的工作，无缺席（遇公司安排从事其他事宜除外）</w:t>
            </w:r>
            <w:r>
              <w:rPr>
                <w:rFonts w:ascii="SimHei" w:hAnsi="SimHei" w:eastAsia="黑体"/>
                <w:sz w:val="20"/>
              </w:rPr>
              <w:t>+2</w:t>
            </w:r>
            <w:r>
              <w:rPr>
                <w:rFonts w:ascii="SimHei" w:hAnsi="SimHei" w:eastAsia="黑体"/>
                <w:sz w:val="20"/>
              </w:rPr>
              <w:t>分，缺席则</w:t>
            </w:r>
            <w:r>
              <w:rPr>
                <w:rFonts w:ascii="SimHei" w:hAnsi="SimHei" w:eastAsia="黑体"/>
                <w:sz w:val="20"/>
              </w:rPr>
              <w:t>+0</w:t>
            </w:r>
            <w:r>
              <w:rPr>
                <w:rFonts w:ascii="SimHei" w:hAnsi="SimHei" w:eastAsia="黑体"/>
                <w:sz w:val="20"/>
              </w:rPr>
              <w:t>分。</w:t>
            </w:r>
          </w:p>
        </w:tc>
      </w:tr>
      <w:tr>
        <w:trPr>
          <w:trHeight w:val="639" w:hRule="atLeast"/>
        </w:trPr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月日常</w:t>
            </w:r>
          </w:p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工作行为</w:t>
            </w:r>
          </w:p>
        </w:tc>
        <w:tc>
          <w:tcPr>
            <w:tcW w:w="7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当月卫生、办公室日常工作行为根据每分部日常工作行为规范进行检查处理，由分部自行加分，最高分值：</w:t>
            </w:r>
            <w:r>
              <w:rPr>
                <w:rFonts w:ascii="SimHei" w:hAnsi="SimHei" w:eastAsia="黑体"/>
                <w:sz w:val="20"/>
              </w:rPr>
              <w:t>+3</w:t>
            </w:r>
            <w:r>
              <w:rPr>
                <w:rFonts w:ascii="SimHei" w:hAnsi="SimHei" w:eastAsia="黑体"/>
                <w:sz w:val="20"/>
              </w:rPr>
              <w:t>分，最低分值</w:t>
            </w:r>
            <w:r>
              <w:rPr>
                <w:rFonts w:ascii="SimHei" w:hAnsi="SimHei" w:eastAsia="黑体"/>
                <w:sz w:val="20"/>
              </w:rPr>
              <w:t>0</w:t>
            </w:r>
            <w:r>
              <w:rPr>
                <w:rFonts w:ascii="SimHei" w:hAnsi="SimHei" w:eastAsia="黑体"/>
                <w:sz w:val="20"/>
              </w:rPr>
              <w:t>分；</w:t>
            </w:r>
          </w:p>
        </w:tc>
      </w:tr>
      <w:tr>
        <w:trPr>
          <w:trHeight w:val="1268" w:hRule="atLeast"/>
        </w:trPr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月学员流失、续报率</w:t>
            </w:r>
          </w:p>
        </w:tc>
        <w:tc>
          <w:tcPr>
            <w:tcW w:w="7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续报率：月续报率≥</w:t>
            </w:r>
            <w:r>
              <w:rPr>
                <w:rFonts w:ascii="SimHei" w:hAnsi="SimHei" w:eastAsia="黑体"/>
                <w:sz w:val="20"/>
              </w:rPr>
              <w:t>80%</w:t>
            </w:r>
            <w:r>
              <w:rPr>
                <w:rFonts w:ascii="SimHei" w:hAnsi="SimHei" w:eastAsia="黑体"/>
                <w:sz w:val="20"/>
              </w:rPr>
              <w:t>，则</w:t>
            </w:r>
            <w:r>
              <w:rPr>
                <w:rFonts w:ascii="SimHei" w:hAnsi="SimHei" w:eastAsia="黑体"/>
                <w:sz w:val="20"/>
              </w:rPr>
              <w:t>+6</w:t>
            </w:r>
            <w:r>
              <w:rPr>
                <w:rFonts w:ascii="SimHei" w:hAnsi="SimHei" w:eastAsia="黑体"/>
                <w:sz w:val="20"/>
              </w:rPr>
              <w:t>分；续报率≥</w:t>
            </w:r>
            <w:r>
              <w:rPr>
                <w:rFonts w:ascii="SimHei" w:hAnsi="SimHei" w:eastAsia="黑体"/>
                <w:sz w:val="20"/>
              </w:rPr>
              <w:t>70%</w:t>
            </w:r>
            <w:r>
              <w:rPr>
                <w:rFonts w:ascii="SimHei" w:hAnsi="SimHei" w:eastAsia="黑体"/>
                <w:sz w:val="20"/>
              </w:rPr>
              <w:t>，则</w:t>
            </w:r>
            <w:r>
              <w:rPr>
                <w:rFonts w:ascii="SimHei" w:hAnsi="SimHei" w:eastAsia="黑体"/>
                <w:sz w:val="20"/>
              </w:rPr>
              <w:t>+4</w:t>
            </w:r>
            <w:r>
              <w:rPr>
                <w:rFonts w:ascii="SimHei" w:hAnsi="SimHei" w:eastAsia="黑体"/>
                <w:sz w:val="20"/>
              </w:rPr>
              <w:t>分；续报率≥</w:t>
            </w:r>
            <w:r>
              <w:rPr>
                <w:rFonts w:ascii="SimHei" w:hAnsi="SimHei" w:eastAsia="黑体"/>
                <w:sz w:val="20"/>
              </w:rPr>
              <w:t>60%</w:t>
            </w:r>
            <w:r>
              <w:rPr>
                <w:rFonts w:ascii="SimHei" w:hAnsi="SimHei" w:eastAsia="黑体"/>
                <w:sz w:val="20"/>
              </w:rPr>
              <w:t>，则</w:t>
            </w:r>
            <w:r>
              <w:rPr>
                <w:rFonts w:ascii="SimHei" w:hAnsi="SimHei" w:eastAsia="黑体"/>
                <w:sz w:val="20"/>
              </w:rPr>
              <w:t>+2</w:t>
            </w:r>
            <w:r>
              <w:rPr>
                <w:rFonts w:ascii="SimHei" w:hAnsi="SimHei" w:eastAsia="黑体"/>
                <w:sz w:val="20"/>
              </w:rPr>
              <w:t>分；续报率＜</w:t>
            </w:r>
            <w:r>
              <w:rPr>
                <w:rFonts w:ascii="SimHei" w:hAnsi="SimHei" w:eastAsia="黑体"/>
                <w:sz w:val="20"/>
              </w:rPr>
              <w:t>60%</w:t>
            </w:r>
            <w:r>
              <w:rPr>
                <w:rFonts w:ascii="SimHei" w:hAnsi="SimHei" w:eastAsia="黑体"/>
                <w:sz w:val="20"/>
              </w:rPr>
              <w:t>，则</w:t>
            </w:r>
            <w:r>
              <w:rPr>
                <w:rFonts w:ascii="SimHei" w:hAnsi="SimHei" w:eastAsia="黑体"/>
                <w:sz w:val="20"/>
              </w:rPr>
              <w:t>+0</w:t>
            </w:r>
            <w:r>
              <w:rPr>
                <w:rFonts w:ascii="SimHei" w:hAnsi="SimHei" w:eastAsia="黑体"/>
                <w:sz w:val="20"/>
              </w:rPr>
              <w:t>分【考核月份：学期开课当月即</w:t>
            </w:r>
            <w:r>
              <w:rPr>
                <w:rFonts w:ascii="SimHei" w:hAnsi="SimHei" w:eastAsia="黑体"/>
                <w:sz w:val="20"/>
              </w:rPr>
              <w:t>1</w:t>
            </w:r>
            <w:r>
              <w:rPr>
                <w:rFonts w:ascii="SimHei" w:hAnsi="SimHei" w:eastAsia="黑体"/>
                <w:sz w:val="20"/>
              </w:rPr>
              <w:t>、</w:t>
            </w:r>
            <w:r>
              <w:rPr>
                <w:rFonts w:ascii="SimHei" w:hAnsi="SimHei" w:eastAsia="黑体"/>
                <w:sz w:val="20"/>
              </w:rPr>
              <w:t>2</w:t>
            </w:r>
            <w:r>
              <w:rPr>
                <w:rFonts w:ascii="SimHei" w:hAnsi="SimHei" w:eastAsia="黑体"/>
                <w:sz w:val="20"/>
              </w:rPr>
              <w:t>、</w:t>
            </w:r>
            <w:r>
              <w:rPr>
                <w:rFonts w:ascii="SimHei" w:hAnsi="SimHei" w:eastAsia="黑体"/>
                <w:sz w:val="20"/>
              </w:rPr>
              <w:t>7</w:t>
            </w:r>
            <w:r>
              <w:rPr>
                <w:rFonts w:ascii="SimHei" w:hAnsi="SimHei" w:eastAsia="黑体"/>
                <w:sz w:val="20"/>
              </w:rPr>
              <w:t>、</w:t>
            </w:r>
            <w:r>
              <w:rPr>
                <w:rFonts w:ascii="SimHei" w:hAnsi="SimHei" w:eastAsia="黑体"/>
                <w:sz w:val="20"/>
              </w:rPr>
              <w:t>9</w:t>
            </w:r>
            <w:r>
              <w:rPr>
                <w:rFonts w:ascii="SimHei" w:hAnsi="SimHei" w:eastAsia="黑体"/>
                <w:sz w:val="20"/>
              </w:rPr>
              <w:t>月份】</w:t>
            </w:r>
          </w:p>
          <w:p>
            <w:pPr>
              <w:pStyle w:val="Normal"/>
              <w:jc w:val="start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月学员流失：除每学期最后月份课程学完外，学期间每月每流失</w:t>
            </w:r>
            <w:r>
              <w:rPr>
                <w:rFonts w:ascii="SimHei" w:hAnsi="SimHei" w:eastAsia="黑体"/>
                <w:sz w:val="20"/>
              </w:rPr>
              <w:t>1</w:t>
            </w:r>
            <w:r>
              <w:rPr>
                <w:rFonts w:ascii="SimHei" w:hAnsi="SimHei" w:eastAsia="黑体"/>
                <w:sz w:val="20"/>
              </w:rPr>
              <w:t>名学员：—</w:t>
            </w:r>
            <w:r>
              <w:rPr>
                <w:rFonts w:ascii="SimHei" w:hAnsi="SimHei" w:eastAsia="黑体"/>
                <w:sz w:val="20"/>
              </w:rPr>
              <w:t>3</w:t>
            </w:r>
            <w:r>
              <w:rPr>
                <w:rFonts w:ascii="SimHei" w:hAnsi="SimHei" w:eastAsia="黑体"/>
                <w:sz w:val="20"/>
              </w:rPr>
              <w:t>分。当月无学员流失则</w:t>
            </w:r>
            <w:r>
              <w:rPr>
                <w:rFonts w:ascii="SimHei" w:hAnsi="SimHei" w:eastAsia="黑体"/>
                <w:sz w:val="20"/>
              </w:rPr>
              <w:t>+3</w:t>
            </w:r>
          </w:p>
        </w:tc>
      </w:tr>
      <w:tr>
        <w:trPr>
          <w:trHeight w:val="324" w:hRule="atLeast"/>
        </w:trPr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月教研</w:t>
            </w:r>
          </w:p>
        </w:tc>
        <w:tc>
          <w:tcPr>
            <w:tcW w:w="7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每周教案、备课、教研工作检查，根据公司要求，每次检查合格</w:t>
            </w:r>
            <w:r>
              <w:rPr>
                <w:rFonts w:ascii="SimHei" w:hAnsi="SimHei" w:eastAsia="黑体"/>
                <w:sz w:val="20"/>
              </w:rPr>
              <w:t>+3</w:t>
            </w:r>
            <w:r>
              <w:rPr>
                <w:rFonts w:ascii="SimHei" w:hAnsi="SimHei" w:eastAsia="黑体"/>
                <w:sz w:val="20"/>
              </w:rPr>
              <w:t>分</w:t>
            </w:r>
          </w:p>
        </w:tc>
      </w:tr>
      <w:tr>
        <w:trPr>
          <w:trHeight w:val="324" w:hRule="atLeast"/>
        </w:trPr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月教学</w:t>
            </w:r>
          </w:p>
        </w:tc>
        <w:tc>
          <w:tcPr>
            <w:tcW w:w="7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由分部部长根据教师在分部实际教学、托管工作表现打分：当月教学行为合格、当月无教学投诉及教学事故</w:t>
            </w:r>
            <w:r>
              <w:rPr>
                <w:rFonts w:ascii="SimHei" w:hAnsi="SimHei" w:eastAsia="黑体"/>
                <w:sz w:val="20"/>
              </w:rPr>
              <w:t>+3</w:t>
            </w:r>
            <w:r>
              <w:rPr>
                <w:rFonts w:ascii="SimHei" w:hAnsi="SimHei" w:eastAsia="黑体"/>
                <w:sz w:val="20"/>
              </w:rPr>
              <w:t>分</w:t>
            </w:r>
          </w:p>
        </w:tc>
      </w:tr>
      <w:tr>
        <w:trPr>
          <w:trHeight w:val="324" w:hRule="atLeast"/>
        </w:trPr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月市场</w:t>
            </w:r>
          </w:p>
        </w:tc>
        <w:tc>
          <w:tcPr>
            <w:tcW w:w="7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电销招新或老带新招新，每招</w:t>
            </w:r>
            <w:r>
              <w:rPr>
                <w:rFonts w:ascii="SimHei" w:hAnsi="SimHei" w:eastAsia="黑体"/>
                <w:sz w:val="20"/>
              </w:rPr>
              <w:t>1</w:t>
            </w:r>
            <w:r>
              <w:rPr>
                <w:rFonts w:ascii="SimHei" w:hAnsi="SimHei" w:eastAsia="黑体"/>
                <w:sz w:val="20"/>
              </w:rPr>
              <w:t>人（按人数，不按科次）</w:t>
            </w:r>
            <w:r>
              <w:rPr>
                <w:rFonts w:ascii="SimHei" w:hAnsi="SimHei" w:eastAsia="黑体"/>
                <w:sz w:val="20"/>
              </w:rPr>
              <w:t>+3</w:t>
            </w:r>
            <w:r>
              <w:rPr>
                <w:rFonts w:ascii="SimHei" w:hAnsi="SimHei" w:eastAsia="黑体"/>
                <w:sz w:val="20"/>
              </w:rPr>
              <w:t>分</w:t>
            </w:r>
            <w:r>
              <w:rPr>
                <w:rFonts w:ascii="SimHei" w:hAnsi="SimHei" w:eastAsia="黑体"/>
                <w:sz w:val="20"/>
              </w:rPr>
              <w:t>,</w:t>
            </w:r>
            <w:r>
              <w:rPr>
                <w:rFonts w:ascii="SimHei" w:hAnsi="SimHei" w:eastAsia="黑体"/>
                <w:sz w:val="20"/>
              </w:rPr>
              <w:t>同一个学生所属两个老师，两个老师同时计算。</w:t>
            </w:r>
          </w:p>
        </w:tc>
      </w:tr>
      <w:tr>
        <w:trPr>
          <w:trHeight w:val="334" w:hRule="atLeast"/>
        </w:trPr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月绩效总分</w:t>
            </w:r>
          </w:p>
        </w:tc>
        <w:tc>
          <w:tcPr>
            <w:tcW w:w="7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月实发绩效工资</w:t>
            </w:r>
            <w:r>
              <w:rPr>
                <w:rFonts w:ascii="SimHei" w:hAnsi="SimHei" w:eastAsia="黑体"/>
                <w:sz w:val="20"/>
              </w:rPr>
              <w:t>=20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分</w:t>
            </w:r>
            <w:r>
              <w:rPr>
                <w:rFonts w:ascii="SimHei" w:hAnsi="SimHei" w:eastAsia="黑体"/>
                <w:sz w:val="20"/>
              </w:rPr>
              <w:t>*</w:t>
            </w:r>
            <w:r>
              <w:rPr>
                <w:rFonts w:ascii="SimHei" w:hAnsi="SimHei" w:eastAsia="黑体"/>
                <w:sz w:val="20"/>
              </w:rPr>
              <w:t>每月绩效考核分数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Heading4"/>
        <w:numPr>
          <w:ilvl w:val="0"/>
          <w:numId w:val="14"/>
        </w:numPr>
        <w:spacing w:before="280" w:after="0"/>
        <w:ind w:start="840" w:hanging="0"/>
        <w:rPr>
          <w:b w:val="false"/>
          <w:b w:val="false"/>
          <w:bCs/>
          <w:color w:val="0000FF"/>
        </w:rPr>
      </w:pPr>
      <w:r>
        <w:rPr>
          <w:rFonts w:ascii="SimHei" w:hAnsi="SimHei" w:eastAsia="黑体"/>
          <w:b w:val="false"/>
          <w:bCs/>
          <w:color w:val="0000FF"/>
        </w:rPr>
        <w:t>：教学部教师晋升制度</w:t>
      </w:r>
    </w:p>
    <w:p>
      <w:pPr>
        <w:pStyle w:val="Normal"/>
        <w:rPr>
          <w:b/>
          <w:b/>
          <w:bCs/>
          <w:color w:val="0000FF"/>
        </w:rPr>
      </w:pPr>
      <w:r>
        <w:rPr>
          <w:rFonts w:ascii="SimHei" w:hAnsi="SimHei" w:eastAsia="黑体"/>
          <w:b/>
          <w:bCs/>
          <w:color w:val="0000FF"/>
        </w:rPr>
      </w:r>
    </w:p>
    <w:p>
      <w:pPr>
        <w:pStyle w:val="Normal"/>
        <w:numPr>
          <w:ilvl w:val="0"/>
          <w:numId w:val="10"/>
        </w:numPr>
        <w:rPr>
          <w:b/>
          <w:b/>
        </w:rPr>
      </w:pPr>
      <w:r>
        <w:rPr>
          <w:rFonts w:ascii="SimHei" w:hAnsi="SimHei" w:eastAsia="黑体"/>
          <w:b/>
        </w:rPr>
        <w:t>教师级别晋升标准</w:t>
      </w:r>
    </w:p>
    <w:p>
      <w:pPr>
        <w:pStyle w:val="Normal"/>
        <w:rPr>
          <w:b/>
          <w:b/>
        </w:rPr>
      </w:pPr>
      <w:r>
        <w:rPr>
          <w:rFonts w:ascii="SimHei" w:hAnsi="SimHei" w:eastAsia="黑体"/>
          <w:b/>
        </w:rPr>
      </w:r>
    </w:p>
    <w:tbl>
      <w:tblPr>
        <w:tblW w:w="9288" w:type="dxa"/>
        <w:jc w:val="start"/>
        <w:tblInd w:w="38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7380"/>
      </w:tblGrid>
      <w:tr>
        <w:trPr>
          <w:trHeight w:val="352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晋升级别</w:t>
            </w:r>
          </w:p>
        </w:tc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晋升要求</w:t>
            </w:r>
          </w:p>
        </w:tc>
      </w:tr>
      <w:tr>
        <w:trPr>
          <w:trHeight w:val="739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试用期教师转正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（初级教师）</w:t>
            </w:r>
          </w:p>
        </w:tc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>
                <w:rFonts w:ascii="SimHei" w:hAnsi="SimHei" w:eastAsia="黑体"/>
              </w:rPr>
              <w:t>自办理入职日起满</w:t>
            </w:r>
            <w:r>
              <w:rPr>
                <w:rFonts w:ascii="SimHei" w:hAnsi="SimHei" w:eastAsia="黑体"/>
              </w:rPr>
              <w:t>2</w:t>
            </w:r>
            <w:r>
              <w:rPr>
                <w:rFonts w:ascii="SimHei" w:hAnsi="SimHei" w:eastAsia="黑体"/>
              </w:rPr>
              <w:t>个月（含培训期</w:t>
            </w:r>
            <w:r>
              <w:rPr>
                <w:rFonts w:ascii="SimHei" w:hAnsi="SimHei" w:eastAsia="黑体"/>
              </w:rPr>
              <w:t>15</w:t>
            </w:r>
            <w:r>
              <w:rPr>
                <w:rFonts w:ascii="SimHei" w:hAnsi="SimHei" w:eastAsia="黑体"/>
              </w:rPr>
              <w:t>天）；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>
                <w:rFonts w:ascii="SimHei" w:hAnsi="SimHei" w:eastAsia="黑体"/>
              </w:rPr>
              <w:t>能顺利通过所在分校开展的“</w:t>
            </w:r>
            <w:r>
              <w:rPr>
                <w:rFonts w:ascii="SimHei" w:hAnsi="SimHei" w:eastAsia="黑体"/>
              </w:rPr>
              <w:t>16</w:t>
            </w:r>
            <w:r>
              <w:rPr>
                <w:rFonts w:ascii="SimHei" w:hAnsi="SimHei" w:eastAsia="黑体"/>
              </w:rPr>
              <w:t>讲教案评阅合格，</w:t>
            </w:r>
            <w:r>
              <w:rPr>
                <w:rFonts w:ascii="SimHei" w:hAnsi="SimHei" w:eastAsia="黑体"/>
              </w:rPr>
              <w:t>6</w:t>
            </w:r>
            <w:r>
              <w:rPr>
                <w:rFonts w:ascii="SimHei" w:hAnsi="SimHei" w:eastAsia="黑体"/>
              </w:rPr>
              <w:t>次讲评课合格，</w:t>
            </w:r>
            <w:r>
              <w:rPr>
                <w:rFonts w:ascii="SimHei" w:hAnsi="SimHei" w:eastAsia="黑体"/>
              </w:rPr>
              <w:t>4</w:t>
            </w:r>
            <w:r>
              <w:rPr>
                <w:rFonts w:ascii="SimHei" w:hAnsi="SimHei" w:eastAsia="黑体"/>
              </w:rPr>
              <w:t>次学生及家长意见反馈合格”，三项合格予以办理转正手续。</w:t>
            </w:r>
          </w:p>
        </w:tc>
      </w:tr>
      <w:tr>
        <w:trPr>
          <w:trHeight w:val="739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中级教师</w:t>
            </w:r>
          </w:p>
        </w:tc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>
                <w:rFonts w:ascii="SimHei" w:hAnsi="SimHei" w:eastAsia="黑体"/>
              </w:rPr>
              <w:t>由初级教师晋升，不跨级晋升；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>
                <w:rFonts w:ascii="SimHei" w:hAnsi="SimHei" w:eastAsia="黑体"/>
              </w:rPr>
              <w:t>初级教师连续</w:t>
            </w: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个月每月绩效考核分数≥</w:t>
            </w:r>
            <w:r>
              <w:rPr>
                <w:rFonts w:ascii="SimHei" w:hAnsi="SimHei" w:eastAsia="黑体"/>
              </w:rPr>
              <w:t>25</w:t>
            </w:r>
            <w:r>
              <w:rPr>
                <w:rFonts w:ascii="SimHei" w:hAnsi="SimHei" w:eastAsia="黑体"/>
              </w:rPr>
              <w:t>分，可办理中级教师晋升手续。</w:t>
            </w:r>
          </w:p>
        </w:tc>
      </w:tr>
      <w:tr>
        <w:trPr>
          <w:trHeight w:val="739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高级教师</w:t>
            </w:r>
          </w:p>
        </w:tc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>
                <w:rFonts w:ascii="SimHei" w:hAnsi="SimHei" w:eastAsia="黑体"/>
              </w:rPr>
              <w:t>由中级教师晋升，不跨级晋升；</w:t>
            </w:r>
          </w:p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>
                <w:rFonts w:ascii="SimHei" w:hAnsi="SimHei" w:eastAsia="黑体"/>
              </w:rPr>
              <w:t>中级教师连续</w:t>
            </w: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个月每月绩效考核分数≥</w:t>
            </w:r>
            <w:r>
              <w:rPr>
                <w:rFonts w:ascii="SimHei" w:hAnsi="SimHei" w:eastAsia="黑体"/>
              </w:rPr>
              <w:t>25</w:t>
            </w:r>
            <w:r>
              <w:rPr>
                <w:rFonts w:ascii="SimHei" w:hAnsi="SimHei" w:eastAsia="黑体"/>
              </w:rPr>
              <w:t>分，且当月任教学生人数≥</w:t>
            </w:r>
            <w:r>
              <w:rPr>
                <w:rFonts w:ascii="SimHei" w:hAnsi="SimHei" w:eastAsia="黑体"/>
              </w:rPr>
              <w:t>20</w:t>
            </w:r>
            <w:r>
              <w:rPr>
                <w:rFonts w:ascii="SimHei" w:hAnsi="SimHei" w:eastAsia="黑体"/>
              </w:rPr>
              <w:t>，可办理中级教师晋升手续。</w:t>
            </w:r>
          </w:p>
        </w:tc>
      </w:tr>
      <w:tr>
        <w:trPr>
          <w:trHeight w:val="739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银牌教师</w:t>
            </w:r>
          </w:p>
        </w:tc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rPr/>
            </w:pPr>
            <w:r>
              <w:rPr>
                <w:rFonts w:ascii="SimHei" w:hAnsi="SimHei" w:eastAsia="黑体"/>
              </w:rPr>
              <w:t>满工龄</w:t>
            </w:r>
            <w:r>
              <w:rPr>
                <w:rFonts w:ascii="SimHei" w:hAnsi="SimHei" w:eastAsia="黑体"/>
              </w:rPr>
              <w:t>2</w:t>
            </w:r>
            <w:r>
              <w:rPr>
                <w:rFonts w:ascii="SimHei" w:hAnsi="SimHei" w:eastAsia="黑体"/>
              </w:rPr>
              <w:t>年，由高级教师晋升，不跨级晋升；</w:t>
            </w:r>
          </w:p>
          <w:p>
            <w:pPr>
              <w:pStyle w:val="Normal"/>
              <w:numPr>
                <w:ilvl w:val="0"/>
                <w:numId w:val="16"/>
              </w:numPr>
              <w:rPr/>
            </w:pPr>
            <w:r>
              <w:rPr>
                <w:rFonts w:ascii="SimHei" w:hAnsi="SimHei" w:eastAsia="黑体"/>
              </w:rPr>
              <w:t>高级教师连续</w:t>
            </w: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个月每月绩效考核分数≥</w:t>
            </w:r>
            <w:r>
              <w:rPr>
                <w:rFonts w:ascii="SimHei" w:hAnsi="SimHei" w:eastAsia="黑体"/>
              </w:rPr>
              <w:t>25</w:t>
            </w:r>
            <w:r>
              <w:rPr>
                <w:rFonts w:ascii="SimHei" w:hAnsi="SimHei" w:eastAsia="黑体"/>
              </w:rPr>
              <w:t>分，且当月任教学生人数≥</w:t>
            </w:r>
            <w:r>
              <w:rPr>
                <w:rFonts w:ascii="SimHei" w:hAnsi="SimHei" w:eastAsia="黑体"/>
              </w:rPr>
              <w:t>20</w:t>
            </w:r>
            <w:r>
              <w:rPr>
                <w:rFonts w:ascii="SimHei" w:hAnsi="SimHei" w:eastAsia="黑体"/>
              </w:rPr>
              <w:t>，可办理中级教师晋升手续。</w:t>
            </w:r>
          </w:p>
        </w:tc>
      </w:tr>
      <w:tr>
        <w:trPr>
          <w:trHeight w:val="739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金牌教师</w:t>
            </w:r>
          </w:p>
        </w:tc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rFonts w:ascii="SimHei" w:hAnsi="SimHei" w:eastAsia="黑体"/>
              </w:rPr>
              <w:t>由银牌教师晋升，不跨级晋升；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rFonts w:ascii="SimHei" w:hAnsi="SimHei" w:eastAsia="黑体"/>
              </w:rPr>
              <w:t>银牌教师连续</w:t>
            </w:r>
            <w:r>
              <w:rPr>
                <w:rFonts w:ascii="SimHei" w:hAnsi="SimHei" w:eastAsia="黑体"/>
              </w:rPr>
              <w:t>3</w:t>
            </w:r>
            <w:r>
              <w:rPr>
                <w:rFonts w:ascii="SimHei" w:hAnsi="SimHei" w:eastAsia="黑体"/>
              </w:rPr>
              <w:t>个月每月绩效考核分数≥</w:t>
            </w:r>
            <w:r>
              <w:rPr>
                <w:rFonts w:ascii="SimHei" w:hAnsi="SimHei" w:eastAsia="黑体"/>
              </w:rPr>
              <w:t>25</w:t>
            </w:r>
            <w:r>
              <w:rPr>
                <w:rFonts w:ascii="SimHei" w:hAnsi="SimHei" w:eastAsia="黑体"/>
              </w:rPr>
              <w:t>分，且当月任教学生人数≥</w:t>
            </w:r>
            <w:r>
              <w:rPr>
                <w:rFonts w:ascii="SimHei" w:hAnsi="SimHei" w:eastAsia="黑体"/>
              </w:rPr>
              <w:t>20</w:t>
            </w:r>
            <w:r>
              <w:rPr>
                <w:rFonts w:ascii="SimHei" w:hAnsi="SimHei" w:eastAsia="黑体"/>
              </w:rPr>
              <w:t>，可办理中级教师晋升手续。</w:t>
            </w:r>
          </w:p>
        </w:tc>
      </w:tr>
      <w:tr>
        <w:trPr>
          <w:trHeight w:val="739" w:hRule="atLeast"/>
        </w:trPr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教师级别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降级标准</w:t>
            </w:r>
          </w:p>
        </w:tc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ascii="SimHei" w:hAnsi="SimHei" w:eastAsia="黑体"/>
              </w:rPr>
              <w:t>中级教师、高级教师连续</w:t>
            </w:r>
            <w:r>
              <w:rPr>
                <w:rFonts w:ascii="SimHei" w:hAnsi="SimHei" w:eastAsia="黑体"/>
              </w:rPr>
              <w:t>2</w:t>
            </w:r>
            <w:r>
              <w:rPr>
                <w:rFonts w:ascii="SimHei" w:hAnsi="SimHei" w:eastAsia="黑体"/>
              </w:rPr>
              <w:t>个月每月绩效考核分数≤</w:t>
            </w:r>
            <w:r>
              <w:rPr>
                <w:rFonts w:ascii="SimHei" w:hAnsi="SimHei" w:eastAsia="黑体"/>
              </w:rPr>
              <w:t>18</w:t>
            </w:r>
            <w:r>
              <w:rPr>
                <w:rFonts w:ascii="SimHei" w:hAnsi="SimHei" w:eastAsia="黑体"/>
              </w:rPr>
              <w:t>分，则降一级；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ascii="SimHei" w:hAnsi="SimHei" w:eastAsia="黑体"/>
              </w:rPr>
              <w:t>银牌教师、金牌教师当月绩效考核分数≤</w:t>
            </w:r>
            <w:r>
              <w:rPr>
                <w:rFonts w:ascii="SimHei" w:hAnsi="SimHei" w:eastAsia="黑体"/>
              </w:rPr>
              <w:t>18</w:t>
            </w:r>
            <w:r>
              <w:rPr>
                <w:rFonts w:ascii="SimHei" w:hAnsi="SimHei" w:eastAsia="黑体"/>
              </w:rPr>
              <w:t>分，直接降一级。</w:t>
            </w:r>
          </w:p>
        </w:tc>
      </w:tr>
    </w:tbl>
    <w:p>
      <w:pPr>
        <w:pStyle w:val="Normal"/>
        <w:rPr>
          <w:b/>
          <w:b/>
        </w:rPr>
      </w:pPr>
      <w:r>
        <w:rPr>
          <w:rFonts w:ascii="SimHei" w:hAnsi="SimHei" w:eastAsia="黑体"/>
          <w:b/>
        </w:rPr>
      </w:r>
    </w:p>
    <w:p>
      <w:pPr>
        <w:pStyle w:val="Normal"/>
        <w:numPr>
          <w:ilvl w:val="0"/>
          <w:numId w:val="10"/>
        </w:numPr>
        <w:rPr>
          <w:b/>
          <w:b/>
        </w:rPr>
      </w:pPr>
      <w:r>
        <w:rPr>
          <w:rFonts w:ascii="SimHei" w:hAnsi="SimHei" w:eastAsia="黑体"/>
          <w:b/>
        </w:rPr>
        <w:t>教师管理岗位晋升标准</w:t>
      </w:r>
    </w:p>
    <w:p>
      <w:pPr>
        <w:pStyle w:val="Normal"/>
        <w:rPr>
          <w:b/>
          <w:b/>
        </w:rPr>
      </w:pPr>
      <w:r>
        <w:rPr>
          <w:rFonts w:ascii="SimHei" w:hAnsi="SimHei" w:eastAsia="黑体"/>
          <w:b/>
        </w:rPr>
      </w:r>
    </w:p>
    <w:tbl>
      <w:tblPr>
        <w:tblW w:w="9268" w:type="dxa"/>
        <w:jc w:val="start"/>
        <w:tblInd w:w="38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4"/>
        <w:gridCol w:w="7364"/>
      </w:tblGrid>
      <w:tr>
        <w:trPr>
          <w:trHeight w:val="387" w:hRule="atLeast"/>
        </w:trPr>
        <w:tc>
          <w:tcPr>
            <w:tcW w:w="1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晋升级别</w:t>
            </w:r>
          </w:p>
        </w:tc>
        <w:tc>
          <w:tcPr>
            <w:tcW w:w="7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晋升要求</w:t>
            </w:r>
          </w:p>
        </w:tc>
      </w:tr>
      <w:tr>
        <w:trPr>
          <w:trHeight w:val="813" w:hRule="atLeast"/>
        </w:trPr>
        <w:tc>
          <w:tcPr>
            <w:tcW w:w="1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学科科长</w:t>
            </w:r>
          </w:p>
        </w:tc>
        <w:tc>
          <w:tcPr>
            <w:tcW w:w="7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>
                <w:rFonts w:ascii="SimHei" w:hAnsi="SimHei" w:eastAsia="黑体"/>
              </w:rPr>
              <w:t>由中级及以上级别教师择优晋升；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>
                <w:rFonts w:ascii="SimHei" w:hAnsi="SimHei" w:eastAsia="黑体"/>
              </w:rPr>
              <w:t>能够顺利通过公司《学科科长晋升考核评定细则》；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>
                <w:rFonts w:ascii="SimHei" w:hAnsi="SimHei" w:eastAsia="黑体"/>
              </w:rPr>
              <w:t>根据公司《学科科长岗位职责要求》，能顺利通过</w:t>
            </w:r>
            <w:r>
              <w:rPr>
                <w:rFonts w:ascii="SimHei" w:hAnsi="SimHei" w:eastAsia="黑体"/>
              </w:rPr>
              <w:t>2</w:t>
            </w:r>
            <w:r>
              <w:rPr>
                <w:rFonts w:ascii="SimHei" w:hAnsi="SimHei" w:eastAsia="黑体"/>
              </w:rPr>
              <w:t>个月的实际工作考核，方可办理该岗位晋升手续。</w:t>
            </w:r>
          </w:p>
        </w:tc>
      </w:tr>
      <w:tr>
        <w:trPr>
          <w:trHeight w:val="813" w:hRule="atLeast"/>
        </w:trPr>
        <w:tc>
          <w:tcPr>
            <w:tcW w:w="1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学科主管</w:t>
            </w:r>
          </w:p>
        </w:tc>
        <w:tc>
          <w:tcPr>
            <w:tcW w:w="7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>
                <w:rFonts w:ascii="SimHei" w:hAnsi="SimHei" w:eastAsia="黑体"/>
              </w:rPr>
              <w:t>由高级及以上级别教师择优晋升；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>
                <w:rFonts w:ascii="SimHei" w:hAnsi="SimHei" w:eastAsia="黑体"/>
              </w:rPr>
              <w:t>能够顺利通过公司《学科主管晋升考核评定细则》；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>
                <w:rFonts w:ascii="SimHei" w:hAnsi="SimHei" w:eastAsia="黑体"/>
              </w:rPr>
              <w:t>根据公司《学科主管岗位职责要求》，能顺利通过</w:t>
            </w:r>
            <w:r>
              <w:rPr>
                <w:rFonts w:ascii="SimHei" w:hAnsi="SimHei" w:eastAsia="黑体"/>
              </w:rPr>
              <w:t>2</w:t>
            </w:r>
            <w:r>
              <w:rPr>
                <w:rFonts w:ascii="SimHei" w:hAnsi="SimHei" w:eastAsia="黑体"/>
              </w:rPr>
              <w:t>个月的实际工作考核，方可办理该岗位晋升手续。</w:t>
            </w:r>
          </w:p>
        </w:tc>
      </w:tr>
      <w:tr>
        <w:trPr>
          <w:trHeight w:val="813" w:hRule="atLeast"/>
        </w:trPr>
        <w:tc>
          <w:tcPr>
            <w:tcW w:w="1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教务主管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</w:r>
          </w:p>
        </w:tc>
        <w:tc>
          <w:tcPr>
            <w:tcW w:w="7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>
                <w:rFonts w:ascii="SimHei" w:hAnsi="SimHei" w:eastAsia="黑体"/>
              </w:rPr>
              <w:t>由高级及以上级别教师择优晋升；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>
                <w:rFonts w:ascii="SimHei" w:hAnsi="SimHei" w:eastAsia="黑体"/>
              </w:rPr>
              <w:t>能够顺利通过公司《教务主管晋升考核评定细则》；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>
                <w:rFonts w:ascii="SimHei" w:hAnsi="SimHei" w:eastAsia="黑体"/>
              </w:rPr>
              <w:t>根据公司《分部教务主管岗位职责要求》及《分部代部长岗位职责要求》，能顺利通过</w:t>
            </w:r>
            <w:r>
              <w:rPr>
                <w:rFonts w:ascii="SimHei" w:hAnsi="SimHei" w:eastAsia="黑体"/>
              </w:rPr>
              <w:t>2</w:t>
            </w:r>
            <w:r>
              <w:rPr>
                <w:rFonts w:ascii="SimHei" w:hAnsi="SimHei" w:eastAsia="黑体"/>
              </w:rPr>
              <w:t>个月的实际工作考核，方可办理该岗位晋升手续。</w:t>
            </w:r>
          </w:p>
        </w:tc>
      </w:tr>
      <w:tr>
        <w:trPr>
          <w:trHeight w:val="813" w:hRule="atLeast"/>
        </w:trPr>
        <w:tc>
          <w:tcPr>
            <w:tcW w:w="19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教师管理岗</w:t>
            </w:r>
          </w:p>
          <w:p>
            <w:pPr>
              <w:pStyle w:val="Normal"/>
              <w:jc w:val="center"/>
              <w:rPr/>
            </w:pPr>
            <w:r>
              <w:rPr>
                <w:rFonts w:ascii="SimHei" w:hAnsi="SimHei" w:eastAsia="黑体"/>
              </w:rPr>
              <w:t>位津贴标准</w:t>
            </w:r>
          </w:p>
        </w:tc>
        <w:tc>
          <w:tcPr>
            <w:tcW w:w="73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学科科长：</w:t>
            </w:r>
            <w:r>
              <w:rPr>
                <w:rFonts w:ascii="SimHei" w:hAnsi="SimHei" w:eastAsia="黑体"/>
              </w:rPr>
              <w:t>200</w:t>
            </w:r>
            <w:r>
              <w:rPr>
                <w:rFonts w:ascii="SimHei" w:hAnsi="SimHei" w:eastAsia="黑体"/>
              </w:rPr>
              <w:t>元</w:t>
            </w:r>
            <w:r>
              <w:rPr>
                <w:rFonts w:ascii="SimHei" w:hAnsi="SimHei" w:eastAsia="黑体"/>
              </w:rPr>
              <w:t>/</w:t>
            </w:r>
            <w:r>
              <w:rPr>
                <w:rFonts w:ascii="SimHei" w:hAnsi="SimHei" w:eastAsia="黑体"/>
              </w:rPr>
              <w:t>月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学科主管：</w:t>
            </w:r>
            <w:r>
              <w:rPr>
                <w:rFonts w:ascii="SimHei" w:hAnsi="SimHei" w:eastAsia="黑体"/>
              </w:rPr>
              <w:t>300</w:t>
            </w:r>
            <w:r>
              <w:rPr>
                <w:rFonts w:ascii="SimHei" w:hAnsi="SimHei" w:eastAsia="黑体"/>
              </w:rPr>
              <w:t>元</w:t>
            </w:r>
            <w:r>
              <w:rPr>
                <w:rFonts w:ascii="SimHei" w:hAnsi="SimHei" w:eastAsia="黑体"/>
              </w:rPr>
              <w:t>/</w:t>
            </w:r>
            <w:r>
              <w:rPr>
                <w:rFonts w:ascii="SimHei" w:hAnsi="SimHei" w:eastAsia="黑体"/>
              </w:rPr>
              <w:t>月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/>
              </w:rPr>
              <w:t>教务主管：</w:t>
            </w:r>
            <w:r>
              <w:rPr>
                <w:rFonts w:ascii="SimHei" w:hAnsi="SimHei" w:eastAsia="黑体"/>
              </w:rPr>
              <w:t>500</w:t>
            </w:r>
            <w:r>
              <w:rPr>
                <w:rFonts w:ascii="SimHei" w:hAnsi="SimHei" w:eastAsia="黑体"/>
              </w:rPr>
              <w:t>元</w:t>
            </w:r>
            <w:r>
              <w:rPr>
                <w:rFonts w:ascii="SimHei" w:hAnsi="SimHei" w:eastAsia="黑体"/>
              </w:rPr>
              <w:t>/</w:t>
            </w:r>
            <w:r>
              <w:rPr>
                <w:rFonts w:ascii="SimHei" w:hAnsi="SimHei" w:eastAsia="黑体"/>
              </w:rPr>
              <w:t>月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Heading3"/>
        <w:jc w:val="start"/>
        <w:rPr>
          <w:sz w:val="36"/>
        </w:rPr>
      </w:pPr>
      <w:r>
        <w:rPr>
          <w:rFonts w:ascii="SimHei" w:hAnsi="SimHei" w:eastAsia="黑体"/>
          <w:sz w:val="36"/>
        </w:rPr>
        <w:t>第二部分：客服部薪资结构</w:t>
      </w:r>
    </w:p>
    <w:p>
      <w:pPr>
        <w:pStyle w:val="Heading4"/>
        <w:ind w:start="840" w:hanging="0"/>
        <w:rPr/>
      </w:pPr>
      <w:r>
        <w:rPr>
          <w:rFonts w:ascii="SimHei" w:hAnsi="SimHei" w:eastAsia="黑体"/>
        </w:rPr>
        <w:t>第一节：客服部学管师薪资结构表</w:t>
      </w:r>
    </w:p>
    <w:tbl>
      <w:tblPr>
        <w:tblW w:w="9156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93"/>
        <w:gridCol w:w="1442"/>
        <w:gridCol w:w="1846"/>
        <w:gridCol w:w="3314"/>
        <w:gridCol w:w="1261"/>
      </w:tblGrid>
      <w:tr>
        <w:trPr>
          <w:trHeight w:val="271" w:hRule="atLeast"/>
        </w:trPr>
        <w:tc>
          <w:tcPr>
            <w:tcW w:w="12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级别</w:t>
            </w:r>
          </w:p>
        </w:tc>
        <w:tc>
          <w:tcPr>
            <w:tcW w:w="1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基本工资</w:t>
            </w:r>
          </w:p>
        </w:tc>
        <w:tc>
          <w:tcPr>
            <w:tcW w:w="1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标准绩效工资</w:t>
            </w:r>
          </w:p>
        </w:tc>
        <w:tc>
          <w:tcPr>
            <w:tcW w:w="3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业绩奖金</w:t>
            </w:r>
          </w:p>
        </w:tc>
        <w:tc>
          <w:tcPr>
            <w:tcW w:w="1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全勤</w:t>
            </w:r>
          </w:p>
        </w:tc>
      </w:tr>
      <w:tr>
        <w:trPr>
          <w:trHeight w:val="271" w:hRule="atLeast"/>
        </w:trPr>
        <w:tc>
          <w:tcPr>
            <w:tcW w:w="12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试用期</w:t>
            </w:r>
          </w:p>
        </w:tc>
        <w:tc>
          <w:tcPr>
            <w:tcW w:w="1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1500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  <w:tc>
          <w:tcPr>
            <w:tcW w:w="1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500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  <w:tc>
          <w:tcPr>
            <w:tcW w:w="3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100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</w:tr>
      <w:tr>
        <w:trPr>
          <w:trHeight w:val="271" w:hRule="atLeast"/>
        </w:trPr>
        <w:tc>
          <w:tcPr>
            <w:tcW w:w="12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rFonts w:ascii="SimHei" w:hAnsi="SimHei" w:eastAsia="黑体"/>
                <w:b/>
                <w:sz w:val="20"/>
              </w:rPr>
              <w:t>转正期</w:t>
            </w:r>
          </w:p>
        </w:tc>
        <w:tc>
          <w:tcPr>
            <w:tcW w:w="1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1500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  <w:tc>
          <w:tcPr>
            <w:tcW w:w="1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1000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  <w:tc>
          <w:tcPr>
            <w:tcW w:w="33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根据课程顾问奖金制度发放</w:t>
            </w:r>
          </w:p>
        </w:tc>
        <w:tc>
          <w:tcPr>
            <w:tcW w:w="1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SimHei" w:hAnsi="SimHei" w:eastAsia="黑体"/>
                <w:sz w:val="20"/>
              </w:rPr>
              <w:t>100</w:t>
            </w:r>
            <w:r>
              <w:rPr>
                <w:rFonts w:ascii="SimHei" w:hAnsi="SimHei" w:eastAsia="黑体"/>
                <w:sz w:val="20"/>
              </w:rPr>
              <w:t>元</w:t>
            </w:r>
            <w:r>
              <w:rPr>
                <w:rFonts w:ascii="SimHei" w:hAnsi="SimHei" w:eastAsia="黑体"/>
                <w:sz w:val="20"/>
              </w:rPr>
              <w:t>/</w:t>
            </w:r>
            <w:r>
              <w:rPr>
                <w:rFonts w:ascii="SimHei" w:hAnsi="SimHei" w:eastAsia="黑体"/>
                <w:sz w:val="20"/>
              </w:rPr>
              <w:t>月</w:t>
            </w:r>
          </w:p>
        </w:tc>
      </w:tr>
    </w:tbl>
    <w:p>
      <w:pPr>
        <w:pStyle w:val="Heading4"/>
        <w:ind w:start="840" w:hanging="0"/>
        <w:rPr/>
      </w:pPr>
      <w:r>
        <w:rPr>
          <w:rFonts w:ascii="SimHei" w:hAnsi="SimHei" w:eastAsia="黑体"/>
        </w:rPr>
        <w:t>第二节：客服部课程顾问绩效考核制度</w:t>
      </w:r>
    </w:p>
    <w:tbl>
      <w:tblPr>
        <w:tblW w:w="9735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7560"/>
        <w:gridCol w:w="1095"/>
      </w:tblGrid>
      <w:tr>
        <w:trPr>
          <w:trHeight w:val="284" w:hRule="atLeast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考核序列</w:t>
            </w: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绩效考核内容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绩效分数</w:t>
            </w:r>
          </w:p>
        </w:tc>
      </w:tr>
      <w:tr>
        <w:trPr>
          <w:trHeight w:val="983" w:hRule="atLeast"/>
        </w:trPr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1</w:t>
            </w: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每周做好来电来访试听登记、接待和课程咨询、学员试听的安排工作，分校部长根据《分校来电来访试听登记、接待和咨询工作标准》每周至少检查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次，每检查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次不合格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-5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 xml:space="preserve">分；全月合格满分；                                                          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（备注：每天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分，每缺勤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天减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分；工作质量差，则当月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0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分）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20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分</w:t>
            </w:r>
          </w:p>
        </w:tc>
      </w:tr>
      <w:tr>
        <w:trPr>
          <w:trHeight w:val="955" w:hRule="atLeast"/>
        </w:trPr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2</w:t>
            </w: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 xml:space="preserve"> 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每周做好在读学员跟踪与服务，分校部长根据《市场部在读学员跟踪与服务标准》及《本周在读学员跟踪服务计划》每周不定期检查，每检查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次不合格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-5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分；全月合格满分；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（备注：每天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分，每缺勤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天减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分；工作质量差，则当月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0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分）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20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分</w:t>
            </w:r>
          </w:p>
        </w:tc>
      </w:tr>
      <w:tr>
        <w:trPr>
          <w:trHeight w:val="1126" w:hRule="atLeast"/>
        </w:trPr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3</w:t>
            </w: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每周做好学员的档案管理，根据分部要求对分部学员档案库进行不断的数据完善和资料补充，做好本周报名学员的基本信息的存档管理，分部部长每周不定期检查本周及上周报名学员的基本信息资料，每检查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名学员档案不合格者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-5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 xml:space="preserve">分；全月合格满分；                                                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（备注：每天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分，每缺勤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天减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分；工作质量差，则当月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0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分）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20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分</w:t>
            </w:r>
          </w:p>
        </w:tc>
      </w:tr>
      <w:tr>
        <w:trPr>
          <w:trHeight w:val="1011" w:hRule="atLeast"/>
        </w:trPr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4</w:t>
            </w: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每月协助客服主管认真做好《客服部月工作系统》，积极配合团队各项工作展开，认真落实公司安排的各项工作任务。每周检查《客服部月工作系统》，每周检查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次，每次不合格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-10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 xml:space="preserve">分；全月合格满分；                                                   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（备注：每天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1.5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分，每缺勤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天减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1.5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分；工作质量差，则当月</w:t>
            </w: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0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分）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40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分</w:t>
            </w:r>
          </w:p>
        </w:tc>
      </w:tr>
      <w:tr>
        <w:trPr>
          <w:trHeight w:val="312" w:hRule="atLeast"/>
        </w:trPr>
        <w:tc>
          <w:tcPr>
            <w:tcW w:w="9735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说  明：课程顾问每月实发绩效工资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=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标准绩效工资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*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（实得绩效分数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/100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）</w:t>
            </w:r>
          </w:p>
        </w:tc>
      </w:tr>
      <w:tr>
        <w:trPr>
          <w:trHeight w:val="312" w:hRule="atLeast"/>
        </w:trPr>
        <w:tc>
          <w:tcPr>
            <w:tcW w:w="973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宋体;SimSun" w:hAnsi="宋体;SimSun"/>
                <w:kern w:val="0"/>
                <w:sz w:val="20"/>
              </w:rPr>
            </w:r>
          </w:p>
        </w:tc>
      </w:tr>
      <w:tr>
        <w:trPr>
          <w:trHeight w:val="312" w:hRule="atLeast"/>
        </w:trPr>
        <w:tc>
          <w:tcPr>
            <w:tcW w:w="973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宋体;SimSun" w:hAnsi="宋体;SimSun"/>
                <w:kern w:val="0"/>
                <w:sz w:val="20"/>
              </w:rPr>
            </w:r>
          </w:p>
        </w:tc>
      </w:tr>
    </w:tbl>
    <w:p>
      <w:pPr>
        <w:pStyle w:val="Heading4"/>
        <w:ind w:start="840" w:hanging="0"/>
        <w:rPr/>
      </w:pPr>
      <w:r>
        <w:rPr>
          <w:rFonts w:ascii="SimHei" w:hAnsi="SimHei" w:eastAsia="黑体"/>
        </w:rPr>
        <w:t>第三节：客服部学管师奖金制度</w:t>
      </w:r>
    </w:p>
    <w:tbl>
      <w:tblPr>
        <w:tblW w:w="8591" w:type="dxa"/>
        <w:jc w:val="start"/>
        <w:tblInd w:w="5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16"/>
        <w:gridCol w:w="6975"/>
      </w:tblGrid>
      <w:tr>
        <w:trPr>
          <w:trHeight w:val="361" w:hRule="atLeast"/>
        </w:trPr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奖励金额</w:t>
            </w:r>
          </w:p>
        </w:tc>
        <w:tc>
          <w:tcPr>
            <w:tcW w:w="69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考  核  要  求</w:t>
            </w:r>
          </w:p>
        </w:tc>
      </w:tr>
      <w:tr>
        <w:trPr>
          <w:trHeight w:val="230" w:hRule="atLeast"/>
        </w:trPr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奖：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200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</w:p>
        </w:tc>
        <w:tc>
          <w:tcPr>
            <w:tcW w:w="69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当月所服务分部总营业额大于等于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3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万元</w:t>
            </w:r>
          </w:p>
        </w:tc>
      </w:tr>
      <w:tr>
        <w:trPr>
          <w:trHeight w:val="305" w:hRule="atLeast"/>
        </w:trPr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奖：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500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</w:p>
        </w:tc>
        <w:tc>
          <w:tcPr>
            <w:tcW w:w="69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当月所服务分部总营业额大于等于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6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万元</w:t>
            </w:r>
          </w:p>
        </w:tc>
      </w:tr>
      <w:tr>
        <w:trPr>
          <w:trHeight w:val="209" w:hRule="atLeast"/>
        </w:trPr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奖：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1000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</w:p>
        </w:tc>
        <w:tc>
          <w:tcPr>
            <w:tcW w:w="69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当月所服务分部总营业额大于等于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万元</w:t>
            </w:r>
          </w:p>
        </w:tc>
      </w:tr>
      <w:tr>
        <w:trPr>
          <w:trHeight w:val="199" w:hRule="atLeast"/>
        </w:trPr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奖：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1500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</w:p>
        </w:tc>
        <w:tc>
          <w:tcPr>
            <w:tcW w:w="69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当月所服务分部总营业额大于等于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15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万元</w:t>
            </w:r>
          </w:p>
        </w:tc>
      </w:tr>
      <w:tr>
        <w:trPr>
          <w:trHeight w:val="175" w:hRule="atLeast"/>
        </w:trPr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奖：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2000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</w:p>
        </w:tc>
        <w:tc>
          <w:tcPr>
            <w:tcW w:w="69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 xml:space="preserve">     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当月所服务分部总营业额大于等于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20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万元及以上</w:t>
            </w:r>
          </w:p>
        </w:tc>
      </w:tr>
      <w:tr>
        <w:trPr>
          <w:trHeight w:val="495" w:hRule="atLeast"/>
        </w:trPr>
        <w:tc>
          <w:tcPr>
            <w:tcW w:w="1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备   注</w:t>
            </w:r>
          </w:p>
        </w:tc>
        <w:tc>
          <w:tcPr>
            <w:tcW w:w="69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1.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当月营业额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=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当月总收学费总额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-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当月总退款学费总额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br/>
              <w:t>2.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当月营业额含分部在读学员报特训营课程学费（周末班和寒暑假期班）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br/>
              <w:t>3.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当月缺勤天数累计大于等于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6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天业绩奖金为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0</w:t>
            </w:r>
          </w:p>
        </w:tc>
      </w:tr>
    </w:tbl>
    <w:p>
      <w:pPr>
        <w:pStyle w:val="Heading3"/>
        <w:jc w:val="start"/>
        <w:rPr>
          <w:sz w:val="36"/>
        </w:rPr>
      </w:pPr>
      <w:r>
        <w:rPr>
          <w:rFonts w:ascii="SimHei" w:hAnsi="SimHei" w:eastAsia="黑体"/>
          <w:sz w:val="36"/>
        </w:rPr>
        <w:t>第三部分：市场部薪资结构</w:t>
      </w:r>
    </w:p>
    <w:p>
      <w:pPr>
        <w:pStyle w:val="Heading4"/>
        <w:ind w:start="840" w:hanging="0"/>
        <w:rPr/>
      </w:pPr>
      <w:r>
        <w:rPr>
          <w:rFonts w:ascii="SimHei" w:hAnsi="SimHei" w:eastAsia="黑体"/>
        </w:rPr>
        <w:t>市场部课程顾问薪资结构表</w:t>
      </w:r>
    </w:p>
    <w:tbl>
      <w:tblPr>
        <w:tblW w:w="100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8"/>
        <w:gridCol w:w="821"/>
        <w:gridCol w:w="627"/>
        <w:gridCol w:w="898"/>
        <w:gridCol w:w="2310"/>
        <w:gridCol w:w="2250"/>
        <w:gridCol w:w="2302"/>
      </w:tblGrid>
      <w:tr>
        <w:trPr>
          <w:trHeight w:val="600" w:hRule="atLeast"/>
        </w:trPr>
        <w:tc>
          <w:tcPr>
            <w:tcW w:w="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月基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br/>
            </w:r>
            <w:r>
              <w:rPr>
                <w:rFonts w:ascii="SimHei" w:hAnsi="SimHei" w:cs="宋体;SimSun" w:eastAsia="黑体"/>
                <w:kern w:val="0"/>
                <w:sz w:val="20"/>
              </w:rPr>
              <w:t>本工资</w:t>
            </w: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全勤</w:t>
            </w:r>
          </w:p>
        </w:tc>
        <w:tc>
          <w:tcPr>
            <w:tcW w:w="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绩效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奖金</w:t>
            </w:r>
          </w:p>
        </w:tc>
        <w:tc>
          <w:tcPr>
            <w:tcW w:w="2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业绩提成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（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0≤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营业额≤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万）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业绩提成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（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＜营业额≤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2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万）</w:t>
            </w:r>
          </w:p>
        </w:tc>
        <w:tc>
          <w:tcPr>
            <w:tcW w:w="2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业绩提成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（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2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万＜营业额）</w:t>
            </w:r>
          </w:p>
        </w:tc>
      </w:tr>
      <w:tr>
        <w:trPr>
          <w:trHeight w:val="882" w:hRule="atLeast"/>
        </w:trPr>
        <w:tc>
          <w:tcPr>
            <w:tcW w:w="8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试用期</w:t>
            </w:r>
          </w:p>
        </w:tc>
        <w:tc>
          <w:tcPr>
            <w:tcW w:w="8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1500</w:t>
            </w:r>
          </w:p>
        </w:tc>
        <w:tc>
          <w:tcPr>
            <w:tcW w:w="6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100</w:t>
            </w:r>
          </w:p>
        </w:tc>
        <w:tc>
          <w:tcPr>
            <w:tcW w:w="89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0</w:t>
            </w:r>
          </w:p>
        </w:tc>
        <w:tc>
          <w:tcPr>
            <w:tcW w:w="2310" w:type="dxa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该区间部分：提成比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5%</w:t>
            </w:r>
          </w:p>
        </w:tc>
        <w:tc>
          <w:tcPr>
            <w:tcW w:w="2250" w:type="dxa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该区间部分：提成比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8%</w:t>
            </w:r>
          </w:p>
        </w:tc>
        <w:tc>
          <w:tcPr>
            <w:tcW w:w="2302" w:type="dxa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该区间部分：提成比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12%</w:t>
            </w:r>
          </w:p>
        </w:tc>
      </w:tr>
      <w:tr>
        <w:trPr>
          <w:trHeight w:val="679" w:hRule="atLeast"/>
        </w:trPr>
        <w:tc>
          <w:tcPr>
            <w:tcW w:w="8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FF0000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转正期</w:t>
            </w:r>
          </w:p>
        </w:tc>
        <w:tc>
          <w:tcPr>
            <w:tcW w:w="82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FF0000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color w:val="FF0000"/>
                <w:kern w:val="0"/>
                <w:sz w:val="20"/>
              </w:rPr>
              <w:t>1500</w:t>
            </w: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 xml:space="preserve">　</w:t>
            </w:r>
          </w:p>
        </w:tc>
        <w:tc>
          <w:tcPr>
            <w:tcW w:w="6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800</w:t>
            </w:r>
          </w:p>
        </w:tc>
        <w:tc>
          <w:tcPr>
            <w:tcW w:w="2310" w:type="dxa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宋体;SimSun" w:hAnsi="宋体;SimSun"/>
                <w:kern w:val="0"/>
                <w:sz w:val="20"/>
              </w:rPr>
            </w:r>
          </w:p>
        </w:tc>
        <w:tc>
          <w:tcPr>
            <w:tcW w:w="2250" w:type="dxa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宋体;SimSun" w:hAnsi="宋体;SimSun"/>
                <w:kern w:val="0"/>
                <w:sz w:val="20"/>
              </w:rPr>
            </w:r>
          </w:p>
        </w:tc>
        <w:tc>
          <w:tcPr>
            <w:tcW w:w="2302" w:type="dxa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宋体;SimSun" w:hAnsi="宋体;SimSun"/>
                <w:kern w:val="0"/>
                <w:sz w:val="20"/>
              </w:rPr>
            </w:r>
          </w:p>
        </w:tc>
      </w:tr>
      <w:tr>
        <w:trPr>
          <w:trHeight w:val="679" w:hRule="atLeast"/>
        </w:trPr>
        <w:tc>
          <w:tcPr>
            <w:tcW w:w="1639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FF0000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业绩奖金发放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FF0000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color w:val="FF0000"/>
                <w:kern w:val="0"/>
                <w:sz w:val="20"/>
              </w:rPr>
              <w:t>标准</w:t>
            </w:r>
          </w:p>
        </w:tc>
        <w:tc>
          <w:tcPr>
            <w:tcW w:w="8387" w:type="dxa"/>
            <w:gridSpan w:val="5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5"/>
              </w:numPr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完成月销售额≥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4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万，则按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150%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发放；</w:t>
            </w:r>
          </w:p>
          <w:p>
            <w:pPr>
              <w:pStyle w:val="Normal"/>
              <w:widowControl/>
              <w:numPr>
                <w:ilvl w:val="0"/>
                <w:numId w:val="15"/>
              </w:numPr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完成月销售额≥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2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万，则按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100%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发放；</w:t>
            </w:r>
          </w:p>
          <w:p>
            <w:pPr>
              <w:pStyle w:val="Normal"/>
              <w:widowControl/>
              <w:numPr>
                <w:ilvl w:val="0"/>
                <w:numId w:val="15"/>
              </w:numPr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完成月销售额≥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万，则按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50%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发放；</w:t>
            </w:r>
          </w:p>
          <w:p>
            <w:pPr>
              <w:pStyle w:val="Normal"/>
              <w:widowControl/>
              <w:numPr>
                <w:ilvl w:val="0"/>
                <w:numId w:val="15"/>
              </w:numPr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完成月销售额＜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万，则按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0%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发放；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tbl>
      <w:tblPr>
        <w:tblW w:w="10135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35"/>
      </w:tblGrid>
      <w:tr>
        <w:trPr>
          <w:trHeight w:val="762" w:hRule="atLeast"/>
        </w:trPr>
        <w:tc>
          <w:tcPr>
            <w:tcW w:w="10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ascii="SimHei" w:hAnsi="SimHei" w:cs="宋体;SimSun" w:eastAsia="黑体"/>
                <w:b/>
                <w:bCs/>
                <w:color w:val="0000FF"/>
                <w:kern w:val="0"/>
                <w:sz w:val="24"/>
                <w:szCs w:val="24"/>
              </w:rPr>
              <w:t>学习顾问试用期转正薪资变更补充说明</w:t>
            </w:r>
          </w:p>
        </w:tc>
      </w:tr>
      <w:tr>
        <w:trPr>
          <w:trHeight w:val="540" w:hRule="atLeast"/>
        </w:trPr>
        <w:tc>
          <w:tcPr>
            <w:tcW w:w="101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9"/>
              </w:numPr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课程顾问入职前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天为培训期，签订培训期协议书，根据《课程顾问入职培训协议书》规定，按培训期薪资待遇发放薪酬标准（培训期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45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/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天）；培训期内离职或未满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7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个工作日被淘汰者不发放薪资；</w:t>
            </w:r>
          </w:p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2.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课程顾问试用期为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2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个月（含培训期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天），培训期结束后按</w:t>
            </w: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试用期薪资待遇发放薪酬标准。</w:t>
            </w:r>
            <w:r>
              <w:rPr>
                <w:rFonts w:cs="宋体;SimSun" w:ascii="SimHei" w:hAnsi="SimHei" w:eastAsia="黑体"/>
                <w:b/>
                <w:bCs/>
                <w:kern w:val="0"/>
                <w:sz w:val="20"/>
              </w:rPr>
              <w:br/>
            </w:r>
            <w:r>
              <w:rPr>
                <w:rFonts w:cs="宋体;SimSun" w:ascii="SimHei" w:hAnsi="SimHei" w:eastAsia="黑体"/>
                <w:kern w:val="0"/>
                <w:sz w:val="20"/>
              </w:rPr>
              <w:t>3.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满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2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个月转正后，以当月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15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日（含）为界限，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15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日前转正，则当月</w:t>
            </w: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按转正期薪资待遇发放薪酬标准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；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15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日以后转正，则自次月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1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日起按转正期薪资待发放薪酬标准。</w:t>
            </w:r>
          </w:p>
        </w:tc>
      </w:tr>
      <w:tr>
        <w:trPr>
          <w:trHeight w:val="1260" w:hRule="atLeast"/>
        </w:trPr>
        <w:tc>
          <w:tcPr>
            <w:tcW w:w="101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宋体;SimSun" w:hAnsi="宋体;SimSun"/>
                <w:kern w:val="0"/>
                <w:sz w:val="20"/>
              </w:rPr>
            </w:r>
          </w:p>
        </w:tc>
      </w:tr>
    </w:tbl>
    <w:p>
      <w:pPr>
        <w:pStyle w:val="Heading3"/>
        <w:jc w:val="start"/>
        <w:rPr/>
      </w:pPr>
      <w:r>
        <w:rPr>
          <w:rFonts w:ascii="SimHei" w:hAnsi="SimHei" w:eastAsia="黑体"/>
        </w:rPr>
        <w:t>第四部分：内部岗位兼任补贴标准</w:t>
      </w:r>
    </w:p>
    <w:tbl>
      <w:tblPr>
        <w:tblW w:w="9925" w:type="dxa"/>
        <w:jc w:val="start"/>
        <w:tblInd w:w="-8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6"/>
        <w:gridCol w:w="2542"/>
        <w:gridCol w:w="2449"/>
        <w:gridCol w:w="2328"/>
        <w:gridCol w:w="1970"/>
      </w:tblGrid>
      <w:tr>
        <w:trPr>
          <w:trHeight w:val="498" w:hRule="atLeast"/>
        </w:trPr>
        <w:tc>
          <w:tcPr>
            <w:tcW w:w="992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ascii="SimHei" w:hAnsi="SimHei" w:cs="宋体;SimSun" w:eastAsia="黑体"/>
                <w:b/>
                <w:bCs/>
                <w:color w:val="0000FF"/>
                <w:kern w:val="0"/>
                <w:sz w:val="24"/>
                <w:szCs w:val="24"/>
              </w:rPr>
              <w:t>目前暂定内部岗位兼任管理津贴发放标准</w:t>
            </w:r>
          </w:p>
        </w:tc>
      </w:tr>
      <w:tr>
        <w:trPr>
          <w:trHeight w:val="498" w:hRule="atLeast"/>
        </w:trPr>
        <w:tc>
          <w:tcPr>
            <w:tcW w:w="6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兼任岗位名称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所属部门</w:t>
            </w: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月岗位津贴标准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备注</w:t>
            </w:r>
          </w:p>
        </w:tc>
      </w:tr>
      <w:tr>
        <w:trPr>
          <w:trHeight w:val="498" w:hRule="atLeast"/>
        </w:trPr>
        <w:tc>
          <w:tcPr>
            <w:tcW w:w="6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企划部经理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运营中心</w:t>
            </w: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800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 xml:space="preserve">　</w:t>
            </w:r>
          </w:p>
        </w:tc>
      </w:tr>
      <w:tr>
        <w:trPr>
          <w:trHeight w:val="498" w:hRule="atLeast"/>
        </w:trPr>
        <w:tc>
          <w:tcPr>
            <w:tcW w:w="6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客服部经理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运营中心</w:t>
            </w: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800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 xml:space="preserve">　</w:t>
            </w:r>
          </w:p>
        </w:tc>
      </w:tr>
      <w:tr>
        <w:trPr>
          <w:trHeight w:val="498" w:hRule="atLeast"/>
        </w:trPr>
        <w:tc>
          <w:tcPr>
            <w:tcW w:w="6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客服部主管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客服部</w:t>
            </w: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500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 xml:space="preserve">　</w:t>
            </w:r>
          </w:p>
        </w:tc>
      </w:tr>
      <w:tr>
        <w:trPr>
          <w:trHeight w:val="477" w:hRule="atLeast"/>
        </w:trPr>
        <w:tc>
          <w:tcPr>
            <w:tcW w:w="6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</w:rPr>
              <w:t>6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人事部主管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行政中心</w:t>
            </w: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500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 xml:space="preserve">　</w:t>
            </w:r>
          </w:p>
        </w:tc>
      </w:tr>
      <w:tr>
        <w:trPr>
          <w:trHeight w:val="477" w:hRule="atLeast"/>
        </w:trPr>
        <w:tc>
          <w:tcPr>
            <w:tcW w:w="63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b/>
                <w:bCs/>
                <w:kern w:val="0"/>
                <w:sz w:val="20"/>
              </w:rPr>
              <w:t>7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人事行政专员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人事部</w:t>
            </w: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200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 xml:space="preserve">　</w:t>
            </w:r>
          </w:p>
        </w:tc>
      </w:tr>
    </w:tbl>
    <w:p>
      <w:pPr>
        <w:pStyle w:val="Heading3"/>
        <w:jc w:val="start"/>
        <w:rPr>
          <w:sz w:val="36"/>
        </w:rPr>
      </w:pPr>
      <w:r>
        <w:rPr>
          <w:rFonts w:ascii="SimHei" w:hAnsi="SimHei" w:eastAsia="黑体"/>
          <w:sz w:val="36"/>
        </w:rPr>
        <w:t>第五部分：部分岗位职工暂行薪资标准</w:t>
      </w:r>
    </w:p>
    <w:p>
      <w:pPr>
        <w:pStyle w:val="Heading4"/>
        <w:ind w:start="840" w:hanging="0"/>
        <w:rPr>
          <w:b w:val="false"/>
          <w:b w:val="false"/>
          <w:bCs/>
          <w:color w:val="0000FF"/>
        </w:rPr>
      </w:pPr>
      <w:r>
        <w:rPr>
          <w:rFonts w:ascii="SimHei" w:hAnsi="SimHei" w:eastAsia="黑体"/>
          <w:b w:val="false"/>
          <w:bCs/>
          <w:color w:val="0000FF"/>
        </w:rPr>
        <w:t>第一节：市场部经理暂行薪资标准</w:t>
      </w:r>
    </w:p>
    <w:p>
      <w:pPr>
        <w:pStyle w:val="Heading4"/>
        <w:ind w:start="840" w:hanging="0"/>
        <w:rPr/>
      </w:pPr>
      <w:r>
        <w:rPr>
          <w:rFonts w:ascii="SimHei" w:hAnsi="SimHei" w:eastAsia="黑体"/>
        </w:rPr>
        <w:t>第二节：分校部长暂行薪资标准</w:t>
      </w:r>
    </w:p>
    <w:tbl>
      <w:tblPr>
        <w:tblW w:w="9266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825"/>
        <w:gridCol w:w="795"/>
        <w:gridCol w:w="5940"/>
        <w:gridCol w:w="986"/>
      </w:tblGrid>
      <w:tr>
        <w:trPr>
          <w:trHeight w:val="46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岗位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名称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基本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工资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岗位工资</w:t>
            </w:r>
          </w:p>
        </w:tc>
        <w:tc>
          <w:tcPr>
            <w:tcW w:w="59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绩效提成标准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全勤</w:t>
            </w:r>
          </w:p>
        </w:tc>
      </w:tr>
      <w:tr>
        <w:trPr>
          <w:trHeight w:val="675" w:hRule="atLeast"/>
        </w:trPr>
        <w:tc>
          <w:tcPr>
            <w:tcW w:w="7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分校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bCs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0"/>
              </w:rPr>
              <w:t>部长</w:t>
            </w:r>
          </w:p>
        </w:tc>
        <w:tc>
          <w:tcPr>
            <w:tcW w:w="82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1500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/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月</w:t>
            </w:r>
          </w:p>
        </w:tc>
        <w:tc>
          <w:tcPr>
            <w:tcW w:w="79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1000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/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月</w:t>
            </w:r>
          </w:p>
        </w:tc>
        <w:tc>
          <w:tcPr>
            <w:tcW w:w="59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春秋季：按当月分部总上课次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*2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/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次；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br/>
            </w:r>
            <w:r>
              <w:rPr>
                <w:rFonts w:ascii="SimHei" w:hAnsi="SimHei" w:cs="宋体;SimSun" w:eastAsia="黑体"/>
                <w:kern w:val="0"/>
                <w:sz w:val="20"/>
              </w:rPr>
              <w:t>寒暑假：按当月分部总上课次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*1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/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次；</w:t>
            </w:r>
          </w:p>
        </w:tc>
        <w:tc>
          <w:tcPr>
            <w:tcW w:w="98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cs="宋体;SimSun" w:ascii="SimHei" w:hAnsi="SimHei" w:eastAsia="黑体"/>
                <w:kern w:val="0"/>
                <w:sz w:val="20"/>
              </w:rPr>
              <w:t>100</w:t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0"/>
              </w:rPr>
            </w:pPr>
            <w:r>
              <w:rPr>
                <w:rFonts w:ascii="SimHei" w:hAnsi="SimHei" w:cs="宋体;SimSun" w:eastAsia="黑体"/>
                <w:kern w:val="0"/>
                <w:sz w:val="20"/>
              </w:rPr>
              <w:t>元</w:t>
            </w:r>
            <w:r>
              <w:rPr>
                <w:rFonts w:cs="宋体;SimSun" w:ascii="SimHei" w:hAnsi="SimHei" w:eastAsia="黑体"/>
                <w:kern w:val="0"/>
                <w:sz w:val="20"/>
              </w:rPr>
              <w:t>/</w:t>
            </w:r>
            <w:r>
              <w:rPr>
                <w:rFonts w:ascii="SimHei" w:hAnsi="SimHei" w:cs="宋体;SimSun" w:eastAsia="黑体"/>
                <w:kern w:val="0"/>
                <w:sz w:val="20"/>
              </w:rPr>
              <w:t>月</w:t>
            </w:r>
          </w:p>
        </w:tc>
      </w:tr>
    </w:tbl>
    <w:p>
      <w:pPr>
        <w:pStyle w:val="Heading4"/>
        <w:ind w:start="840" w:hanging="0"/>
        <w:rPr>
          <w:b w:val="false"/>
          <w:b w:val="false"/>
          <w:bCs/>
          <w:color w:val="0000FF"/>
        </w:rPr>
      </w:pPr>
      <w:r>
        <w:rPr>
          <w:rFonts w:ascii="SimHei" w:hAnsi="SimHei" w:eastAsia="黑体"/>
          <w:b w:val="false"/>
          <w:bCs/>
          <w:color w:val="0000FF"/>
        </w:rPr>
        <w:t>第三节：行政中心行政助理暂行薪资标准</w:t>
      </w:r>
    </w:p>
    <w:p>
      <w:pPr>
        <w:pStyle w:val="Normal"/>
        <w:jc w:val="center"/>
        <w:rPr>
          <w:b/>
          <w:b/>
          <w:bCs/>
          <w:sz w:val="28"/>
          <w:szCs w:val="24"/>
        </w:rPr>
      </w:pPr>
      <w:r>
        <w:rPr>
          <w:rFonts w:ascii="SimHei" w:hAnsi="SimHei" w:eastAsia="黑体"/>
          <w:b/>
          <w:bCs/>
          <w:sz w:val="28"/>
          <w:szCs w:val="24"/>
        </w:rPr>
      </w:r>
      <w:r>
        <w:rPr>
          <w:rFonts w:ascii="SimHei" w:hAnsi="SimHei" w:eastAsia="黑体"/>
        </w:rPr>
      </w:r>
    </w:p>
    <w:p>
      <w:pPr>
        <w:pStyle w:val="Normal"/>
        <w:rPr>
          <w:b/>
          <w:b/>
          <w:bCs/>
          <w:sz w:val="28"/>
          <w:szCs w:val="24"/>
        </w:rPr>
      </w:pPr>
      <w:r>
        <w:rPr>
          <w:rFonts w:ascii="SimHei" w:hAnsi="SimHei" w:eastAsia="黑体"/>
          <w:b/>
          <w:bCs/>
          <w:sz w:val="28"/>
          <w:szCs w:val="24"/>
        </w:rPr>
      </w:r>
    </w:p>
    <w:p>
      <w:pPr>
        <w:pStyle w:val="Normal"/>
        <w:rPr>
          <w:b/>
          <w:b/>
          <w:bCs/>
          <w:sz w:val="28"/>
          <w:szCs w:val="24"/>
        </w:rPr>
      </w:pPr>
      <w:r>
        <w:rPr>
          <w:rFonts w:ascii="SimHei" w:hAnsi="SimHei" w:eastAsia="黑体"/>
          <w:b/>
          <w:bCs/>
          <w:sz w:val="28"/>
          <w:szCs w:val="24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tabs>
          <w:tab w:val="clear" w:pos="420"/>
          <w:tab w:val="left" w:pos="1608" w:leader="none"/>
        </w:tabs>
        <w:jc w:val="start"/>
        <w:rPr/>
      </w:pPr>
      <w:r>
        <w:rPr>
          <w:rFonts w:ascii="SimHei" w:hAnsi="SimHei" w:eastAsia="黑体"/>
        </w:rPr>
        <w:tab/>
      </w:r>
    </w:p>
    <w:p>
      <w:pPr>
        <w:pStyle w:val="Normal"/>
        <w:tabs>
          <w:tab w:val="clear" w:pos="420"/>
          <w:tab w:val="left" w:pos="1608" w:leader="none"/>
        </w:tabs>
        <w:jc w:val="start"/>
        <w:rPr>
          <w:rFonts w:ascii="黑体;SimHei" w:hAnsi="黑体;SimHei" w:eastAsia="黑体;SimHei" w:cs="黑体;SimHei"/>
          <w:b/>
          <w:b/>
          <w:bCs/>
          <w:sz w:val="28"/>
        </w:rPr>
      </w:pPr>
      <w:r>
        <w:rPr>
          <w:rFonts w:eastAsia="黑体" w:ascii="SimHei" w:hAnsi="SimHei"/>
        </w:rPr>
        <w:t xml:space="preserve">                             </w:t>
      </w:r>
    </w:p>
    <w:p>
      <w:pPr>
        <w:pStyle w:val="Normal"/>
        <w:tabs>
          <w:tab w:val="clear" w:pos="420"/>
          <w:tab w:val="left" w:pos="1608" w:leader="none"/>
        </w:tabs>
        <w:jc w:val="start"/>
        <w:rPr>
          <w:rFonts w:ascii="黑体;SimHei" w:hAnsi="黑体;SimHei" w:eastAsia="黑体;SimHei" w:cs="黑体;SimHei"/>
          <w:b/>
          <w:b/>
          <w:bCs/>
          <w:sz w:val="28"/>
        </w:rPr>
      </w:pPr>
      <w:r>
        <w:rPr>
          <w:rFonts w:eastAsia="黑体" w:cs="黑体;SimHei" w:ascii="SimHei" w:hAnsi="SimHei"/>
          <w:b/>
          <w:bCs/>
          <w:sz w:val="28"/>
        </w:rPr>
        <w:t xml:space="preserve">                           </w:t>
      </w:r>
    </w:p>
    <w:p>
      <w:pPr>
        <w:pStyle w:val="Normal"/>
        <w:tabs>
          <w:tab w:val="clear" w:pos="420"/>
          <w:tab w:val="left" w:pos="1608" w:leader="none"/>
        </w:tabs>
        <w:jc w:val="start"/>
        <w:rPr>
          <w:rFonts w:ascii="黑体;SimHei" w:hAnsi="黑体;SimHei" w:eastAsia="黑体;SimHei" w:cs="黑体;SimHei"/>
          <w:b/>
          <w:b/>
          <w:bCs/>
          <w:sz w:val="28"/>
        </w:rPr>
      </w:pPr>
      <w:r>
        <w:rPr>
          <w:rFonts w:eastAsia="黑体" w:cs="黑体;SimHei" w:ascii="SimHei" w:hAnsi="SimHei"/>
          <w:b/>
          <w:bCs/>
          <w:sz w:val="28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>爱人者，人恒爱之；敬人者，人恒敬之；宽以济猛，猛以济宽，政是以和。将军额上能跑马，宰相肚里能撑船。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最高贵的复仇是宽容。有时宽容引起的道德震动比惩罚更强烈。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君子贤而能容罢，知而能容愚，博而能容浅，粹而能容杂。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宽容就是忘却，人人都有痛苦，都有伤疤，动辄去揭，便添新创，旧痕新伤难愈合，忘记昨日的是非，忘记别人先前对自己的指责和谩骂，时间是良好的止痛剂，学会忘却，生活才有阳光，才有欢乐。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不要轻易放弃感情，谁都会心疼；不要冲动下做决定，会后悔一生。也许只一句分手，就再也不见；也许只一次主动，就能挽回遗憾。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世界上没有不争吵的感情，只有不肯包容的心灵；生活中没有不会生气的人，只有不知原谅的心。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感情不是游戏，谁也伤不起；人心不是钢铁，谁也疼不起。好缘分，凭的就是真心真意；真感情，要的就是不离不弃。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爱你的人，舍不得伤你；伤你的人，并不爱你。你在别人心里重不重要，自己可以感觉到。所谓华丽的转身，都有旁人看不懂的情深。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人在旅途，肯陪你一程的人很多，能陪你一生的人却很少。谁在默默的等待，谁又从未走远，谁能为你一直都在？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这世上，别指望人人都对你好，对你好的人一辈子也不会遇到几个。人心只有一颗，能放在心上的人毕竟不多；感情就那么一块，心里一直装着你其实是难得。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动了真情，情才会最难割；付出真心，心才会最难舍。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你在谁面前最蠢，就是最爱谁。其实恋爱就这么简单，会让你智商下降，完全变了性格，越来越不果断。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所以啊，不管你有多聪明，多有手段，多富有攻击性，真的爱上人时，就一点也用不上。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这件事情告诉我们。谁在你面前很聪明，很有手段，谁就真的不爱你呀。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遇到你之前，我以为爱是惊天动地，爱是轰轰烈烈抵死缠绵；我以为爱是荡气回肠，爱是热血沸腾幸福满满。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我以为爱是窒息疯狂，爱是炙热的火炭。婚姻生活牵手走过酸甜苦辣温馨与艰难，我开始懂得爱是经得起平淡。</w:t>
      </w:r>
    </w:p>
    <w:p>
      <w:pPr>
        <w:pStyle w:val="Normal"/>
        <w:spacing w:lineRule="atLeast" w:line="310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Normal"/>
        <w:spacing w:lineRule="atLeast" w:line="310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spacing w:lineRule="atLeast" w:line="310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spacing w:lineRule="atLeast" w:line="310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spacing w:lineRule="atLeast" w:line="310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Normal"/>
        <w:spacing w:lineRule="atLeast" w:line="310"/>
        <w:rPr>
          <w:color w:val="FFFFFF"/>
          <w:sz w:val="10"/>
          <w:szCs w:val="10"/>
        </w:rPr>
      </w:pPr>
      <w:r>
        <w:rPr>
          <w:rFonts w:ascii="SimHei" w:hAnsi="SimHei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爱人者，人恒爱之；敬人者，人恒敬之；宽以济猛，猛以济宽，政是以和。将军额上能跑马，宰相肚里能撑船。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最高贵的复仇是宽容。有时宽容引起的道德震动比惩罚更强烈。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君子贤而能容罢，知而能容愚，博而能容浅，粹而能容杂。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宽容就是忘却，人人都有痛苦，都有伤疤，动辄去揭，便添新创，旧痕新伤难愈合，忘记昨日的是非，忘记别人先前对自己的指责和谩骂，时间是良好的止痛剂，学会忘却，生活才有阳光，才有欢乐。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不要轻易放弃感情，谁都会心疼；不要冲动下做决定，会后悔一生。也许只一句分手，就再也不见；也许只一次主动，就能挽回遗憾。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世界上没有不争吵的感情，只有不肯包容的心灵；生活中没有不会生气的人，只有不知原谅的心。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感情不是游戏，谁也伤不起；人心不是钢铁，谁也疼不起。好缘分，凭的就是真心真意；真感情，要的就是不离不弃。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爱你的人，舍不得伤你；伤你的人，并不爱你。你在别人心里重不重要，自己可以感觉到。所谓华丽的转身，都有旁人看不懂的情深。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人在旅途，肯陪你一程的人很多，能陪你一生的人却很少。谁在默默的等待，谁又从未走远，谁能为你一直都在？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这世上，别指望人人都对你好，对你好的人一辈子也不会遇到几个。人心只有一颗，能放在心上的人毕竟不多；感情就那么一块，心里一直装着你其实是难得。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动了真情，情才会最难割；付出真心，心才会最难舍。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你在谁面前最蠢，就是最爱谁。其实恋爱就这么简单，会让你智商下降，完全变了性格，越来越不果断。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所以啊，不管你有多聪明，多有手段，多富有攻击性，真的爱上人时，就一点也用不上。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这件事情告诉我们。谁在你面前很聪明，很有手段，谁就真的不爱你呀。</w:t>
      </w:r>
    </w:p>
    <w:p>
      <w:pPr>
        <w:pStyle w:val="Style12"/>
        <w:shd w:fill="FFFFFF" w:val="clear"/>
        <w:spacing w:before="0" w:after="337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 xml:space="preserve">　　遇到你之前，我以为爱是惊天动地，爱是轰轰烈烈抵死缠绵；我以为爱是荡气回肠，爱是热血沸腾幸福满满。</w:t>
      </w:r>
    </w:p>
    <w:p>
      <w:pPr>
        <w:pStyle w:val="Style12"/>
        <w:shd w:fill="FFFFFF" w:val="clear"/>
        <w:spacing w:before="0" w:after="337"/>
        <w:ind w:firstLine="195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ascii="SimHei" w:hAnsi="SimHei" w:cs="Microsoft Yahei;Times New Roman" w:eastAsia="黑体"/>
          <w:color w:val="FFFFFF"/>
          <w:sz w:val="10"/>
          <w:szCs w:val="10"/>
        </w:rPr>
        <w:t>我以为爱是窒息疯狂，爱是炙热的火炭。婚姻生活牵手走过酸甜苦辣温馨与艰难，我开始懂得爱是经得起平淡。</w:t>
      </w:r>
      <w:r>
        <w:rPr>
          <w:rFonts w:ascii="SimHei" w:hAnsi="SimHei" w:cs="Microsoft Yahei;Times New Roman" w:eastAsia="黑体"/>
          <w:color w:val="FFFFFF"/>
          <w:sz w:val="10"/>
          <w:szCs w:val="10"/>
        </w:rPr>
      </w:r>
    </w:p>
    <w:p>
      <w:pPr>
        <w:pStyle w:val="Style12"/>
        <w:shd w:fill="FFFFFF" w:val="clear"/>
        <w:spacing w:before="0" w:after="337"/>
        <w:ind w:firstLine="195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Normal"/>
        <w:spacing w:lineRule="atLeast" w:line="310"/>
        <w:rPr>
          <w:rFonts w:ascii="Microsoft Yahei;Times New Roman" w:hAnsi="Microsoft Yahei;Times New Roman" w:cs="Microsoft Yahei;Times New Roman"/>
          <w:color w:val="FFFFFF"/>
          <w:sz w:val="10"/>
          <w:szCs w:val="10"/>
        </w:rPr>
      </w:pPr>
      <w:r>
        <w:rPr>
          <w:rFonts w:cs="Microsoft Yahei;Times New Roman" w:ascii="SimHei" w:hAnsi="SimHei" w:eastAsia="黑体"/>
          <w:color w:val="FFFFFF"/>
          <w:sz w:val="10"/>
          <w:szCs w:val="10"/>
        </w:rPr>
      </w:r>
    </w:p>
    <w:p>
      <w:pPr>
        <w:pStyle w:val="Normal"/>
        <w:tabs>
          <w:tab w:val="clear" w:pos="420"/>
          <w:tab w:val="left" w:pos="1608" w:leader="none"/>
        </w:tabs>
        <w:jc w:val="start"/>
        <w:rPr>
          <w:rFonts w:ascii="黑体;SimHei" w:hAnsi="黑体;SimHei" w:eastAsia="黑体;SimHei" w:cs="黑体;SimHei"/>
          <w:b/>
          <w:b/>
          <w:bCs/>
          <w:color w:val="FFFFFF"/>
          <w:sz w:val="28"/>
          <w:szCs w:val="10"/>
        </w:rPr>
      </w:pPr>
      <w:r>
        <w:rPr>
          <w:rFonts w:eastAsia="黑体" w:cs="黑体;SimHei" w:ascii="SimHei" w:hAnsi="SimHei"/>
          <w:b/>
          <w:bCs/>
          <w:color w:val="FFFFFF"/>
          <w:sz w:val="28"/>
          <w:szCs w:val="10"/>
        </w:rPr>
      </w:r>
    </w:p>
    <w:sectPr>
      <w:headerReference w:type="default" r:id="rId5"/>
      <w:footerReference w:type="default" r:id="rId6"/>
      <w:type w:val="nextPage"/>
      <w:pgSz w:w="11906" w:h="16838"/>
      <w:pgMar w:left="1180" w:right="1066" w:header="851" w:top="1240" w:footer="992" w:bottom="111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黑体">
    <w:altName w:val="SimHei"/>
    <w:charset w:val="86"/>
    <w:family w:val="modern"/>
    <w:pitch w:val="default"/>
  </w:font>
  <w:font w:name="Microsoft Yahei">
    <w:altName w:val="Times New Roman"/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220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22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90"/>
        </w:tabs>
        <w:ind w:start="390" w:hanging="39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9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0" w:hanging="0"/>
      </w:pPr>
      <w:rPr/>
    </w:lvl>
  </w:abstractNum>
  <w:abstractNum w:abstractNumId="10">
    <w:lvl w:ilvl="0">
      <w:start w:val="1"/>
      <w:numFmt w:val="chineseCountingThousand"/>
      <w:lvlText w:val="%1、"/>
      <w:lvlJc w:val="start"/>
      <w:pPr>
        <w:tabs>
          <w:tab w:val="num" w:pos="42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3">
    <w:lvl w:ilvl="0">
      <w:start w:val="3"/>
      <w:numFmt w:val="decimal"/>
      <w:suff w:val="nothing"/>
      <w:lvlText w:val="（%1）"/>
      <w:lvlJc w:val="start"/>
      <w:pPr>
        <w:tabs>
          <w:tab w:val="num" w:pos="0"/>
        </w:tabs>
        <w:ind w:start="0" w:hanging="0"/>
      </w:pPr>
      <w:rPr/>
    </w:lvl>
  </w:abstractNum>
  <w:abstractNum w:abstractNumId="14">
    <w:lvl w:ilvl="0">
      <w:start w:val="1"/>
      <w:numFmt w:val="chineseCountingThousand"/>
      <w:suff w:val="nothing"/>
      <w:lvlText w:val="第%1节"/>
      <w:lvlJc w:val="start"/>
      <w:pPr>
        <w:tabs>
          <w:tab w:val="num" w:pos="0"/>
        </w:tabs>
        <w:ind w:start="0" w:hanging="0"/>
      </w:pPr>
      <w:rPr>
        <w:b w:val="false"/>
        <w:bCs/>
        <w:color w:val="0000FF"/>
      </w:rPr>
    </w:lvl>
  </w:abstractNum>
  <w:abstractNum w:abstractNumId="15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0" w:hanging="0"/>
      </w:pPr>
      <w:rPr/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84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7">
    <w:lvl w:ilvl="0">
      <w:start w:val="1"/>
      <w:numFmt w:val="chineseCountingThousand"/>
      <w:suff w:val="nothing"/>
      <w:lvlText w:val="第%1节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kern w:val="2"/>
      <w:sz w:val="44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2" w:before="260" w:after="260"/>
      <w:outlineLvl w:val="1"/>
    </w:pPr>
    <w:rPr>
      <w:rFonts w:ascii="Arial" w:hAnsi="Arial" w:eastAsia="黑体;SimHei" w:cs="Arial"/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2" w:before="260" w:after="26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372" w:before="280" w:after="290"/>
      <w:outlineLvl w:val="3"/>
    </w:pPr>
    <w:rPr>
      <w:rFonts w:ascii="Arial" w:hAnsi="Arial" w:eastAsia="黑体;SimHei" w:cs="Arial"/>
      <w:b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b w:val="false"/>
      <w:bCs/>
      <w:color w:val="0000FF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Style10">
    <w:name w:val="默认段落字体"/>
    <w:qFormat/>
    <w:rPr/>
  </w:style>
  <w:style w:type="character" w:styleId="PageNumber">
    <w:name w:val="Page Number"/>
    <w:basedOn w:val="Style10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Style11">
    <w:name w:val="文档结构图"/>
    <w:basedOn w:val="Normal"/>
    <w:qFormat/>
    <w:pPr>
      <w:shd w:fill="000080" w:val="clear"/>
    </w:pPr>
    <w:rPr/>
  </w:style>
  <w:style w:type="paragraph" w:styleId="Style12">
    <w:name w:val="普通(网站)"/>
    <w:basedOn w:val="Normal"/>
    <w:qFormat/>
    <w:pPr>
      <w:widowControl/>
      <w:spacing w:before="280" w:after="280"/>
      <w:jc w:val="start"/>
    </w:pPr>
    <w:rPr>
      <w:rFonts w:ascii="宋体;SimSun" w:hAnsi="宋体;SimSun" w:cs="宋体;SimSun"/>
      <w:kern w:val="0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2019-09-24T17:21:00Z</dcterms:created>
  <dc:creator>JonMMx 2000</dc:creator>
  <dc:description/>
  <cp:keywords> </cp:keywords>
  <dc:language>en-US</dc:language>
  <cp:lastModifiedBy>JonMMx 2000</cp:lastModifiedBy>
  <cp:lastPrinted>2013-06-26T13:44:00Z</cp:lastPrinted>
  <dcterms:modified xsi:type="dcterms:W3CDTF">2019-09-24T17:21:00Z</dcterms:modified>
  <cp:revision>2</cp:revision>
  <dc:subject/>
  <dc:title>慧爱科技文化发展有限公司新薪酬制度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