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C773B9">
      <w:pPr>
        <w:autoSpaceDE w:val="0"/>
        <w:autoSpaceDN w:val="0"/>
        <w:bidi w:val="0"/>
        <w:adjustRightInd w:val="0"/>
        <w:jc w:val="center"/>
        <w:rPr>
          <w:rFonts w:ascii="Arial" w:eastAsia="楷体_GB2312" w:hAnsi="Arial" w:cs="Arial"/>
          <w:b/>
          <w:bCs/>
          <w:sz w:val="32"/>
          <w:szCs w:val="32"/>
        </w:rPr>
      </w:pPr>
      <w:r>
        <w:rPr>
          <w:rFonts w:ascii="SimHei" w:eastAsia="黑体" w:hAnsi="SimHei" w:cs="楷体_GB2312" w:hint="eastAsia"/>
          <w:b/>
          <w:bCs/>
          <w:sz w:val="32"/>
          <w:szCs w:val="32"/>
          <w:lang w:val="zh-CN"/>
        </w:rPr>
        <w:t>岗</w:t>
      </w:r>
      <w:r>
        <w:rPr>
          <w:rFonts w:ascii="SimHei" w:eastAsia="黑体" w:hAnsi="SimHei" w:cs="Arial"/>
          <w:b/>
          <w:bCs/>
          <w:sz w:val="32"/>
          <w:szCs w:val="32"/>
        </w:rPr>
        <w:t xml:space="preserve"> </w:t>
      </w:r>
      <w:r>
        <w:rPr>
          <w:rFonts w:ascii="SimHei" w:eastAsia="黑体" w:hAnsi="SimHei" w:cs="楷体_GB2312" w:hint="eastAsia"/>
          <w:b/>
          <w:bCs/>
          <w:sz w:val="32"/>
          <w:szCs w:val="32"/>
          <w:lang w:val="zh-CN"/>
        </w:rPr>
        <w:t>位</w:t>
      </w:r>
      <w:r>
        <w:rPr>
          <w:rFonts w:ascii="SimHei" w:eastAsia="黑体" w:hAnsi="SimHei" w:cs="Arial"/>
          <w:b/>
          <w:bCs/>
          <w:sz w:val="32"/>
          <w:szCs w:val="32"/>
        </w:rPr>
        <w:t xml:space="preserve"> </w:t>
      </w:r>
      <w:r>
        <w:rPr>
          <w:rFonts w:ascii="SimHei" w:eastAsia="黑体" w:hAnsi="SimHei" w:cs="楷体_GB2312" w:hint="eastAsia"/>
          <w:b/>
          <w:bCs/>
          <w:sz w:val="32"/>
          <w:szCs w:val="32"/>
          <w:lang w:val="zh-CN"/>
        </w:rPr>
        <w:t>评</w:t>
      </w:r>
      <w:r>
        <w:rPr>
          <w:rFonts w:ascii="SimHei" w:eastAsia="黑体" w:hAnsi="SimHei" w:cs="Arial"/>
          <w:b/>
          <w:bCs/>
          <w:sz w:val="32"/>
          <w:szCs w:val="32"/>
        </w:rPr>
        <w:t xml:space="preserve"> </w:t>
      </w:r>
      <w:r>
        <w:rPr>
          <w:rFonts w:ascii="SimHei" w:eastAsia="黑体" w:hAnsi="SimHei" w:cs="楷体_GB2312" w:hint="eastAsia"/>
          <w:b/>
          <w:bCs/>
          <w:sz w:val="32"/>
          <w:szCs w:val="32"/>
          <w:lang w:val="zh-CN"/>
        </w:rPr>
        <w:t>价</w:t>
      </w:r>
      <w:r>
        <w:rPr>
          <w:rFonts w:ascii="SimHei" w:eastAsia="黑体" w:hAnsi="SimHei" w:cs="Arial"/>
          <w:b/>
          <w:bCs/>
          <w:sz w:val="32"/>
          <w:szCs w:val="32"/>
        </w:rPr>
        <w:t xml:space="preserve"> </w:t>
      </w:r>
      <w:r>
        <w:rPr>
          <w:rFonts w:ascii="SimHei" w:eastAsia="黑体" w:hAnsi="SimHei" w:cs="楷体_GB2312" w:hint="eastAsia"/>
          <w:b/>
          <w:bCs/>
          <w:sz w:val="32"/>
          <w:szCs w:val="32"/>
          <w:lang w:val="zh-CN"/>
        </w:rPr>
        <w:t>体</w:t>
      </w:r>
      <w:r>
        <w:rPr>
          <w:rFonts w:ascii="SimHei" w:eastAsia="黑体" w:hAnsi="SimHei" w:cs="Arial"/>
          <w:b/>
          <w:bCs/>
          <w:sz w:val="32"/>
          <w:szCs w:val="32"/>
        </w:rPr>
        <w:t xml:space="preserve"> </w:t>
      </w:r>
      <w:r>
        <w:rPr>
          <w:rFonts w:ascii="SimHei" w:eastAsia="黑体" w:hAnsi="SimHei" w:cs="楷体_GB2312" w:hint="eastAsia"/>
          <w:b/>
          <w:bCs/>
          <w:sz w:val="32"/>
          <w:szCs w:val="32"/>
          <w:lang w:val="zh-CN"/>
        </w:rPr>
        <w:t>系</w:t>
      </w:r>
    </w:p>
    <w:p w:rsidR="00C773B9" w:rsidP="00C773B9">
      <w:pPr>
        <w:numPr>
          <w:ilvl w:val="0"/>
          <w:numId w:val="1"/>
        </w:numPr>
        <w:tabs>
          <w:tab w:val="left" w:pos="360"/>
        </w:tabs>
        <w:autoSpaceDE w:val="0"/>
        <w:autoSpaceDN w:val="0"/>
        <w:bidi w:val="0"/>
        <w:adjustRightInd w:val="0"/>
        <w:spacing w:line="360" w:lineRule="auto"/>
        <w:ind w:left="357" w:hanging="357"/>
        <w:jc w:val="center"/>
        <w:rPr>
          <w:rFonts w:ascii="Arial" w:eastAsia="楷体_GB2312" w:hAnsi="Arial" w:cs="Arial"/>
          <w:sz w:val="24"/>
        </w:rPr>
      </w:pPr>
      <w:r>
        <w:rPr>
          <w:rFonts w:ascii="SimHei" w:eastAsia="黑体" w:hAnsi="SimHei" w:cs="楷体_GB2312" w:hint="eastAsia"/>
          <w:sz w:val="24"/>
          <w:lang w:val="zh-CN"/>
        </w:rPr>
        <w:t>目的</w:t>
      </w:r>
    </w:p>
    <w:p w:rsidR="00C773B9">
      <w:pPr>
        <w:autoSpaceDE w:val="0"/>
        <w:autoSpaceDN w:val="0"/>
        <w:bidi w:val="0"/>
        <w:adjustRightInd w:val="0"/>
        <w:ind w:left="420" w:hanging="420"/>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岗位评价作为一种解决工资分配问题的公正方法，是确定合理的工资差别或奖金差别的基础。工作评</w:t>
      </w:r>
    </w:p>
    <w:p w:rsidR="00C773B9">
      <w:pPr>
        <w:autoSpaceDE w:val="0"/>
        <w:autoSpaceDN w:val="0"/>
        <w:bidi w:val="0"/>
        <w:adjustRightInd w:val="0"/>
        <w:ind w:left="420" w:hanging="105"/>
        <w:rPr>
          <w:rFonts w:ascii="Arial" w:eastAsia="楷体_GB2312" w:hAnsi="Arial" w:cs="Arial"/>
          <w:szCs w:val="21"/>
        </w:rPr>
      </w:pPr>
      <w:r>
        <w:rPr>
          <w:rFonts w:ascii="SimHei" w:eastAsia="黑体" w:hAnsi="SimHei" w:cs="楷体_GB2312" w:hint="eastAsia"/>
          <w:szCs w:val="21"/>
          <w:lang w:val="zh-CN"/>
        </w:rPr>
        <w:t>价的核心是给各种不同的工作，按照岗位的整体工作中的相对价值，来确定不同岗位的等级，其目标</w:t>
      </w:r>
    </w:p>
    <w:p w:rsidR="00C773B9">
      <w:pPr>
        <w:autoSpaceDE w:val="0"/>
        <w:autoSpaceDN w:val="0"/>
        <w:bidi w:val="0"/>
        <w:adjustRightInd w:val="0"/>
        <w:ind w:left="420" w:hanging="105"/>
        <w:rPr>
          <w:rFonts w:ascii="Arial" w:eastAsia="楷体_GB2312" w:hAnsi="Arial" w:cs="Arial"/>
          <w:szCs w:val="21"/>
        </w:rPr>
      </w:pPr>
      <w:r>
        <w:rPr>
          <w:rFonts w:ascii="SimHei" w:eastAsia="黑体" w:hAnsi="SimHei" w:cs="楷体_GB2312" w:hint="eastAsia"/>
          <w:szCs w:val="21"/>
          <w:lang w:val="zh-CN"/>
        </w:rPr>
        <w:t>是为了实现同工同酬，即完成同等价值的工作，支付等量的报酬。</w:t>
      </w:r>
    </w:p>
    <w:p w:rsidR="00C773B9" w:rsidP="00C773B9">
      <w:pPr>
        <w:numPr>
          <w:ilvl w:val="0"/>
          <w:numId w:val="2"/>
        </w:numPr>
        <w:tabs>
          <w:tab w:val="left" w:pos="360"/>
        </w:tabs>
        <w:autoSpaceDE w:val="0"/>
        <w:autoSpaceDN w:val="0"/>
        <w:bidi w:val="0"/>
        <w:adjustRightInd w:val="0"/>
        <w:spacing w:line="360" w:lineRule="auto"/>
        <w:ind w:left="357" w:hanging="357"/>
        <w:rPr>
          <w:rFonts w:ascii="Arial" w:eastAsia="楷体_GB2312" w:hAnsi="Arial" w:cs="Arial"/>
          <w:sz w:val="24"/>
        </w:rPr>
      </w:pPr>
      <w:r>
        <w:rPr>
          <w:rFonts w:ascii="SimHei" w:eastAsia="黑体" w:hAnsi="SimHei" w:cs="楷体_GB2312" w:hint="eastAsia"/>
          <w:sz w:val="24"/>
          <w:lang w:val="zh-CN"/>
        </w:rPr>
        <w:t>适用范围</w:t>
      </w:r>
    </w:p>
    <w:p w:rsidR="00C773B9">
      <w:pPr>
        <w:autoSpaceDE w:val="0"/>
        <w:autoSpaceDN w:val="0"/>
        <w:bidi w:val="0"/>
        <w:adjustRightInd w:val="0"/>
        <w:ind w:left="360"/>
        <w:rPr>
          <w:rFonts w:ascii="Arial" w:eastAsia="楷体_GB2312" w:hAnsi="Arial" w:cs="Arial"/>
          <w:szCs w:val="21"/>
        </w:rPr>
      </w:pPr>
      <w:r>
        <w:rPr>
          <w:rFonts w:ascii="SimHei" w:eastAsia="黑体" w:hAnsi="SimHei" w:cs="楷体_GB2312" w:hint="eastAsia"/>
          <w:szCs w:val="21"/>
          <w:lang w:val="zh-CN"/>
        </w:rPr>
        <w:t>常州福莱特</w:t>
      </w:r>
      <w:r>
        <w:rPr>
          <w:rFonts w:ascii="SimHei" w:eastAsia="黑体" w:hAnsi="SimHei" w:cs="Arial" w:hint="default"/>
          <w:szCs w:val="21"/>
        </w:rPr>
        <w:t>×××</w:t>
      </w:r>
      <w:r>
        <w:rPr>
          <w:rFonts w:ascii="SimHei" w:eastAsia="黑体" w:hAnsi="SimHei" w:cs="楷体_GB2312" w:hint="eastAsia"/>
          <w:szCs w:val="21"/>
          <w:lang w:val="zh-CN"/>
        </w:rPr>
        <w:t>公司职能部门各级别岗位。</w:t>
      </w:r>
    </w:p>
    <w:p w:rsidR="00C773B9" w:rsidP="00C773B9">
      <w:pPr>
        <w:numPr>
          <w:ilvl w:val="0"/>
          <w:numId w:val="3"/>
        </w:numPr>
        <w:tabs>
          <w:tab w:val="left" w:pos="360"/>
        </w:tabs>
        <w:autoSpaceDE w:val="0"/>
        <w:autoSpaceDN w:val="0"/>
        <w:bidi w:val="0"/>
        <w:adjustRightInd w:val="0"/>
        <w:spacing w:line="360" w:lineRule="auto"/>
        <w:ind w:left="357" w:hanging="357"/>
        <w:rPr>
          <w:rFonts w:ascii="Arial" w:eastAsia="楷体_GB2312" w:hAnsi="Arial" w:cs="Arial"/>
          <w:sz w:val="24"/>
        </w:rPr>
      </w:pPr>
      <w:r>
        <w:rPr>
          <w:rFonts w:ascii="SimHei" w:eastAsia="黑体" w:hAnsi="SimHei" w:cs="楷体_GB2312" w:hint="eastAsia"/>
          <w:sz w:val="24"/>
          <w:lang w:val="zh-CN"/>
        </w:rPr>
        <w:t>解释</w:t>
      </w:r>
    </w:p>
    <w:p w:rsidR="00C773B9">
      <w:pPr>
        <w:autoSpaceDE w:val="0"/>
        <w:autoSpaceDN w:val="0"/>
        <w:bidi w:val="0"/>
        <w:adjustRightInd w:val="0"/>
        <w:ind w:left="1575" w:hanging="1575"/>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岗位评价</w:t>
      </w:r>
      <w:r>
        <w:rPr>
          <w:rFonts w:ascii="SimHei" w:eastAsia="黑体" w:hAnsi="SimHei" w:cs="Arial"/>
          <w:szCs w:val="21"/>
        </w:rPr>
        <w:t xml:space="preserve"> </w:t>
      </w:r>
      <w:r>
        <w:rPr>
          <w:rFonts w:ascii="SimHei" w:eastAsia="黑体" w:hAnsi="SimHei" w:cs="楷体_GB2312" w:hint="eastAsia"/>
          <w:szCs w:val="21"/>
          <w:lang w:val="zh-CN"/>
        </w:rPr>
        <w:t>－</w:t>
      </w:r>
      <w:r>
        <w:rPr>
          <w:rFonts w:ascii="SimHei" w:eastAsia="黑体" w:hAnsi="SimHei" w:cs="Arial"/>
          <w:szCs w:val="21"/>
        </w:rPr>
        <w:t xml:space="preserve"> </w:t>
      </w:r>
      <w:r>
        <w:rPr>
          <w:rFonts w:ascii="SimHei" w:eastAsia="黑体" w:hAnsi="SimHei" w:cs="楷体_GB2312" w:hint="eastAsia"/>
          <w:szCs w:val="21"/>
          <w:lang w:val="zh-CN"/>
        </w:rPr>
        <w:t>是对不同岗位的工作进行研究和分级的方法。工作评价关心的是岗位的分级，而不去注意谁去做这项工作或谁在做这项工作。</w:t>
      </w:r>
    </w:p>
    <w:p w:rsidR="00C773B9">
      <w:pPr>
        <w:autoSpaceDE w:val="0"/>
        <w:autoSpaceDN w:val="0"/>
        <w:bidi w:val="0"/>
        <w:adjustRightInd w:val="0"/>
        <w:ind w:left="1575" w:hanging="1575"/>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岗位评价技术</w:t>
      </w:r>
      <w:r>
        <w:rPr>
          <w:rFonts w:ascii="SimHei" w:eastAsia="黑体" w:hAnsi="SimHei" w:cs="Arial"/>
          <w:szCs w:val="21"/>
        </w:rPr>
        <w:t xml:space="preserve"> </w:t>
      </w:r>
      <w:r>
        <w:rPr>
          <w:rFonts w:ascii="SimHei" w:eastAsia="黑体" w:hAnsi="SimHei" w:cs="楷体_GB2312" w:hint="eastAsia"/>
          <w:szCs w:val="21"/>
          <w:lang w:val="zh-CN"/>
        </w:rPr>
        <w:t>－</w:t>
      </w:r>
      <w:r>
        <w:rPr>
          <w:rFonts w:ascii="SimHei" w:eastAsia="黑体" w:hAnsi="SimHei" w:cs="Arial"/>
          <w:szCs w:val="21"/>
        </w:rPr>
        <w:t xml:space="preserve"> </w:t>
      </w:r>
      <w:r>
        <w:rPr>
          <w:rFonts w:ascii="SimHei" w:eastAsia="黑体" w:hAnsi="SimHei" w:cs="楷体_GB2312" w:hint="eastAsia"/>
          <w:szCs w:val="21"/>
          <w:lang w:val="zh-CN"/>
        </w:rPr>
        <w:t>岗位评价的实质是把提供不同价值的产品或服务的具体劳动，还原为抽象劳动，进而使各种具体劳动之间可以相互比较，以确定各个岗位在组织中的相对价值。当所有岗位的总点数得出以后，就可以根据每一岗位点数的多少，度量出每一岗位在一个组织中的相对位置或相对价值。</w:t>
      </w:r>
    </w:p>
    <w:p w:rsidR="00C773B9">
      <w:pPr>
        <w:autoSpaceDE w:val="0"/>
        <w:autoSpaceDN w:val="0"/>
        <w:bidi w:val="0"/>
        <w:adjustRightInd w:val="0"/>
        <w:ind w:left="1575" w:hanging="1575"/>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岗位评价方法</w:t>
      </w:r>
      <w:r>
        <w:rPr>
          <w:rFonts w:ascii="SimHei" w:eastAsia="黑体" w:hAnsi="SimHei" w:cs="Arial"/>
          <w:szCs w:val="21"/>
        </w:rPr>
        <w:t xml:space="preserve"> </w:t>
      </w:r>
      <w:r>
        <w:rPr>
          <w:rFonts w:ascii="SimHei" w:eastAsia="黑体" w:hAnsi="SimHei" w:cs="楷体_GB2312" w:hint="eastAsia"/>
          <w:szCs w:val="21"/>
          <w:lang w:val="zh-CN"/>
        </w:rPr>
        <w:t>－目前，岗位评价有四种方法可以采用：排列法、分类法、要素比较法、要素分级计点法。其中，本公司采用的要素分级计点法是数量化的评价方法，在诸多评价方法中，是科学性程度最高的一种。</w:t>
      </w:r>
    </w:p>
    <w:p w:rsidR="00C773B9" w:rsidP="00C773B9">
      <w:pPr>
        <w:numPr>
          <w:ilvl w:val="0"/>
          <w:numId w:val="4"/>
        </w:numPr>
        <w:tabs>
          <w:tab w:val="left" w:pos="360"/>
        </w:tabs>
        <w:autoSpaceDE w:val="0"/>
        <w:autoSpaceDN w:val="0"/>
        <w:bidi w:val="0"/>
        <w:adjustRightInd w:val="0"/>
        <w:spacing w:line="360" w:lineRule="auto"/>
        <w:ind w:left="357" w:hanging="357"/>
        <w:rPr>
          <w:rFonts w:ascii="Arial" w:eastAsia="楷体_GB2312" w:hAnsi="Arial" w:cs="Arial"/>
          <w:sz w:val="24"/>
        </w:rPr>
      </w:pPr>
      <w:r>
        <w:rPr>
          <w:rFonts w:ascii="SimHei" w:eastAsia="黑体" w:hAnsi="SimHei" w:cs="楷体_GB2312" w:hint="eastAsia"/>
          <w:sz w:val="24"/>
          <w:lang w:val="zh-CN"/>
        </w:rPr>
        <w:t>岗位评价体系的架构</w:t>
      </w:r>
    </w:p>
    <w:p w:rsidR="00C773B9">
      <w:pPr>
        <w:autoSpaceDE w:val="0"/>
        <w:autoSpaceDN w:val="0"/>
        <w:bidi w:val="0"/>
        <w:adjustRightInd w:val="0"/>
        <w:ind w:left="420"/>
        <w:rPr>
          <w:rFonts w:ascii="Arial" w:eastAsia="楷体_GB2312" w:hAnsi="Arial" w:cs="Arial"/>
          <w:szCs w:val="21"/>
        </w:rPr>
      </w:pPr>
      <w:r>
        <w:rPr>
          <w:rFonts w:ascii="SimHei" w:eastAsia="黑体" w:hAnsi="SimHei" w:cs="楷体_GB2312" w:hint="eastAsia"/>
          <w:szCs w:val="21"/>
          <w:lang w:val="zh-CN"/>
        </w:rPr>
        <w:t>公司岗位评价体系，把岗位劳动对人的要求划分为四大要素，在四大要素的基础上，又进一步分解为</w:t>
      </w:r>
      <w:r>
        <w:rPr>
          <w:rFonts w:ascii="SimHei" w:eastAsia="黑体" w:hAnsi="SimHei" w:cs="Arial"/>
          <w:szCs w:val="21"/>
        </w:rPr>
        <w:t>14</w:t>
      </w:r>
      <w:r>
        <w:rPr>
          <w:rFonts w:ascii="SimHei" w:eastAsia="黑体" w:hAnsi="SimHei" w:cs="楷体_GB2312" w:hint="eastAsia"/>
          <w:szCs w:val="21"/>
          <w:lang w:val="zh-CN"/>
        </w:rPr>
        <w:t>个子因素，每个子因素再细分为</w:t>
      </w:r>
      <w:r>
        <w:rPr>
          <w:rFonts w:ascii="SimHei" w:eastAsia="黑体" w:hAnsi="SimHei" w:cs="Arial"/>
          <w:szCs w:val="21"/>
        </w:rPr>
        <w:t>4</w:t>
      </w:r>
      <w:r>
        <w:rPr>
          <w:rFonts w:ascii="SimHei" w:eastAsia="黑体" w:hAnsi="SimHei" w:cs="楷体_GB2312" w:hint="eastAsia"/>
          <w:szCs w:val="21"/>
          <w:lang w:val="zh-CN"/>
        </w:rPr>
        <w:t>～</w:t>
      </w:r>
      <w:r>
        <w:rPr>
          <w:rFonts w:ascii="SimHei" w:eastAsia="黑体" w:hAnsi="SimHei" w:cs="Arial"/>
          <w:szCs w:val="21"/>
        </w:rPr>
        <w:t>6</w:t>
      </w:r>
      <w:r>
        <w:rPr>
          <w:rFonts w:ascii="SimHei" w:eastAsia="黑体" w:hAnsi="SimHei" w:cs="楷体_GB2312" w:hint="eastAsia"/>
          <w:szCs w:val="21"/>
          <w:lang w:val="zh-CN"/>
        </w:rPr>
        <w:t>个等级，并分别一一定义和配点。</w:t>
      </w:r>
    </w:p>
    <w:p w:rsidR="00C773B9" w:rsidP="00C773B9">
      <w:pPr>
        <w:numPr>
          <w:ilvl w:val="0"/>
          <w:numId w:val="5"/>
        </w:numPr>
        <w:tabs>
          <w:tab w:val="left" w:pos="360"/>
        </w:tabs>
        <w:autoSpaceDE w:val="0"/>
        <w:autoSpaceDN w:val="0"/>
        <w:bidi w:val="0"/>
        <w:adjustRightInd w:val="0"/>
        <w:spacing w:line="360" w:lineRule="auto"/>
        <w:ind w:left="357" w:hanging="357"/>
        <w:rPr>
          <w:rFonts w:ascii="Arial" w:eastAsia="楷体_GB2312" w:hAnsi="Arial" w:cs="Arial"/>
          <w:sz w:val="24"/>
        </w:rPr>
      </w:pPr>
      <w:r>
        <w:rPr>
          <w:rFonts w:ascii="SimHei" w:eastAsia="黑体" w:hAnsi="SimHei" w:cs="楷体_GB2312" w:hint="eastAsia"/>
          <w:sz w:val="24"/>
          <w:lang w:val="zh-CN"/>
        </w:rPr>
        <w:t>架构分解</w:t>
      </w:r>
    </w:p>
    <w:p w:rsidR="00C773B9">
      <w:pPr>
        <w:autoSpaceDE w:val="0"/>
        <w:autoSpaceDN w:val="0"/>
        <w:bidi w:val="0"/>
        <w:adjustRightInd w:val="0"/>
        <w:ind w:firstLine="480"/>
        <w:jc w:val="center"/>
        <w:rPr>
          <w:rFonts w:ascii="Arial" w:eastAsia="楷体_GB2312" w:hAnsi="Arial" w:cs="Arial"/>
          <w:sz w:val="24"/>
        </w:rPr>
      </w:pPr>
      <w:r>
        <w:rPr>
          <w:rFonts w:ascii="SimHei" w:eastAsia="黑体" w:hAnsi="SimHei" w:cs="楷体_GB2312" w:hint="eastAsia"/>
          <w:sz w:val="24"/>
          <w:lang w:val="zh-CN"/>
        </w:rPr>
        <w:t>岗位评价要素、要素分级及配点表</w:t>
      </w:r>
    </w:p>
    <w:tbl>
      <w:tblPr>
        <w:tblStyle w:val="TableNormal"/>
        <w:tblW w:w="0" w:type="auto"/>
        <w:tblInd w:w="213" w:type="dxa"/>
        <w:tblLayout w:type="fixed"/>
        <w:tblCellMar>
          <w:top w:w="0" w:type="dxa"/>
          <w:left w:w="108" w:type="dxa"/>
          <w:bottom w:w="0" w:type="dxa"/>
          <w:right w:w="108" w:type="dxa"/>
        </w:tblCellMar>
        <w:tblLook w:val="04A0"/>
      </w:tblPr>
      <w:tblGrid>
        <w:gridCol w:w="840"/>
        <w:gridCol w:w="735"/>
        <w:gridCol w:w="840"/>
        <w:gridCol w:w="2310"/>
        <w:gridCol w:w="840"/>
        <w:gridCol w:w="840"/>
        <w:gridCol w:w="840"/>
        <w:gridCol w:w="840"/>
        <w:gridCol w:w="840"/>
        <w:gridCol w:w="735"/>
      </w:tblGrid>
      <w:tr>
        <w:tblPrEx>
          <w:tblW w:w="0" w:type="auto"/>
          <w:tblInd w:w="213" w:type="dxa"/>
          <w:tblLayout w:type="fixed"/>
          <w:tblCellMar>
            <w:top w:w="0" w:type="dxa"/>
            <w:left w:w="108" w:type="dxa"/>
            <w:bottom w:w="0" w:type="dxa"/>
            <w:right w:w="108" w:type="dxa"/>
          </w:tblCellMar>
          <w:tblLook w:val="04A0"/>
        </w:tblPrEx>
        <w:trPr>
          <w:trHeight w:val="590"/>
        </w:trPr>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要</w:t>
            </w:r>
            <w:r>
              <w:rPr>
                <w:rFonts w:ascii="SimHei" w:eastAsia="黑体" w:hAnsi="SimHei" w:cs="Arial"/>
                <w:b/>
                <w:kern w:val="2"/>
                <w:sz w:val="52"/>
                <w:szCs w:val="21"/>
                <w:rtl w:val="0"/>
                <w:cs w:val="0"/>
                <w:lang w:val="en-US" w:eastAsia="zh-CN" w:bidi="ar-SA"/>
              </w:rPr>
              <w:t xml:space="preserve"> </w:t>
            </w:r>
            <w:r>
              <w:rPr>
                <w:rFonts w:ascii="SimHei" w:eastAsia="黑体" w:hAnsi="SimHei" w:cs="楷体_GB2312" w:hint="eastAsia"/>
                <w:b/>
                <w:kern w:val="2"/>
                <w:sz w:val="52"/>
                <w:szCs w:val="21"/>
                <w:rtl w:val="0"/>
                <w:cs w:val="0"/>
                <w:lang w:val="zh-CN" w:eastAsia="zh-CN" w:bidi="ar-SA"/>
              </w:rPr>
              <w:t>素</w:t>
            </w:r>
          </w:p>
        </w:tc>
        <w:tc>
          <w:tcPr>
            <w:tcW w:w="73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配点</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权重</w:t>
            </w:r>
            <w:r>
              <w:rPr>
                <w:rFonts w:ascii="SimHei" w:eastAsia="黑体" w:hAnsi="SimHei" w:cs="Arial"/>
                <w:b/>
                <w:kern w:val="2"/>
                <w:sz w:val="52"/>
                <w:szCs w:val="21"/>
                <w:rtl w:val="0"/>
                <w:cs w:val="0"/>
                <w:lang w:val="en-US" w:eastAsia="zh-CN" w:bidi="ar-SA"/>
              </w:rPr>
              <w:t>%</w:t>
            </w: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因</w:t>
            </w:r>
            <w:r>
              <w:rPr>
                <w:rFonts w:ascii="SimHei" w:eastAsia="黑体" w:hAnsi="SimHei" w:cs="Arial"/>
                <w:b/>
                <w:kern w:val="2"/>
                <w:sz w:val="52"/>
                <w:szCs w:val="21"/>
                <w:rtl w:val="0"/>
                <w:cs w:val="0"/>
                <w:lang w:val="en-US" w:eastAsia="zh-CN" w:bidi="ar-SA"/>
              </w:rPr>
              <w:t xml:space="preserve">   </w:t>
            </w:r>
            <w:r>
              <w:rPr>
                <w:rFonts w:ascii="SimHei" w:eastAsia="黑体" w:hAnsi="SimHei" w:cs="楷体_GB2312" w:hint="eastAsia"/>
                <w:b/>
                <w:kern w:val="2"/>
                <w:sz w:val="52"/>
                <w:szCs w:val="21"/>
                <w:rtl w:val="0"/>
                <w:cs w:val="0"/>
                <w:lang w:val="zh-CN" w:eastAsia="zh-CN" w:bidi="ar-SA"/>
              </w:rPr>
              <w:t>素</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一</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二</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三</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四</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五</w:t>
            </w:r>
          </w:p>
        </w:tc>
        <w:tc>
          <w:tcPr>
            <w:tcW w:w="73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六</w:t>
            </w:r>
          </w:p>
        </w:tc>
      </w:tr>
      <w:tr>
        <w:tblPrEx>
          <w:tblW w:w="0" w:type="auto"/>
          <w:tblInd w:w="213" w:type="dxa"/>
          <w:tblLayout w:type="fixed"/>
          <w:tblCellMar>
            <w:top w:w="0" w:type="dxa"/>
            <w:left w:w="108" w:type="dxa"/>
            <w:bottom w:w="0" w:type="dxa"/>
            <w:right w:w="108" w:type="dxa"/>
          </w:tblCellMar>
          <w:tblLook w:val="04A0"/>
        </w:tblPrEx>
        <w:tc>
          <w:tcPr>
            <w:tcW w:w="840" w:type="dxa"/>
            <w:vMerge w:val="restart"/>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w:t>
            </w:r>
          </w:p>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智能</w:t>
            </w:r>
          </w:p>
        </w:tc>
        <w:tc>
          <w:tcPr>
            <w:tcW w:w="735" w:type="dxa"/>
            <w:vMerge w:val="restart"/>
            <w:tcBorders>
              <w:top w:val="single" w:sz="6" w:space="0" w:color="auto"/>
              <w:left w:val="single" w:sz="6" w:space="0" w:color="auto"/>
              <w:bottom w:val="single" w:sz="6" w:space="0" w:color="auto"/>
              <w:right w:val="single" w:sz="6" w:space="0" w:color="auto"/>
            </w:tcBorders>
            <w:vAlign w:val="center"/>
          </w:tcPr>
          <w:p/>
        </w:tc>
        <w:tc>
          <w:tcPr>
            <w:tcW w:w="840" w:type="dxa"/>
            <w:vMerge w:val="restart"/>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w:t>
            </w:r>
            <w:r>
              <w:rPr>
                <w:rFonts w:ascii="SimHei" w:eastAsia="黑体" w:hAnsi="SimHei" w:cs="宋体" w:hint="eastAsia"/>
                <w:b/>
                <w:kern w:val="2"/>
                <w:sz w:val="52"/>
                <w:szCs w:val="21"/>
                <w:rtl w:val="0"/>
                <w:cs w:val="0"/>
                <w:lang w:val="zh-CN" w:eastAsia="zh-CN" w:bidi="ar-SA"/>
              </w:rPr>
              <w:t>、学历</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80</w:t>
            </w:r>
          </w:p>
        </w:tc>
        <w:tc>
          <w:tcPr>
            <w:tcW w:w="840" w:type="dxa"/>
            <w:tcBorders>
              <w:top w:val="single" w:sz="6" w:space="0" w:color="auto"/>
              <w:left w:val="single" w:sz="6" w:space="0" w:color="auto"/>
              <w:bottom w:val="single" w:sz="6" w:space="0" w:color="auto"/>
              <w:right w:val="single" w:sz="6" w:space="0" w:color="auto"/>
            </w:tcBorders>
            <w:vAlign w:val="center"/>
          </w:tcP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tcBorders>
              <w:top w:val="single" w:sz="6" w:space="0" w:color="auto"/>
              <w:left w:val="single" w:sz="6" w:space="0" w:color="auto"/>
              <w:bottom w:val="single" w:sz="6" w:space="0" w:color="auto"/>
              <w:right w:val="single" w:sz="6" w:space="0" w:color="auto"/>
            </w:tcBorders>
            <w:vAlign w:val="center"/>
          </w:tcPr>
          <w:p/>
        </w:tc>
        <w:tc>
          <w:tcPr>
            <w:tcW w:w="735" w:type="dxa"/>
            <w:vMerge/>
            <w:tcBorders>
              <w:top w:val="single" w:sz="6" w:space="0" w:color="auto"/>
              <w:left w:val="single" w:sz="6" w:space="0" w:color="auto"/>
              <w:bottom w:val="single" w:sz="6" w:space="0" w:color="auto"/>
              <w:right w:val="single" w:sz="6" w:space="0" w:color="auto"/>
            </w:tcBorders>
            <w:vAlign w:val="center"/>
          </w:tcPr>
          <w:p/>
        </w:tc>
        <w:tc>
          <w:tcPr>
            <w:tcW w:w="840" w:type="dxa"/>
            <w:vMerge/>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w:t>
            </w:r>
            <w:r>
              <w:rPr>
                <w:rFonts w:ascii="SimHei" w:eastAsia="黑体" w:hAnsi="SimHei" w:cs="宋体" w:hint="eastAsia"/>
                <w:b/>
                <w:kern w:val="2"/>
                <w:sz w:val="52"/>
                <w:szCs w:val="21"/>
                <w:rtl w:val="0"/>
                <w:cs w:val="0"/>
                <w:lang w:val="zh-CN" w:eastAsia="zh-CN" w:bidi="ar-SA"/>
              </w:rPr>
              <w:t>、经验</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15</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45</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80</w:t>
            </w: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tcBorders>
              <w:top w:val="single" w:sz="6" w:space="0" w:color="auto"/>
              <w:left w:val="single" w:sz="6" w:space="0" w:color="auto"/>
              <w:bottom w:val="single" w:sz="6" w:space="0" w:color="auto"/>
              <w:right w:val="single" w:sz="6" w:space="0" w:color="auto"/>
            </w:tcBorders>
            <w:vAlign w:val="center"/>
          </w:tcPr>
          <w:p/>
        </w:tc>
        <w:tc>
          <w:tcPr>
            <w:tcW w:w="735" w:type="dxa"/>
            <w:vMerge/>
            <w:tcBorders>
              <w:top w:val="single" w:sz="6" w:space="0" w:color="auto"/>
              <w:left w:val="single" w:sz="6" w:space="0" w:color="auto"/>
              <w:bottom w:val="single" w:sz="6" w:space="0" w:color="auto"/>
              <w:right w:val="single" w:sz="6" w:space="0" w:color="auto"/>
            </w:tcBorders>
            <w:vAlign w:val="center"/>
          </w:tcPr>
          <w:p/>
        </w:tc>
        <w:tc>
          <w:tcPr>
            <w:tcW w:w="840" w:type="dxa"/>
            <w:vMerge/>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w:t>
            </w:r>
            <w:r>
              <w:rPr>
                <w:rFonts w:ascii="SimHei" w:eastAsia="黑体" w:hAnsi="SimHei" w:cs="宋体" w:hint="eastAsia"/>
                <w:b/>
                <w:kern w:val="2"/>
                <w:sz w:val="52"/>
                <w:szCs w:val="21"/>
                <w:rtl w:val="0"/>
                <w:cs w:val="0"/>
                <w:lang w:val="zh-CN" w:eastAsia="zh-CN" w:bidi="ar-SA"/>
              </w:rPr>
              <w:t>、专业技能</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15</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45</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75</w:t>
            </w:r>
          </w:p>
        </w:tc>
        <w:tc>
          <w:tcPr>
            <w:tcW w:w="73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90</w:t>
            </w:r>
          </w:p>
        </w:tc>
      </w:tr>
      <w:tr>
        <w:tblPrEx>
          <w:tblW w:w="0" w:type="auto"/>
          <w:tblInd w:w="213" w:type="dxa"/>
          <w:tblLayout w:type="fixed"/>
          <w:tblCellMar>
            <w:top w:w="0" w:type="dxa"/>
            <w:left w:w="108" w:type="dxa"/>
            <w:bottom w:w="0" w:type="dxa"/>
            <w:right w:w="108" w:type="dxa"/>
          </w:tblCellMar>
          <w:tblLook w:val="04A0"/>
        </w:tblPrEx>
        <w:tc>
          <w:tcPr>
            <w:tcW w:w="840" w:type="dxa"/>
            <w:vMerge/>
            <w:tcBorders>
              <w:top w:val="single" w:sz="6" w:space="0" w:color="auto"/>
              <w:left w:val="single" w:sz="6" w:space="0" w:color="auto"/>
              <w:bottom w:val="single" w:sz="6" w:space="0" w:color="auto"/>
              <w:right w:val="single" w:sz="6" w:space="0" w:color="auto"/>
            </w:tcBorders>
            <w:vAlign w:val="center"/>
          </w:tcPr>
          <w:p/>
        </w:tc>
        <w:tc>
          <w:tcPr>
            <w:tcW w:w="735" w:type="dxa"/>
            <w:vMerge/>
            <w:tcBorders>
              <w:top w:val="single" w:sz="6" w:space="0" w:color="auto"/>
              <w:left w:val="single" w:sz="6" w:space="0" w:color="auto"/>
              <w:bottom w:val="single" w:sz="6" w:space="0" w:color="auto"/>
              <w:right w:val="single" w:sz="6" w:space="0" w:color="auto"/>
            </w:tcBorders>
            <w:vAlign w:val="center"/>
          </w:tcPr>
          <w:p/>
        </w:tc>
        <w:tc>
          <w:tcPr>
            <w:tcW w:w="840" w:type="dxa"/>
            <w:vMerge/>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w:t>
            </w:r>
            <w:r>
              <w:rPr>
                <w:rFonts w:ascii="SimHei" w:eastAsia="黑体" w:hAnsi="SimHei" w:cs="宋体" w:hint="eastAsia"/>
                <w:b/>
                <w:kern w:val="2"/>
                <w:sz w:val="52"/>
                <w:szCs w:val="21"/>
                <w:rtl w:val="0"/>
                <w:cs w:val="0"/>
                <w:lang w:val="zh-CN" w:eastAsia="zh-CN" w:bidi="ar-SA"/>
              </w:rPr>
              <w:t>、主动性、创造性</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100</w:t>
            </w: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val="restart"/>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w:t>
            </w:r>
          </w:p>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责任</w:t>
            </w:r>
          </w:p>
        </w:tc>
        <w:tc>
          <w:tcPr>
            <w:tcW w:w="735" w:type="dxa"/>
            <w:vMerge w:val="restart"/>
            <w:tcBorders>
              <w:top w:val="single" w:sz="6" w:space="0" w:color="auto"/>
              <w:left w:val="single" w:sz="6" w:space="0" w:color="auto"/>
              <w:bottom w:val="single" w:sz="6" w:space="0" w:color="auto"/>
              <w:right w:val="single" w:sz="6" w:space="0" w:color="auto"/>
            </w:tcBorders>
            <w:vAlign w:val="center"/>
          </w:tcPr>
          <w:p/>
        </w:tc>
        <w:tc>
          <w:tcPr>
            <w:tcW w:w="840" w:type="dxa"/>
            <w:vMerge w:val="restart"/>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5</w:t>
            </w:r>
            <w:r>
              <w:rPr>
                <w:rFonts w:ascii="SimHei" w:eastAsia="黑体" w:hAnsi="SimHei" w:cs="宋体" w:hint="eastAsia"/>
                <w:b/>
                <w:kern w:val="2"/>
                <w:sz w:val="52"/>
                <w:szCs w:val="21"/>
                <w:rtl w:val="0"/>
                <w:cs w:val="0"/>
                <w:lang w:val="zh-CN" w:eastAsia="zh-CN" w:bidi="ar-SA"/>
              </w:rPr>
              <w:t>、经营效益责任</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90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120</w:t>
            </w: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tcBorders>
              <w:top w:val="single" w:sz="6" w:space="0" w:color="auto"/>
              <w:left w:val="single" w:sz="6" w:space="0" w:color="auto"/>
              <w:bottom w:val="single" w:sz="6" w:space="0" w:color="auto"/>
              <w:right w:val="single" w:sz="6" w:space="0" w:color="auto"/>
            </w:tcBorders>
            <w:vAlign w:val="center"/>
          </w:tcPr>
          <w:p/>
        </w:tc>
        <w:tc>
          <w:tcPr>
            <w:tcW w:w="735" w:type="dxa"/>
            <w:vMerge/>
            <w:tcBorders>
              <w:top w:val="single" w:sz="6" w:space="0" w:color="auto"/>
              <w:left w:val="single" w:sz="6" w:space="0" w:color="auto"/>
              <w:bottom w:val="single" w:sz="6" w:space="0" w:color="auto"/>
              <w:right w:val="single" w:sz="6" w:space="0" w:color="auto"/>
            </w:tcBorders>
            <w:vAlign w:val="center"/>
          </w:tcPr>
          <w:p/>
        </w:tc>
        <w:tc>
          <w:tcPr>
            <w:tcW w:w="840" w:type="dxa"/>
            <w:vMerge/>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w:t>
            </w:r>
            <w:r>
              <w:rPr>
                <w:rFonts w:ascii="SimHei" w:eastAsia="黑体" w:hAnsi="SimHei" w:cs="宋体" w:hint="eastAsia"/>
                <w:b/>
                <w:kern w:val="2"/>
                <w:sz w:val="52"/>
                <w:szCs w:val="21"/>
                <w:rtl w:val="0"/>
                <w:cs w:val="0"/>
                <w:lang w:val="zh-CN" w:eastAsia="zh-CN" w:bidi="ar-SA"/>
              </w:rPr>
              <w:t>、对他人管理责任</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15</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45</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宋体"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75</w:t>
            </w:r>
          </w:p>
        </w:tc>
        <w:tc>
          <w:tcPr>
            <w:tcW w:w="73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宋体"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90</w:t>
            </w:r>
          </w:p>
        </w:tc>
      </w:tr>
      <w:tr>
        <w:tblPrEx>
          <w:tblW w:w="0" w:type="auto"/>
          <w:tblInd w:w="213" w:type="dxa"/>
          <w:tblLayout w:type="fixed"/>
          <w:tblCellMar>
            <w:top w:w="0" w:type="dxa"/>
            <w:left w:w="108" w:type="dxa"/>
            <w:bottom w:w="0" w:type="dxa"/>
            <w:right w:w="108" w:type="dxa"/>
          </w:tblCellMar>
          <w:tblLook w:val="04A0"/>
        </w:tblPrEx>
        <w:tc>
          <w:tcPr>
            <w:tcW w:w="840" w:type="dxa"/>
            <w:vMerge/>
            <w:tcBorders>
              <w:top w:val="single" w:sz="6" w:space="0" w:color="auto"/>
              <w:left w:val="single" w:sz="6" w:space="0" w:color="auto"/>
              <w:bottom w:val="single" w:sz="6" w:space="0" w:color="auto"/>
              <w:right w:val="single" w:sz="6" w:space="0" w:color="auto"/>
            </w:tcBorders>
            <w:vAlign w:val="center"/>
          </w:tcPr>
          <w:p/>
        </w:tc>
        <w:tc>
          <w:tcPr>
            <w:tcW w:w="735" w:type="dxa"/>
            <w:vMerge/>
            <w:tcBorders>
              <w:top w:val="single" w:sz="6" w:space="0" w:color="auto"/>
              <w:left w:val="single" w:sz="6" w:space="0" w:color="auto"/>
              <w:bottom w:val="single" w:sz="6" w:space="0" w:color="auto"/>
              <w:right w:val="single" w:sz="6" w:space="0" w:color="auto"/>
            </w:tcBorders>
            <w:vAlign w:val="center"/>
          </w:tcPr>
          <w:p/>
        </w:tc>
        <w:tc>
          <w:tcPr>
            <w:tcW w:w="840" w:type="dxa"/>
            <w:vMerge/>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7</w:t>
            </w:r>
            <w:r>
              <w:rPr>
                <w:rFonts w:ascii="SimHei" w:eastAsia="黑体" w:hAnsi="SimHei" w:cs="宋体" w:hint="eastAsia"/>
                <w:b/>
                <w:kern w:val="2"/>
                <w:sz w:val="52"/>
                <w:szCs w:val="21"/>
                <w:rtl w:val="0"/>
                <w:cs w:val="0"/>
                <w:lang w:val="zh-CN" w:eastAsia="zh-CN" w:bidi="ar-SA"/>
              </w:rPr>
              <w:t>、开拓发展责任</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100</w:t>
            </w: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tcBorders>
              <w:top w:val="single" w:sz="6" w:space="0" w:color="auto"/>
              <w:left w:val="single" w:sz="6" w:space="0" w:color="auto"/>
              <w:bottom w:val="single" w:sz="6" w:space="0" w:color="auto"/>
              <w:right w:val="single" w:sz="6" w:space="0" w:color="auto"/>
            </w:tcBorders>
            <w:vAlign w:val="center"/>
          </w:tcPr>
          <w:p/>
        </w:tc>
        <w:tc>
          <w:tcPr>
            <w:tcW w:w="735" w:type="dxa"/>
            <w:vMerge/>
            <w:tcBorders>
              <w:top w:val="single" w:sz="6" w:space="0" w:color="auto"/>
              <w:left w:val="single" w:sz="6" w:space="0" w:color="auto"/>
              <w:bottom w:val="single" w:sz="6" w:space="0" w:color="auto"/>
              <w:right w:val="single" w:sz="6" w:space="0" w:color="auto"/>
            </w:tcBorders>
            <w:vAlign w:val="center"/>
          </w:tcPr>
          <w:p/>
        </w:tc>
        <w:tc>
          <w:tcPr>
            <w:tcW w:w="840" w:type="dxa"/>
            <w:vMerge/>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w:t>
            </w:r>
            <w:r>
              <w:rPr>
                <w:rFonts w:ascii="SimHei" w:eastAsia="黑体" w:hAnsi="SimHei" w:cs="宋体" w:hint="eastAsia"/>
                <w:b/>
                <w:kern w:val="2"/>
                <w:sz w:val="52"/>
                <w:szCs w:val="21"/>
                <w:rtl w:val="0"/>
                <w:cs w:val="0"/>
                <w:lang w:val="zh-CN" w:eastAsia="zh-CN" w:bidi="ar-SA"/>
              </w:rPr>
              <w:t>、质量管理责任</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50</w:t>
            </w: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tcBorders>
              <w:top w:val="single" w:sz="6" w:space="0" w:color="auto"/>
              <w:left w:val="single" w:sz="6" w:space="0" w:color="auto"/>
              <w:bottom w:val="single" w:sz="6" w:space="0" w:color="auto"/>
              <w:right w:val="single" w:sz="6" w:space="0" w:color="auto"/>
            </w:tcBorders>
            <w:vAlign w:val="center"/>
          </w:tcPr>
          <w:p/>
        </w:tc>
        <w:tc>
          <w:tcPr>
            <w:tcW w:w="735" w:type="dxa"/>
            <w:vMerge/>
            <w:tcBorders>
              <w:top w:val="single" w:sz="6" w:space="0" w:color="auto"/>
              <w:left w:val="single" w:sz="6" w:space="0" w:color="auto"/>
              <w:bottom w:val="single" w:sz="6" w:space="0" w:color="auto"/>
              <w:right w:val="single" w:sz="6" w:space="0" w:color="auto"/>
            </w:tcBorders>
            <w:vAlign w:val="center"/>
          </w:tcPr>
          <w:p/>
        </w:tc>
        <w:tc>
          <w:tcPr>
            <w:tcW w:w="840" w:type="dxa"/>
            <w:vMerge/>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9</w:t>
            </w:r>
            <w:r>
              <w:rPr>
                <w:rFonts w:ascii="SimHei" w:eastAsia="黑体" w:hAnsi="SimHei" w:cs="宋体" w:hint="eastAsia"/>
                <w:b/>
                <w:kern w:val="2"/>
                <w:sz w:val="52"/>
                <w:szCs w:val="21"/>
                <w:rtl w:val="0"/>
                <w:cs w:val="0"/>
                <w:lang w:val="zh-CN" w:eastAsia="zh-CN" w:bidi="ar-SA"/>
              </w:rPr>
              <w:t>、企业文化建设责任</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16</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24</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32</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val="restart"/>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w:t>
            </w:r>
          </w:p>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强度</w:t>
            </w:r>
          </w:p>
        </w:tc>
        <w:tc>
          <w:tcPr>
            <w:tcW w:w="735" w:type="dxa"/>
            <w:vMerge w:val="restart"/>
            <w:tcBorders>
              <w:top w:val="single" w:sz="6" w:space="0" w:color="auto"/>
              <w:left w:val="single" w:sz="6" w:space="0" w:color="auto"/>
              <w:bottom w:val="single" w:sz="6" w:space="0" w:color="auto"/>
              <w:right w:val="single" w:sz="6" w:space="0" w:color="auto"/>
            </w:tcBorders>
            <w:vAlign w:val="center"/>
          </w:tcPr>
          <w:p/>
        </w:tc>
        <w:tc>
          <w:tcPr>
            <w:tcW w:w="840" w:type="dxa"/>
            <w:vMerge w:val="restart"/>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w:t>
            </w:r>
            <w:r>
              <w:rPr>
                <w:rFonts w:ascii="SimHei" w:eastAsia="黑体" w:hAnsi="SimHei" w:cs="宋体" w:hint="eastAsia"/>
                <w:b/>
                <w:kern w:val="2"/>
                <w:sz w:val="52"/>
                <w:szCs w:val="21"/>
                <w:rtl w:val="0"/>
                <w:cs w:val="0"/>
                <w:lang w:val="zh-CN" w:eastAsia="zh-CN" w:bidi="ar-SA"/>
              </w:rPr>
              <w:t>、脑力强度</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100</w:t>
            </w: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tcBorders>
              <w:top w:val="single" w:sz="6" w:space="0" w:color="auto"/>
              <w:left w:val="single" w:sz="6" w:space="0" w:color="auto"/>
              <w:bottom w:val="single" w:sz="6" w:space="0" w:color="auto"/>
              <w:right w:val="single" w:sz="6" w:space="0" w:color="auto"/>
            </w:tcBorders>
            <w:vAlign w:val="center"/>
          </w:tcPr>
          <w:p/>
        </w:tc>
        <w:tc>
          <w:tcPr>
            <w:tcW w:w="735" w:type="dxa"/>
            <w:vMerge/>
            <w:tcBorders>
              <w:top w:val="single" w:sz="6" w:space="0" w:color="auto"/>
              <w:left w:val="single" w:sz="6" w:space="0" w:color="auto"/>
              <w:bottom w:val="single" w:sz="6" w:space="0" w:color="auto"/>
              <w:right w:val="single" w:sz="6" w:space="0" w:color="auto"/>
            </w:tcBorders>
            <w:vAlign w:val="center"/>
          </w:tcPr>
          <w:p/>
        </w:tc>
        <w:tc>
          <w:tcPr>
            <w:tcW w:w="840" w:type="dxa"/>
            <w:vMerge/>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11</w:t>
            </w:r>
            <w:r>
              <w:rPr>
                <w:rFonts w:ascii="SimHei" w:eastAsia="黑体" w:hAnsi="SimHei" w:cs="宋体" w:hint="eastAsia"/>
                <w:b/>
                <w:kern w:val="2"/>
                <w:sz w:val="52"/>
                <w:szCs w:val="21"/>
                <w:rtl w:val="0"/>
                <w:cs w:val="0"/>
                <w:lang w:val="zh-CN" w:eastAsia="zh-CN" w:bidi="ar-SA"/>
              </w:rPr>
              <w:t>、工作负荷</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50</w:t>
            </w: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tcBorders>
              <w:top w:val="single" w:sz="6" w:space="0" w:color="auto"/>
              <w:left w:val="single" w:sz="6" w:space="0" w:color="auto"/>
              <w:bottom w:val="single" w:sz="6" w:space="0" w:color="auto"/>
              <w:right w:val="single" w:sz="6" w:space="0" w:color="auto"/>
            </w:tcBorders>
            <w:vAlign w:val="center"/>
          </w:tcPr>
          <w:p/>
        </w:tc>
        <w:tc>
          <w:tcPr>
            <w:tcW w:w="735" w:type="dxa"/>
            <w:vMerge/>
            <w:tcBorders>
              <w:top w:val="single" w:sz="6" w:space="0" w:color="auto"/>
              <w:left w:val="single" w:sz="6" w:space="0" w:color="auto"/>
              <w:bottom w:val="single" w:sz="6" w:space="0" w:color="auto"/>
              <w:right w:val="single" w:sz="6" w:space="0" w:color="auto"/>
            </w:tcBorders>
            <w:vAlign w:val="center"/>
          </w:tcPr>
          <w:p/>
        </w:tc>
        <w:tc>
          <w:tcPr>
            <w:tcW w:w="840" w:type="dxa"/>
            <w:vMerge/>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12</w:t>
            </w:r>
            <w:r>
              <w:rPr>
                <w:rFonts w:ascii="SimHei" w:eastAsia="黑体" w:hAnsi="SimHei" w:cs="宋体" w:hint="eastAsia"/>
                <w:b/>
                <w:kern w:val="2"/>
                <w:sz w:val="52"/>
                <w:szCs w:val="21"/>
                <w:rtl w:val="0"/>
                <w:cs w:val="0"/>
                <w:lang w:val="zh-CN" w:eastAsia="zh-CN" w:bidi="ar-SA"/>
              </w:rPr>
              <w:t>、心理压力</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50</w:t>
            </w: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val="restart"/>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w:t>
            </w:r>
          </w:p>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环境</w:t>
            </w:r>
          </w:p>
        </w:tc>
        <w:tc>
          <w:tcPr>
            <w:tcW w:w="735" w:type="dxa"/>
            <w:vMerge w:val="restart"/>
            <w:tcBorders>
              <w:top w:val="single" w:sz="6" w:space="0" w:color="auto"/>
              <w:left w:val="single" w:sz="6" w:space="0" w:color="auto"/>
              <w:bottom w:val="single" w:sz="6" w:space="0" w:color="auto"/>
              <w:right w:val="single" w:sz="6" w:space="0" w:color="auto"/>
            </w:tcBorders>
            <w:vAlign w:val="center"/>
          </w:tcPr>
          <w:p/>
        </w:tc>
        <w:tc>
          <w:tcPr>
            <w:tcW w:w="840" w:type="dxa"/>
            <w:vMerge w:val="restart"/>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13</w:t>
            </w:r>
            <w:r>
              <w:rPr>
                <w:rFonts w:ascii="SimHei" w:eastAsia="黑体" w:hAnsi="SimHei" w:cs="宋体" w:hint="eastAsia"/>
                <w:b/>
                <w:kern w:val="2"/>
                <w:sz w:val="52"/>
                <w:szCs w:val="21"/>
                <w:rtl w:val="0"/>
                <w:cs w:val="0"/>
                <w:lang w:val="zh-CN" w:eastAsia="zh-CN" w:bidi="ar-SA"/>
              </w:rPr>
              <w:t>、工作场所</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15</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c>
          <w:tcPr>
            <w:tcW w:w="840" w:type="dxa"/>
            <w:tcBorders>
              <w:top w:val="single" w:sz="6" w:space="0" w:color="auto"/>
              <w:left w:val="single" w:sz="6" w:space="0" w:color="auto"/>
              <w:bottom w:val="single" w:sz="6" w:space="0" w:color="auto"/>
              <w:right w:val="single" w:sz="6" w:space="0" w:color="auto"/>
            </w:tcBorders>
            <w:vAlign w:val="center"/>
          </w:tcPr>
          <w:p/>
        </w:tc>
        <w:tc>
          <w:tcPr>
            <w:tcW w:w="840" w:type="dxa"/>
            <w:tcBorders>
              <w:top w:val="single" w:sz="6" w:space="0" w:color="auto"/>
              <w:left w:val="single" w:sz="6" w:space="0" w:color="auto"/>
              <w:bottom w:val="single" w:sz="6" w:space="0" w:color="auto"/>
              <w:right w:val="single" w:sz="6" w:space="0" w:color="auto"/>
            </w:tcBorders>
            <w:vAlign w:val="center"/>
          </w:tcPr>
          <w:p/>
        </w:tc>
        <w:tc>
          <w:tcPr>
            <w:tcW w:w="840" w:type="dxa"/>
            <w:tcBorders>
              <w:top w:val="single" w:sz="6" w:space="0" w:color="auto"/>
              <w:left w:val="single" w:sz="6" w:space="0" w:color="auto"/>
              <w:bottom w:val="single" w:sz="6" w:space="0" w:color="auto"/>
              <w:right w:val="single" w:sz="6" w:space="0" w:color="auto"/>
            </w:tcBorders>
            <w:vAlign w:val="center"/>
          </w:tcPr>
          <w:p/>
        </w:tc>
        <w:tc>
          <w:tcPr>
            <w:tcW w:w="735" w:type="dxa"/>
            <w:tcBorders>
              <w:top w:val="single" w:sz="6" w:space="0" w:color="auto"/>
              <w:left w:val="single" w:sz="6" w:space="0" w:color="auto"/>
              <w:bottom w:val="single" w:sz="6" w:space="0" w:color="auto"/>
              <w:right w:val="single" w:sz="6" w:space="0" w:color="auto"/>
            </w:tcBorders>
            <w:vAlign w:val="center"/>
          </w:tcPr>
          <w:p/>
        </w:tc>
      </w:tr>
      <w:tr>
        <w:tblPrEx>
          <w:tblW w:w="0" w:type="auto"/>
          <w:tblInd w:w="213" w:type="dxa"/>
          <w:tblLayout w:type="fixed"/>
          <w:tblCellMar>
            <w:top w:w="0" w:type="dxa"/>
            <w:left w:w="108" w:type="dxa"/>
            <w:bottom w:w="0" w:type="dxa"/>
            <w:right w:w="108" w:type="dxa"/>
          </w:tblCellMar>
          <w:tblLook w:val="04A0"/>
        </w:tblPrEx>
        <w:tc>
          <w:tcPr>
            <w:tcW w:w="840" w:type="dxa"/>
            <w:vMerge/>
            <w:tcBorders>
              <w:top w:val="single" w:sz="6" w:space="0" w:color="auto"/>
              <w:left w:val="single" w:sz="6" w:space="0" w:color="auto"/>
              <w:bottom w:val="single" w:sz="6" w:space="0" w:color="auto"/>
              <w:right w:val="single" w:sz="6" w:space="0" w:color="auto"/>
            </w:tcBorders>
            <w:vAlign w:val="center"/>
          </w:tcPr>
          <w:p/>
        </w:tc>
        <w:tc>
          <w:tcPr>
            <w:tcW w:w="735" w:type="dxa"/>
            <w:vMerge/>
            <w:tcBorders>
              <w:top w:val="single" w:sz="6" w:space="0" w:color="auto"/>
              <w:left w:val="single" w:sz="6" w:space="0" w:color="auto"/>
              <w:bottom w:val="single" w:sz="6" w:space="0" w:color="auto"/>
              <w:right w:val="single" w:sz="6" w:space="0" w:color="auto"/>
            </w:tcBorders>
            <w:vAlign w:val="center"/>
          </w:tcPr>
          <w:p/>
        </w:tc>
        <w:tc>
          <w:tcPr>
            <w:tcW w:w="840" w:type="dxa"/>
            <w:vMerge/>
            <w:tcBorders>
              <w:top w:val="single" w:sz="6" w:space="0" w:color="auto"/>
              <w:left w:val="single" w:sz="6" w:space="0" w:color="auto"/>
              <w:bottom w:val="single" w:sz="6" w:space="0" w:color="auto"/>
              <w:right w:val="single" w:sz="6" w:space="0" w:color="auto"/>
            </w:tcBorders>
            <w:vAlign w:val="center"/>
          </w:tcPr>
          <w:p/>
        </w:tc>
        <w:tc>
          <w:tcPr>
            <w:tcW w:w="231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14</w:t>
            </w:r>
            <w:r>
              <w:rPr>
                <w:rFonts w:ascii="SimHei" w:eastAsia="黑体" w:hAnsi="SimHei" w:cs="宋体" w:hint="eastAsia"/>
                <w:b/>
                <w:kern w:val="2"/>
                <w:sz w:val="52"/>
                <w:szCs w:val="21"/>
                <w:rtl w:val="0"/>
                <w:cs w:val="0"/>
                <w:lang w:val="zh-CN" w:eastAsia="zh-CN" w:bidi="ar-SA"/>
              </w:rPr>
              <w:t>、潜在危险性</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5</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w:t>
            </w:r>
          </w:p>
        </w:tc>
        <w:tc>
          <w:tcPr>
            <w:tcW w:w="84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c>
          <w:tcPr>
            <w:tcW w:w="840" w:type="dxa"/>
            <w:tcBorders>
              <w:top w:val="single" w:sz="6" w:space="0" w:color="auto"/>
              <w:left w:val="single" w:sz="6" w:space="0" w:color="auto"/>
              <w:bottom w:val="single" w:sz="6" w:space="0" w:color="auto"/>
              <w:right w:val="single" w:sz="6" w:space="0" w:color="auto"/>
            </w:tcBorders>
            <w:vAlign w:val="center"/>
          </w:tcPr>
          <w:p/>
        </w:tc>
        <w:tc>
          <w:tcPr>
            <w:tcW w:w="840" w:type="dxa"/>
            <w:tcBorders>
              <w:top w:val="single" w:sz="6" w:space="0" w:color="auto"/>
              <w:left w:val="single" w:sz="6" w:space="0" w:color="auto"/>
              <w:bottom w:val="single" w:sz="6" w:space="0" w:color="auto"/>
              <w:right w:val="single" w:sz="6" w:space="0" w:color="auto"/>
            </w:tcBorders>
            <w:vAlign w:val="center"/>
          </w:tcPr>
          <w:p/>
        </w:tc>
        <w:tc>
          <w:tcPr>
            <w:tcW w:w="735" w:type="dxa"/>
            <w:tcBorders>
              <w:top w:val="single" w:sz="6" w:space="0" w:color="auto"/>
              <w:left w:val="single" w:sz="6" w:space="0" w:color="auto"/>
              <w:bottom w:val="single" w:sz="6" w:space="0" w:color="auto"/>
              <w:right w:val="single" w:sz="6" w:space="0" w:color="auto"/>
            </w:tcBorders>
            <w:vAlign w:val="center"/>
          </w:tcPr>
          <w:p/>
        </w:tc>
      </w:tr>
    </w:tbl>
    <w:p w:rsidR="00C773B9">
      <w:pPr>
        <w:autoSpaceDE w:val="0"/>
        <w:autoSpaceDN w:val="0"/>
        <w:bidi w:val="0"/>
        <w:adjustRightInd w:val="0"/>
        <w:rPr>
          <w:rFonts w:ascii="Arial" w:hAnsi="Arial" w:cs="Arial"/>
          <w:szCs w:val="21"/>
        </w:rPr>
      </w:pPr>
      <w:r>
        <w:rPr>
          <w:rFonts w:ascii="SimHei" w:hAnsi="SimHei" w:eastAsia="黑体"/>
          <w:szCs w:val="21"/>
        </w:rPr>
        <w:t xml:space="preserve"> </w:t>
      </w:r>
      <w:r>
        <w:rPr>
          <w:rFonts w:ascii="SimHei" w:cs="宋体" w:hint="eastAsia" w:hAnsi="SimHei" w:eastAsia="黑体"/>
          <w:szCs w:val="21"/>
          <w:lang w:val="zh-CN"/>
        </w:rPr>
        <w:t>备注：在岗位评价中，如果认为某个因素处于两个等级之间，则可增加副级或档次，并可酌情给予点数。</w:t>
      </w:r>
    </w:p>
    <w:p w:rsidR="00C773B9">
      <w:pPr>
        <w:autoSpaceDE w:val="0"/>
        <w:autoSpaceDN w:val="0"/>
        <w:bidi w:val="0"/>
        <w:adjustRightInd w:val="0"/>
        <w:ind w:firstLine="480"/>
        <w:jc w:val="center"/>
        <w:rPr>
          <w:rFonts w:ascii="Arial" w:eastAsia="楷体_GB2312" w:hAnsi="Arial" w:cs="Arial"/>
          <w:sz w:val="24"/>
        </w:rPr>
      </w:pPr>
      <w:r>
        <w:rPr>
          <w:rFonts w:ascii="SimHei" w:eastAsia="黑体" w:hAnsi="SimHei" w:cs="楷体_GB2312" w:hint="eastAsia"/>
          <w:sz w:val="24"/>
          <w:lang w:val="zh-CN"/>
        </w:rPr>
        <w:t>岗位评价要素、子因素、分级、分级定义及配点</w:t>
      </w:r>
    </w:p>
    <w:p w:rsidR="00C773B9">
      <w:pPr>
        <w:autoSpaceDE w:val="0"/>
        <w:autoSpaceDN w:val="0"/>
        <w:bidi w:val="0"/>
        <w:adjustRightInd w:val="0"/>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一、工作智能</w:t>
      </w:r>
    </w:p>
    <w:p w:rsidR="00C773B9">
      <w:pPr>
        <w:autoSpaceDE w:val="0"/>
        <w:autoSpaceDN w:val="0"/>
        <w:bidi w:val="0"/>
        <w:adjustRightInd w:val="0"/>
        <w:rPr>
          <w:rFonts w:ascii="Arial" w:eastAsia="楷体_GB2312" w:hAnsi="Arial" w:cs="Arial"/>
          <w:szCs w:val="21"/>
        </w:rPr>
      </w:pPr>
      <w:r>
        <w:rPr>
          <w:rFonts w:ascii="SimHei" w:eastAsia="黑体" w:hAnsi="SimHei" w:cs="Arial"/>
          <w:szCs w:val="21"/>
        </w:rPr>
        <w:t xml:space="preserve">    1</w:t>
      </w:r>
      <w:r>
        <w:rPr>
          <w:rFonts w:ascii="SimHei" w:eastAsia="黑体" w:hAnsi="SimHei" w:cs="楷体_GB2312" w:hint="eastAsia"/>
          <w:szCs w:val="21"/>
          <w:lang w:val="zh-CN"/>
        </w:rPr>
        <w:t>、学历</w:t>
      </w:r>
    </w:p>
    <w:p w:rsidR="00C773B9">
      <w:pPr>
        <w:autoSpaceDE w:val="0"/>
        <w:autoSpaceDN w:val="0"/>
        <w:bidi w:val="0"/>
        <w:adjustRightInd w:val="0"/>
        <w:ind w:left="735" w:hanging="735"/>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本因素衡量顺利履行工作职责所要求的最低文化水平，以及职工自学校或职业训练所而不是实际工作中所获得的学业水平。</w:t>
      </w:r>
    </w:p>
    <w:tbl>
      <w:tblPr>
        <w:tblStyle w:val="TableNormal"/>
        <w:tblW w:w="0" w:type="auto"/>
        <w:tblInd w:w="2313" w:type="dxa"/>
        <w:tblLayout w:type="fixed"/>
        <w:tblCellMar>
          <w:top w:w="0" w:type="dxa"/>
          <w:left w:w="108" w:type="dxa"/>
          <w:bottom w:w="0" w:type="dxa"/>
          <w:right w:w="108" w:type="dxa"/>
        </w:tblCellMar>
        <w:tblLook w:val="04A0"/>
      </w:tblPr>
      <w:tblGrid>
        <w:gridCol w:w="1155"/>
        <w:gridCol w:w="2520"/>
        <w:gridCol w:w="1680"/>
      </w:tblGrid>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高中</w:t>
            </w:r>
            <w:r>
              <w:rPr>
                <w:rFonts w:ascii="SimHei" w:eastAsia="黑体" w:hAnsi="SimHei" w:cs="Arial"/>
                <w:b/>
                <w:kern w:val="2"/>
                <w:sz w:val="52"/>
                <w:szCs w:val="21"/>
                <w:rtl w:val="0"/>
                <w:cs w:val="0"/>
                <w:lang w:val="en-US" w:eastAsia="zh-CN" w:bidi="ar-SA"/>
              </w:rPr>
              <w:t>/</w:t>
            </w:r>
            <w:r>
              <w:rPr>
                <w:rFonts w:ascii="SimHei" w:eastAsia="黑体" w:hAnsi="SimHei" w:cs="楷体_GB2312" w:hint="eastAsia"/>
                <w:b/>
                <w:kern w:val="2"/>
                <w:sz w:val="52"/>
                <w:szCs w:val="21"/>
                <w:rtl w:val="0"/>
                <w:cs w:val="0"/>
                <w:lang w:val="zh-CN" w:eastAsia="zh-CN" w:bidi="ar-SA"/>
              </w:rPr>
              <w:t>中专</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20</w:t>
            </w:r>
          </w:p>
        </w:tc>
      </w:tr>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大</w:t>
            </w:r>
            <w:r>
              <w:rPr>
                <w:rFonts w:ascii="SimHei" w:eastAsia="黑体" w:hAnsi="SimHei" w:cs="楷体_GB2312" w:hint="eastAsia"/>
                <w:b/>
                <w:kern w:val="2"/>
                <w:sz w:val="52"/>
                <w:szCs w:val="21"/>
                <w:rtl w:val="0"/>
                <w:cs w:val="0"/>
                <w:lang w:val="zh-CN" w:eastAsia="zh-CN" w:bidi="ar-SA"/>
              </w:rPr>
              <w:t>专</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40</w:t>
            </w:r>
          </w:p>
        </w:tc>
      </w:tr>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本科</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r>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楷体_GB2312" w:hint="eastAsia"/>
                <w:b/>
                <w:kern w:val="2"/>
                <w:sz w:val="52"/>
                <w:szCs w:val="21"/>
                <w:rtl w:val="0"/>
                <w:cs w:val="0"/>
                <w:lang w:val="zh-CN" w:eastAsia="zh-CN" w:bidi="ar-SA"/>
              </w:rPr>
              <w:t>本科以上</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80</w:t>
            </w:r>
          </w:p>
        </w:tc>
      </w:tr>
    </w:tbl>
    <w:p w:rsidR="00C773B9">
      <w:pPr>
        <w:autoSpaceDE w:val="0"/>
        <w:autoSpaceDN w:val="0"/>
        <w:bidi w:val="0"/>
        <w:adjustRightInd w:val="0"/>
        <w:rPr>
          <w:rFonts w:ascii="Arial" w:eastAsia="楷体_GB2312" w:hAnsi="Arial" w:cs="Arial"/>
          <w:szCs w:val="21"/>
        </w:rPr>
      </w:pPr>
      <w:r>
        <w:rPr>
          <w:rFonts w:ascii="SimHei" w:eastAsia="黑体" w:hAnsi="SimHei" w:cs="Arial"/>
          <w:szCs w:val="21"/>
        </w:rPr>
        <w:t xml:space="preserve">    2</w:t>
      </w:r>
      <w:r>
        <w:rPr>
          <w:rFonts w:ascii="SimHei" w:eastAsia="黑体" w:hAnsi="SimHei" w:cs="楷体_GB2312" w:hint="eastAsia"/>
          <w:szCs w:val="21"/>
          <w:lang w:val="zh-CN"/>
        </w:rPr>
        <w:t>、经验</w:t>
      </w:r>
    </w:p>
    <w:p w:rsidR="00C773B9">
      <w:pPr>
        <w:autoSpaceDE w:val="0"/>
        <w:autoSpaceDN w:val="0"/>
        <w:bidi w:val="0"/>
        <w:adjustRightInd w:val="0"/>
        <w:ind w:left="735" w:hanging="735"/>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本因素衡量工作在达到基本要求后，为获得并熟练掌握本岗位（专业）工作的技巧以达到胜任本岗位工作的要求，而所需要的实际工作经历时间，其中包括开始工作时的见习时间，以及从事相关工作的时间，但不包括在学校内的职业培训时间。</w:t>
      </w:r>
    </w:p>
    <w:tbl>
      <w:tblPr>
        <w:tblStyle w:val="TableNormal"/>
        <w:tblW w:w="0" w:type="auto"/>
        <w:tblInd w:w="2313" w:type="dxa"/>
        <w:tblLayout w:type="fixed"/>
        <w:tblCellMar>
          <w:top w:w="0" w:type="dxa"/>
          <w:left w:w="108" w:type="dxa"/>
          <w:bottom w:w="0" w:type="dxa"/>
          <w:right w:w="108" w:type="dxa"/>
        </w:tblCellMar>
        <w:tblLook w:val="04A0"/>
      </w:tblPr>
      <w:tblGrid>
        <w:gridCol w:w="1155"/>
        <w:gridCol w:w="2520"/>
        <w:gridCol w:w="1680"/>
      </w:tblGrid>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w:t>
            </w:r>
            <w:r>
              <w:rPr>
                <w:rFonts w:ascii="SimHei" w:eastAsia="黑体" w:hAnsi="SimHei" w:cs="宋体" w:hint="eastAsia"/>
                <w:b/>
                <w:kern w:val="2"/>
                <w:sz w:val="52"/>
                <w:szCs w:val="21"/>
                <w:rtl w:val="0"/>
                <w:cs w:val="0"/>
                <w:lang w:val="zh-CN" w:eastAsia="zh-CN" w:bidi="ar-SA"/>
              </w:rPr>
              <w:t>年以下</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r>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w:t>
            </w:r>
            <w:r>
              <w:rPr>
                <w:rFonts w:ascii="SimHei" w:eastAsia="黑体" w:hAnsi="SimHei" w:cs="宋体" w:hint="eastAsia"/>
                <w:b/>
                <w:kern w:val="2"/>
                <w:sz w:val="52"/>
                <w:szCs w:val="21"/>
                <w:rtl w:val="0"/>
                <w:cs w:val="0"/>
                <w:lang w:val="zh-CN" w:eastAsia="zh-CN" w:bidi="ar-SA"/>
              </w:rPr>
              <w:t>至</w:t>
            </w:r>
            <w:r>
              <w:rPr>
                <w:rFonts w:ascii="SimHei" w:eastAsia="黑体" w:hAnsi="SimHei" w:cs="宋体"/>
                <w:b/>
                <w:kern w:val="2"/>
                <w:sz w:val="52"/>
                <w:szCs w:val="21"/>
                <w:rtl w:val="0"/>
                <w:cs w:val="0"/>
                <w:lang w:val="en-US" w:eastAsia="zh-CN" w:bidi="ar-SA"/>
              </w:rPr>
              <w:t>3</w:t>
            </w:r>
            <w:r>
              <w:rPr>
                <w:rFonts w:ascii="SimHei" w:eastAsia="黑体" w:hAnsi="SimHei" w:cs="宋体" w:hint="eastAsia"/>
                <w:b/>
                <w:kern w:val="2"/>
                <w:sz w:val="52"/>
                <w:szCs w:val="21"/>
                <w:rtl w:val="0"/>
                <w:cs w:val="0"/>
                <w:lang w:val="zh-CN" w:eastAsia="zh-CN" w:bidi="ar-SA"/>
              </w:rPr>
              <w:t>年</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r>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w:t>
            </w:r>
            <w:r>
              <w:rPr>
                <w:rFonts w:ascii="SimHei" w:eastAsia="黑体" w:hAnsi="SimHei" w:cs="宋体" w:hint="eastAsia"/>
                <w:b/>
                <w:kern w:val="2"/>
                <w:sz w:val="52"/>
                <w:szCs w:val="21"/>
                <w:rtl w:val="0"/>
                <w:cs w:val="0"/>
                <w:lang w:val="zh-CN" w:eastAsia="zh-CN" w:bidi="ar-SA"/>
              </w:rPr>
              <w:t>至</w:t>
            </w:r>
            <w:r>
              <w:rPr>
                <w:rFonts w:ascii="SimHei" w:eastAsia="黑体" w:hAnsi="SimHei" w:cs="宋体"/>
                <w:b/>
                <w:kern w:val="2"/>
                <w:sz w:val="52"/>
                <w:szCs w:val="21"/>
                <w:rtl w:val="0"/>
                <w:cs w:val="0"/>
                <w:lang w:val="en-US" w:eastAsia="zh-CN" w:bidi="ar-SA"/>
              </w:rPr>
              <w:t>5</w:t>
            </w:r>
            <w:r>
              <w:rPr>
                <w:rFonts w:ascii="SimHei" w:eastAsia="黑体" w:hAnsi="SimHei" w:cs="宋体" w:hint="eastAsia"/>
                <w:b/>
                <w:kern w:val="2"/>
                <w:sz w:val="52"/>
                <w:szCs w:val="21"/>
                <w:rtl w:val="0"/>
                <w:cs w:val="0"/>
                <w:lang w:val="zh-CN" w:eastAsia="zh-CN" w:bidi="ar-SA"/>
              </w:rPr>
              <w:t>年</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r>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5</w:t>
            </w:r>
            <w:r>
              <w:rPr>
                <w:rFonts w:ascii="SimHei" w:eastAsia="黑体" w:hAnsi="SimHei" w:cs="宋体" w:hint="eastAsia"/>
                <w:b/>
                <w:kern w:val="2"/>
                <w:sz w:val="52"/>
                <w:szCs w:val="21"/>
                <w:rtl w:val="0"/>
                <w:cs w:val="0"/>
                <w:lang w:val="zh-CN" w:eastAsia="zh-CN" w:bidi="ar-SA"/>
              </w:rPr>
              <w:t>至</w:t>
            </w:r>
            <w:r>
              <w:rPr>
                <w:rFonts w:ascii="SimHei" w:eastAsia="黑体" w:hAnsi="SimHei" w:cs="宋体"/>
                <w:b/>
                <w:kern w:val="2"/>
                <w:sz w:val="52"/>
                <w:szCs w:val="21"/>
                <w:rtl w:val="0"/>
                <w:cs w:val="0"/>
                <w:lang w:val="en-US" w:eastAsia="zh-CN" w:bidi="ar-SA"/>
              </w:rPr>
              <w:t>8</w:t>
            </w:r>
            <w:r>
              <w:rPr>
                <w:rFonts w:ascii="SimHei" w:eastAsia="黑体" w:hAnsi="SimHei" w:cs="宋体" w:hint="eastAsia"/>
                <w:b/>
                <w:kern w:val="2"/>
                <w:sz w:val="52"/>
                <w:szCs w:val="21"/>
                <w:rtl w:val="0"/>
                <w:cs w:val="0"/>
                <w:lang w:val="zh-CN" w:eastAsia="zh-CN" w:bidi="ar-SA"/>
              </w:rPr>
              <w:t>年</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80</w:t>
            </w:r>
          </w:p>
        </w:tc>
      </w:tr>
      <w:tr>
        <w:tblPrEx>
          <w:tblW w:w="0" w:type="auto"/>
          <w:tblInd w:w="2313" w:type="dxa"/>
          <w:tblLayout w:type="fixed"/>
          <w:tblCellMar>
            <w:top w:w="0" w:type="dxa"/>
            <w:left w:w="108" w:type="dxa"/>
            <w:bottom w:w="0" w:type="dxa"/>
            <w:right w:w="108" w:type="dxa"/>
          </w:tblCellMar>
          <w:tblLook w:val="04A0"/>
        </w:tblPrEx>
        <w:tc>
          <w:tcPr>
            <w:tcW w:w="115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五</w:t>
            </w:r>
          </w:p>
        </w:tc>
        <w:tc>
          <w:tcPr>
            <w:tcW w:w="252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w:t>
            </w:r>
            <w:r>
              <w:rPr>
                <w:rFonts w:ascii="SimHei" w:eastAsia="黑体" w:hAnsi="SimHei" w:cs="宋体" w:hint="eastAsia"/>
                <w:b/>
                <w:kern w:val="2"/>
                <w:sz w:val="52"/>
                <w:szCs w:val="21"/>
                <w:rtl w:val="0"/>
                <w:cs w:val="0"/>
                <w:lang w:val="zh-CN" w:eastAsia="zh-CN" w:bidi="ar-SA"/>
              </w:rPr>
              <w:t>年以上</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100</w:t>
            </w:r>
          </w:p>
        </w:tc>
      </w:tr>
    </w:tbl>
    <w:p w:rsidR="00C773B9">
      <w:pPr>
        <w:autoSpaceDE w:val="0"/>
        <w:autoSpaceDN w:val="0"/>
        <w:bidi w:val="0"/>
        <w:adjustRightInd w:val="0"/>
        <w:rPr>
          <w:szCs w:val="21"/>
        </w:rPr>
      </w:pPr>
      <w:r>
        <w:rPr>
          <w:rFonts w:ascii="SimHei" w:hAnsi="SimHei" w:eastAsia="黑体"/>
          <w:szCs w:val="21"/>
        </w:rPr>
        <w:t xml:space="preserve">    3</w:t>
      </w:r>
      <w:r>
        <w:rPr>
          <w:rFonts w:ascii="SimHei" w:cs="宋体" w:hint="eastAsia" w:hAnsi="SimHei" w:eastAsia="黑体"/>
          <w:szCs w:val="21"/>
          <w:lang w:val="zh-CN"/>
        </w:rPr>
        <w:t>、专业技能</w:t>
      </w:r>
    </w:p>
    <w:p w:rsidR="00C773B9">
      <w:pPr>
        <w:autoSpaceDE w:val="0"/>
        <w:autoSpaceDN w:val="0"/>
        <w:bidi w:val="0"/>
        <w:adjustRightInd w:val="0"/>
        <w:ind w:left="735" w:hanging="735"/>
        <w:rPr>
          <w:rFonts w:ascii="Arial" w:eastAsia="楷体_GB2312" w:hAnsi="Arial" w:cs="Arial"/>
          <w:szCs w:val="21"/>
        </w:rPr>
      </w:pPr>
      <w:r>
        <w:rPr>
          <w:rFonts w:ascii="SimHei" w:hAnsi="SimHei" w:eastAsia="黑体"/>
          <w:szCs w:val="21"/>
        </w:rPr>
        <w:t xml:space="preserve">    </w:t>
      </w:r>
      <w:r>
        <w:rPr>
          <w:rFonts w:ascii="SimHei" w:hAnsi="SimHei" w:cs="Arial" w:eastAsia="黑体"/>
          <w:szCs w:val="21"/>
        </w:rPr>
        <w:t xml:space="preserve">   </w:t>
      </w:r>
      <w:r>
        <w:rPr>
          <w:rFonts w:ascii="SimHei" w:eastAsia="黑体" w:hAnsi="SimHei" w:cs="楷体_GB2312" w:hint="eastAsia"/>
          <w:szCs w:val="21"/>
          <w:lang w:val="zh-CN"/>
        </w:rPr>
        <w:t>本因素衡量岗位对任职人员在经营管理、计划、政策水平、分析判断以及专业技术应用等方面应达到的专业技术水平。</w:t>
      </w:r>
    </w:p>
    <w:tbl>
      <w:tblPr>
        <w:tblStyle w:val="TableNormal"/>
        <w:tblW w:w="0" w:type="auto"/>
        <w:tblInd w:w="423" w:type="dxa"/>
        <w:tblLayout w:type="fixed"/>
        <w:tblCellMar>
          <w:top w:w="0" w:type="dxa"/>
          <w:left w:w="108" w:type="dxa"/>
          <w:bottom w:w="0" w:type="dxa"/>
          <w:right w:w="108" w:type="dxa"/>
        </w:tblCellMar>
        <w:tblLook w:val="04A0"/>
      </w:tblPr>
      <w:tblGrid>
        <w:gridCol w:w="843"/>
        <w:gridCol w:w="7242"/>
        <w:gridCol w:w="1260"/>
      </w:tblGrid>
      <w:tr>
        <w:tblPrEx>
          <w:tblW w:w="0" w:type="auto"/>
          <w:tblInd w:w="42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724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42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724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了解本专业工作内容，照章办事，具有完成一般性工作的能力</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15</w:t>
            </w:r>
          </w:p>
        </w:tc>
      </w:tr>
      <w:tr>
        <w:tblPrEx>
          <w:tblW w:w="0" w:type="auto"/>
          <w:tblInd w:w="42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724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了解和初步掌握本专业工作内容及本专业有关的政策规定，具有简单的分析判断能力和能完成一般性技术管理工作</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r>
      <w:tr>
        <w:tblPrEx>
          <w:tblW w:w="0" w:type="auto"/>
          <w:tblInd w:w="42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724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Arial" w:eastAsia="宋体" w:hAnsi="Arial" w:cs="Arial"/>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熟悉本专业工作内容和政策规定，有一定分析判断能力，能够独立解决处理本专业范围内的问题，受过培训，能独立承担本专业中一般项目的设计、技术、经营管理工作，能完成一般性工作总结报告</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宋体"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45</w:t>
            </w:r>
          </w:p>
        </w:tc>
      </w:tr>
      <w:tr>
        <w:tblPrEx>
          <w:tblW w:w="0" w:type="auto"/>
          <w:tblInd w:w="42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724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熟悉本专业工作内容和和政策规定，具有一定的综合分析和独立判断及解决本专业较为复杂问题的能力，受过一定的培训，有一定的工作经验和开拓能力，能独立承担本部门或本专业较复杂的研究、设计及经营项目，能撰写一定水平的总结、报告</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宋体" w:hAnsi="Arial" w:cs="Arial"/>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r>
      <w:tr>
        <w:tblPrEx>
          <w:tblW w:w="0" w:type="auto"/>
          <w:tblInd w:w="42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五</w:t>
            </w:r>
          </w:p>
        </w:tc>
        <w:tc>
          <w:tcPr>
            <w:tcW w:w="724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有较高的政策（技术）业务水平和综合、独立判断和解决处理本专业复杂问题的能力，受过系统的培训，有较丰富的工作经验，具有较强的开拓能力，能够独立主持或组织本部门、本专业内的重大项目的研究和设计，能够撰写较高水平的总结、报告</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75</w:t>
            </w:r>
          </w:p>
        </w:tc>
      </w:tr>
      <w:tr>
        <w:tblPrEx>
          <w:tblW w:w="0" w:type="auto"/>
          <w:tblInd w:w="42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六</w:t>
            </w:r>
          </w:p>
        </w:tc>
        <w:tc>
          <w:tcPr>
            <w:tcW w:w="724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精通本专业，具有解决重大、疑难问题和全面主持工作的组织能力，受过全面系统的培训，有丰富的工作经验，具有很强的开拓能力，某集团的重点研究课题和特大工程技术项目设计，有较强的综合分析和独创能力</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90</w:t>
            </w:r>
          </w:p>
        </w:tc>
      </w:tr>
    </w:tbl>
    <w:p w:rsidR="00C773B9">
      <w:pPr>
        <w:autoSpaceDE w:val="0"/>
        <w:autoSpaceDN w:val="0"/>
        <w:bidi w:val="0"/>
        <w:adjustRightInd w:val="0"/>
        <w:rPr>
          <w:szCs w:val="21"/>
        </w:rPr>
      </w:pPr>
      <w:r>
        <w:rPr>
          <w:rFonts w:ascii="SimHei" w:hAnsi="SimHei" w:eastAsia="黑体"/>
          <w:szCs w:val="21"/>
        </w:rPr>
        <w:t xml:space="preserve">    4</w:t>
      </w:r>
      <w:r>
        <w:rPr>
          <w:rFonts w:ascii="SimHei" w:cs="宋体" w:hint="eastAsia" w:hAnsi="SimHei" w:eastAsia="黑体"/>
          <w:szCs w:val="21"/>
          <w:lang w:val="zh-CN"/>
        </w:rPr>
        <w:t>、主动性及创造性</w:t>
      </w:r>
    </w:p>
    <w:p w:rsidR="00C773B9">
      <w:pPr>
        <w:autoSpaceDE w:val="0"/>
        <w:autoSpaceDN w:val="0"/>
        <w:bidi w:val="0"/>
        <w:adjustRightInd w:val="0"/>
        <w:rPr>
          <w:rFonts w:ascii="Arial" w:eastAsia="楷体_GB2312" w:hAnsi="Arial" w:cs="Arial"/>
          <w:szCs w:val="21"/>
        </w:rPr>
      </w:pPr>
      <w:r>
        <w:rPr>
          <w:rFonts w:ascii="SimHei" w:hAnsi="SimHei" w:eastAsia="黑体"/>
          <w:szCs w:val="21"/>
        </w:rPr>
        <w:t xml:space="preserve">    </w:t>
      </w:r>
      <w:r>
        <w:rPr>
          <w:rFonts w:ascii="SimHei" w:hAnsi="SimHei" w:cs="Arial" w:eastAsia="黑体"/>
          <w:szCs w:val="21"/>
        </w:rPr>
        <w:t xml:space="preserve">   </w:t>
      </w:r>
      <w:r>
        <w:rPr>
          <w:rFonts w:ascii="SimHei" w:eastAsia="黑体" w:hAnsi="SimHei" w:cs="楷体_GB2312" w:hint="eastAsia"/>
          <w:szCs w:val="21"/>
          <w:lang w:val="zh-CN"/>
        </w:rPr>
        <w:t>本因素衡量工作本身所要求的判断、决定、计划、活动能力，以及所需要的智能程度。</w:t>
      </w:r>
    </w:p>
    <w:tbl>
      <w:tblPr>
        <w:tblStyle w:val="TableNormal"/>
        <w:tblW w:w="0" w:type="auto"/>
        <w:tblInd w:w="1263" w:type="dxa"/>
        <w:tblLayout w:type="fixed"/>
        <w:tblCellMar>
          <w:top w:w="0" w:type="dxa"/>
          <w:left w:w="108" w:type="dxa"/>
          <w:bottom w:w="0" w:type="dxa"/>
          <w:right w:w="108" w:type="dxa"/>
        </w:tblCellMar>
        <w:tblLook w:val="04A0"/>
      </w:tblPr>
      <w:tblGrid>
        <w:gridCol w:w="843"/>
        <w:gridCol w:w="5037"/>
        <w:gridCol w:w="1680"/>
      </w:tblGrid>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要</w:t>
            </w:r>
            <w:r>
              <w:rPr>
                <w:rFonts w:ascii="SimHei" w:eastAsia="黑体" w:hAnsi="SimHei" w:cs="楷体_GB2312" w:hint="eastAsia"/>
                <w:b/>
                <w:kern w:val="2"/>
                <w:sz w:val="52"/>
                <w:szCs w:val="21"/>
                <w:rtl w:val="0"/>
                <w:cs w:val="0"/>
                <w:lang w:val="zh-CN" w:eastAsia="zh-CN" w:bidi="ar-SA"/>
              </w:rPr>
              <w:t>求具有较低的主动性及创造性：仅需按照简单的规定行事，具有对简单事项作出决断的能力</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15</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要求具有中等以下水平的主动性及创造性：能够按照若干具体规程行事，具有一般的判断能力和决断能力</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要求具有中等水平的主动性及创造性：工作上具有作出一定规划的能力，具有确保工作正常运转和服务质量的一般决断能力</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45</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要求具有中等以上水平的主动性及创造性：工作上经常需要对非常规的困难工作进行决断，具有较高的规划能力</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宋体"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60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五</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spacing w:line="280" w:lineRule="exact"/>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要求具有较高的主动性及创造性：需要突出的工作力和高度的规划性，对涉及面很广、很复杂的问题进行主动机智的处理</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80</w:t>
            </w:r>
          </w:p>
        </w:tc>
      </w:tr>
    </w:tbl>
    <w:p w:rsidR="00C773B9">
      <w:pPr>
        <w:autoSpaceDE w:val="0"/>
        <w:autoSpaceDN w:val="0"/>
        <w:bidi w:val="0"/>
        <w:adjustRightInd w:val="0"/>
        <w:ind w:firstLine="420"/>
        <w:rPr>
          <w:rFonts w:ascii="Arial" w:eastAsia="楷体_GB2312" w:hAnsi="Arial" w:cs="Arial"/>
          <w:szCs w:val="21"/>
        </w:rPr>
      </w:pPr>
      <w:r>
        <w:rPr>
          <w:rFonts w:ascii="SimHei" w:eastAsia="黑体" w:hAnsi="SimHei" w:cs="楷体_GB2312" w:hint="eastAsia"/>
          <w:szCs w:val="21"/>
          <w:lang w:val="zh-CN"/>
        </w:rPr>
        <w:t>二、工作责任</w:t>
      </w:r>
    </w:p>
    <w:p w:rsidR="00C773B9">
      <w:pPr>
        <w:autoSpaceDE w:val="0"/>
        <w:autoSpaceDN w:val="0"/>
        <w:bidi w:val="0"/>
        <w:adjustRightInd w:val="0"/>
        <w:rPr>
          <w:rFonts w:ascii="Arial" w:eastAsia="楷体_GB2312" w:hAnsi="Arial" w:cs="Arial"/>
          <w:szCs w:val="21"/>
        </w:rPr>
      </w:pPr>
      <w:r>
        <w:rPr>
          <w:rFonts w:ascii="SimHei" w:eastAsia="黑体" w:hAnsi="SimHei" w:cs="Arial"/>
          <w:szCs w:val="21"/>
        </w:rPr>
        <w:t xml:space="preserve">    5</w:t>
      </w:r>
      <w:r>
        <w:rPr>
          <w:rFonts w:ascii="SimHei" w:eastAsia="黑体" w:hAnsi="SimHei" w:cs="楷体_GB2312" w:hint="eastAsia"/>
          <w:szCs w:val="21"/>
          <w:lang w:val="zh-CN"/>
        </w:rPr>
        <w:t>、经营效益责任</w:t>
      </w:r>
    </w:p>
    <w:p w:rsidR="00C773B9">
      <w:pPr>
        <w:autoSpaceDE w:val="0"/>
        <w:autoSpaceDN w:val="0"/>
        <w:bidi w:val="0"/>
        <w:adjustRightInd w:val="0"/>
        <w:ind w:left="735" w:hanging="735"/>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本因素衡量如果任职岗位发生工作失误，或者工作不达标准，对本公司经济效益所造成的直接和间接经济效益损失。经济效益损失的大小以销售成本、创汇额、利润额或其他不良经济后果来衡量。</w:t>
      </w:r>
    </w:p>
    <w:tbl>
      <w:tblPr>
        <w:tblStyle w:val="TableNormal"/>
        <w:tblW w:w="0" w:type="auto"/>
        <w:tblInd w:w="1263" w:type="dxa"/>
        <w:tblLayout w:type="fixed"/>
        <w:tblCellMar>
          <w:top w:w="0" w:type="dxa"/>
          <w:left w:w="108" w:type="dxa"/>
          <w:bottom w:w="0" w:type="dxa"/>
          <w:right w:w="108" w:type="dxa"/>
        </w:tblCellMar>
        <w:tblLook w:val="04A0"/>
      </w:tblPr>
      <w:tblGrid>
        <w:gridCol w:w="843"/>
        <w:gridCol w:w="5247"/>
        <w:gridCol w:w="1470"/>
      </w:tblGrid>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524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147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评分</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524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对公司最终产品的销售成本及企业经济效益影响较小</w:t>
            </w:r>
          </w:p>
        </w:tc>
        <w:tc>
          <w:tcPr>
            <w:tcW w:w="147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524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对公司最终产品的销售成本及企业经济效益影响不大</w:t>
            </w:r>
          </w:p>
        </w:tc>
        <w:tc>
          <w:tcPr>
            <w:tcW w:w="147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524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对公司最终产品的销售成本及企业经济效益影响较大</w:t>
            </w:r>
          </w:p>
        </w:tc>
        <w:tc>
          <w:tcPr>
            <w:tcW w:w="147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90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524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对公司最终产品的销售成本及企业经济效益影响很大</w:t>
            </w:r>
          </w:p>
        </w:tc>
        <w:tc>
          <w:tcPr>
            <w:tcW w:w="147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120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五</w:t>
            </w:r>
          </w:p>
        </w:tc>
        <w:tc>
          <w:tcPr>
            <w:tcW w:w="524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对公司最终产品的销售成本及企业经济效益影响巨大</w:t>
            </w:r>
          </w:p>
        </w:tc>
        <w:tc>
          <w:tcPr>
            <w:tcW w:w="147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150</w:t>
            </w:r>
          </w:p>
        </w:tc>
      </w:tr>
    </w:tbl>
    <w:p w:rsidR="00C773B9">
      <w:pPr>
        <w:autoSpaceDE w:val="0"/>
        <w:autoSpaceDN w:val="0"/>
        <w:bidi w:val="0"/>
        <w:adjustRightInd w:val="0"/>
        <w:ind w:firstLine="420"/>
        <w:rPr>
          <w:rFonts w:ascii="Arial" w:eastAsia="楷体_GB2312" w:hAnsi="Arial" w:cs="Arial"/>
          <w:szCs w:val="21"/>
        </w:rPr>
      </w:pPr>
      <w:r>
        <w:rPr>
          <w:rFonts w:ascii="SimHei" w:hAnsi="SimHei" w:cs="Arial" w:eastAsia="黑体"/>
          <w:szCs w:val="21"/>
        </w:rPr>
        <w:t>6</w:t>
      </w:r>
      <w:r>
        <w:rPr>
          <w:rFonts w:ascii="SimHei" w:eastAsia="黑体" w:hAnsi="SimHei" w:cs="楷体_GB2312" w:hint="eastAsia"/>
          <w:szCs w:val="21"/>
          <w:lang w:val="zh-CN"/>
        </w:rPr>
        <w:t>、对他人管理的责任</w:t>
      </w:r>
    </w:p>
    <w:p w:rsidR="00C773B9">
      <w:pPr>
        <w:autoSpaceDE w:val="0"/>
        <w:autoSpaceDN w:val="0"/>
        <w:bidi w:val="0"/>
        <w:adjustRightInd w:val="0"/>
        <w:ind w:left="735" w:hanging="735"/>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本因素衡量岗位任职人员在正常权限范围内，对他人工作进行监督、指导、帮助的责任。其责任的大小，根据所监督指导人员的数量和层次进行判断。</w:t>
      </w:r>
    </w:p>
    <w:tbl>
      <w:tblPr>
        <w:tblStyle w:val="TableNormal"/>
        <w:tblW w:w="0" w:type="auto"/>
        <w:tblInd w:w="1263" w:type="dxa"/>
        <w:tblLayout w:type="fixed"/>
        <w:tblCellMar>
          <w:top w:w="0" w:type="dxa"/>
          <w:left w:w="108" w:type="dxa"/>
          <w:bottom w:w="0" w:type="dxa"/>
          <w:right w:w="108" w:type="dxa"/>
        </w:tblCellMar>
        <w:tblLook w:val="04A0"/>
      </w:tblPr>
      <w:tblGrid>
        <w:gridCol w:w="843"/>
        <w:gridCol w:w="5037"/>
        <w:gridCol w:w="1680"/>
      </w:tblGrid>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在别人指导监督下工作，只对本人工作负责</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15</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担任主管、副主管职务，并负有指导他人工作责任</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担任部门副职领导职务，负有中等指导监督责任</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45</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担任部门正职领导职务，负有中等以上指导监督责任</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五</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担任公司高层副职领导职务，负有重要领导监督责任</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六</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担任公司高层正职领导职务，负有全面领导监督责任</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100</w:t>
            </w:r>
          </w:p>
        </w:tc>
      </w:tr>
    </w:tbl>
    <w:p w:rsidR="00C773B9">
      <w:pPr>
        <w:autoSpaceDE w:val="0"/>
        <w:autoSpaceDN w:val="0"/>
        <w:bidi w:val="0"/>
        <w:adjustRightInd w:val="0"/>
        <w:rPr>
          <w:szCs w:val="21"/>
        </w:rPr>
      </w:pPr>
      <w:r>
        <w:rPr>
          <w:rFonts w:ascii="SimHei" w:hAnsi="SimHei" w:eastAsia="黑体"/>
          <w:szCs w:val="21"/>
        </w:rPr>
        <w:t xml:space="preserve">    7</w:t>
      </w:r>
      <w:r>
        <w:rPr>
          <w:rFonts w:ascii="SimHei" w:cs="宋体" w:hint="eastAsia" w:hAnsi="SimHei" w:eastAsia="黑体"/>
          <w:szCs w:val="21"/>
          <w:lang w:val="zh-CN"/>
        </w:rPr>
        <w:t>、开拓发展责任</w:t>
      </w:r>
    </w:p>
    <w:p w:rsidR="00C773B9">
      <w:pPr>
        <w:autoSpaceDE w:val="0"/>
        <w:autoSpaceDN w:val="0"/>
        <w:bidi w:val="0"/>
        <w:adjustRightInd w:val="0"/>
        <w:ind w:left="735" w:hanging="735"/>
        <w:rPr>
          <w:rFonts w:ascii="Arial" w:eastAsia="楷体_GB2312" w:hAnsi="Arial" w:cs="Arial"/>
          <w:szCs w:val="21"/>
        </w:rPr>
      </w:pPr>
      <w:r>
        <w:rPr>
          <w:rFonts w:ascii="SimHei" w:hAnsi="SimHei" w:eastAsia="黑体"/>
          <w:szCs w:val="21"/>
        </w:rPr>
        <w:t xml:space="preserve">    </w:t>
      </w:r>
      <w:r>
        <w:rPr>
          <w:rFonts w:ascii="SimHei" w:hAnsi="SimHei" w:cs="Arial" w:eastAsia="黑体"/>
          <w:szCs w:val="21"/>
        </w:rPr>
        <w:t xml:space="preserve">   </w:t>
      </w:r>
      <w:r>
        <w:rPr>
          <w:rFonts w:ascii="SimHei" w:eastAsia="黑体" w:hAnsi="SimHei" w:cs="楷体_GB2312" w:hint="eastAsia"/>
          <w:szCs w:val="21"/>
          <w:lang w:val="zh-CN"/>
        </w:rPr>
        <w:t>本因素衡量岗位要求任职人员对公司的持续发展在开发新的产品、拓展市场、项目投资、管理创新等方面所应承担的开拓发展责任。</w:t>
      </w:r>
    </w:p>
    <w:tbl>
      <w:tblPr>
        <w:tblStyle w:val="TableNormal"/>
        <w:tblW w:w="0" w:type="auto"/>
        <w:tblInd w:w="1263" w:type="dxa"/>
        <w:tblLayout w:type="fixed"/>
        <w:tblCellMar>
          <w:top w:w="0" w:type="dxa"/>
          <w:left w:w="108" w:type="dxa"/>
          <w:bottom w:w="0" w:type="dxa"/>
          <w:right w:w="108" w:type="dxa"/>
        </w:tblCellMar>
        <w:tblLook w:val="04A0"/>
      </w:tblPr>
      <w:tblGrid>
        <w:gridCol w:w="843"/>
        <w:gridCol w:w="5037"/>
        <w:gridCol w:w="1680"/>
      </w:tblGrid>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岗位要求对公司的发展负有较小责任</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岗位要求干部对负有一定责任</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岗位要求负有较大责任</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岗位要求在主要方面负有重要责任</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五</w:t>
            </w:r>
          </w:p>
        </w:tc>
        <w:tc>
          <w:tcPr>
            <w:tcW w:w="503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岗位要求负有全面责任</w:t>
            </w:r>
          </w:p>
        </w:tc>
        <w:tc>
          <w:tcPr>
            <w:tcW w:w="168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100</w:t>
            </w:r>
          </w:p>
        </w:tc>
      </w:tr>
    </w:tbl>
    <w:p w:rsidR="00C773B9">
      <w:pPr>
        <w:autoSpaceDE w:val="0"/>
        <w:autoSpaceDN w:val="0"/>
        <w:bidi w:val="0"/>
        <w:adjustRightInd w:val="0"/>
        <w:rPr>
          <w:rFonts w:ascii="Arial" w:eastAsia="楷体_GB2312" w:hAnsi="Arial" w:cs="Arial"/>
          <w:szCs w:val="21"/>
        </w:rPr>
      </w:pPr>
      <w:r>
        <w:rPr>
          <w:rFonts w:ascii="SimHei" w:hAnsi="SimHei" w:cs="Arial" w:eastAsia="黑体"/>
          <w:szCs w:val="21"/>
        </w:rPr>
        <w:t xml:space="preserve">    8</w:t>
      </w:r>
      <w:r>
        <w:rPr>
          <w:rFonts w:ascii="SimHei" w:eastAsia="黑体" w:hAnsi="SimHei" w:cs="楷体_GB2312" w:hint="eastAsia"/>
          <w:szCs w:val="21"/>
          <w:lang w:val="zh-CN"/>
        </w:rPr>
        <w:t>、质量管理责任</w:t>
      </w:r>
    </w:p>
    <w:p w:rsidR="00C773B9">
      <w:pPr>
        <w:autoSpaceDE w:val="0"/>
        <w:autoSpaceDN w:val="0"/>
        <w:bidi w:val="0"/>
        <w:adjustRightInd w:val="0"/>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某集团质量方针所承担的责任。</w:t>
      </w:r>
    </w:p>
    <w:tbl>
      <w:tblPr>
        <w:tblStyle w:val="TableNormal"/>
        <w:tblW w:w="0" w:type="auto"/>
        <w:tblInd w:w="1263" w:type="dxa"/>
        <w:tblLayout w:type="fixed"/>
        <w:tblCellMar>
          <w:top w:w="0" w:type="dxa"/>
          <w:left w:w="108" w:type="dxa"/>
          <w:bottom w:w="0" w:type="dxa"/>
          <w:right w:w="108" w:type="dxa"/>
        </w:tblCellMar>
        <w:tblLook w:val="04A0"/>
      </w:tblPr>
      <w:tblGrid>
        <w:gridCol w:w="843"/>
        <w:gridCol w:w="5352"/>
        <w:gridCol w:w="1365"/>
      </w:tblGrid>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535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136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535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岗位要求对贯彻公司质量方针负有较小责任</w:t>
            </w:r>
          </w:p>
        </w:tc>
        <w:tc>
          <w:tcPr>
            <w:tcW w:w="136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5352" w:type="dxa"/>
            <w:tcBorders>
              <w:top w:val="single" w:sz="6" w:space="0" w:color="auto"/>
              <w:left w:val="single" w:sz="6" w:space="0" w:color="auto"/>
              <w:bottom w:val="single" w:sz="6" w:space="0" w:color="auto"/>
              <w:right w:val="single" w:sz="6" w:space="0" w:color="auto"/>
            </w:tcBorders>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岗位要求对贯彻公司质量方针负有一定责任</w:t>
            </w:r>
          </w:p>
        </w:tc>
        <w:tc>
          <w:tcPr>
            <w:tcW w:w="136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5352" w:type="dxa"/>
            <w:tcBorders>
              <w:top w:val="single" w:sz="6" w:space="0" w:color="auto"/>
              <w:left w:val="single" w:sz="6" w:space="0" w:color="auto"/>
              <w:bottom w:val="single" w:sz="6" w:space="0" w:color="auto"/>
              <w:right w:val="single" w:sz="6" w:space="0" w:color="auto"/>
            </w:tcBorders>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岗位要求对贯彻公司质量方针负有较大责任</w:t>
            </w:r>
          </w:p>
        </w:tc>
        <w:tc>
          <w:tcPr>
            <w:tcW w:w="136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5352" w:type="dxa"/>
            <w:tcBorders>
              <w:top w:val="single" w:sz="6" w:space="0" w:color="auto"/>
              <w:left w:val="single" w:sz="6" w:space="0" w:color="auto"/>
              <w:bottom w:val="single" w:sz="6" w:space="0" w:color="auto"/>
              <w:right w:val="single" w:sz="6" w:space="0" w:color="auto"/>
            </w:tcBorders>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岗位要求对贯彻公司质量方针在主要方面负有重要责任</w:t>
            </w:r>
          </w:p>
        </w:tc>
        <w:tc>
          <w:tcPr>
            <w:tcW w:w="136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五</w:t>
            </w:r>
          </w:p>
        </w:tc>
        <w:tc>
          <w:tcPr>
            <w:tcW w:w="5352" w:type="dxa"/>
            <w:tcBorders>
              <w:top w:val="single" w:sz="6" w:space="0" w:color="auto"/>
              <w:left w:val="single" w:sz="6" w:space="0" w:color="auto"/>
              <w:bottom w:val="single" w:sz="6" w:space="0" w:color="auto"/>
              <w:right w:val="single" w:sz="6" w:space="0" w:color="auto"/>
            </w:tcBorders>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岗位要求对贯彻公司质量方针负有全面责任</w:t>
            </w:r>
          </w:p>
        </w:tc>
        <w:tc>
          <w:tcPr>
            <w:tcW w:w="136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50</w:t>
            </w:r>
          </w:p>
        </w:tc>
      </w:tr>
    </w:tbl>
    <w:p w:rsidR="00C773B9">
      <w:pPr>
        <w:autoSpaceDE w:val="0"/>
        <w:autoSpaceDN w:val="0"/>
        <w:bidi w:val="0"/>
        <w:adjustRightInd w:val="0"/>
        <w:ind w:firstLine="420"/>
        <w:rPr>
          <w:rFonts w:ascii="Arial" w:eastAsia="楷体_GB2312" w:hAnsi="Arial" w:cs="Arial"/>
          <w:szCs w:val="21"/>
        </w:rPr>
      </w:pPr>
      <w:r>
        <w:rPr>
          <w:rFonts w:ascii="SimHei" w:eastAsia="黑体" w:hAnsi="SimHei" w:cs="楷体_GB2312" w:hint="eastAsia"/>
          <w:szCs w:val="21"/>
          <w:lang w:val="zh-CN"/>
        </w:rPr>
        <w:t>三、工作强度</w:t>
      </w:r>
    </w:p>
    <w:p w:rsidR="00C773B9">
      <w:pPr>
        <w:autoSpaceDE w:val="0"/>
        <w:autoSpaceDN w:val="0"/>
        <w:bidi w:val="0"/>
        <w:adjustRightInd w:val="0"/>
        <w:rPr>
          <w:rFonts w:ascii="Arial" w:eastAsia="楷体_GB2312" w:hAnsi="Arial" w:cs="Arial"/>
          <w:szCs w:val="21"/>
        </w:rPr>
      </w:pPr>
      <w:r>
        <w:rPr>
          <w:rFonts w:ascii="SimHei" w:eastAsia="黑体" w:hAnsi="SimHei" w:cs="Arial"/>
          <w:szCs w:val="21"/>
        </w:rPr>
        <w:t xml:space="preserve">    10</w:t>
      </w:r>
      <w:r>
        <w:rPr>
          <w:rFonts w:ascii="SimHei" w:eastAsia="黑体" w:hAnsi="SimHei" w:cs="楷体_GB2312" w:hint="eastAsia"/>
          <w:szCs w:val="21"/>
          <w:lang w:val="zh-CN"/>
        </w:rPr>
        <w:t>、脑力强度</w:t>
      </w:r>
    </w:p>
    <w:p w:rsidR="00C773B9">
      <w:pPr>
        <w:autoSpaceDE w:val="0"/>
        <w:autoSpaceDN w:val="0"/>
        <w:bidi w:val="0"/>
        <w:adjustRightInd w:val="0"/>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本因素衡量工作上所需要的脑力，即在进行本岗位工作时需要的思想集中程度。</w:t>
      </w:r>
    </w:p>
    <w:tbl>
      <w:tblPr>
        <w:tblStyle w:val="TableNormal"/>
        <w:tblW w:w="0" w:type="auto"/>
        <w:tblInd w:w="1263" w:type="dxa"/>
        <w:tblLayout w:type="fixed"/>
        <w:tblCellMar>
          <w:top w:w="0" w:type="dxa"/>
          <w:left w:w="108" w:type="dxa"/>
          <w:bottom w:w="0" w:type="dxa"/>
          <w:right w:w="108" w:type="dxa"/>
        </w:tblCellMar>
        <w:tblLook w:val="04A0"/>
      </w:tblPr>
      <w:tblGrid>
        <w:gridCol w:w="843"/>
        <w:gridCol w:w="5457"/>
        <w:gridCol w:w="1260"/>
      </w:tblGrid>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545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545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需要较低的脑力：在从事本岗位工作时，工作节奏可以自由调节和掌握，需要较少的脑力</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545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需要初等程度的脑力：在从事本岗位工作时需要集中脑力</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545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需要中等程度的脑力：在从事本岗位工作时需要经常保持思想集中和运用脑力</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60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545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需要中等程度以上的脑力：在从事本岗位工作时，需要持续地使用脑力</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80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五</w:t>
            </w:r>
          </w:p>
        </w:tc>
        <w:tc>
          <w:tcPr>
            <w:tcW w:w="5457"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需要高强度的脑力：在从事本岗位工作时，需要高强度的脑力思考，并具有远见性和计划性</w:t>
            </w:r>
          </w:p>
        </w:tc>
        <w:tc>
          <w:tcPr>
            <w:tcW w:w="1260"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100</w:t>
            </w:r>
          </w:p>
        </w:tc>
      </w:tr>
    </w:tbl>
    <w:p w:rsidR="00C773B9">
      <w:pPr>
        <w:autoSpaceDE w:val="0"/>
        <w:autoSpaceDN w:val="0"/>
        <w:bidi w:val="0"/>
        <w:adjustRightInd w:val="0"/>
        <w:rPr>
          <w:szCs w:val="21"/>
        </w:rPr>
      </w:pPr>
      <w:r>
        <w:rPr>
          <w:rFonts w:ascii="SimHei" w:hAnsi="SimHei" w:eastAsia="黑体"/>
          <w:szCs w:val="21"/>
        </w:rPr>
        <w:t xml:space="preserve">    11</w:t>
      </w:r>
      <w:r>
        <w:rPr>
          <w:rFonts w:ascii="SimHei" w:cs="宋体" w:hint="eastAsia" w:hAnsi="SimHei" w:eastAsia="黑体"/>
          <w:szCs w:val="21"/>
          <w:lang w:val="zh-CN"/>
        </w:rPr>
        <w:t>、工作负荷率</w:t>
      </w:r>
    </w:p>
    <w:p w:rsidR="00C773B9">
      <w:pPr>
        <w:autoSpaceDE w:val="0"/>
        <w:autoSpaceDN w:val="0"/>
        <w:bidi w:val="0"/>
        <w:adjustRightInd w:val="0"/>
        <w:ind w:left="735" w:hanging="735"/>
        <w:rPr>
          <w:rFonts w:ascii="Arial" w:eastAsia="楷体_GB2312" w:hAnsi="Arial" w:cs="Arial"/>
          <w:szCs w:val="21"/>
        </w:rPr>
      </w:pPr>
      <w:r>
        <w:rPr>
          <w:rFonts w:ascii="SimHei" w:hAnsi="SimHei" w:eastAsia="黑体"/>
          <w:szCs w:val="21"/>
        </w:rPr>
        <w:t xml:space="preserve">    </w:t>
      </w:r>
      <w:r>
        <w:rPr>
          <w:rFonts w:ascii="SimHei" w:hAnsi="SimHei" w:cs="Arial" w:eastAsia="黑体"/>
          <w:szCs w:val="21"/>
        </w:rPr>
        <w:t xml:space="preserve">   </w:t>
      </w:r>
      <w:r>
        <w:rPr>
          <w:rFonts w:ascii="SimHei" w:eastAsia="黑体" w:hAnsi="SimHei" w:cs="楷体_GB2312" w:hint="eastAsia"/>
          <w:szCs w:val="21"/>
          <w:lang w:val="zh-CN"/>
        </w:rPr>
        <w:t>本因素衡量完成本岗位工作对日常确定性工作和非确定性工作所需要的纯劳动时间占制度工作时间的比率。</w:t>
      </w:r>
    </w:p>
    <w:p w:rsidR="00C773B9">
      <w:pPr>
        <w:autoSpaceDE w:val="0"/>
        <w:autoSpaceDN w:val="0"/>
        <w:bidi w:val="0"/>
        <w:adjustRightInd w:val="0"/>
        <w:ind w:left="735" w:hanging="735"/>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在计算纯劳动时间时，对工作均衡的岗位，可以以工作日为单位评估；对工作不均衡的部门或岗位，可以以月、季或年为周期评估。</w:t>
      </w:r>
    </w:p>
    <w:tbl>
      <w:tblPr>
        <w:tblStyle w:val="TableNormal"/>
        <w:tblW w:w="0" w:type="auto"/>
        <w:tblInd w:w="1263" w:type="dxa"/>
        <w:tblLayout w:type="fixed"/>
        <w:tblCellMar>
          <w:top w:w="0" w:type="dxa"/>
          <w:left w:w="108" w:type="dxa"/>
          <w:bottom w:w="0" w:type="dxa"/>
          <w:right w:w="108" w:type="dxa"/>
        </w:tblCellMar>
        <w:tblLook w:val="04A0"/>
      </w:tblPr>
      <w:tblGrid>
        <w:gridCol w:w="843"/>
        <w:gridCol w:w="5772"/>
        <w:gridCol w:w="945"/>
      </w:tblGrid>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工作负荷率</w:t>
            </w:r>
            <w:r>
              <w:rPr>
                <w:rFonts w:ascii="SimHei" w:eastAsia="黑体" w:hAnsi="SimHei" w:cs="宋体"/>
                <w:b/>
                <w:kern w:val="2"/>
                <w:sz w:val="52"/>
                <w:szCs w:val="21"/>
                <w:rtl w:val="0"/>
                <w:cs w:val="0"/>
                <w:lang w:val="en-US" w:eastAsia="zh-CN" w:bidi="ar-SA"/>
              </w:rPr>
              <w:t>60%</w:t>
            </w:r>
            <w:r>
              <w:rPr>
                <w:rFonts w:ascii="SimHei" w:eastAsia="黑体" w:hAnsi="SimHei" w:cs="宋体" w:hint="eastAsia"/>
                <w:b/>
                <w:kern w:val="2"/>
                <w:sz w:val="52"/>
                <w:szCs w:val="21"/>
                <w:rtl w:val="0"/>
                <w:cs w:val="0"/>
                <w:lang w:val="zh-CN" w:eastAsia="zh-CN" w:bidi="ar-SA"/>
              </w:rPr>
              <w:t>以下，即纯劳动时间在</w:t>
            </w:r>
            <w:r>
              <w:rPr>
                <w:rFonts w:ascii="SimHei" w:eastAsia="黑体" w:hAnsi="SimHei" w:cs="宋体"/>
                <w:b/>
                <w:kern w:val="2"/>
                <w:sz w:val="52"/>
                <w:szCs w:val="21"/>
                <w:rtl w:val="0"/>
                <w:cs w:val="0"/>
                <w:lang w:val="en-US" w:eastAsia="zh-CN" w:bidi="ar-SA"/>
              </w:rPr>
              <w:t>5</w:t>
            </w:r>
            <w:r>
              <w:rPr>
                <w:rFonts w:ascii="SimHei" w:eastAsia="黑体" w:hAnsi="SimHei" w:cs="宋体" w:hint="eastAsia"/>
                <w:b/>
                <w:kern w:val="2"/>
                <w:sz w:val="52"/>
                <w:szCs w:val="21"/>
                <w:rtl w:val="0"/>
                <w:cs w:val="0"/>
                <w:lang w:val="zh-CN" w:eastAsia="zh-CN" w:bidi="ar-SA"/>
              </w:rPr>
              <w:t>小时以下</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工作负荷率</w:t>
            </w:r>
            <w:r>
              <w:rPr>
                <w:rFonts w:ascii="SimHei" w:eastAsia="黑体" w:hAnsi="SimHei" w:cs="宋体"/>
                <w:b/>
                <w:kern w:val="2"/>
                <w:sz w:val="52"/>
                <w:szCs w:val="21"/>
                <w:rtl w:val="0"/>
                <w:cs w:val="0"/>
                <w:lang w:val="en-US" w:eastAsia="zh-CN" w:bidi="ar-SA"/>
              </w:rPr>
              <w:t>61%</w:t>
            </w:r>
            <w:r>
              <w:rPr>
                <w:rFonts w:ascii="SimHei" w:eastAsia="黑体" w:hAnsi="SimHei" w:cs="楷体_GB2312" w:hint="eastAsia"/>
                <w:b/>
                <w:kern w:val="2"/>
                <w:sz w:val="52"/>
                <w:szCs w:val="21"/>
                <w:rtl w:val="0"/>
                <w:cs w:val="0"/>
                <w:lang w:val="zh-CN" w:eastAsia="zh-CN" w:bidi="ar-SA"/>
              </w:rPr>
              <w:t>～</w:t>
            </w:r>
            <w:r>
              <w:rPr>
                <w:rFonts w:ascii="SimHei" w:eastAsia="黑体" w:hAnsi="SimHei" w:cs="Arial"/>
                <w:b/>
                <w:kern w:val="2"/>
                <w:sz w:val="52"/>
                <w:szCs w:val="21"/>
                <w:rtl w:val="0"/>
                <w:cs w:val="0"/>
                <w:lang w:val="en-US" w:eastAsia="zh-CN" w:bidi="ar-SA"/>
              </w:rPr>
              <w:t>70%</w:t>
            </w:r>
            <w:r>
              <w:rPr>
                <w:rFonts w:ascii="SimHei" w:eastAsia="黑体" w:hAnsi="SimHei" w:cs="楷体_GB2312" w:hint="eastAsia"/>
                <w:b/>
                <w:kern w:val="2"/>
                <w:sz w:val="52"/>
                <w:szCs w:val="21"/>
                <w:rtl w:val="0"/>
                <w:cs w:val="0"/>
                <w:lang w:val="zh-CN" w:eastAsia="zh-CN" w:bidi="ar-SA"/>
              </w:rPr>
              <w:t>，即纯劳动时间在</w:t>
            </w:r>
            <w:r>
              <w:rPr>
                <w:rFonts w:ascii="SimHei" w:eastAsia="黑体" w:hAnsi="SimHei" w:cs="Arial"/>
                <w:b/>
                <w:kern w:val="2"/>
                <w:sz w:val="52"/>
                <w:szCs w:val="21"/>
                <w:rtl w:val="0"/>
                <w:cs w:val="0"/>
                <w:lang w:val="en-US" w:eastAsia="zh-CN" w:bidi="ar-SA"/>
              </w:rPr>
              <w:t>5</w:t>
            </w:r>
            <w:r>
              <w:rPr>
                <w:rFonts w:ascii="SimHei" w:eastAsia="黑体" w:hAnsi="SimHei" w:cs="楷体_GB2312" w:hint="eastAsia"/>
                <w:b/>
                <w:kern w:val="2"/>
                <w:sz w:val="52"/>
                <w:szCs w:val="21"/>
                <w:rtl w:val="0"/>
                <w:cs w:val="0"/>
                <w:lang w:val="zh-CN" w:eastAsia="zh-CN" w:bidi="ar-SA"/>
              </w:rPr>
              <w:t>～</w:t>
            </w:r>
            <w:r>
              <w:rPr>
                <w:rFonts w:ascii="SimHei" w:eastAsia="黑体" w:hAnsi="SimHei" w:cs="Arial"/>
                <w:b/>
                <w:kern w:val="2"/>
                <w:sz w:val="52"/>
                <w:szCs w:val="21"/>
                <w:rtl w:val="0"/>
                <w:cs w:val="0"/>
                <w:lang w:val="en-US" w:eastAsia="zh-CN" w:bidi="ar-SA"/>
              </w:rPr>
              <w:t>5.5</w:t>
            </w:r>
            <w:r>
              <w:rPr>
                <w:rFonts w:ascii="SimHei" w:eastAsia="黑体" w:hAnsi="SimHei" w:cs="楷体_GB2312" w:hint="eastAsia"/>
                <w:b/>
                <w:kern w:val="2"/>
                <w:sz w:val="52"/>
                <w:szCs w:val="21"/>
                <w:rtl w:val="0"/>
                <w:cs w:val="0"/>
                <w:lang w:val="zh-CN" w:eastAsia="zh-CN" w:bidi="ar-SA"/>
              </w:rPr>
              <w:t>小时之间</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20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工作负荷率</w:t>
            </w:r>
            <w:r>
              <w:rPr>
                <w:rFonts w:ascii="SimHei" w:eastAsia="黑体" w:hAnsi="SimHei" w:cs="宋体"/>
                <w:b/>
                <w:kern w:val="2"/>
                <w:sz w:val="52"/>
                <w:szCs w:val="21"/>
                <w:rtl w:val="0"/>
                <w:cs w:val="0"/>
                <w:lang w:val="en-US" w:eastAsia="zh-CN" w:bidi="ar-SA"/>
              </w:rPr>
              <w:t>71%</w:t>
            </w:r>
            <w:r>
              <w:rPr>
                <w:rFonts w:ascii="SimHei" w:eastAsia="黑体" w:hAnsi="SimHei" w:cs="楷体_GB2312" w:hint="eastAsia"/>
                <w:b/>
                <w:kern w:val="2"/>
                <w:sz w:val="52"/>
                <w:szCs w:val="21"/>
                <w:rtl w:val="0"/>
                <w:cs w:val="0"/>
                <w:lang w:val="zh-CN" w:eastAsia="zh-CN" w:bidi="ar-SA"/>
              </w:rPr>
              <w:t>～</w:t>
            </w:r>
            <w:r>
              <w:rPr>
                <w:rFonts w:ascii="SimHei" w:eastAsia="黑体" w:hAnsi="SimHei" w:cs="Arial"/>
                <w:b/>
                <w:kern w:val="2"/>
                <w:sz w:val="52"/>
                <w:szCs w:val="21"/>
                <w:rtl w:val="0"/>
                <w:cs w:val="0"/>
                <w:lang w:val="en-US" w:eastAsia="zh-CN" w:bidi="ar-SA"/>
              </w:rPr>
              <w:t>80%,</w:t>
            </w:r>
            <w:r>
              <w:rPr>
                <w:rFonts w:ascii="SimHei" w:eastAsia="黑体" w:hAnsi="SimHei" w:cs="楷体_GB2312" w:hint="eastAsia"/>
                <w:b/>
                <w:kern w:val="2"/>
                <w:sz w:val="52"/>
                <w:szCs w:val="21"/>
                <w:rtl w:val="0"/>
                <w:cs w:val="0"/>
                <w:lang w:val="zh-CN" w:eastAsia="zh-CN" w:bidi="ar-SA"/>
              </w:rPr>
              <w:t>纯劳动时间在</w:t>
            </w:r>
            <w:r>
              <w:rPr>
                <w:rFonts w:ascii="SimHei" w:eastAsia="黑体" w:hAnsi="SimHei" w:cs="Arial"/>
                <w:b/>
                <w:kern w:val="2"/>
                <w:sz w:val="52"/>
                <w:szCs w:val="21"/>
                <w:rtl w:val="0"/>
                <w:cs w:val="0"/>
                <w:lang w:val="en-US" w:eastAsia="zh-CN" w:bidi="ar-SA"/>
              </w:rPr>
              <w:t>5.6</w:t>
            </w:r>
            <w:r>
              <w:rPr>
                <w:rFonts w:ascii="SimHei" w:eastAsia="黑体" w:hAnsi="SimHei" w:cs="楷体_GB2312" w:hint="eastAsia"/>
                <w:b/>
                <w:kern w:val="2"/>
                <w:sz w:val="52"/>
                <w:szCs w:val="21"/>
                <w:rtl w:val="0"/>
                <w:cs w:val="0"/>
                <w:lang w:val="zh-CN" w:eastAsia="zh-CN" w:bidi="ar-SA"/>
              </w:rPr>
              <w:t>～</w:t>
            </w:r>
            <w:r>
              <w:rPr>
                <w:rFonts w:ascii="SimHei" w:eastAsia="黑体" w:hAnsi="SimHei" w:cs="Arial"/>
                <w:b/>
                <w:kern w:val="2"/>
                <w:sz w:val="52"/>
                <w:szCs w:val="21"/>
                <w:rtl w:val="0"/>
                <w:cs w:val="0"/>
                <w:lang w:val="en-US" w:eastAsia="zh-CN" w:bidi="ar-SA"/>
              </w:rPr>
              <w:t>6.4</w:t>
            </w:r>
            <w:r>
              <w:rPr>
                <w:rFonts w:ascii="SimHei" w:eastAsia="黑体" w:hAnsi="SimHei" w:cs="楷体_GB2312" w:hint="eastAsia"/>
                <w:b/>
                <w:kern w:val="2"/>
                <w:sz w:val="52"/>
                <w:szCs w:val="21"/>
                <w:rtl w:val="0"/>
                <w:cs w:val="0"/>
                <w:lang w:val="zh-CN" w:eastAsia="zh-CN" w:bidi="ar-SA"/>
              </w:rPr>
              <w:t>小时之间</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30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工作负荷率</w:t>
            </w:r>
            <w:r>
              <w:rPr>
                <w:rFonts w:ascii="SimHei" w:eastAsia="黑体" w:hAnsi="SimHei" w:cs="宋体"/>
                <w:b/>
                <w:kern w:val="2"/>
                <w:sz w:val="52"/>
                <w:szCs w:val="21"/>
                <w:rtl w:val="0"/>
                <w:cs w:val="0"/>
                <w:lang w:val="en-US" w:eastAsia="zh-CN" w:bidi="ar-SA"/>
              </w:rPr>
              <w:t>81%</w:t>
            </w:r>
            <w:r>
              <w:rPr>
                <w:rFonts w:ascii="SimHei" w:eastAsia="黑体" w:hAnsi="SimHei" w:cs="楷体_GB2312" w:hint="eastAsia"/>
                <w:b/>
                <w:kern w:val="2"/>
                <w:sz w:val="52"/>
                <w:szCs w:val="21"/>
                <w:rtl w:val="0"/>
                <w:cs w:val="0"/>
                <w:lang w:val="zh-CN" w:eastAsia="zh-CN" w:bidi="ar-SA"/>
              </w:rPr>
              <w:t>～</w:t>
            </w:r>
            <w:r>
              <w:rPr>
                <w:rFonts w:ascii="SimHei" w:eastAsia="黑体" w:hAnsi="SimHei" w:cs="Arial"/>
                <w:b/>
                <w:kern w:val="2"/>
                <w:sz w:val="52"/>
                <w:szCs w:val="21"/>
                <w:rtl w:val="0"/>
                <w:cs w:val="0"/>
                <w:lang w:val="en-US" w:eastAsia="zh-CN" w:bidi="ar-SA"/>
              </w:rPr>
              <w:t>90%,</w:t>
            </w:r>
            <w:r>
              <w:rPr>
                <w:rFonts w:ascii="SimHei" w:eastAsia="黑体" w:hAnsi="SimHei" w:cs="楷体_GB2312" w:hint="eastAsia"/>
                <w:b/>
                <w:kern w:val="2"/>
                <w:sz w:val="52"/>
                <w:szCs w:val="21"/>
                <w:rtl w:val="0"/>
                <w:cs w:val="0"/>
                <w:lang w:val="zh-CN" w:eastAsia="zh-CN" w:bidi="ar-SA"/>
              </w:rPr>
              <w:t>纯劳动时间在</w:t>
            </w:r>
            <w:r>
              <w:rPr>
                <w:rFonts w:ascii="SimHei" w:eastAsia="黑体" w:hAnsi="SimHei" w:cs="Arial"/>
                <w:b/>
                <w:kern w:val="2"/>
                <w:sz w:val="52"/>
                <w:szCs w:val="21"/>
                <w:rtl w:val="0"/>
                <w:cs w:val="0"/>
                <w:lang w:val="en-US" w:eastAsia="zh-CN" w:bidi="ar-SA"/>
              </w:rPr>
              <w:t>6.5</w:t>
            </w:r>
            <w:r>
              <w:rPr>
                <w:rFonts w:ascii="SimHei" w:eastAsia="黑体" w:hAnsi="SimHei" w:cs="楷体_GB2312" w:hint="eastAsia"/>
                <w:b/>
                <w:kern w:val="2"/>
                <w:sz w:val="52"/>
                <w:szCs w:val="21"/>
                <w:rtl w:val="0"/>
                <w:cs w:val="0"/>
                <w:lang w:val="zh-CN" w:eastAsia="zh-CN" w:bidi="ar-SA"/>
              </w:rPr>
              <w:t>～</w:t>
            </w:r>
            <w:r>
              <w:rPr>
                <w:rFonts w:ascii="SimHei" w:eastAsia="黑体" w:hAnsi="SimHei" w:cs="Arial"/>
                <w:b/>
                <w:kern w:val="2"/>
                <w:sz w:val="52"/>
                <w:szCs w:val="21"/>
                <w:rtl w:val="0"/>
                <w:cs w:val="0"/>
                <w:lang w:val="en-US" w:eastAsia="zh-CN" w:bidi="ar-SA"/>
              </w:rPr>
              <w:t>7.2</w:t>
            </w:r>
            <w:r>
              <w:rPr>
                <w:rFonts w:ascii="SimHei" w:eastAsia="黑体" w:hAnsi="SimHei" w:cs="楷体_GB2312" w:hint="eastAsia"/>
                <w:b/>
                <w:kern w:val="2"/>
                <w:sz w:val="52"/>
                <w:szCs w:val="21"/>
                <w:rtl w:val="0"/>
                <w:cs w:val="0"/>
                <w:lang w:val="zh-CN" w:eastAsia="zh-CN" w:bidi="ar-SA"/>
              </w:rPr>
              <w:t>小时之间</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40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五</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工作负荷率</w:t>
            </w:r>
            <w:r>
              <w:rPr>
                <w:rFonts w:ascii="SimHei" w:eastAsia="黑体" w:hAnsi="SimHei" w:cs="宋体"/>
                <w:b/>
                <w:kern w:val="2"/>
                <w:sz w:val="52"/>
                <w:szCs w:val="21"/>
                <w:rtl w:val="0"/>
                <w:cs w:val="0"/>
                <w:lang w:val="en-US" w:eastAsia="zh-CN" w:bidi="ar-SA"/>
              </w:rPr>
              <w:t>91%</w:t>
            </w:r>
            <w:r>
              <w:rPr>
                <w:rFonts w:ascii="SimHei" w:eastAsia="黑体" w:hAnsi="SimHei" w:cs="宋体" w:hint="eastAsia"/>
                <w:b/>
                <w:kern w:val="2"/>
                <w:sz w:val="52"/>
                <w:szCs w:val="21"/>
                <w:rtl w:val="0"/>
                <w:cs w:val="0"/>
                <w:lang w:val="zh-CN" w:eastAsia="zh-CN" w:bidi="ar-SA"/>
              </w:rPr>
              <w:t>以上，纯劳动时间在</w:t>
            </w:r>
            <w:r>
              <w:rPr>
                <w:rFonts w:ascii="SimHei" w:eastAsia="黑体" w:hAnsi="SimHei" w:cs="宋体"/>
                <w:b/>
                <w:kern w:val="2"/>
                <w:sz w:val="52"/>
                <w:szCs w:val="21"/>
                <w:rtl w:val="0"/>
                <w:cs w:val="0"/>
                <w:lang w:val="en-US" w:eastAsia="zh-CN" w:bidi="ar-SA"/>
              </w:rPr>
              <w:t>7.3</w:t>
            </w:r>
            <w:r>
              <w:rPr>
                <w:rFonts w:ascii="SimHei" w:eastAsia="黑体" w:hAnsi="SimHei" w:cs="宋体" w:hint="eastAsia"/>
                <w:b/>
                <w:kern w:val="2"/>
                <w:sz w:val="52"/>
                <w:szCs w:val="21"/>
                <w:rtl w:val="0"/>
                <w:cs w:val="0"/>
                <w:lang w:val="zh-CN" w:eastAsia="zh-CN" w:bidi="ar-SA"/>
              </w:rPr>
              <w:t>小时以上，甚至需要经常加班加点</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50</w:t>
            </w:r>
          </w:p>
        </w:tc>
      </w:tr>
    </w:tbl>
    <w:p w:rsidR="00C773B9">
      <w:pPr>
        <w:autoSpaceDE w:val="0"/>
        <w:autoSpaceDN w:val="0"/>
        <w:bidi w:val="0"/>
        <w:adjustRightInd w:val="0"/>
        <w:ind w:firstLine="420"/>
        <w:rPr>
          <w:rFonts w:ascii="Arial" w:eastAsia="楷体_GB2312" w:hAnsi="Arial" w:cs="Arial"/>
          <w:szCs w:val="21"/>
        </w:rPr>
      </w:pPr>
      <w:r>
        <w:rPr>
          <w:rFonts w:ascii="SimHei" w:hAnsi="SimHei" w:cs="Arial" w:eastAsia="黑体"/>
          <w:szCs w:val="21"/>
        </w:rPr>
        <w:t>12</w:t>
      </w:r>
      <w:r>
        <w:rPr>
          <w:rFonts w:ascii="SimHei" w:eastAsia="黑体" w:hAnsi="SimHei" w:cs="楷体_GB2312" w:hint="eastAsia"/>
          <w:szCs w:val="21"/>
          <w:lang w:val="zh-CN"/>
        </w:rPr>
        <w:t>、心理压力</w:t>
      </w:r>
    </w:p>
    <w:p w:rsidR="00C773B9">
      <w:pPr>
        <w:autoSpaceDE w:val="0"/>
        <w:autoSpaceDN w:val="0"/>
        <w:bidi w:val="0"/>
        <w:adjustRightInd w:val="0"/>
        <w:ind w:left="840" w:hanging="840"/>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本因素衡量在完成本岗位所承担的任务时，由于工作范围、工作节奏、责任大小、时间要求等方面的综合因素对岗位任职人员所造成的心理紧张程度和心理压力。</w:t>
      </w:r>
    </w:p>
    <w:tbl>
      <w:tblPr>
        <w:tblStyle w:val="TableNormal"/>
        <w:tblW w:w="0" w:type="auto"/>
        <w:tblInd w:w="1263" w:type="dxa"/>
        <w:tblLayout w:type="fixed"/>
        <w:tblCellMar>
          <w:top w:w="0" w:type="dxa"/>
          <w:left w:w="108" w:type="dxa"/>
          <w:bottom w:w="0" w:type="dxa"/>
          <w:right w:w="108" w:type="dxa"/>
        </w:tblCellMar>
        <w:tblLook w:val="04A0"/>
      </w:tblPr>
      <w:tblGrid>
        <w:gridCol w:w="843"/>
        <w:gridCol w:w="5772"/>
        <w:gridCol w:w="945"/>
      </w:tblGrid>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很小的心理压力：工作单一，不需要或很少作出决定，工作常规化</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较小的心理压力：工作较单一，很少做出决定，工作节奏有一定要求</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20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中等程度的心理压力：工作有较快节奏的要求，需要作出一些决定。需要处理一些应急性事宜</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四</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中上等程度的心理压力：工作任务多样，较为繁重，要求经常地迅速作出决定，上下班时间难以正常实现，经常需要处理一些非常规的问题</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40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五</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很大的心理压力：经常地迅速地作出决定，工作繁杂，很繁重、很紧张，以致在工作时间之外仍要继续考虑某些深层次的问题</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50</w:t>
            </w:r>
          </w:p>
        </w:tc>
      </w:tr>
    </w:tbl>
    <w:p w:rsidR="00C773B9">
      <w:pPr>
        <w:autoSpaceDE w:val="0"/>
        <w:autoSpaceDN w:val="0"/>
        <w:bidi w:val="0"/>
        <w:adjustRightInd w:val="0"/>
        <w:ind w:firstLine="420"/>
        <w:rPr>
          <w:rFonts w:ascii="Arial" w:eastAsia="楷体_GB2312" w:hAnsi="Arial" w:cs="Arial"/>
          <w:szCs w:val="21"/>
        </w:rPr>
      </w:pPr>
      <w:r>
        <w:rPr>
          <w:rFonts w:ascii="SimHei" w:eastAsia="黑体" w:hAnsi="SimHei" w:cs="楷体_GB2312" w:hint="eastAsia"/>
          <w:szCs w:val="21"/>
          <w:lang w:val="zh-CN"/>
        </w:rPr>
        <w:t>四、工作环境</w:t>
      </w:r>
    </w:p>
    <w:p w:rsidR="00C773B9">
      <w:pPr>
        <w:autoSpaceDE w:val="0"/>
        <w:autoSpaceDN w:val="0"/>
        <w:bidi w:val="0"/>
        <w:adjustRightInd w:val="0"/>
        <w:rPr>
          <w:rFonts w:ascii="Arial" w:eastAsia="楷体_GB2312" w:hAnsi="Arial" w:cs="Arial"/>
          <w:szCs w:val="21"/>
        </w:rPr>
      </w:pPr>
      <w:r>
        <w:rPr>
          <w:rFonts w:ascii="SimHei" w:eastAsia="黑体" w:hAnsi="SimHei" w:cs="Arial"/>
          <w:szCs w:val="21"/>
        </w:rPr>
        <w:t xml:space="preserve">    13</w:t>
      </w:r>
      <w:r>
        <w:rPr>
          <w:rFonts w:ascii="SimHei" w:eastAsia="黑体" w:hAnsi="SimHei" w:cs="楷体_GB2312" w:hint="eastAsia"/>
          <w:szCs w:val="21"/>
          <w:lang w:val="zh-CN"/>
        </w:rPr>
        <w:t>、工作场所</w:t>
      </w:r>
    </w:p>
    <w:p w:rsidR="00C773B9">
      <w:pPr>
        <w:autoSpaceDE w:val="0"/>
        <w:autoSpaceDN w:val="0"/>
        <w:bidi w:val="0"/>
        <w:adjustRightInd w:val="0"/>
        <w:ind w:left="840" w:hanging="840"/>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本因素衡量工作区域的环境情况，包括闷热、寒冷、潮湿、噪音、震动、污垢、尘埃、油腻、烟灰等含量、露天工作时间以及工作流动性</w:t>
      </w:r>
    </w:p>
    <w:tbl>
      <w:tblPr>
        <w:tblStyle w:val="TableNormal"/>
        <w:tblW w:w="0" w:type="auto"/>
        <w:tblInd w:w="1263" w:type="dxa"/>
        <w:tblLayout w:type="fixed"/>
        <w:tblCellMar>
          <w:top w:w="0" w:type="dxa"/>
          <w:left w:w="108" w:type="dxa"/>
          <w:bottom w:w="0" w:type="dxa"/>
          <w:right w:w="108" w:type="dxa"/>
        </w:tblCellMar>
        <w:tblLook w:val="04A0"/>
      </w:tblPr>
      <w:tblGrid>
        <w:gridCol w:w="843"/>
        <w:gridCol w:w="5772"/>
        <w:gridCol w:w="945"/>
      </w:tblGrid>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工作场所固定，没有污染：工作环境好</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15</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工作场所不固定，经常出差</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30</w:t>
            </w:r>
          </w:p>
        </w:tc>
      </w:tr>
    </w:tbl>
    <w:p w:rsidR="00C773B9">
      <w:pPr>
        <w:autoSpaceDE w:val="0"/>
        <w:autoSpaceDN w:val="0"/>
        <w:bidi w:val="0"/>
        <w:adjustRightInd w:val="0"/>
        <w:ind w:firstLine="420"/>
        <w:rPr>
          <w:rFonts w:ascii="Arial" w:eastAsia="楷体_GB2312" w:hAnsi="Arial" w:cs="Arial"/>
          <w:szCs w:val="21"/>
        </w:rPr>
      </w:pPr>
      <w:r>
        <w:rPr>
          <w:rFonts w:ascii="SimHei" w:hAnsi="SimHei" w:cs="Arial" w:eastAsia="黑体"/>
          <w:szCs w:val="21"/>
        </w:rPr>
        <w:t>14</w:t>
      </w:r>
      <w:r>
        <w:rPr>
          <w:rFonts w:ascii="SimHei" w:eastAsia="黑体" w:hAnsi="SimHei" w:cs="楷体_GB2312" w:hint="eastAsia"/>
          <w:szCs w:val="21"/>
          <w:lang w:val="zh-CN"/>
        </w:rPr>
        <w:t>、潜在危险性</w:t>
      </w:r>
    </w:p>
    <w:p w:rsidR="00C773B9">
      <w:pPr>
        <w:autoSpaceDE w:val="0"/>
        <w:autoSpaceDN w:val="0"/>
        <w:bidi w:val="0"/>
        <w:adjustRightInd w:val="0"/>
        <w:ind w:left="840" w:hanging="840"/>
        <w:rPr>
          <w:rFonts w:ascii="Arial" w:eastAsia="楷体_GB2312" w:hAnsi="Arial" w:cs="Arial"/>
          <w:szCs w:val="21"/>
        </w:rPr>
      </w:pPr>
      <w:r>
        <w:rPr>
          <w:rFonts w:ascii="SimHei" w:eastAsia="黑体" w:hAnsi="SimHei" w:cs="Arial"/>
          <w:szCs w:val="21"/>
        </w:rPr>
        <w:t xml:space="preserve">        </w:t>
      </w:r>
      <w:r>
        <w:rPr>
          <w:rFonts w:ascii="SimHei" w:eastAsia="黑体" w:hAnsi="SimHei" w:cs="楷体_GB2312" w:hint="eastAsia"/>
          <w:szCs w:val="21"/>
          <w:lang w:val="zh-CN"/>
        </w:rPr>
        <w:t>本因素衡量工作中可能遇到的人身危险。</w:t>
      </w:r>
    </w:p>
    <w:tbl>
      <w:tblPr>
        <w:tblStyle w:val="TableNormal"/>
        <w:tblW w:w="0" w:type="auto"/>
        <w:tblInd w:w="1263" w:type="dxa"/>
        <w:tblLayout w:type="fixed"/>
        <w:tblCellMar>
          <w:top w:w="0" w:type="dxa"/>
          <w:left w:w="108" w:type="dxa"/>
          <w:bottom w:w="0" w:type="dxa"/>
          <w:right w:w="108" w:type="dxa"/>
        </w:tblCellMar>
        <w:tblLook w:val="04A0"/>
      </w:tblPr>
      <w:tblGrid>
        <w:gridCol w:w="843"/>
        <w:gridCol w:w="5772"/>
        <w:gridCol w:w="945"/>
      </w:tblGrid>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分级定义</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点数</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一</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没有：没有发生潜在的危险性</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b/>
                <w:kern w:val="2"/>
                <w:sz w:val="52"/>
                <w:szCs w:val="21"/>
                <w:rtl w:val="0"/>
                <w:cs w:val="0"/>
                <w:lang w:val="en-US" w:eastAsia="zh-CN" w:bidi="ar-SA"/>
              </w:rPr>
              <w:t>5</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二</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较小：</w:t>
            </w:r>
            <w:r>
              <w:rPr>
                <w:rFonts w:ascii="SimHei" w:eastAsia="黑体" w:hAnsi="SimHei" w:cs="楷体_GB2312" w:hint="eastAsia"/>
                <w:b/>
                <w:kern w:val="2"/>
                <w:sz w:val="52"/>
                <w:szCs w:val="21"/>
                <w:rtl w:val="0"/>
                <w:cs w:val="0"/>
                <w:lang w:val="zh-CN" w:eastAsia="zh-CN" w:bidi="ar-SA"/>
              </w:rPr>
              <w:t>工作执行中直接操作设备，但设备对人的危险性较少，因而发生潜在的危险性较小</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10</w:t>
            </w:r>
          </w:p>
        </w:tc>
      </w:tr>
      <w:tr>
        <w:tblPrEx>
          <w:tblW w:w="0" w:type="auto"/>
          <w:tblInd w:w="1263" w:type="dxa"/>
          <w:tblLayout w:type="fixed"/>
          <w:tblCellMar>
            <w:top w:w="0" w:type="dxa"/>
            <w:left w:w="108" w:type="dxa"/>
            <w:bottom w:w="0" w:type="dxa"/>
            <w:right w:w="108" w:type="dxa"/>
          </w:tblCellMar>
          <w:tblLook w:val="04A0"/>
        </w:tblPrEx>
        <w:tc>
          <w:tcPr>
            <w:tcW w:w="843"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宋体" w:eastAsia="宋体" w:hAnsi="宋体" w:cs="宋体"/>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三</w:t>
            </w:r>
          </w:p>
        </w:tc>
        <w:tc>
          <w:tcPr>
            <w:tcW w:w="5772"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both"/>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宋体" w:hint="eastAsia"/>
                <w:b/>
                <w:kern w:val="2"/>
                <w:sz w:val="52"/>
                <w:szCs w:val="21"/>
                <w:rtl w:val="0"/>
                <w:cs w:val="0"/>
                <w:lang w:val="zh-CN" w:eastAsia="zh-CN" w:bidi="ar-SA"/>
              </w:rPr>
              <w:t>较大：</w:t>
            </w:r>
            <w:r>
              <w:rPr>
                <w:rFonts w:ascii="SimHei" w:eastAsia="黑体" w:hAnsi="SimHei" w:cs="楷体_GB2312" w:hint="eastAsia"/>
                <w:b/>
                <w:kern w:val="2"/>
                <w:sz w:val="52"/>
                <w:szCs w:val="21"/>
                <w:rtl w:val="0"/>
                <w:cs w:val="0"/>
                <w:lang w:val="zh-CN" w:eastAsia="zh-CN" w:bidi="ar-SA"/>
              </w:rPr>
              <w:t>工作属于危险性较大的工种，且大量而频繁，因而发生潜在的危险性较大</w:t>
            </w:r>
          </w:p>
        </w:tc>
        <w:tc>
          <w:tcPr>
            <w:tcW w:w="945" w:type="dxa"/>
            <w:tcBorders>
              <w:top w:val="single" w:sz="6" w:space="0" w:color="auto"/>
              <w:left w:val="single" w:sz="6" w:space="0" w:color="auto"/>
              <w:bottom w:val="single" w:sz="6" w:space="0" w:color="auto"/>
              <w:right w:val="single" w:sz="6" w:space="0" w:color="auto"/>
            </w:tcBorders>
            <w:vAlign w:val="center"/>
          </w:tcPr>
          <w:p w:rsidR="00C773B9">
            <w:pPr>
              <w:framePr w:wrap="auto"/>
              <w:widowControl w:val="0"/>
              <w:autoSpaceDE w:val="0"/>
              <w:autoSpaceDN w:val="0"/>
              <w:bidi w:val="0"/>
              <w:adjustRightInd w:val="0"/>
              <w:ind w:left="0" w:right="0"/>
              <w:jc w:val="center"/>
              <w:textAlignment w:val="auto"/>
              <w:rPr>
                <w:rStyle w:val="DefaultParagraphFont"/>
                <w:rFonts w:ascii="Arial" w:eastAsia="楷体_GB2312" w:hAnsi="Arial" w:cs="Arial"/>
                <w:b/>
                <w:kern w:val="2"/>
                <w:sz w:val="52"/>
                <w:szCs w:val="21"/>
                <w:rtl w:val="0"/>
                <w:cs w:val="0"/>
                <w:lang w:val="en-US" w:eastAsia="zh-CN" w:bidi="ar-SA"/>
              </w:rPr>
            </w:pPr>
            <w:r>
              <w:rPr>
                <w:rFonts w:ascii="SimHei" w:eastAsia="黑体" w:hAnsi="SimHei" w:cs="Arial"/>
                <w:b/>
                <w:kern w:val="2"/>
                <w:sz w:val="52"/>
                <w:szCs w:val="21"/>
                <w:rtl w:val="0"/>
                <w:cs w:val="0"/>
                <w:lang w:val="en-US" w:eastAsia="zh-CN" w:bidi="ar-SA"/>
              </w:rPr>
              <w:t>20</w:t>
            </w:r>
          </w:p>
        </w:tc>
      </w:tr>
    </w:tbl>
    <w:p w:rsidR="00C773B9" w:rsidP="00C773B9">
      <w:pPr>
        <w:numPr>
          <w:ilvl w:val="0"/>
          <w:numId w:val="6"/>
        </w:numPr>
        <w:tabs>
          <w:tab w:val="left" w:pos="360"/>
        </w:tabs>
        <w:autoSpaceDE w:val="0"/>
        <w:autoSpaceDN w:val="0"/>
        <w:bidi w:val="0"/>
        <w:adjustRightInd w:val="0"/>
        <w:spacing w:line="360" w:lineRule="auto"/>
        <w:ind w:left="357" w:hanging="357"/>
        <w:rPr>
          <w:rFonts w:ascii="Arial" w:eastAsia="楷体_GB2312" w:hAnsi="Arial" w:cs="Arial"/>
          <w:sz w:val="24"/>
        </w:rPr>
      </w:pPr>
      <w:r>
        <w:rPr>
          <w:rFonts w:ascii="SimHei" w:eastAsia="黑体" w:hAnsi="SimHei" w:cs="楷体_GB2312" w:hint="eastAsia"/>
          <w:sz w:val="24"/>
          <w:lang w:val="zh-CN"/>
        </w:rPr>
        <w:t>评价结论</w:t>
      </w:r>
    </w:p>
    <w:p w:rsidR="00C773B9" w:rsidP="00C773B9">
      <w:pPr>
        <w:numPr>
          <w:ilvl w:val="12"/>
        </w:numPr>
        <w:tabs>
          <w:tab w:val="left" w:pos="825"/>
        </w:tabs>
        <w:autoSpaceDE w:val="0"/>
        <w:autoSpaceDN w:val="0"/>
        <w:bidi w:val="0"/>
        <w:adjustRightInd w:val="0"/>
        <w:ind w:left="825" w:hanging="405"/>
        <w:rPr>
          <w:rFonts w:ascii="Arial" w:eastAsia="楷体_GB2312" w:hAnsi="Arial" w:cs="Arial"/>
          <w:szCs w:val="21"/>
        </w:rPr>
      </w:pPr>
      <w:r>
        <w:rPr>
          <w:rFonts w:ascii="SimHei" w:eastAsia="黑体" w:hAnsi="SimHei" w:cs="Arial"/>
          <w:szCs w:val="21"/>
        </w:rPr>
        <w:t>1.1</w:t>
        <w:tab/>
      </w:r>
      <w:r>
        <w:rPr>
          <w:rFonts w:ascii="SimHei" w:eastAsia="黑体" w:hAnsi="SimHei" w:cs="楷体_GB2312" w:hint="eastAsia"/>
          <w:szCs w:val="21"/>
          <w:lang w:val="zh-CN"/>
        </w:rPr>
        <w:t>岗位总点数作为度量每一岗位在一个本组织中的相对位置或相对价值的依据。</w:t>
      </w:r>
    </w:p>
    <w:p w:rsidR="00C773B9" w:rsidP="00C773B9">
      <w:pPr>
        <w:numPr>
          <w:ilvl w:val="12"/>
        </w:numPr>
        <w:tabs>
          <w:tab w:val="left" w:pos="825"/>
        </w:tabs>
        <w:autoSpaceDE w:val="0"/>
        <w:autoSpaceDN w:val="0"/>
        <w:bidi w:val="0"/>
        <w:adjustRightInd w:val="0"/>
        <w:ind w:left="825" w:hanging="405"/>
        <w:rPr>
          <w:rFonts w:ascii="Arial" w:eastAsia="楷体_GB2312" w:hAnsi="Arial" w:cs="Arial"/>
          <w:szCs w:val="21"/>
        </w:rPr>
      </w:pPr>
      <w:r>
        <w:rPr>
          <w:rFonts w:ascii="SimHei" w:eastAsia="黑体" w:hAnsi="SimHei" w:cs="Arial"/>
          <w:szCs w:val="21"/>
        </w:rPr>
        <w:t>1.2</w:t>
        <w:tab/>
      </w:r>
      <w:r>
        <w:rPr>
          <w:rFonts w:ascii="SimHei" w:eastAsia="黑体" w:hAnsi="SimHei" w:cs="楷体_GB2312" w:hint="eastAsia"/>
          <w:szCs w:val="21"/>
          <w:lang w:val="zh-CN"/>
        </w:rPr>
        <w:t>岗位评价总点数＝</w:t>
      </w:r>
      <w:r>
        <w:rPr>
          <w:rFonts w:ascii="SimHei" w:eastAsia="黑体" w:hAnsi="SimHei" w:cs="楷体_GB2312" w:hint="eastAsia"/>
          <w:szCs w:val="21"/>
          <w:lang w:val="zh-CN"/>
        </w:rPr>
        <w:t>Σ</w:t>
      </w:r>
      <w:r>
        <w:rPr>
          <w:rFonts w:ascii="SimHei" w:eastAsia="黑体" w:hAnsi="SimHei" w:cs="楷体_GB2312" w:hint="eastAsia"/>
          <w:szCs w:val="21"/>
          <w:lang w:val="zh-CN"/>
        </w:rPr>
        <w:t>（各因素总点数</w:t>
      </w:r>
      <w:r>
        <w:rPr>
          <w:rFonts w:ascii="SimHei" w:eastAsia="黑体" w:hAnsi="SimHei" w:cs="楷体_GB2312" w:hint="eastAsia"/>
          <w:szCs w:val="21"/>
          <w:lang w:val="zh-CN"/>
        </w:rPr>
        <w:t>×</w:t>
      </w:r>
      <w:r>
        <w:rPr>
          <w:rFonts w:ascii="SimHei" w:eastAsia="黑体" w:hAnsi="SimHei" w:cs="楷体_GB2312" w:hint="eastAsia"/>
          <w:szCs w:val="21"/>
          <w:lang w:val="zh-CN"/>
        </w:rPr>
        <w:t>权重），</w:t>
      </w:r>
      <w:r>
        <w:rPr>
          <w:rFonts w:ascii="SimHei" w:eastAsia="黑体" w:hAnsi="SimHei" w:cs="Arial"/>
          <w:szCs w:val="21"/>
        </w:rPr>
        <w:t>1.3</w:t>
        <w:tab/>
      </w:r>
      <w:r>
        <w:rPr>
          <w:rFonts w:ascii="SimHei" w:eastAsia="黑体" w:hAnsi="SimHei" w:cs="楷体_GB2312" w:hint="eastAsia"/>
          <w:szCs w:val="21"/>
          <w:lang w:val="zh-CN"/>
        </w:rPr>
        <w:t>评价结论作为《薪资管理（暂行）规定》中</w:t>
      </w:r>
      <w:r>
        <w:rPr>
          <w:rFonts w:ascii="SimHei" w:eastAsia="黑体" w:hAnsi="SimHei" w:cs="楷体_GB2312" w:hint="default"/>
          <w:szCs w:val="21"/>
          <w:lang w:val="zh-CN"/>
        </w:rPr>
        <w:t>“</w:t>
      </w:r>
      <w:r>
        <w:rPr>
          <w:rFonts w:ascii="SimHei" w:eastAsia="黑体" w:hAnsi="SimHei" w:cs="楷体_GB2312" w:hint="eastAsia"/>
          <w:szCs w:val="21"/>
          <w:lang w:val="zh-CN"/>
        </w:rPr>
        <w:t>岗位技能工资</w:t>
      </w:r>
      <w:r>
        <w:rPr>
          <w:rFonts w:ascii="SimHei" w:eastAsia="黑体" w:hAnsi="SimHei" w:cs="楷体_GB2312" w:hint="default"/>
          <w:szCs w:val="21"/>
          <w:lang w:val="zh-CN"/>
        </w:rPr>
        <w:t>”</w:t>
      </w:r>
      <w:r>
        <w:rPr>
          <w:rFonts w:ascii="SimHei" w:eastAsia="黑体" w:hAnsi="SimHei" w:cs="楷体_GB2312" w:hint="eastAsia"/>
          <w:szCs w:val="21"/>
          <w:lang w:val="zh-CN"/>
        </w:rPr>
        <w:t>的输入。</w:t>
      </w:r>
    </w:p>
    <w:sectPr>
      <w:pgSz w:w="11906" w:h="16838"/>
      <w:pgMar w:top="907" w:right="1247" w:bottom="907" w:left="1247" w:header="708" w:footer="708" w:gutter="0"/>
      <w:lnNumType w:distance="0"/>
      <w:cols w:space="708"/>
      <w:titlePg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宋体">
    <w:altName w:val="SimSun"/>
    <w:panose1 w:val="02010600030101010101"/>
    <w:charset w:val="86"/>
    <w:family w:val="auto"/>
    <w:pitch w:val="variable"/>
    <w:sig w:usb0="00000000" w:usb1="00000000" w:usb2="00000000" w:usb3="00000000" w:csb0="00040000" w:csb1="00000000"/>
  </w:font>
  <w:font w:name="Cambria Math">
    <w:panose1 w:val="02040503050406030204"/>
    <w:charset w:val="EE"/>
    <w:family w:val="roman"/>
    <w:pitch w:val="variable"/>
    <w:sig w:usb0="00000000" w:usb1="00000000" w:usb2="00000000" w:usb3="00000000" w:csb0="0000019F" w:csb1="00000000"/>
  </w:font>
  <w:font w:name="楷体_GB2312">
    <w:altName w:val="楷体"/>
    <w:panose1 w:val="02010609030101010101"/>
    <w:charset w:val="86"/>
    <w:family w:val="modern"/>
    <w:pitch w:val="fixed"/>
    <w:sig w:usb0="00000000" w:usb1="00000000" w:usb2="00000000" w:usb3="00000000" w:csb0="00040000" w:csb1="00000000"/>
  </w:font>
  <w:font w:name="@宋体">
    <w:panose1 w:val="02010600030101010101"/>
    <w:charset w:val="86"/>
    <w:family w:val="auto"/>
    <w:pitch w:val="variable"/>
    <w:sig w:usb0="00000000" w:usb1="00000000" w:usb2="00000000" w:usb3="00000000" w:csb0="00040000" w:csb1="00000000"/>
  </w:font>
  <w:font w:name="@楷体_GB2312">
    <w:altName w:val="@楷体"/>
    <w:panose1 w:val="02010609030101010101"/>
    <w:charset w:val="86"/>
    <w:family w:val="modern"/>
    <w:pitch w:val="fixed"/>
    <w:sig w:usb0="00000000" w:usb1="00000000" w:usb2="00000000" w:usb3="00000000" w:csb0="00040000" w:csb1="00000000"/>
  </w:font>
  <w:font w:name="等线 Light">
    <w:panose1 w:val="02010600030101010101"/>
    <w:charset w:val="86"/>
    <w:family w:val="auto"/>
    <w:pitch w:val="variable"/>
    <w:sig w:usb0="00000000" w:usb1="00000000" w:usb2="00000000" w:usb3="00000000" w:csb0="00040000" w:csb1="00000000"/>
  </w:font>
  <w:font w:name="等线">
    <w:altName w:val="DengXian"/>
    <w:panose1 w:val="02010600030101010101"/>
    <w:charset w:val="86"/>
    <w:family w:val="auto"/>
    <w:pitch w:val="variable"/>
    <w:sig w:usb0="00000000" w:usb1="00000000" w:usb2="00000000" w:usb3="00000000" w:csb0="00040000" w:csb1="00000000"/>
  </w:font>
  <w:font w:name="SimSun">
    <w:altName w:val="SimSun"/>
    <w:panose1 w:val="00000000000000000000"/>
    <w:charset w:val="00"/>
    <w:family w:val="auto"/>
    <w:pitch w:val="variable"/>
    <w:sig w:usb0="00000000" w:usb1="00000000" w:usb2="00000000" w:usb3="00000000" w:csb0="00000001" w:csb1="00000000"/>
  </w:font>
  <w:font w:name="@ËÎÌå">
    <w:panose1 w:val="00000000000000000000"/>
    <w:charset w:val="00"/>
    <w:family w:val="auto"/>
    <w:pitch w:val="variable"/>
    <w:sig w:usb0="00000000" w:usb1="00000000" w:usb2="00000000" w:usb3="00000000" w:csb0="00000001" w:csb1="00000000"/>
  </w:font>
  <w:font w:name="DengXian Light">
    <w:panose1 w:val="00000000000000000000"/>
    <w:charset w:val="EE"/>
    <w:family w:val="auto"/>
    <w:pitch w:val="variable"/>
    <w:sig w:usb0="00000000" w:usb1="00000000" w:usb2="00000000" w:usb3="00000000" w:csb0="0000000F" w:csb1="00000000"/>
  </w:font>
  <w:font w:name="DengXian">
    <w:altName w:val="DengXian"/>
    <w:panose1 w:val="00000000000000000000"/>
    <w:charset w:val="EE"/>
    <w:family w:val="auto"/>
    <w:pitch w:val="variable"/>
    <w:sig w:usb0="00000000" w:usb1="00000000" w:usb2="00000000" w:usb3="00000000" w:csb0="0000000F" w:csb1="00000000"/>
  </w:font>
  <w:font w:name="华文宋体">
    <w:panose1 w:val="00000000000000000000"/>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C5D"/>
    <w:multiLevelType w:val="singleLevel"/>
    <w:tmpl w:val="21AC3E96"/>
    <w:lvl w:ilvl="0">
      <w:start w:val="6"/>
      <w:numFmt w:val="decimal"/>
      <w:lvlText w:val="%1."/>
      <w:legacy w:legacy="1" w:legacySpace="0" w:legacyIndent="360"/>
      <w:lvlJc w:val="left"/>
      <w:rPr>
        <w:rFonts w:ascii="Arial" w:hAnsi="Arial" w:cs="Arial" w:hint="default"/>
        <w:rtl w:val="0"/>
        <w:cs w:val="0"/>
      </w:rPr>
    </w:lvl>
  </w:abstractNum>
  <w:abstractNum w:abstractNumId="1">
    <w:nsid w:val="02620754"/>
    <w:multiLevelType w:val="singleLevel"/>
    <w:tmpl w:val="C32056A8"/>
    <w:lvl w:ilvl="0">
      <w:start w:val="2"/>
      <w:numFmt w:val="decimal"/>
      <w:lvlText w:val="%1."/>
      <w:legacy w:legacy="1" w:legacySpace="0" w:legacyIndent="360"/>
      <w:lvlJc w:val="left"/>
      <w:rPr>
        <w:rFonts w:ascii="Arial" w:hAnsi="Arial" w:cs="Arial" w:hint="default"/>
        <w:rtl w:val="0"/>
        <w:cs w:val="0"/>
      </w:rPr>
    </w:lvl>
  </w:abstractNum>
  <w:abstractNum w:abstractNumId="2">
    <w:nsid w:val="1DD818D3"/>
    <w:multiLevelType w:val="singleLevel"/>
    <w:tmpl w:val="31DC246E"/>
    <w:lvl w:ilvl="0">
      <w:start w:val="4"/>
      <w:numFmt w:val="decimal"/>
      <w:lvlText w:val="%1."/>
      <w:legacy w:legacy="1" w:legacySpace="0" w:legacyIndent="360"/>
      <w:lvlJc w:val="left"/>
      <w:rPr>
        <w:rFonts w:ascii="Arial" w:hAnsi="Arial" w:cs="Arial" w:hint="default"/>
        <w:rtl w:val="0"/>
        <w:cs w:val="0"/>
      </w:rPr>
    </w:lvl>
  </w:abstractNum>
  <w:abstractNum w:abstractNumId="3">
    <w:nsid w:val="604630E9"/>
    <w:multiLevelType w:val="singleLevel"/>
    <w:tmpl w:val="0D12E4E6"/>
    <w:lvl w:ilvl="0">
      <w:start w:val="1"/>
      <w:numFmt w:val="decimal"/>
      <w:lvlText w:val="%1."/>
      <w:legacy w:legacy="1" w:legacySpace="0" w:legacyIndent="360"/>
      <w:lvlJc w:val="left"/>
      <w:rPr>
        <w:rFonts w:ascii="Arial" w:hAnsi="Arial" w:cs="Arial" w:hint="default"/>
        <w:rtl w:val="0"/>
        <w:cs w:val="0"/>
      </w:rPr>
    </w:lvl>
  </w:abstractNum>
  <w:abstractNum w:abstractNumId="4">
    <w:nsid w:val="67515AD0"/>
    <w:multiLevelType w:val="singleLevel"/>
    <w:tmpl w:val="4D02BD36"/>
    <w:lvl w:ilvl="0">
      <w:start w:val="3"/>
      <w:numFmt w:val="decimal"/>
      <w:lvlText w:val="%1."/>
      <w:legacy w:legacy="1" w:legacySpace="0" w:legacyIndent="360"/>
      <w:lvlJc w:val="left"/>
      <w:rPr>
        <w:rFonts w:ascii="Arial" w:hAnsi="Arial" w:cs="Arial" w:hint="default"/>
        <w:rtl w:val="0"/>
        <w:cs w:val="0"/>
      </w:rPr>
    </w:lvl>
  </w:abstractNum>
  <w:abstractNum w:abstractNumId="5">
    <w:nsid w:val="75AF1D7C"/>
    <w:multiLevelType w:val="singleLevel"/>
    <w:tmpl w:val="ABE4F55A"/>
    <w:lvl w:ilvl="0">
      <w:start w:val="5"/>
      <w:numFmt w:val="decimal"/>
      <w:lvlText w:val="%1."/>
      <w:legacy w:legacy="1" w:legacySpace="0" w:legacyIndent="360"/>
      <w:lvlJc w:val="left"/>
      <w:rPr>
        <w:rFonts w:ascii="Arial" w:hAnsi="Arial" w:cs="Arial" w:hint="default"/>
        <w:rtl w:val="0"/>
        <w:cs w:val="0"/>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73B9"/>
    <w:rsid w:val="006F7CB4"/>
    <w:rsid w:val="00955A76"/>
    <w:rsid w:val="00A044B4"/>
    <w:rsid w:val="00C773B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a"/>
    <w:uiPriority w:val="99"/>
    <w:unhideWhenUsed/>
    <w:rsid w:val="00955A76"/>
    <w:pPr>
      <w:framePr w:wrap="auto"/>
      <w:widowControl w:val="0"/>
      <w:pBdr>
        <w:bottom w:val="single" w:sz="6" w:space="1" w:color="auto"/>
      </w:pBdr>
      <w:tabs>
        <w:tab w:val="center" w:pos="4153"/>
        <w:tab w:val="right" w:pos="8306"/>
      </w:tabs>
      <w:autoSpaceDE/>
      <w:autoSpaceDN/>
      <w:adjustRightInd/>
      <w:snapToGrid w:val="0"/>
      <w:ind w:left="0" w:right="0"/>
      <w:jc w:val="center"/>
      <w:textAlignment w:val="auto"/>
    </w:pPr>
    <w:rPr>
      <w:rFonts w:ascii="宋体" w:eastAsia="宋体" w:hAnsi="宋体" w:cs="宋体"/>
      <w:b/>
      <w:kern w:val="2"/>
      <w:sz w:val="18"/>
      <w:szCs w:val="18"/>
      <w:rtl w:val="0"/>
      <w:cs w:val="0"/>
      <w:lang w:val="en-US" w:eastAsia="zh-CN" w:bidi="ar-SA"/>
    </w:rPr>
  </w:style>
  <w:style w:type="character" w:customStyle="1" w:styleId="a">
    <w:name w:val="页眉 字符"/>
    <w:basedOn w:val="DefaultParagraphFont"/>
    <w:link w:val="Header"/>
    <w:uiPriority w:val="99"/>
    <w:locked/>
    <w:rsid w:val="00955A76"/>
    <w:rPr>
      <w:rFonts w:cs="Times New Roman"/>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Manager>MY WORD</Manager>
  <Company>MY WORD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岗位评价体系</dc:title>
  <dc:subject>MY WORD</dc:subject>
  <dc:creator>MY WORD</dc:creator>
  <cp:keywords>MY WORD</cp:keywords>
  <dc:description>MY WORD</dc:description>
  <cp:revision>0</cp:revision>
  <cp:category>ME</cp:category>
</cp:coreProperties>
</file>