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rPr>
          <w:rFonts w:eastAsia="黑体" w:ascii="SimHei" w:hAnsi="SimHei"/>
          <w:sz w:val="44"/>
          <w:szCs w:val="44"/>
          <w:lang w:val="en-US" w:eastAsia="zh-CN"/>
        </w:rPr>
        <w:t xml:space="preserve"> </w:t>
      </w:r>
      <w:r>
        <w:rPr>
          <w:rFonts w:ascii="SimHei" w:hAnsi="SimHei" w:eastAsia="黑体"/>
          <w:sz w:val="44"/>
          <w:szCs w:val="44"/>
        </w:rPr>
        <w:t>激励奖惩机制</w:t>
      </w:r>
    </w:p>
    <w:p>
      <w:pPr>
        <w:pStyle w:val="Normal"/>
        <w:widowControl/>
        <w:shd w:fill="FBFDFF" w:val="clear"/>
        <w:spacing w:lineRule="atLeast" w:line="440"/>
        <w:jc w:val="start"/>
        <w:rPr>
          <w:rFonts w:ascii="ˎ̥;Times New Roman" w:hAnsi="ˎ̥;Times New Roman" w:cs="宋体"/>
          <w:color w:val="000000"/>
          <w:kern w:val="0"/>
          <w:sz w:val="24"/>
        </w:rPr>
      </w:pPr>
      <w:r>
        <w:rPr>
          <w:rFonts w:eastAsia="黑体" w:cs="ˎ̥;Times New Roman" w:ascii="SimHei" w:hAnsi="SimHei"/>
          <w:color w:val="000000"/>
          <w:kern w:val="0"/>
          <w:sz w:val="24"/>
        </w:rPr>
        <w:t xml:space="preserve">                             </w:t>
      </w:r>
    </w:p>
    <w:p>
      <w:pPr>
        <w:pStyle w:val="Normal"/>
        <w:widowControl/>
        <w:shd w:fill="FBFDFF" w:val="clear"/>
        <w:spacing w:lineRule="atLeast" w:line="440"/>
        <w:ind w:firstLine="480"/>
        <w:jc w:val="start"/>
        <w:rPr>
          <w:rFonts w:ascii="ˎ̥;Times New Roman" w:hAnsi="ˎ̥;Times New Roman" w:cs="宋体"/>
          <w:color w:val="000000"/>
          <w:kern w:val="0"/>
          <w:sz w:val="24"/>
        </w:rPr>
      </w:pPr>
      <w:r>
        <w:rPr>
          <w:rFonts w:ascii="SimHei" w:hAnsi="SimHei" w:cs="宋体" w:eastAsia="黑体"/>
          <w:color w:val="000000"/>
          <w:kern w:val="0"/>
          <w:sz w:val="24"/>
        </w:rPr>
        <w:t>第一条</w:t>
      </w:r>
      <w:r>
        <w:rPr>
          <w:rFonts w:ascii="SimHei" w:hAnsi="SimHei" w:cs="ˎ̥;Times New Roman" w:eastAsia="黑体"/>
          <w:color w:val="000000"/>
          <w:kern w:val="0"/>
          <w:sz w:val="24"/>
        </w:rPr>
        <w:t xml:space="preserve"> </w:t>
      </w:r>
      <w:r>
        <w:rPr>
          <w:rFonts w:ascii="SimHei" w:hAnsi="SimHei" w:cs="宋体" w:eastAsia="黑体"/>
          <w:color w:val="000000"/>
          <w:kern w:val="0"/>
          <w:sz w:val="24"/>
        </w:rPr>
        <w:t>目的：为树立良好的企业形象，充分调动员工的积极性，保障公司规章制度的贯彻执行，使企业的经营体系在稳定有序的环境中得到高速发展，特制定本制度。</w:t>
      </w:r>
      <w:r>
        <w:rPr>
          <w:rFonts w:ascii="SimHei" w:hAnsi="SimHei" w:cs="ˎ̥;Times New Roman" w:eastAsia="黑体"/>
          <w:color w:val="000000"/>
          <w:kern w:val="0"/>
          <w:sz w:val="24"/>
        </w:rPr>
        <w:t xml:space="preserve"> </w:t>
      </w:r>
    </w:p>
    <w:p>
      <w:pPr>
        <w:pStyle w:val="Normal"/>
        <w:widowControl/>
        <w:shd w:fill="FBFDFF" w:val="clear"/>
        <w:spacing w:lineRule="atLeast" w:line="440"/>
        <w:ind w:firstLine="480"/>
        <w:jc w:val="start"/>
        <w:rPr>
          <w:rFonts w:ascii="ˎ̥;Times New Roman" w:hAnsi="ˎ̥;Times New Roman" w:cs="宋体"/>
          <w:color w:val="000000"/>
          <w:kern w:val="0"/>
          <w:sz w:val="24"/>
        </w:rPr>
      </w:pPr>
      <w:r>
        <w:rPr>
          <w:rFonts w:ascii="SimHei" w:hAnsi="SimHei" w:cs="宋体" w:eastAsia="黑体"/>
          <w:color w:val="000000"/>
          <w:kern w:val="0"/>
          <w:sz w:val="24"/>
        </w:rPr>
        <w:t>第二条</w:t>
      </w:r>
      <w:r>
        <w:rPr>
          <w:rFonts w:ascii="SimHei" w:hAnsi="SimHei" w:cs="ˎ̥;Times New Roman" w:eastAsia="黑体"/>
          <w:color w:val="000000"/>
          <w:kern w:val="0"/>
          <w:sz w:val="24"/>
        </w:rPr>
        <w:t xml:space="preserve"> </w:t>
      </w:r>
      <w:r>
        <w:rPr>
          <w:rFonts w:ascii="SimHei" w:hAnsi="SimHei" w:cs="宋体" w:eastAsia="黑体"/>
          <w:color w:val="000000"/>
          <w:kern w:val="0"/>
          <w:sz w:val="24"/>
        </w:rPr>
        <w:t>适用范围：公司全体员工。</w:t>
      </w:r>
    </w:p>
    <w:p>
      <w:pPr>
        <w:pStyle w:val="Normal"/>
        <w:widowControl/>
        <w:shd w:fill="FBFDFF" w:val="clear"/>
        <w:spacing w:lineRule="atLeast" w:line="440"/>
        <w:ind w:firstLine="480"/>
        <w:jc w:val="start"/>
        <w:rPr>
          <w:rFonts w:ascii="ˎ̥;Times New Roman" w:hAnsi="ˎ̥;Times New Roman" w:cs="宋体"/>
          <w:color w:val="000000"/>
          <w:kern w:val="0"/>
          <w:sz w:val="24"/>
        </w:rPr>
      </w:pPr>
      <w:r>
        <w:rPr>
          <w:rFonts w:ascii="SimHei" w:hAnsi="SimHei" w:cs="宋体" w:eastAsia="黑体"/>
          <w:color w:val="000000"/>
          <w:kern w:val="0"/>
          <w:sz w:val="24"/>
        </w:rPr>
        <w:t>第三条</w:t>
      </w:r>
      <w:r>
        <w:rPr>
          <w:rFonts w:ascii="SimHei" w:hAnsi="SimHei" w:cs="ˎ̥;Times New Roman" w:eastAsia="黑体"/>
          <w:color w:val="000000"/>
          <w:kern w:val="0"/>
          <w:sz w:val="24"/>
        </w:rPr>
        <w:t xml:space="preserve"> </w:t>
      </w:r>
      <w:r>
        <w:rPr>
          <w:rFonts w:ascii="SimHei" w:hAnsi="SimHei" w:cs="方正准圆简体;宋体" w:eastAsia="黑体"/>
          <w:b/>
          <w:bCs/>
          <w:sz w:val="24"/>
        </w:rPr>
        <w:t>奖惩原则</w:t>
      </w:r>
    </w:p>
    <w:p>
      <w:pPr>
        <w:pStyle w:val="Normal"/>
        <w:ind w:firstLine="360"/>
        <w:rPr>
          <w:sz w:val="24"/>
        </w:rPr>
      </w:pPr>
      <w:r>
        <w:rPr>
          <w:rFonts w:ascii="SimHei" w:hAnsi="SimHei" w:eastAsia="黑体"/>
          <w:bCs/>
          <w:sz w:val="24"/>
        </w:rPr>
        <w:t>（一）</w:t>
      </w:r>
      <w:r>
        <w:rPr>
          <w:rFonts w:ascii="SimHei" w:hAnsi="SimHei" w:eastAsia="黑体"/>
          <w:b/>
          <w:bCs/>
          <w:sz w:val="24"/>
        </w:rPr>
        <w:t>奖惩有据的原则：</w:t>
      </w:r>
      <w:r>
        <w:rPr>
          <w:rFonts w:ascii="SimHei" w:hAnsi="SimHei" w:eastAsia="黑体"/>
          <w:sz w:val="24"/>
        </w:rPr>
        <w:t>奖惩的依据是公司的各项规章制度，员工的岗位描述及工作目标等。</w:t>
      </w:r>
    </w:p>
    <w:p>
      <w:pPr>
        <w:pStyle w:val="Normal"/>
        <w:ind w:firstLine="350"/>
        <w:rPr>
          <w:b/>
          <w:b/>
          <w:bCs/>
          <w:sz w:val="24"/>
        </w:rPr>
      </w:pPr>
      <w:r>
        <w:rPr>
          <w:rFonts w:ascii="SimHei" w:hAnsi="SimHei" w:eastAsia="黑体"/>
          <w:bCs/>
          <w:sz w:val="24"/>
        </w:rPr>
        <w:t>（二）</w:t>
      </w:r>
      <w:r>
        <w:rPr>
          <w:rFonts w:ascii="SimHei" w:hAnsi="SimHei" w:eastAsia="黑体"/>
          <w:b/>
          <w:bCs/>
          <w:sz w:val="24"/>
        </w:rPr>
        <w:t>奖惩及时的原则：</w:t>
      </w:r>
      <w:r>
        <w:rPr>
          <w:rFonts w:ascii="SimHei" w:hAnsi="SimHei" w:eastAsia="黑体"/>
          <w:sz w:val="24"/>
        </w:rPr>
        <w:t>为及时的鼓励员工对公司的贡献和正确行为以及纠正员工的错误行为，使激励机制发挥应有的作用，奖惩必须及时。</w:t>
      </w:r>
    </w:p>
    <w:p>
      <w:pPr>
        <w:pStyle w:val="Normal"/>
        <w:ind w:firstLine="352"/>
        <w:rPr>
          <w:sz w:val="24"/>
        </w:rPr>
      </w:pPr>
      <w:r>
        <w:rPr>
          <w:rFonts w:ascii="SimHei" w:hAnsi="SimHei" w:eastAsia="黑体"/>
          <w:bCs/>
          <w:sz w:val="24"/>
        </w:rPr>
        <w:t>（三）</w:t>
      </w:r>
      <w:r>
        <w:rPr>
          <w:rFonts w:ascii="SimHei" w:hAnsi="SimHei" w:eastAsia="黑体"/>
          <w:b/>
          <w:bCs/>
          <w:sz w:val="24"/>
        </w:rPr>
        <w:t>奖惩公开的原则：</w:t>
      </w:r>
      <w:r>
        <w:rPr>
          <w:rFonts w:ascii="SimHei" w:hAnsi="SimHei" w:eastAsia="黑体"/>
          <w:sz w:val="24"/>
        </w:rPr>
        <w:t>为了使奖惩公正、公平，并达到应有的效果，奖惩结果必须公开。</w:t>
      </w:r>
    </w:p>
    <w:p>
      <w:pPr>
        <w:pStyle w:val="Normal"/>
        <w:ind w:firstLine="352"/>
        <w:rPr>
          <w:sz w:val="24"/>
        </w:rPr>
      </w:pPr>
      <w:r>
        <w:rPr>
          <w:rFonts w:ascii="SimHei" w:hAnsi="SimHei" w:eastAsia="黑体"/>
          <w:bCs/>
          <w:sz w:val="24"/>
        </w:rPr>
        <w:t>（四）</w:t>
      </w:r>
      <w:r>
        <w:rPr>
          <w:rFonts w:ascii="SimHei" w:hAnsi="SimHei" w:eastAsia="黑体"/>
          <w:b/>
          <w:bCs/>
          <w:sz w:val="24"/>
        </w:rPr>
        <w:t>奖惩公正的原则：</w:t>
      </w:r>
      <w:r>
        <w:rPr>
          <w:rFonts w:ascii="SimHei" w:hAnsi="SimHei" w:eastAsia="黑体"/>
          <w:sz w:val="24"/>
        </w:rPr>
        <w:t>防止公司员工特权的产生，在制度面前公司所有员工应人人平等，一视同仁。</w:t>
      </w:r>
    </w:p>
    <w:p>
      <w:pPr>
        <w:pStyle w:val="Normal"/>
        <w:widowControl/>
        <w:spacing w:lineRule="atLeast" w:line="440"/>
        <w:ind w:firstLine="480"/>
        <w:jc w:val="start"/>
        <w:rPr>
          <w:rFonts w:cs="宋体"/>
          <w:kern w:val="0"/>
          <w:sz w:val="24"/>
        </w:rPr>
      </w:pPr>
      <w:r>
        <w:rPr>
          <w:rFonts w:cs="宋体" w:ascii="SimHei" w:hAnsi="SimHei" w:eastAsia="黑体"/>
          <w:kern w:val="0"/>
          <w:sz w:val="24"/>
        </w:rPr>
        <w:t>第四条</w:t>
      </w:r>
      <w:r>
        <w:rPr>
          <w:rFonts w:cs="Times New Roman" w:eastAsia="黑体" w:ascii="SimHei" w:hAnsi="SimHei"/>
          <w:kern w:val="0"/>
          <w:sz w:val="24"/>
        </w:rPr>
        <w:t xml:space="preserve"> </w:t>
      </w:r>
      <w:r>
        <w:rPr>
          <w:rFonts w:cs="宋体" w:ascii="SimHei" w:hAnsi="SimHei" w:eastAsia="黑体"/>
          <w:kern w:val="0"/>
          <w:sz w:val="24"/>
        </w:rPr>
        <w:t>奖励分类：</w:t>
      </w:r>
    </w:p>
    <w:p>
      <w:pPr>
        <w:pStyle w:val="Normal"/>
        <w:ind w:firstLine="354"/>
        <w:rPr>
          <w:b/>
          <w:b/>
          <w:bCs/>
          <w:sz w:val="24"/>
        </w:rPr>
      </w:pPr>
      <w:r>
        <w:rPr>
          <w:rFonts w:ascii="SimHei" w:hAnsi="SimHei" w:eastAsia="黑体"/>
          <w:b/>
          <w:bCs/>
          <w:sz w:val="24"/>
        </w:rPr>
        <w:t>（一）行政类：</w:t>
      </w:r>
    </w:p>
    <w:p>
      <w:pPr>
        <w:pStyle w:val="Normal"/>
        <w:ind w:firstLine="360"/>
        <w:rPr>
          <w:sz w:val="24"/>
        </w:rPr>
      </w:pPr>
      <w:r>
        <w:rPr>
          <w:rFonts w:ascii="SimHei" w:hAnsi="SimHei" w:eastAsia="黑体"/>
          <w:sz w:val="24"/>
        </w:rPr>
        <w:t>行政奖励：通报表扬、记小功、记大功。</w:t>
      </w:r>
    </w:p>
    <w:p>
      <w:pPr>
        <w:pStyle w:val="Normal"/>
        <w:ind w:firstLine="360"/>
        <w:rPr>
          <w:sz w:val="24"/>
        </w:rPr>
      </w:pPr>
      <w:r>
        <w:rPr>
          <w:rFonts w:ascii="SimHei" w:hAnsi="SimHei" w:eastAsia="黑体"/>
          <w:sz w:val="24"/>
        </w:rPr>
        <w:t>行政处罚：通报批评、记小过、记大过、解除劳动合同。</w:t>
      </w:r>
    </w:p>
    <w:p>
      <w:pPr>
        <w:pStyle w:val="Normal"/>
        <w:ind w:firstLine="354"/>
        <w:rPr>
          <w:b/>
          <w:b/>
          <w:bCs/>
          <w:sz w:val="24"/>
        </w:rPr>
      </w:pPr>
      <w:r>
        <w:rPr>
          <w:rFonts w:ascii="SimHei" w:hAnsi="SimHei" w:eastAsia="黑体"/>
          <w:b/>
          <w:bCs/>
          <w:sz w:val="24"/>
        </w:rPr>
        <w:t>（二）积分类：</w:t>
      </w:r>
    </w:p>
    <w:p>
      <w:pPr>
        <w:pStyle w:val="Normal"/>
        <w:ind w:firstLine="360"/>
        <w:rPr>
          <w:sz w:val="24"/>
        </w:rPr>
      </w:pPr>
      <w:r>
        <w:rPr>
          <w:rFonts w:ascii="SimHei" w:hAnsi="SimHei" w:eastAsia="黑体"/>
          <w:sz w:val="24"/>
        </w:rPr>
        <w:t>积分奖励：积分可兑换奖品、旅游度假、外派进修等奖励。</w:t>
      </w:r>
    </w:p>
    <w:p>
      <w:pPr>
        <w:pStyle w:val="Normal"/>
        <w:ind w:firstLine="360"/>
        <w:rPr>
          <w:sz w:val="24"/>
        </w:rPr>
      </w:pPr>
      <w:r>
        <w:rPr>
          <w:rFonts w:ascii="SimHei" w:hAnsi="SimHei" w:eastAsia="黑体"/>
          <w:sz w:val="24"/>
        </w:rPr>
        <w:t>积分处罚：扣积分、罚娱乐、罚劳动等。</w:t>
      </w:r>
    </w:p>
    <w:p>
      <w:pPr>
        <w:pStyle w:val="Normal"/>
        <w:ind w:firstLine="354"/>
        <w:rPr>
          <w:b/>
          <w:b/>
          <w:bCs/>
          <w:sz w:val="24"/>
        </w:rPr>
      </w:pPr>
      <w:r>
        <w:rPr>
          <w:rFonts w:ascii="SimHei" w:hAnsi="SimHei" w:eastAsia="黑体"/>
          <w:b/>
          <w:bCs/>
          <w:sz w:val="24"/>
        </w:rPr>
        <w:t>（三）绩效类：</w:t>
      </w:r>
    </w:p>
    <w:p>
      <w:pPr>
        <w:pStyle w:val="Normal"/>
        <w:ind w:firstLine="360"/>
        <w:rPr>
          <w:sz w:val="24"/>
        </w:rPr>
      </w:pPr>
      <w:r>
        <w:rPr>
          <w:rFonts w:ascii="SimHei" w:hAnsi="SimHei" w:eastAsia="黑体"/>
          <w:sz w:val="24"/>
        </w:rPr>
        <w:t>绩效加分：在绩效考核相关成绩中予以加分。</w:t>
      </w:r>
    </w:p>
    <w:p>
      <w:pPr>
        <w:pStyle w:val="Normal"/>
        <w:ind w:firstLine="360"/>
        <w:rPr>
          <w:sz w:val="24"/>
        </w:rPr>
      </w:pPr>
      <w:r>
        <w:rPr>
          <w:rFonts w:ascii="SimHei" w:hAnsi="SimHei" w:eastAsia="黑体"/>
          <w:sz w:val="24"/>
        </w:rPr>
        <w:t>绩效减分：在绩效考核相关成绩中予以减分。</w:t>
      </w:r>
    </w:p>
    <w:p>
      <w:pPr>
        <w:pStyle w:val="Normal"/>
        <w:ind w:firstLine="354"/>
        <w:rPr>
          <w:b/>
          <w:b/>
          <w:bCs/>
          <w:sz w:val="24"/>
        </w:rPr>
      </w:pPr>
      <w:r>
        <w:rPr>
          <w:rFonts w:ascii="SimHei" w:hAnsi="SimHei" w:eastAsia="黑体"/>
          <w:b/>
          <w:bCs/>
          <w:sz w:val="24"/>
        </w:rPr>
        <w:t>（四）专项奖励类：</w:t>
      </w:r>
    </w:p>
    <w:p>
      <w:pPr>
        <w:pStyle w:val="Normal"/>
        <w:ind w:start="479" w:hanging="0"/>
        <w:rPr>
          <w:sz w:val="24"/>
        </w:rPr>
      </w:pPr>
      <w:r>
        <w:rPr>
          <w:rFonts w:ascii="SimHei" w:hAnsi="SimHei" w:eastAsia="黑体"/>
          <w:sz w:val="24"/>
        </w:rPr>
        <w:t>专项奖励指对员工在专项事件中表现优异所进行的奖励，包括年度优秀员工</w:t>
      </w:r>
    </w:p>
    <w:p>
      <w:pPr>
        <w:pStyle w:val="Normal"/>
        <w:rPr>
          <w:sz w:val="24"/>
        </w:rPr>
      </w:pPr>
      <w:r>
        <w:rPr>
          <w:rFonts w:ascii="SimHei" w:hAnsi="SimHei" w:eastAsia="黑体"/>
          <w:sz w:val="24"/>
        </w:rPr>
        <w:t>奖、年度优秀管理者奖、年度优秀团队奖、全勤奖、学习奖、伯乐奖、最佳新人奖、协作奖、节约奖、合理化建议奖、奉献奖、卫生奖、精神面貌奖、稿件奖。</w:t>
      </w:r>
    </w:p>
    <w:p>
      <w:pPr>
        <w:pStyle w:val="Normal"/>
        <w:ind w:firstLine="354"/>
        <w:rPr>
          <w:b/>
          <w:b/>
          <w:bCs/>
          <w:sz w:val="24"/>
        </w:rPr>
      </w:pPr>
      <w:r>
        <w:rPr>
          <w:rFonts w:ascii="SimHei" w:hAnsi="SimHei" w:eastAsia="黑体"/>
          <w:b/>
          <w:bCs/>
          <w:sz w:val="24"/>
        </w:rPr>
        <w:t>（五）累计奖惩：</w:t>
      </w:r>
    </w:p>
    <w:p>
      <w:pPr>
        <w:pStyle w:val="Normal"/>
        <w:ind w:firstLine="360"/>
        <w:rPr>
          <w:sz w:val="24"/>
        </w:rPr>
      </w:pPr>
      <w:r>
        <w:rPr>
          <w:rFonts w:ascii="SimHei" w:hAnsi="SimHei" w:eastAsia="黑体"/>
          <w:sz w:val="24"/>
        </w:rPr>
        <w:t>惩罚：</w:t>
      </w:r>
      <w:r>
        <w:rPr>
          <w:rFonts w:ascii="SimHei" w:hAnsi="SimHei" w:eastAsia="黑体"/>
          <w:sz w:val="24"/>
        </w:rPr>
        <w:t>2</w:t>
      </w:r>
      <w:r>
        <w:rPr>
          <w:rFonts w:ascii="SimHei" w:hAnsi="SimHei" w:eastAsia="黑体"/>
          <w:sz w:val="24"/>
        </w:rPr>
        <w:t>次通报批评记为</w:t>
      </w:r>
      <w:r>
        <w:rPr>
          <w:rFonts w:ascii="SimHei" w:hAnsi="SimHei" w:eastAsia="黑体"/>
          <w:sz w:val="24"/>
        </w:rPr>
        <w:t>1</w:t>
      </w:r>
      <w:r>
        <w:rPr>
          <w:rFonts w:ascii="SimHei" w:hAnsi="SimHei" w:eastAsia="黑体"/>
          <w:sz w:val="24"/>
        </w:rPr>
        <w:t>次小过，</w:t>
      </w:r>
      <w:r>
        <w:rPr>
          <w:rFonts w:ascii="SimHei" w:hAnsi="SimHei" w:eastAsia="黑体"/>
          <w:sz w:val="24"/>
        </w:rPr>
        <w:t>2</w:t>
      </w:r>
      <w:r>
        <w:rPr>
          <w:rFonts w:ascii="SimHei" w:hAnsi="SimHei" w:eastAsia="黑体"/>
          <w:sz w:val="24"/>
        </w:rPr>
        <w:t>次小过记为</w:t>
      </w:r>
      <w:r>
        <w:rPr>
          <w:rFonts w:ascii="SimHei" w:hAnsi="SimHei" w:eastAsia="黑体"/>
          <w:sz w:val="24"/>
        </w:rPr>
        <w:t>1</w:t>
      </w:r>
      <w:r>
        <w:rPr>
          <w:rFonts w:ascii="SimHei" w:hAnsi="SimHei" w:eastAsia="黑体"/>
          <w:sz w:val="24"/>
        </w:rPr>
        <w:t>次大过，</w:t>
      </w:r>
      <w:r>
        <w:rPr>
          <w:rFonts w:ascii="SimHei" w:hAnsi="SimHei" w:eastAsia="黑体"/>
          <w:sz w:val="24"/>
        </w:rPr>
        <w:t>2</w:t>
      </w:r>
      <w:r>
        <w:rPr>
          <w:rFonts w:ascii="SimHei" w:hAnsi="SimHei" w:eastAsia="黑体"/>
          <w:sz w:val="24"/>
        </w:rPr>
        <w:t>次大过公司与其解除劳动合同。</w:t>
      </w:r>
    </w:p>
    <w:p>
      <w:pPr>
        <w:pStyle w:val="Normal"/>
        <w:ind w:firstLine="360"/>
        <w:rPr>
          <w:sz w:val="24"/>
        </w:rPr>
      </w:pPr>
      <w:r>
        <w:rPr>
          <w:rFonts w:ascii="SimHei" w:hAnsi="SimHei" w:eastAsia="黑体"/>
          <w:sz w:val="24"/>
        </w:rPr>
        <w:t>奖励：</w:t>
      </w:r>
      <w:r>
        <w:rPr>
          <w:rFonts w:ascii="SimHei" w:hAnsi="SimHei" w:eastAsia="黑体"/>
          <w:sz w:val="24"/>
        </w:rPr>
        <w:t>2</w:t>
      </w:r>
      <w:r>
        <w:rPr>
          <w:rFonts w:ascii="SimHei" w:hAnsi="SimHei" w:eastAsia="黑体"/>
          <w:sz w:val="24"/>
        </w:rPr>
        <w:t>次通报表扬记为</w:t>
      </w:r>
      <w:r>
        <w:rPr>
          <w:rFonts w:ascii="SimHei" w:hAnsi="SimHei" w:eastAsia="黑体"/>
          <w:sz w:val="24"/>
        </w:rPr>
        <w:t>1</w:t>
      </w:r>
      <w:r>
        <w:rPr>
          <w:rFonts w:ascii="SimHei" w:hAnsi="SimHei" w:eastAsia="黑体"/>
          <w:sz w:val="24"/>
        </w:rPr>
        <w:t>次小功，</w:t>
      </w:r>
      <w:r>
        <w:rPr>
          <w:rFonts w:ascii="SimHei" w:hAnsi="SimHei" w:eastAsia="黑体"/>
          <w:sz w:val="24"/>
        </w:rPr>
        <w:t>2</w:t>
      </w:r>
      <w:r>
        <w:rPr>
          <w:rFonts w:ascii="SimHei" w:hAnsi="SimHei" w:eastAsia="黑体"/>
          <w:sz w:val="24"/>
        </w:rPr>
        <w:t>次小功记为</w:t>
      </w:r>
      <w:r>
        <w:rPr>
          <w:rFonts w:ascii="SimHei" w:hAnsi="SimHei" w:eastAsia="黑体"/>
          <w:sz w:val="24"/>
        </w:rPr>
        <w:t>1</w:t>
      </w:r>
      <w:r>
        <w:rPr>
          <w:rFonts w:ascii="SimHei" w:hAnsi="SimHei" w:eastAsia="黑体"/>
          <w:sz w:val="24"/>
        </w:rPr>
        <w:t>次大功，</w:t>
      </w:r>
      <w:r>
        <w:rPr>
          <w:rFonts w:ascii="SimHei" w:hAnsi="SimHei" w:eastAsia="黑体"/>
          <w:sz w:val="24"/>
        </w:rPr>
        <w:t>2</w:t>
      </w:r>
      <w:r>
        <w:rPr>
          <w:rFonts w:ascii="SimHei" w:hAnsi="SimHei" w:eastAsia="黑体"/>
          <w:sz w:val="24"/>
        </w:rPr>
        <w:t>次大功公司一次性奖励</w:t>
      </w:r>
      <w:r>
        <w:rPr>
          <w:rFonts w:ascii="SimHei" w:hAnsi="SimHei" w:eastAsia="黑体"/>
          <w:sz w:val="24"/>
        </w:rPr>
        <w:t>8000-10000</w:t>
      </w:r>
      <w:r>
        <w:rPr>
          <w:rFonts w:ascii="SimHei" w:hAnsi="SimHei" w:eastAsia="黑体"/>
          <w:sz w:val="24"/>
        </w:rPr>
        <w:t>元。</w:t>
      </w:r>
    </w:p>
    <w:p>
      <w:pPr>
        <w:pStyle w:val="Normal"/>
        <w:ind w:firstLine="354"/>
        <w:rPr>
          <w:b/>
          <w:b/>
          <w:bCs/>
          <w:sz w:val="24"/>
        </w:rPr>
      </w:pPr>
      <w:r>
        <w:rPr>
          <w:rFonts w:ascii="SimHei" w:hAnsi="SimHei" w:eastAsia="黑体"/>
          <w:b/>
          <w:bCs/>
          <w:sz w:val="24"/>
        </w:rPr>
        <w:t>（六）功过相抵：</w:t>
      </w:r>
    </w:p>
    <w:p>
      <w:pPr>
        <w:pStyle w:val="Normal"/>
        <w:rPr/>
      </w:pPr>
      <w:r>
        <w:rPr>
          <w:rFonts w:ascii="SimHei" w:hAnsi="SimHei" w:eastAsia="黑体"/>
          <w:sz w:val="24"/>
        </w:rPr>
        <w:t>凡处分期间有立功表现的员工，公司将依照功过相抵的原则酌情予以撤销处分的处理。一次通报表扬抵一次通报批评，一次记小功抵一次记小过，一次记大功抵一次记大过。</w:t>
      </w:r>
    </w:p>
    <w:p>
      <w:pPr>
        <w:pStyle w:val="Normal"/>
        <w:rPr>
          <w:b/>
          <w:b/>
          <w:bCs/>
          <w:sz w:val="24"/>
        </w:rPr>
      </w:pPr>
      <w:r>
        <w:rPr>
          <w:rFonts w:ascii="SimHei" w:hAnsi="SimHei" w:eastAsia="黑体"/>
          <w:b/>
          <w:bCs/>
          <w:sz w:val="24"/>
        </w:rPr>
        <w:t>处罚措施</w:t>
      </w:r>
    </w:p>
    <w:p>
      <w:pPr>
        <w:pStyle w:val="Normal"/>
        <w:rPr>
          <w:b/>
          <w:b/>
          <w:bCs/>
          <w:sz w:val="24"/>
        </w:rPr>
      </w:pPr>
      <w:r>
        <w:rPr>
          <w:rFonts w:ascii="SimHei" w:hAnsi="SimHei" w:eastAsia="黑体"/>
          <w:b/>
          <w:bCs/>
          <w:sz w:val="24"/>
        </w:rPr>
        <w:t>（一）行为规范类：</w:t>
      </w:r>
    </w:p>
    <w:p>
      <w:pPr>
        <w:pStyle w:val="Normal"/>
        <w:rPr>
          <w:sz w:val="24"/>
        </w:rPr>
      </w:pPr>
      <w:r>
        <w:rPr>
          <w:rFonts w:ascii="SimHei" w:hAnsi="SimHei" w:eastAsia="黑体"/>
          <w:sz w:val="24"/>
        </w:rPr>
        <w:t>1</w:t>
      </w:r>
      <w:r>
        <w:rPr>
          <w:rFonts w:ascii="SimHei" w:hAnsi="SimHei" w:eastAsia="黑体"/>
          <w:sz w:val="24"/>
        </w:rPr>
        <w:t>、着装仪表：</w:t>
      </w:r>
    </w:p>
    <w:tbl>
      <w:tblPr>
        <w:tblW w:w="9854" w:type="dxa"/>
        <w:jc w:val="start"/>
        <w:tblInd w:w="0" w:type="dxa"/>
        <w:tblLayout w:type="fixed"/>
        <w:tblCellMar>
          <w:top w:w="0" w:type="dxa"/>
          <w:start w:w="108" w:type="dxa"/>
          <w:bottom w:w="0" w:type="dxa"/>
          <w:end w:w="108" w:type="dxa"/>
        </w:tblCellMar>
      </w:tblPr>
      <w:tblGrid>
        <w:gridCol w:w="1451"/>
        <w:gridCol w:w="3900"/>
        <w:gridCol w:w="1501"/>
        <w:gridCol w:w="1501"/>
        <w:gridCol w:w="150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0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着装仪表</w:t>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上班时间未佩带胸徽、工牌</w:t>
            </w:r>
          </w:p>
        </w:tc>
        <w:tc>
          <w:tcPr>
            <w:tcW w:w="150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0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0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90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上班时间未按规定着装</w:t>
            </w:r>
          </w:p>
        </w:tc>
        <w:tc>
          <w:tcPr>
            <w:tcW w:w="150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0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0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2</w:t>
      </w:r>
      <w:r>
        <w:rPr>
          <w:rFonts w:ascii="SimHei" w:hAnsi="SimHei" w:eastAsia="黑体"/>
          <w:sz w:val="24"/>
        </w:rPr>
        <w:t>、办公环境：</w:t>
      </w:r>
    </w:p>
    <w:tbl>
      <w:tblPr>
        <w:tblW w:w="9854" w:type="dxa"/>
        <w:jc w:val="start"/>
        <w:tblInd w:w="0" w:type="dxa"/>
        <w:tblLayout w:type="fixed"/>
        <w:tblCellMar>
          <w:top w:w="0" w:type="dxa"/>
          <w:start w:w="108" w:type="dxa"/>
          <w:bottom w:w="0" w:type="dxa"/>
          <w:end w:w="108" w:type="dxa"/>
        </w:tblCellMar>
      </w:tblPr>
      <w:tblGrid>
        <w:gridCol w:w="1451"/>
        <w:gridCol w:w="3870"/>
        <w:gridCol w:w="1511"/>
        <w:gridCol w:w="1511"/>
        <w:gridCol w:w="151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办公环境</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在公共办公区域吸烟</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上班时间身带酒气</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晚上下班后未关闭电脑（包括显示器）</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办公区域内大声喧哗，干扰他人工作</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下班后，办公桌面、桌下不整洁</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重要文件未及时收藏，随意摆放</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非加班原因于晚间</w:t>
            </w:r>
            <w:r>
              <w:rPr>
                <w:rFonts w:ascii="SimHei" w:hAnsi="SimHei" w:eastAsia="黑体"/>
              </w:rPr>
              <w:t>22</w:t>
            </w:r>
            <w:r>
              <w:rPr>
                <w:rFonts w:ascii="SimHei" w:hAnsi="SimHei" w:eastAsia="黑体"/>
              </w:rPr>
              <w:t>：</w:t>
            </w:r>
            <w:r>
              <w:rPr>
                <w:rFonts w:ascii="SimHei" w:hAnsi="SimHei" w:eastAsia="黑体"/>
              </w:rPr>
              <w:t>00</w:t>
            </w:r>
            <w:r>
              <w:rPr>
                <w:rFonts w:ascii="SimHei" w:hAnsi="SimHei" w:eastAsia="黑体"/>
              </w:rPr>
              <w:t>以后仍未离开公司</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r>
    </w:p>
    <w:p>
      <w:pPr>
        <w:pStyle w:val="Normal"/>
        <w:numPr>
          <w:ilvl w:val="0"/>
          <w:numId w:val="1"/>
        </w:numPr>
        <w:rPr>
          <w:sz w:val="24"/>
        </w:rPr>
      </w:pPr>
      <w:r>
        <w:rPr>
          <w:rFonts w:ascii="SimHei" w:hAnsi="SimHei" w:eastAsia="黑体"/>
          <w:sz w:val="24"/>
        </w:rPr>
        <w:t>考勤</w:t>
      </w:r>
    </w:p>
    <w:tbl>
      <w:tblPr>
        <w:tblW w:w="9773" w:type="dxa"/>
        <w:jc w:val="start"/>
        <w:tblInd w:w="0" w:type="dxa"/>
        <w:tblLayout w:type="fixed"/>
        <w:tblCellMar>
          <w:top w:w="0" w:type="dxa"/>
          <w:start w:w="108" w:type="dxa"/>
          <w:bottom w:w="0" w:type="dxa"/>
          <w:end w:w="108" w:type="dxa"/>
        </w:tblCellMar>
      </w:tblPr>
      <w:tblGrid>
        <w:gridCol w:w="1033"/>
        <w:gridCol w:w="628"/>
        <w:gridCol w:w="3225"/>
        <w:gridCol w:w="1466"/>
        <w:gridCol w:w="1935"/>
        <w:gridCol w:w="1486"/>
      </w:tblGrid>
      <w:tr>
        <w:trPr/>
        <w:tc>
          <w:tcPr>
            <w:tcW w:w="10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5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88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5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4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0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考勤</w:t>
            </w:r>
          </w:p>
        </w:tc>
        <w:tc>
          <w:tcPr>
            <w:tcW w:w="3853"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上下班不录指纹</w:t>
            </w:r>
            <w:r>
              <w:rPr>
                <w:rFonts w:ascii="SimHei" w:hAnsi="SimHei" w:eastAsia="黑体"/>
              </w:rPr>
              <w:t>/</w:t>
            </w:r>
            <w:r>
              <w:rPr>
                <w:rFonts w:ascii="SimHei" w:hAnsi="SimHei" w:eastAsia="黑体"/>
              </w:rPr>
              <w:t>未签到</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r>
      <w:tr>
        <w:trPr>
          <w:trHeight w:val="242" w:hRule="atLeast"/>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53"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代别人签到</w:t>
            </w:r>
            <w:r>
              <w:rPr>
                <w:rFonts w:ascii="SimHei" w:hAnsi="SimHei" w:eastAsia="黑体"/>
              </w:rPr>
              <w:t>/</w:t>
            </w:r>
            <w:r>
              <w:rPr>
                <w:rFonts w:ascii="SimHei" w:hAnsi="SimHei" w:eastAsia="黑体"/>
              </w:rPr>
              <w:t>伪造考勤</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双方各—</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各扣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迟到</w:t>
            </w:r>
            <w:r>
              <w:rPr>
                <w:rFonts w:ascii="SimHei" w:hAnsi="SimHei" w:eastAsia="黑体"/>
              </w:rPr>
              <w:t>/</w:t>
            </w:r>
            <w:r>
              <w:rPr>
                <w:rFonts w:ascii="SimHei" w:hAnsi="SimHei" w:eastAsia="黑体"/>
              </w:rPr>
              <w:t>早退</w:t>
            </w:r>
            <w:r>
              <w:rPr>
                <w:rFonts w:ascii="SimHei" w:hAnsi="SimHei" w:eastAsia="黑体"/>
              </w:rPr>
              <w:t>/</w:t>
            </w:r>
            <w:r>
              <w:rPr>
                <w:rFonts w:ascii="SimHei" w:hAnsi="SimHei" w:eastAsia="黑体"/>
              </w:rPr>
              <w:t>脱岗</w:t>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15</w:t>
            </w:r>
            <w:r>
              <w:rPr>
                <w:rFonts w:ascii="SimHei" w:hAnsi="SimHei" w:eastAsia="黑体"/>
              </w:rPr>
              <w:t>分钟以下</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0.5</w:t>
            </w:r>
            <w:r>
              <w:rPr>
                <w:rFonts w:ascii="SimHei" w:hAnsi="SimHei" w:eastAsia="黑体"/>
              </w:rPr>
              <w:t>分</w:t>
            </w:r>
            <w:r>
              <w:rPr>
                <w:rFonts w:ascii="SimHei" w:hAnsi="SimHei" w:eastAsia="黑体"/>
              </w:rPr>
              <w:t>/</w:t>
            </w:r>
            <w:r>
              <w:rPr>
                <w:rFonts w:ascii="SimHei" w:hAnsi="SimHei" w:eastAsia="黑体"/>
              </w:rPr>
              <w:t>次</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15</w:t>
            </w:r>
            <w:r>
              <w:rPr>
                <w:rFonts w:ascii="SimHei" w:hAnsi="SimHei" w:eastAsia="黑体"/>
              </w:rPr>
              <w:t>分钟（含）以上，</w:t>
            </w:r>
            <w:r>
              <w:rPr>
                <w:rFonts w:ascii="SimHei" w:hAnsi="SimHei" w:eastAsia="黑体"/>
              </w:rPr>
              <w:t>1</w:t>
            </w:r>
            <w:r>
              <w:rPr>
                <w:rFonts w:ascii="SimHei" w:hAnsi="SimHei" w:eastAsia="黑体"/>
              </w:rPr>
              <w:t>小时以下</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0.5</w:t>
            </w:r>
            <w:r>
              <w:rPr>
                <w:rFonts w:ascii="SimHei" w:hAnsi="SimHei" w:eastAsia="黑体"/>
              </w:rPr>
              <w:t>分</w:t>
            </w:r>
            <w:r>
              <w:rPr>
                <w:rFonts w:ascii="SimHei" w:hAnsi="SimHei" w:eastAsia="黑体"/>
              </w:rPr>
              <w:t>/</w:t>
            </w:r>
            <w:r>
              <w:rPr>
                <w:rFonts w:ascii="SimHei" w:hAnsi="SimHei" w:eastAsia="黑体"/>
              </w:rPr>
              <w:t>次</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小时以上</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扣半日工资</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87" w:hRule="atLeast"/>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个月累计迟到</w:t>
            </w:r>
            <w:r>
              <w:rPr>
                <w:rFonts w:ascii="SimHei" w:hAnsi="SimHei" w:eastAsia="黑体"/>
              </w:rPr>
              <w:t>/</w:t>
            </w:r>
            <w:r>
              <w:rPr>
                <w:rFonts w:ascii="SimHei" w:hAnsi="SimHei" w:eastAsia="黑体"/>
              </w:rPr>
              <w:t>早退</w:t>
            </w:r>
            <w:r>
              <w:rPr>
                <w:rFonts w:ascii="SimHei" w:hAnsi="SimHei" w:eastAsia="黑体"/>
              </w:rPr>
              <w:t>3</w:t>
            </w:r>
            <w:r>
              <w:rPr>
                <w:rFonts w:ascii="SimHei" w:hAnsi="SimHei" w:eastAsia="黑体"/>
              </w:rPr>
              <w:t>次</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个月累计迟到</w:t>
            </w:r>
            <w:r>
              <w:rPr>
                <w:rFonts w:ascii="SimHei" w:hAnsi="SimHei" w:eastAsia="黑体"/>
              </w:rPr>
              <w:t>/</w:t>
            </w:r>
            <w:r>
              <w:rPr>
                <w:rFonts w:ascii="SimHei" w:hAnsi="SimHei" w:eastAsia="黑体"/>
              </w:rPr>
              <w:t>早退</w:t>
            </w:r>
            <w:r>
              <w:rPr>
                <w:rFonts w:ascii="SimHei" w:hAnsi="SimHei" w:eastAsia="黑体"/>
              </w:rPr>
              <w:t>3-7</w:t>
            </w:r>
            <w:r>
              <w:rPr>
                <w:rFonts w:ascii="SimHei" w:hAnsi="SimHei" w:eastAsia="黑体"/>
              </w:rPr>
              <w:t>次</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个月累计迟到、早退</w:t>
            </w:r>
            <w:r>
              <w:rPr>
                <w:rFonts w:ascii="SimHei" w:hAnsi="SimHei" w:eastAsia="黑体"/>
              </w:rPr>
              <w:t>7</w:t>
            </w:r>
            <w:r>
              <w:rPr>
                <w:rFonts w:ascii="SimHei" w:hAnsi="SimHei" w:eastAsia="黑体"/>
              </w:rPr>
              <w:t>次以上</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旷工</w:t>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旷工</w:t>
            </w:r>
            <w:r>
              <w:rPr>
                <w:rFonts w:ascii="SimHei" w:hAnsi="SimHei" w:eastAsia="黑体"/>
              </w:rPr>
              <w:t>1</w:t>
            </w:r>
            <w:r>
              <w:rPr>
                <w:rFonts w:ascii="SimHei" w:hAnsi="SimHei" w:eastAsia="黑体"/>
              </w:rPr>
              <w:t>天</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1.5</w:t>
            </w:r>
            <w:r>
              <w:rPr>
                <w:rFonts w:ascii="SimHei" w:hAnsi="SimHei" w:eastAsia="黑体"/>
              </w:rPr>
              <w:t>倍日工资</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5</w:t>
            </w:r>
            <w:r>
              <w:rPr>
                <w:rFonts w:ascii="SimHei" w:hAnsi="SimHei" w:eastAsia="黑体"/>
              </w:rPr>
              <w:t>分</w:t>
            </w:r>
            <w:r>
              <w:rPr>
                <w:rFonts w:ascii="SimHei" w:hAnsi="SimHei" w:eastAsia="黑体"/>
              </w:rPr>
              <w:t>/</w:t>
            </w:r>
            <w:r>
              <w:rPr>
                <w:rFonts w:ascii="SimHei" w:hAnsi="SimHei" w:eastAsia="黑体"/>
              </w:rPr>
              <w:t>次</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个月累计旷工</w:t>
            </w:r>
            <w:r>
              <w:rPr>
                <w:rFonts w:ascii="SimHei" w:hAnsi="SimHei" w:eastAsia="黑体"/>
              </w:rPr>
              <w:t>2</w:t>
            </w:r>
            <w:r>
              <w:rPr>
                <w:rFonts w:ascii="SimHei" w:hAnsi="SimHei" w:eastAsia="黑体"/>
              </w:rPr>
              <w:t>天以内</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3</w:t>
            </w:r>
            <w:r>
              <w:rPr>
                <w:rFonts w:ascii="SimHei" w:hAnsi="SimHei" w:eastAsia="黑体"/>
              </w:rPr>
              <w:t>倍日工资</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10</w:t>
            </w:r>
            <w:r>
              <w:rPr>
                <w:rFonts w:ascii="SimHei" w:hAnsi="SimHei" w:eastAsia="黑体"/>
              </w:rPr>
              <w:t>分</w:t>
            </w:r>
            <w:r>
              <w:rPr>
                <w:rFonts w:ascii="SimHei" w:hAnsi="SimHei" w:eastAsia="黑体"/>
              </w:rPr>
              <w:t>/</w:t>
            </w:r>
            <w:r>
              <w:rPr>
                <w:rFonts w:ascii="SimHei" w:hAnsi="SimHei" w:eastAsia="黑体"/>
              </w:rPr>
              <w:t>次</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个月累计旷工</w:t>
            </w:r>
            <w:r>
              <w:rPr>
                <w:rFonts w:ascii="SimHei" w:hAnsi="SimHei" w:eastAsia="黑体"/>
              </w:rPr>
              <w:t>3</w:t>
            </w:r>
            <w:r>
              <w:rPr>
                <w:rFonts w:ascii="SimHei" w:hAnsi="SimHei" w:eastAsia="黑体"/>
              </w:rPr>
              <w:t>天（含）以上</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解除劳动合同</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清算</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53"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未经主管领导许可，擅自休假</w:t>
            </w:r>
          </w:p>
        </w:tc>
        <w:tc>
          <w:tcPr>
            <w:tcW w:w="146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93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扣当天工资</w:t>
            </w:r>
          </w:p>
        </w:tc>
        <w:tc>
          <w:tcPr>
            <w:tcW w:w="14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3</w:t>
            </w:r>
            <w:r>
              <w:rPr>
                <w:rFonts w:ascii="SimHei" w:hAnsi="SimHei" w:eastAsia="黑体"/>
              </w:rPr>
              <w:t>分</w:t>
            </w:r>
            <w:r>
              <w:rPr>
                <w:rFonts w:ascii="SimHei" w:hAnsi="SimHei" w:eastAsia="黑体"/>
              </w:rPr>
              <w:t>/</w:t>
            </w:r>
            <w:r>
              <w:rPr>
                <w:rFonts w:ascii="SimHei" w:hAnsi="SimHei" w:eastAsia="黑体"/>
              </w:rPr>
              <w:t>天</w:t>
            </w:r>
          </w:p>
        </w:tc>
      </w:tr>
      <w:tr>
        <w:trPr/>
        <w:tc>
          <w:tcPr>
            <w:tcW w:w="10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8740" w:type="dxa"/>
            <w:gridSpan w:val="5"/>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请假时间：病假早</w:t>
            </w:r>
            <w:r>
              <w:rPr>
                <w:rFonts w:ascii="SimHei" w:hAnsi="SimHei" w:eastAsia="黑体"/>
              </w:rPr>
              <w:t>7</w:t>
            </w:r>
            <w:r>
              <w:rPr>
                <w:rFonts w:ascii="SimHei" w:hAnsi="SimHei" w:eastAsia="黑体"/>
              </w:rPr>
              <w:t>：</w:t>
            </w:r>
            <w:r>
              <w:rPr>
                <w:rFonts w:ascii="SimHei" w:hAnsi="SimHei" w:eastAsia="黑体"/>
              </w:rPr>
              <w:t>30</w:t>
            </w:r>
            <w:r>
              <w:rPr>
                <w:rFonts w:ascii="SimHei" w:hAnsi="SimHei" w:eastAsia="黑体"/>
              </w:rPr>
              <w:t>前请假；事假提前</w:t>
            </w:r>
            <w:r>
              <w:rPr>
                <w:rFonts w:ascii="SimHei" w:hAnsi="SimHei" w:eastAsia="黑体"/>
              </w:rPr>
              <w:t>1</w:t>
            </w:r>
            <w:r>
              <w:rPr>
                <w:rFonts w:ascii="SimHei" w:hAnsi="SimHei" w:eastAsia="黑体"/>
              </w:rPr>
              <w:t>天；年假</w:t>
            </w:r>
            <w:r>
              <w:rPr>
                <w:rFonts w:ascii="SimHei" w:hAnsi="SimHei" w:eastAsia="黑体"/>
              </w:rPr>
              <w:t>/</w:t>
            </w:r>
            <w:r>
              <w:rPr>
                <w:rFonts w:ascii="SimHei" w:hAnsi="SimHei" w:eastAsia="黑体"/>
              </w:rPr>
              <w:t>婚假</w:t>
            </w:r>
            <w:r>
              <w:rPr>
                <w:rFonts w:ascii="SimHei" w:hAnsi="SimHei" w:eastAsia="黑体"/>
              </w:rPr>
              <w:t>/</w:t>
            </w:r>
            <w:r>
              <w:rPr>
                <w:rFonts w:ascii="SimHei" w:hAnsi="SimHei" w:eastAsia="黑体"/>
              </w:rPr>
              <w:t>探亲假提前</w:t>
            </w:r>
            <w:r>
              <w:rPr>
                <w:rFonts w:ascii="SimHei" w:hAnsi="SimHei" w:eastAsia="黑体"/>
              </w:rPr>
              <w:t>1</w:t>
            </w:r>
            <w:r>
              <w:rPr>
                <w:rFonts w:ascii="SimHei" w:hAnsi="SimHei" w:eastAsia="黑体"/>
              </w:rPr>
              <w:t>周。否则以旷工计。</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4</w:t>
      </w:r>
      <w:r>
        <w:rPr>
          <w:rFonts w:ascii="SimHei" w:hAnsi="SimHei" w:eastAsia="黑体"/>
          <w:sz w:val="24"/>
        </w:rPr>
        <w:t>、信息沟通</w:t>
      </w:r>
    </w:p>
    <w:tbl>
      <w:tblPr>
        <w:tblW w:w="9854" w:type="dxa"/>
        <w:jc w:val="start"/>
        <w:tblInd w:w="0" w:type="dxa"/>
        <w:tblLayout w:type="fixed"/>
        <w:tblCellMar>
          <w:top w:w="0" w:type="dxa"/>
          <w:start w:w="108" w:type="dxa"/>
          <w:bottom w:w="0" w:type="dxa"/>
          <w:end w:w="108" w:type="dxa"/>
        </w:tblCellMar>
      </w:tblPr>
      <w:tblGrid>
        <w:gridCol w:w="701"/>
        <w:gridCol w:w="5340"/>
        <w:gridCol w:w="1271"/>
        <w:gridCol w:w="1271"/>
        <w:gridCol w:w="1271"/>
      </w:tblGrid>
      <w:tr>
        <w:trPr/>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5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381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5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2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2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2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信息沟通</w:t>
            </w:r>
          </w:p>
        </w:tc>
        <w:tc>
          <w:tcPr>
            <w:tcW w:w="53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手机在规定开机的时间内关机</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3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无故不接听电话，引起其他人的投诉</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3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上班时间打私人电话聊天，未经批准使用公司电话打私人长途电话</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3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上班时间上网聊天、打游戏或浏览与工作无关信息</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3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未按规定及时登录公司内网查看信息、查收及回复邮件影响工作</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27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5</w:t>
      </w:r>
      <w:r>
        <w:rPr>
          <w:rFonts w:ascii="SimHei" w:hAnsi="SimHei" w:eastAsia="黑体"/>
          <w:sz w:val="24"/>
        </w:rPr>
        <w:t>、接待</w:t>
      </w:r>
    </w:p>
    <w:tbl>
      <w:tblPr>
        <w:tblW w:w="9854" w:type="dxa"/>
        <w:jc w:val="start"/>
        <w:tblInd w:w="0" w:type="dxa"/>
        <w:tblLayout w:type="fixed"/>
        <w:tblCellMar>
          <w:top w:w="0" w:type="dxa"/>
          <w:start w:w="108" w:type="dxa"/>
          <w:bottom w:w="0" w:type="dxa"/>
          <w:end w:w="108" w:type="dxa"/>
        </w:tblCellMar>
      </w:tblPr>
      <w:tblGrid>
        <w:gridCol w:w="1451"/>
        <w:gridCol w:w="3870"/>
        <w:gridCol w:w="1511"/>
        <w:gridCol w:w="1511"/>
        <w:gridCol w:w="151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接待</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未在指定接待区域接待工作来访</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上班时间接待私人来访影响工作</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6</w:t>
      </w:r>
      <w:r>
        <w:rPr>
          <w:rFonts w:ascii="SimHei" w:hAnsi="SimHei" w:eastAsia="黑体"/>
          <w:sz w:val="24"/>
        </w:rPr>
        <w:t>、就餐</w:t>
      </w:r>
    </w:p>
    <w:tbl>
      <w:tblPr>
        <w:tblW w:w="9854" w:type="dxa"/>
        <w:jc w:val="start"/>
        <w:tblInd w:w="0" w:type="dxa"/>
        <w:tblLayout w:type="fixed"/>
        <w:tblCellMar>
          <w:top w:w="0" w:type="dxa"/>
          <w:start w:w="108" w:type="dxa"/>
          <w:bottom w:w="0" w:type="dxa"/>
          <w:end w:w="108" w:type="dxa"/>
        </w:tblCellMar>
      </w:tblPr>
      <w:tblGrid>
        <w:gridCol w:w="1451"/>
        <w:gridCol w:w="3870"/>
        <w:gridCol w:w="1511"/>
        <w:gridCol w:w="1511"/>
        <w:gridCol w:w="151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就餐</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在员工餐厅用餐时不排队，大声喧哗等</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在员工餐厅用餐时浪费菜饭</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在员工餐厅不讲卫生</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未经许可私带外人在员工餐厅就餐</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r>
              <w:rPr>
                <w:rFonts w:ascii="SimHei" w:hAnsi="SimHei" w:eastAsia="黑体"/>
              </w:rPr>
              <w:t>/</w:t>
            </w:r>
            <w:r>
              <w:rPr>
                <w:rFonts w:ascii="SimHei" w:hAnsi="SimHei" w:eastAsia="黑体"/>
              </w:rPr>
              <w:t>人</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t>7</w:t>
      </w:r>
      <w:r>
        <w:rPr>
          <w:rFonts w:ascii="SimHei" w:hAnsi="SimHei" w:eastAsia="黑体"/>
          <w:sz w:val="24"/>
        </w:rPr>
        <w:t>、车辆使用</w:t>
      </w:r>
    </w:p>
    <w:tbl>
      <w:tblPr>
        <w:tblW w:w="9854" w:type="dxa"/>
        <w:jc w:val="start"/>
        <w:tblInd w:w="0" w:type="dxa"/>
        <w:tblLayout w:type="fixed"/>
        <w:tblCellMar>
          <w:top w:w="0" w:type="dxa"/>
          <w:start w:w="108" w:type="dxa"/>
          <w:bottom w:w="0" w:type="dxa"/>
          <w:end w:w="108" w:type="dxa"/>
        </w:tblCellMar>
      </w:tblPr>
      <w:tblGrid>
        <w:gridCol w:w="1451"/>
        <w:gridCol w:w="3870"/>
        <w:gridCol w:w="1511"/>
        <w:gridCol w:w="1511"/>
        <w:gridCol w:w="151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车辆使用</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员工车辆未停放在指定车位</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未经许可擅自将公司车辆外借他人</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车辆违章致使公司违规违章率超标</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300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t>8</w:t>
      </w:r>
      <w:r>
        <w:rPr>
          <w:rFonts w:ascii="SimHei" w:hAnsi="SimHei" w:eastAsia="黑体"/>
          <w:sz w:val="24"/>
        </w:rPr>
        <w:t>、宿舍使用</w:t>
      </w:r>
    </w:p>
    <w:tbl>
      <w:tblPr>
        <w:tblW w:w="9854" w:type="dxa"/>
        <w:jc w:val="start"/>
        <w:tblInd w:w="0" w:type="dxa"/>
        <w:tblLayout w:type="fixed"/>
        <w:tblCellMar>
          <w:top w:w="0" w:type="dxa"/>
          <w:start w:w="108" w:type="dxa"/>
          <w:bottom w:w="0" w:type="dxa"/>
          <w:end w:w="108" w:type="dxa"/>
        </w:tblCellMar>
      </w:tblPr>
      <w:tblGrid>
        <w:gridCol w:w="1451"/>
        <w:gridCol w:w="3870"/>
        <w:gridCol w:w="1511"/>
        <w:gridCol w:w="1511"/>
        <w:gridCol w:w="1511"/>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宿舍使用</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破坏宿舍公共财产</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照价赔偿</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在宿舍中酗酒、斗殴等</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未经许可留宿外来人员</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在宿舍中涉及赌博、吸毒、卖淫嫖娼等</w:t>
            </w:r>
          </w:p>
        </w:tc>
        <w:tc>
          <w:tcPr>
            <w:tcW w:w="4533" w:type="dxa"/>
            <w:gridSpan w:val="3"/>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解除劳动合同，并移送司法机关处理</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其他违反宿舍管理规定的行为</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t>9</w:t>
      </w:r>
      <w:r>
        <w:rPr>
          <w:rFonts w:ascii="SimHei" w:hAnsi="SimHei" w:eastAsia="黑体"/>
          <w:sz w:val="24"/>
        </w:rPr>
        <w:t>、工资态度</w:t>
      </w:r>
    </w:p>
    <w:tbl>
      <w:tblPr>
        <w:tblW w:w="9854" w:type="dxa"/>
        <w:jc w:val="start"/>
        <w:tblInd w:w="0" w:type="dxa"/>
        <w:tblLayout w:type="fixed"/>
        <w:tblCellMar>
          <w:top w:w="0" w:type="dxa"/>
          <w:start w:w="108" w:type="dxa"/>
          <w:bottom w:w="0" w:type="dxa"/>
          <w:end w:w="108" w:type="dxa"/>
        </w:tblCellMar>
      </w:tblPr>
      <w:tblGrid>
        <w:gridCol w:w="716"/>
        <w:gridCol w:w="1635"/>
        <w:gridCol w:w="2970"/>
        <w:gridCol w:w="1511"/>
        <w:gridCol w:w="1511"/>
        <w:gridCol w:w="1511"/>
      </w:tblGrid>
      <w:tr>
        <w:trPr/>
        <w:tc>
          <w:tcPr>
            <w:tcW w:w="7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460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60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7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工资态度</w:t>
            </w:r>
          </w:p>
        </w:tc>
        <w:tc>
          <w:tcPr>
            <w:tcW w:w="4605"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上班时间聊天、因私串岗引起内部投诉</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对客户有不礼貌行为引起投诉</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不尊重、无故顶撞领导，言语过激</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同事间争执言行过激</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35"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对客户有不礼貌行为</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个月引起投诉</w:t>
            </w:r>
            <w:r>
              <w:rPr>
                <w:rFonts w:ascii="SimHei" w:hAnsi="SimHei" w:eastAsia="黑体"/>
              </w:rPr>
              <w:t>2</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个月引起投诉</w:t>
            </w:r>
            <w:r>
              <w:rPr>
                <w:rFonts w:ascii="SimHei" w:hAnsi="SimHei" w:eastAsia="黑体"/>
              </w:rPr>
              <w:t>3</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400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6</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35"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不服从上级工作安排</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经批评教育后尚能改正，但已造成一定影响</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经批评教育后仍不改正</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bl>
    <w:p>
      <w:pPr>
        <w:pStyle w:val="Normal"/>
        <w:rPr>
          <w:sz w:val="24"/>
        </w:rPr>
      </w:pPr>
      <w:r>
        <w:rPr>
          <w:rFonts w:ascii="SimHei" w:hAnsi="SimHei" w:eastAsia="黑体"/>
          <w:sz w:val="24"/>
        </w:rPr>
        <w:t>10</w:t>
      </w:r>
      <w:r>
        <w:rPr>
          <w:rFonts w:ascii="SimHei" w:hAnsi="SimHei" w:eastAsia="黑体"/>
          <w:sz w:val="24"/>
        </w:rPr>
        <w:t>、职业道德与操守</w:t>
      </w:r>
    </w:p>
    <w:tbl>
      <w:tblPr>
        <w:tblW w:w="9854" w:type="dxa"/>
        <w:jc w:val="start"/>
        <w:tblInd w:w="0" w:type="dxa"/>
        <w:tblLayout w:type="fixed"/>
        <w:tblCellMar>
          <w:top w:w="0" w:type="dxa"/>
          <w:start w:w="108" w:type="dxa"/>
          <w:bottom w:w="0" w:type="dxa"/>
          <w:end w:w="108" w:type="dxa"/>
        </w:tblCellMar>
      </w:tblPr>
      <w:tblGrid>
        <w:gridCol w:w="731"/>
        <w:gridCol w:w="1530"/>
        <w:gridCol w:w="3060"/>
        <w:gridCol w:w="1511"/>
        <w:gridCol w:w="1511"/>
        <w:gridCol w:w="1511"/>
      </w:tblGrid>
      <w:tr>
        <w:trPr/>
        <w:tc>
          <w:tcPr>
            <w:tcW w:w="7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459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59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7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职业道德与操守</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违规接受供应商的宴请、馈送</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向公司提供影响其应聘、升迁、调薪的虚假的个人教育、经历、专业证照资料</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解除劳动合同</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伪造或变造或盗用公司印、信，严重损害公司权益者</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解除劳动合同</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贿赂公司管理人员</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6</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30"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贪污受贿，营私舞弊</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情节较轻（</w:t>
            </w:r>
            <w:r>
              <w:rPr>
                <w:rFonts w:ascii="SimHei" w:hAnsi="SimHei" w:eastAsia="黑体"/>
              </w:rPr>
              <w:t>5000</w:t>
            </w:r>
            <w:r>
              <w:rPr>
                <w:rFonts w:ascii="SimHei" w:hAnsi="SimHei" w:eastAsia="黑体"/>
              </w:rPr>
              <w:t>元以下）</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12</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情节严重（</w:t>
            </w:r>
            <w:r>
              <w:rPr>
                <w:rFonts w:ascii="SimHei" w:hAnsi="SimHei" w:eastAsia="黑体"/>
              </w:rPr>
              <w:t>5000</w:t>
            </w:r>
            <w:r>
              <w:rPr>
                <w:rFonts w:ascii="SimHei" w:hAnsi="SimHei" w:eastAsia="黑体"/>
              </w:rPr>
              <w:t>元及以上）</w:t>
            </w:r>
          </w:p>
        </w:tc>
        <w:tc>
          <w:tcPr>
            <w:tcW w:w="4533" w:type="dxa"/>
            <w:gridSpan w:val="3"/>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解除劳动合同，并移交司法机关处理</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泄露公司秘密</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对公司利益造成一定损害</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记大过</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5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对公司利益造成严重损害</w:t>
            </w:r>
          </w:p>
        </w:tc>
        <w:tc>
          <w:tcPr>
            <w:tcW w:w="4533" w:type="dxa"/>
            <w:gridSpan w:val="3"/>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解除劳动合同，并移交司法机关处理</w:t>
            </w:r>
          </w:p>
        </w:tc>
      </w:tr>
    </w:tbl>
    <w:p>
      <w:pPr>
        <w:pStyle w:val="Normal"/>
        <w:rPr>
          <w:b/>
          <w:b/>
          <w:bCs/>
          <w:sz w:val="24"/>
        </w:rPr>
      </w:pPr>
      <w:r>
        <w:rPr>
          <w:rFonts w:ascii="SimHei" w:hAnsi="SimHei" w:eastAsia="黑体"/>
          <w:b/>
          <w:bCs/>
          <w:sz w:val="24"/>
        </w:rPr>
        <w:t>（二）管理操作类：</w:t>
      </w:r>
    </w:p>
    <w:p>
      <w:pPr>
        <w:pStyle w:val="Normal"/>
        <w:rPr>
          <w:sz w:val="24"/>
        </w:rPr>
      </w:pPr>
      <w:r>
        <w:rPr>
          <w:rFonts w:ascii="SimHei" w:hAnsi="SimHei" w:eastAsia="黑体"/>
          <w:sz w:val="24"/>
        </w:rPr>
        <w:t>1</w:t>
      </w:r>
      <w:r>
        <w:rPr>
          <w:rFonts w:ascii="SimHei" w:hAnsi="SimHei" w:eastAsia="黑体"/>
          <w:sz w:val="24"/>
        </w:rPr>
        <w:t>、培训</w:t>
      </w:r>
      <w:r>
        <w:rPr>
          <w:rFonts w:ascii="SimHei" w:hAnsi="SimHei" w:eastAsia="黑体"/>
          <w:sz w:val="24"/>
        </w:rPr>
        <w:t>/</w:t>
      </w:r>
      <w:r>
        <w:rPr>
          <w:rFonts w:ascii="SimHei" w:hAnsi="SimHei" w:eastAsia="黑体"/>
          <w:sz w:val="24"/>
        </w:rPr>
        <w:t>会议管理</w:t>
      </w:r>
    </w:p>
    <w:tbl>
      <w:tblPr>
        <w:tblW w:w="9854" w:type="dxa"/>
        <w:jc w:val="start"/>
        <w:tblInd w:w="0" w:type="dxa"/>
        <w:tblLayout w:type="fixed"/>
        <w:tblCellMar>
          <w:top w:w="0" w:type="dxa"/>
          <w:start w:w="108" w:type="dxa"/>
          <w:bottom w:w="0" w:type="dxa"/>
          <w:end w:w="108" w:type="dxa"/>
        </w:tblCellMar>
      </w:tblPr>
      <w:tblGrid>
        <w:gridCol w:w="731"/>
        <w:gridCol w:w="1245"/>
        <w:gridCol w:w="3345"/>
        <w:gridCol w:w="1511"/>
        <w:gridCol w:w="1511"/>
        <w:gridCol w:w="1511"/>
      </w:tblGrid>
      <w:tr>
        <w:trPr/>
        <w:tc>
          <w:tcPr>
            <w:tcW w:w="7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459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59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7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培训</w:t>
            </w:r>
            <w:r>
              <w:rPr>
                <w:rFonts w:ascii="SimHei" w:hAnsi="SimHei" w:eastAsia="黑体"/>
              </w:rPr>
              <w:t>/</w:t>
            </w:r>
            <w:r>
              <w:rPr>
                <w:rFonts w:ascii="SimHei" w:hAnsi="SimHei" w:eastAsia="黑体"/>
              </w:rPr>
              <w:t>会议管理</w:t>
            </w:r>
          </w:p>
        </w:tc>
        <w:tc>
          <w:tcPr>
            <w:tcW w:w="1245"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无故不参加培训</w:t>
            </w:r>
            <w:r>
              <w:rPr>
                <w:rFonts w:ascii="SimHei" w:hAnsi="SimHei" w:eastAsia="黑体"/>
              </w:rPr>
              <w:t>/</w:t>
            </w:r>
            <w:r>
              <w:rPr>
                <w:rFonts w:ascii="SimHei" w:hAnsi="SimHei" w:eastAsia="黑体"/>
              </w:rPr>
              <w:t>会议</w:t>
            </w:r>
          </w:p>
        </w:tc>
        <w:tc>
          <w:tcPr>
            <w:tcW w:w="334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普通员工</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34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骨干员工、副经理</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2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34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部门经理及以上管理人员</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参加培训</w:t>
            </w:r>
            <w:r>
              <w:rPr>
                <w:rFonts w:ascii="SimHei" w:hAnsi="SimHei" w:eastAsia="黑体"/>
              </w:rPr>
              <w:t>/</w:t>
            </w:r>
            <w:r>
              <w:rPr>
                <w:rFonts w:ascii="SimHei" w:hAnsi="SimHei" w:eastAsia="黑体"/>
              </w:rPr>
              <w:t>会议时迟到或早退</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会议</w:t>
            </w:r>
            <w:r>
              <w:rPr>
                <w:rFonts w:ascii="SimHei" w:hAnsi="SimHei" w:eastAsia="黑体"/>
              </w:rPr>
              <w:t>/</w:t>
            </w:r>
            <w:r>
              <w:rPr>
                <w:rFonts w:ascii="SimHei" w:hAnsi="SimHei" w:eastAsia="黑体"/>
              </w:rPr>
              <w:t>培训期间未将手机调至静音方式</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次</w:t>
            </w:r>
          </w:p>
        </w:tc>
      </w:tr>
      <w:tr>
        <w:trPr/>
        <w:tc>
          <w:tcPr>
            <w:tcW w:w="7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参加外训者未按规定将培训资料（讲义、教材、电子文档等）向人力资源部备案</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bl>
    <w:p>
      <w:pPr>
        <w:pStyle w:val="Normal"/>
        <w:numPr>
          <w:ilvl w:val="0"/>
          <w:numId w:val="2"/>
        </w:numPr>
        <w:rPr>
          <w:sz w:val="24"/>
        </w:rPr>
      </w:pPr>
      <w:r>
        <w:rPr>
          <w:rFonts w:ascii="SimHei" w:hAnsi="SimHei" w:eastAsia="黑体"/>
          <w:sz w:val="24"/>
        </w:rPr>
        <w:t>计划</w:t>
      </w:r>
      <w:r>
        <w:rPr>
          <w:rFonts w:ascii="SimHei" w:hAnsi="SimHei" w:eastAsia="黑体"/>
          <w:sz w:val="24"/>
        </w:rPr>
        <w:t>/</w:t>
      </w:r>
      <w:r>
        <w:rPr>
          <w:rFonts w:ascii="SimHei" w:hAnsi="SimHei" w:eastAsia="黑体"/>
          <w:sz w:val="24"/>
        </w:rPr>
        <w:t>信息管理</w:t>
      </w:r>
    </w:p>
    <w:tbl>
      <w:tblPr>
        <w:tblW w:w="9854" w:type="dxa"/>
        <w:jc w:val="start"/>
        <w:tblInd w:w="0" w:type="dxa"/>
        <w:tblLayout w:type="fixed"/>
        <w:tblCellMar>
          <w:top w:w="0" w:type="dxa"/>
          <w:start w:w="108" w:type="dxa"/>
          <w:bottom w:w="0" w:type="dxa"/>
          <w:end w:w="108" w:type="dxa"/>
        </w:tblCellMar>
      </w:tblPr>
      <w:tblGrid>
        <w:gridCol w:w="716"/>
        <w:gridCol w:w="4605"/>
        <w:gridCol w:w="1511"/>
        <w:gridCol w:w="1511"/>
        <w:gridCol w:w="1511"/>
      </w:tblGrid>
      <w:tr>
        <w:trPr/>
        <w:tc>
          <w:tcPr>
            <w:tcW w:w="7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46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4533"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4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7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计划</w:t>
            </w:r>
            <w:r>
              <w:rPr>
                <w:rFonts w:ascii="SimHei" w:hAnsi="SimHei" w:eastAsia="黑体"/>
              </w:rPr>
              <w:t>/</w:t>
            </w:r>
            <w:r>
              <w:rPr>
                <w:rFonts w:ascii="SimHei" w:hAnsi="SimHei" w:eastAsia="黑体"/>
              </w:rPr>
              <w:t>信息管理</w:t>
            </w:r>
          </w:p>
        </w:tc>
        <w:tc>
          <w:tcPr>
            <w:tcW w:w="460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《业务</w:t>
            </w:r>
            <w:r>
              <w:rPr>
                <w:rFonts w:ascii="SimHei" w:hAnsi="SimHei" w:eastAsia="黑体"/>
              </w:rPr>
              <w:t>/</w:t>
            </w:r>
            <w:r>
              <w:rPr>
                <w:rFonts w:ascii="SimHei" w:hAnsi="SimHei" w:eastAsia="黑体"/>
              </w:rPr>
              <w:t>工作协办单》协办工作事项未按时完成</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r>
        <w:trPr>
          <w:trHeight w:val="242" w:hRule="atLeast"/>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《业务</w:t>
            </w:r>
            <w:r>
              <w:rPr>
                <w:rFonts w:ascii="SimHei" w:hAnsi="SimHei" w:eastAsia="黑体"/>
              </w:rPr>
              <w:t>/</w:t>
            </w:r>
            <w:r>
              <w:rPr>
                <w:rFonts w:ascii="SimHei" w:hAnsi="SimHei" w:eastAsia="黑体"/>
              </w:rPr>
              <w:t>工作督办单》督办工作事项未按时完成</w:t>
            </w:r>
          </w:p>
        </w:tc>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扣</w:t>
            </w:r>
            <w:r>
              <w:rPr>
                <w:rFonts w:ascii="SimHei" w:hAnsi="SimHei" w:eastAsia="黑体"/>
              </w:rPr>
              <w:t>4</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公司办公会布置的临时重要工作事项未按时完成</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通报批评</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 w:ascii="SimHei" w:hAnsi="SimHei" w:eastAsia="黑体"/>
              </w:rPr>
              <w:t>—</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tc>
        <w:tc>
          <w:tcPr>
            <w:tcW w:w="1511"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扣</w:t>
            </w:r>
            <w:r>
              <w:rPr>
                <w:rFonts w:ascii="SimHei" w:hAnsi="SimHei" w:eastAsia="黑体"/>
              </w:rPr>
              <w:t>2</w:t>
            </w:r>
            <w:r>
              <w:rPr>
                <w:rFonts w:ascii="SimHei" w:hAnsi="SimHei" w:eastAsia="黑体"/>
              </w:rPr>
              <w:t>分</w:t>
            </w:r>
            <w:r>
              <w:rPr>
                <w:rFonts w:ascii="SimHei" w:hAnsi="SimHei" w:eastAsia="黑体"/>
              </w:rPr>
              <w:t>/</w:t>
            </w:r>
            <w:r>
              <w:rPr>
                <w:rFonts w:ascii="SimHei" w:hAnsi="SimHei" w:eastAsia="黑体"/>
              </w:rPr>
              <w:t>次</w:t>
            </w:r>
          </w:p>
        </w:tc>
      </w:tr>
      <w:tr>
        <w:trPr/>
        <w:tc>
          <w:tcPr>
            <w:tcW w:w="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460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各类计划事项</w:t>
            </w:r>
          </w:p>
        </w:tc>
        <w:tc>
          <w:tcPr>
            <w:tcW w:w="4533" w:type="dxa"/>
            <w:gridSpan w:val="3"/>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按照《绩效管理制度》和《计划管理制度》相关规定执行</w:t>
            </w:r>
          </w:p>
        </w:tc>
      </w:tr>
    </w:tbl>
    <w:p>
      <w:pPr>
        <w:pStyle w:val="Normal"/>
        <w:rPr>
          <w:sz w:val="24"/>
        </w:rPr>
      </w:pPr>
      <w:r>
        <w:rPr>
          <w:rFonts w:ascii="SimHei" w:hAnsi="SimHei" w:eastAsia="黑体"/>
          <w:sz w:val="24"/>
        </w:rPr>
        <w:t>3</w:t>
      </w:r>
      <w:r>
        <w:rPr>
          <w:rFonts w:ascii="SimHei" w:hAnsi="SimHei" w:eastAsia="黑体"/>
          <w:sz w:val="24"/>
        </w:rPr>
        <w:t>、流程管理</w:t>
      </w:r>
    </w:p>
    <w:tbl>
      <w:tblPr>
        <w:tblW w:w="9854" w:type="dxa"/>
        <w:jc w:val="start"/>
        <w:tblInd w:w="0" w:type="dxa"/>
        <w:tblLayout w:type="fixed"/>
        <w:tblCellMar>
          <w:top w:w="0" w:type="dxa"/>
          <w:start w:w="108" w:type="dxa"/>
          <w:bottom w:w="0" w:type="dxa"/>
          <w:end w:w="108" w:type="dxa"/>
        </w:tblCellMar>
      </w:tblPr>
      <w:tblGrid>
        <w:gridCol w:w="1451"/>
        <w:gridCol w:w="3401"/>
        <w:gridCol w:w="1365"/>
        <w:gridCol w:w="1485"/>
        <w:gridCol w:w="2152"/>
      </w:tblGrid>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类别</w:t>
            </w:r>
          </w:p>
        </w:tc>
        <w:tc>
          <w:tcPr>
            <w:tcW w:w="34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w:t>
            </w:r>
          </w:p>
        </w:tc>
        <w:tc>
          <w:tcPr>
            <w:tcW w:w="500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惩罚措施</w:t>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34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行政处分</w:t>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经济处分</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绩效处分</w:t>
            </w:r>
          </w:p>
        </w:tc>
      </w:tr>
      <w:tr>
        <w:trPr/>
        <w:tc>
          <w:tcPr>
            <w:tcW w:w="14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流程管理</w:t>
            </w:r>
          </w:p>
        </w:tc>
        <w:tc>
          <w:tcPr>
            <w:tcW w:w="340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审核中出现观察项</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w:t>
            </w:r>
          </w:p>
        </w:tc>
        <w:tc>
          <w:tcPr>
            <w:tcW w:w="148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项</w:t>
            </w:r>
          </w:p>
        </w:tc>
        <w:tc>
          <w:tcPr>
            <w:tcW w:w="2152"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按照《绩效管理制度》扣减“流程审核符合性”指标项分数</w:t>
            </w:r>
          </w:p>
        </w:tc>
      </w:tr>
      <w:tr>
        <w:trPr>
          <w:trHeight w:val="242" w:hRule="atLeast"/>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40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审核中出现一般不合格项</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通报批评</w:t>
            </w:r>
          </w:p>
        </w:tc>
        <w:tc>
          <w:tcPr>
            <w:tcW w:w="148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500</w:t>
            </w:r>
            <w:r>
              <w:rPr>
                <w:rFonts w:ascii="SimHei" w:hAnsi="SimHei" w:eastAsia="黑体"/>
              </w:rPr>
              <w:t>元项</w:t>
            </w:r>
          </w:p>
        </w:tc>
        <w:tc>
          <w:tcPr>
            <w:tcW w:w="21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4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340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不能按计划参加和配合业务流程审核、审核中出现严重不合格项</w:t>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记小过</w:t>
            </w:r>
          </w:p>
        </w:tc>
        <w:tc>
          <w:tcPr>
            <w:tcW w:w="1485" w:type="dxa"/>
            <w:tcBorders>
              <w:top w:val="single" w:sz="4" w:space="0" w:color="000000"/>
              <w:start w:val="single" w:sz="4" w:space="0" w:color="000000"/>
              <w:bottom w:val="single" w:sz="4" w:space="0" w:color="000000"/>
              <w:end w:val="single" w:sz="4" w:space="0" w:color="000000"/>
            </w:tcBorders>
          </w:tcPr>
          <w:p>
            <w:pPr>
              <w:pStyle w:val="Normal"/>
              <w:rPr/>
            </w:pPr>
            <w:r>
              <w:rPr>
                <w:rFonts w:cs="宋体" w:ascii="SimHei" w:hAnsi="SimHei" w:eastAsia="黑体"/>
              </w:rPr>
              <w:t>—</w:t>
            </w:r>
            <w:r>
              <w:rPr>
                <w:rFonts w:ascii="SimHei" w:hAnsi="SimHei" w:eastAsia="黑体"/>
              </w:rPr>
              <w:t>1000</w:t>
            </w:r>
            <w:r>
              <w:rPr>
                <w:rFonts w:ascii="SimHei" w:hAnsi="SimHei" w:eastAsia="黑体"/>
              </w:rPr>
              <w:t>元</w:t>
            </w:r>
            <w:r>
              <w:rPr>
                <w:rFonts w:ascii="SimHei" w:hAnsi="SimHei" w:eastAsia="黑体"/>
              </w:rPr>
              <w:t>/</w:t>
            </w:r>
            <w:r>
              <w:rPr>
                <w:rFonts w:ascii="SimHei" w:hAnsi="SimHei" w:eastAsia="黑体"/>
              </w:rPr>
              <w:t>项</w:t>
            </w:r>
          </w:p>
        </w:tc>
        <w:tc>
          <w:tcPr>
            <w:tcW w:w="21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8"/>
          <w:szCs w:val="28"/>
        </w:rPr>
      </w:pPr>
      <w:r>
        <w:rPr>
          <w:rFonts w:ascii="SimHei" w:hAnsi="SimHei" w:eastAsia="黑体"/>
          <w:sz w:val="28"/>
          <w:szCs w:val="28"/>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ˎ̥">
    <w:altName w:val="Times New Roman"/>
    <w:charset w:val="00" w:characterSet="windows-1252"/>
    <w:family w:val="roman"/>
    <w:pitch w:val="default"/>
  </w:font>
  <w:font w:name="方正准圆简体">
    <w:altName w:val="宋体"/>
    <w:charset w:val="86"/>
    <w:family w:val="auto"/>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eastAsia="Times New Roman"/>
      </w:rPr>
      <w:t xml:space="preserve"> </w:t>
    </w:r>
    <w:r>
      <w:rPr/>
      <w:fldChar w:fldCharType="begin"/>
    </w:r>
    <w:r>
      <w:rPr/>
      <w:instrText> PAGE </w:instrText>
    </w:r>
    <w:r>
      <w:rPr/>
      <w:fldChar w:fldCharType="separate"/>
    </w:r>
    <w:r>
      <w:rPr/>
      <w:t>6</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6</w:t>
    </w:r>
    <w:r>
      <w:rPr/>
      <w:fldChar w:fldCharType="end"/>
    </w:r>
    <w:r>
      <w:rPr>
        <w:rFonts w:eastAsia="Times New Roman"/>
      </w:rPr>
      <w:t xml:space="preserve"> </w:t>
    </w:r>
    <w:r>
      <w:rPr/>
      <w:t>页</w: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suff w:val="nothing"/>
      <w:lvlText w:val="%1、"/>
      <w:lvlJc w:val="start"/>
      <w:pPr>
        <w:tabs>
          <w:tab w:val="num" w:pos="0"/>
        </w:tabs>
        <w:ind w:start="0" w:hanging="0"/>
      </w:pPr>
      <w:rPr/>
    </w:lvl>
  </w:abstractNum>
  <w:abstractNum w:abstractNumId="2">
    <w:lvl w:ilvl="0">
      <w:start w:val="2"/>
      <w:numFmt w:val="decimal"/>
      <w:suff w:val="nothing"/>
      <w:lvlText w:val="%1、"/>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2014-07-03T09:32:00Z</dcterms:created>
  <dc:creator>微软用户</dc:creator>
  <dc:description/>
  <dc:language>en-US</dc:language>
  <cp:lastModifiedBy>王佩</cp:lastModifiedBy>
  <dcterms:modified xsi:type="dcterms:W3CDTF">2021-09-13T15:30:12Z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455FC9CD705B40B0AA3FFDFF2B0FAA11</vt:lpwstr>
  </property>
  <property fmtid="{D5CDD505-2E9C-101B-9397-08002B2CF9AE}" pid="3" name="KSOProductBuildVer">
    <vt:lpwstr>2052-11.1.0.10700</vt:lpwstr>
  </property>
</Properties>
</file>