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30"/>
          <w:szCs w:val="30"/>
        </w:rPr>
      </w:pPr>
      <w:r>
        <w:rPr>
          <w:rFonts w:eastAsia="黑体" w:ascii="SimHei" w:hAnsi="SimHei"/>
          <w:b/>
          <w:bCs/>
          <w:sz w:val="30"/>
          <w:szCs w:val="30"/>
          <w:lang w:val="en-US" w:eastAsia="zh-CN"/>
        </w:rPr>
        <w:t xml:space="preserve"> </w:t>
      </w:r>
      <w:r>
        <w:rPr>
          <w:rFonts w:ascii="SimHei" w:hAnsi="SimHei" w:eastAsia="黑体"/>
          <w:b/>
          <w:bCs/>
          <w:sz w:val="30"/>
          <w:szCs w:val="30"/>
        </w:rPr>
        <w:t>建立有激励力量的薪酬体系</w:t>
      </w:r>
    </w:p>
    <w:p>
      <w:pPr>
        <w:pStyle w:val="Normal"/>
        <w:rPr>
          <w:b/>
          <w:b/>
          <w:bCs/>
          <w:color w:val="0000FF"/>
          <w:sz w:val="28"/>
          <w:szCs w:val="28"/>
        </w:rPr>
      </w:pPr>
      <w:r>
        <w:rPr>
          <w:rFonts w:ascii="SimHei" w:hAnsi="SimHei" w:eastAsia="黑体"/>
          <w:b/>
          <w:bCs/>
          <w:color w:val="0000FF"/>
          <w:sz w:val="28"/>
          <w:szCs w:val="28"/>
        </w:rPr>
      </w:r>
    </w:p>
    <w:p>
      <w:pPr>
        <w:pStyle w:val="Normal"/>
        <w:ind w:firstLine="560"/>
        <w:rPr>
          <w:sz w:val="28"/>
          <w:szCs w:val="28"/>
        </w:rPr>
      </w:pPr>
      <w:r>
        <w:rPr>
          <w:rFonts w:ascii="SimHei" w:hAnsi="SimHei" w:eastAsia="黑体"/>
          <w:sz w:val="28"/>
          <w:szCs w:val="28"/>
        </w:rPr>
        <w:t>TOP</w:t>
      </w:r>
      <w:r>
        <w:rPr>
          <w:rFonts w:ascii="SimHei" w:hAnsi="SimHei" w:eastAsia="黑体"/>
          <w:sz w:val="28"/>
          <w:szCs w:val="28"/>
        </w:rPr>
        <w:t>化工公司有着</w:t>
      </w:r>
      <w:r>
        <w:rPr>
          <w:rFonts w:ascii="SimHei" w:hAnsi="SimHei" w:eastAsia="黑体"/>
          <w:sz w:val="28"/>
          <w:szCs w:val="28"/>
        </w:rPr>
        <w:t>93</w:t>
      </w:r>
      <w:r>
        <w:rPr>
          <w:rFonts w:ascii="SimHei" w:hAnsi="SimHei" w:eastAsia="黑体"/>
          <w:sz w:val="28"/>
          <w:szCs w:val="28"/>
        </w:rPr>
        <w:t>年历史，资产达到</w:t>
      </w:r>
      <w:r>
        <w:rPr>
          <w:rFonts w:ascii="SimHei" w:hAnsi="SimHei" w:eastAsia="黑体"/>
          <w:sz w:val="28"/>
          <w:szCs w:val="28"/>
        </w:rPr>
        <w:t>20</w:t>
      </w:r>
      <w:r>
        <w:rPr>
          <w:rFonts w:ascii="SimHei" w:hAnsi="SimHei" w:eastAsia="黑体"/>
          <w:sz w:val="28"/>
          <w:szCs w:val="28"/>
        </w:rPr>
        <w:t>亿美元，是一家大型公司，随着公司的成长成熟，必然会遇到“大企业病”的困扰，具体表现为管理成本高、官僚作风明显、企业效率不高等。这一阶段的</w:t>
      </w:r>
      <w:r>
        <w:rPr>
          <w:rFonts w:ascii="SimHei" w:hAnsi="SimHei" w:eastAsia="黑体"/>
          <w:sz w:val="28"/>
          <w:szCs w:val="28"/>
        </w:rPr>
        <w:t>TOP</w:t>
      </w:r>
      <w:r>
        <w:rPr>
          <w:rFonts w:ascii="SimHei" w:hAnsi="SimHei" w:eastAsia="黑体"/>
          <w:sz w:val="28"/>
          <w:szCs w:val="28"/>
        </w:rPr>
        <w:t>化工应当在稳定中求发展，要做到这一点，企业应将平均水平的报酬与中等的奖励相结合，并开始注意对团队的奖励以此表示企业管理曾对团队精神的重视。三年前，公司开始推行基于团队的“全面质量计划”，在产品质量，产品推向市场的速度和提高生产效率上取得了很大的成就。现在，公司</w:t>
      </w:r>
      <w:r>
        <w:rPr>
          <w:rFonts w:ascii="SimHei" w:hAnsi="SimHei" w:eastAsia="黑体"/>
          <w:sz w:val="28"/>
          <w:szCs w:val="28"/>
        </w:rPr>
        <w:t>CEO</w:t>
      </w:r>
      <w:r>
        <w:rPr>
          <w:rFonts w:ascii="SimHei" w:hAnsi="SimHei" w:eastAsia="黑体"/>
          <w:sz w:val="28"/>
          <w:szCs w:val="28"/>
        </w:rPr>
        <w:t>山姆。维德正在考虑制定一个基于团队的报酬系统，用以反映公司的新理念。</w:t>
      </w:r>
    </w:p>
    <w:p>
      <w:pPr>
        <w:pStyle w:val="Normal"/>
        <w:rPr>
          <w:b/>
          <w:b/>
          <w:bCs/>
          <w:color w:val="0000FF"/>
          <w:sz w:val="28"/>
          <w:szCs w:val="28"/>
        </w:rPr>
      </w:pPr>
      <w:r>
        <w:rPr>
          <w:rFonts w:ascii="SimHei" w:hAnsi="SimHei" w:eastAsia="黑体"/>
          <w:b/>
          <w:bCs/>
          <w:color w:val="0000FF"/>
          <w:sz w:val="28"/>
          <w:szCs w:val="28"/>
        </w:rPr>
        <w:t>新薪酬方案</w:t>
      </w:r>
    </w:p>
    <w:p>
      <w:pPr>
        <w:pStyle w:val="Normal"/>
        <w:rPr>
          <w:sz w:val="28"/>
          <w:szCs w:val="28"/>
        </w:rPr>
      </w:pPr>
      <w:r>
        <w:rPr>
          <w:rFonts w:ascii="SimHei" w:hAnsi="SimHei" w:eastAsia="黑体"/>
          <w:sz w:val="28"/>
          <w:szCs w:val="28"/>
        </w:rPr>
        <w:t>基本工资</w:t>
      </w:r>
      <w:r>
        <w:rPr>
          <w:rFonts w:eastAsia="黑体" w:ascii="SimHei" w:hAnsi="SimHei"/>
          <w:sz w:val="28"/>
          <w:szCs w:val="28"/>
        </w:rPr>
        <w:t xml:space="preserve">    </w:t>
      </w:r>
      <w:r>
        <w:rPr>
          <w:rFonts w:ascii="SimHei" w:hAnsi="SimHei" w:eastAsia="黑体"/>
          <w:sz w:val="28"/>
          <w:szCs w:val="28"/>
        </w:rPr>
        <w:t>前工资总额的</w:t>
      </w:r>
      <w:r>
        <w:rPr>
          <w:rFonts w:ascii="SimHei" w:hAnsi="SimHei" w:eastAsia="黑体"/>
          <w:sz w:val="28"/>
          <w:szCs w:val="28"/>
        </w:rPr>
        <w:t>75</w:t>
      </w:r>
      <w:r>
        <w:rPr>
          <w:rFonts w:ascii="SimHei" w:hAnsi="SimHei" w:eastAsia="黑体"/>
          <w:sz w:val="28"/>
          <w:szCs w:val="28"/>
        </w:rPr>
        <w:t>％</w:t>
      </w:r>
      <w:r>
        <w:rPr>
          <w:rFonts w:eastAsia="黑体" w:ascii="SimHei" w:hAnsi="SimHei"/>
          <w:sz w:val="28"/>
          <w:szCs w:val="28"/>
        </w:rPr>
        <w:t xml:space="preserve">  </w:t>
      </w:r>
      <w:r>
        <w:rPr>
          <w:rFonts w:ascii="SimHei" w:hAnsi="SimHei" w:eastAsia="黑体"/>
          <w:sz w:val="28"/>
          <w:szCs w:val="28"/>
        </w:rPr>
        <w:t>基于内部公平的考虑</w:t>
      </w:r>
    </w:p>
    <w:p>
      <w:pPr>
        <w:pStyle w:val="Normal"/>
        <w:rPr>
          <w:sz w:val="28"/>
          <w:szCs w:val="28"/>
        </w:rPr>
      </w:pPr>
      <w:r>
        <w:rPr>
          <w:rFonts w:ascii="SimHei" w:hAnsi="SimHei" w:eastAsia="黑体"/>
          <w:sz w:val="28"/>
          <w:szCs w:val="28"/>
        </w:rPr>
        <w:t>浮动工资</w:t>
      </w:r>
      <w:r>
        <w:rPr>
          <w:rFonts w:eastAsia="黑体" w:ascii="SimHei" w:hAnsi="SimHei"/>
          <w:sz w:val="28"/>
          <w:szCs w:val="28"/>
        </w:rPr>
        <w:t xml:space="preserve">    </w:t>
      </w:r>
      <w:r>
        <w:rPr>
          <w:rFonts w:ascii="SimHei" w:hAnsi="SimHei" w:eastAsia="黑体"/>
          <w:sz w:val="28"/>
          <w:szCs w:val="28"/>
        </w:rPr>
        <w:t>前工资总额的</w:t>
      </w:r>
      <w:r>
        <w:rPr>
          <w:rFonts w:ascii="SimHei" w:hAnsi="SimHei" w:eastAsia="黑体"/>
          <w:sz w:val="28"/>
          <w:szCs w:val="28"/>
        </w:rPr>
        <w:t>25</w:t>
      </w:r>
      <w:r>
        <w:rPr>
          <w:rFonts w:ascii="SimHei" w:hAnsi="SimHei" w:eastAsia="黑体"/>
          <w:sz w:val="28"/>
          <w:szCs w:val="28"/>
        </w:rPr>
        <w:t>％</w:t>
      </w:r>
      <w:r>
        <w:rPr>
          <w:rFonts w:eastAsia="黑体" w:ascii="SimHei" w:hAnsi="SimHei"/>
          <w:sz w:val="28"/>
          <w:szCs w:val="28"/>
        </w:rPr>
        <w:t xml:space="preserve">  </w:t>
      </w:r>
      <w:r>
        <w:rPr>
          <w:rFonts w:ascii="SimHei" w:hAnsi="SimHei" w:eastAsia="黑体"/>
          <w:sz w:val="28"/>
          <w:szCs w:val="28"/>
        </w:rPr>
        <w:t>基于团队的绩效</w:t>
      </w:r>
    </w:p>
    <w:p>
      <w:pPr>
        <w:pStyle w:val="Normal"/>
        <w:ind w:firstLine="1440"/>
        <w:rPr>
          <w:b/>
          <w:b/>
          <w:bCs/>
          <w:sz w:val="28"/>
          <w:szCs w:val="28"/>
        </w:rPr>
      </w:pPr>
      <w:r>
        <w:rPr>
          <w:rFonts w:ascii="SimHei" w:hAnsi="SimHei" w:eastAsia="黑体"/>
          <w:b/>
          <w:bCs/>
          <w:sz w:val="28"/>
          <w:szCs w:val="28"/>
        </w:rPr>
        <w:t>有关公司绩效改进</w:t>
      </w:r>
    </w:p>
    <w:p>
      <w:pPr>
        <w:pStyle w:val="Normal"/>
        <w:ind w:firstLine="1440"/>
        <w:rPr>
          <w:sz w:val="28"/>
          <w:szCs w:val="28"/>
        </w:rPr>
      </w:pPr>
      <w:r>
        <w:rPr>
          <w:rFonts w:ascii="SimHei" w:hAnsi="SimHei" w:eastAsia="黑体"/>
          <w:sz w:val="28"/>
          <w:szCs w:val="28"/>
        </w:rPr>
        <w:t>公司在以下绩效指标上取得</w:t>
      </w:r>
      <w:r>
        <w:rPr>
          <w:rFonts w:ascii="SimHei" w:hAnsi="SimHei" w:eastAsia="黑体"/>
          <w:sz w:val="28"/>
          <w:szCs w:val="28"/>
        </w:rPr>
        <w:t>5</w:t>
      </w:r>
      <w:r>
        <w:rPr>
          <w:rFonts w:ascii="SimHei" w:hAnsi="SimHei" w:eastAsia="黑体"/>
          <w:sz w:val="28"/>
          <w:szCs w:val="28"/>
        </w:rPr>
        <w:t>％的改善</w:t>
      </w:r>
    </w:p>
    <w:p>
      <w:pPr>
        <w:pStyle w:val="Normal"/>
        <w:numPr>
          <w:ilvl w:val="0"/>
          <w:numId w:val="3"/>
        </w:numPr>
        <w:tabs>
          <w:tab w:val="clear" w:pos="420"/>
          <w:tab w:val="left" w:pos="1860" w:leader="none"/>
        </w:tabs>
        <w:rPr>
          <w:sz w:val="28"/>
          <w:szCs w:val="28"/>
        </w:rPr>
      </w:pPr>
      <w:r>
        <w:rPr>
          <w:rFonts w:ascii="SimHei" w:hAnsi="SimHei" w:eastAsia="黑体"/>
          <w:sz w:val="28"/>
          <w:szCs w:val="28"/>
        </w:rPr>
        <w:t>产品质量：</w:t>
      </w:r>
      <w:r>
        <w:rPr>
          <w:rFonts w:ascii="SimHei" w:hAnsi="SimHei" w:eastAsia="黑体"/>
          <w:sz w:val="28"/>
          <w:szCs w:val="28"/>
        </w:rPr>
        <w:t>30</w:t>
      </w:r>
      <w:r>
        <w:rPr>
          <w:rFonts w:ascii="SimHei" w:hAnsi="SimHei" w:eastAsia="黑体"/>
          <w:sz w:val="28"/>
          <w:szCs w:val="28"/>
        </w:rPr>
        <w:t>％</w:t>
      </w:r>
    </w:p>
    <w:p>
      <w:pPr>
        <w:pStyle w:val="Normal"/>
        <w:numPr>
          <w:ilvl w:val="0"/>
          <w:numId w:val="3"/>
        </w:numPr>
        <w:tabs>
          <w:tab w:val="clear" w:pos="420"/>
          <w:tab w:val="left" w:pos="1860" w:leader="none"/>
        </w:tabs>
        <w:rPr>
          <w:sz w:val="28"/>
          <w:szCs w:val="28"/>
        </w:rPr>
      </w:pPr>
      <w:r>
        <w:rPr>
          <w:rFonts w:ascii="SimHei" w:hAnsi="SimHei" w:eastAsia="黑体"/>
          <w:sz w:val="28"/>
          <w:szCs w:val="28"/>
        </w:rPr>
        <w:t>产品每单位销售成本：</w:t>
      </w:r>
      <w:r>
        <w:rPr>
          <w:rFonts w:ascii="SimHei" w:hAnsi="SimHei" w:eastAsia="黑体"/>
          <w:sz w:val="28"/>
          <w:szCs w:val="28"/>
        </w:rPr>
        <w:t>25</w:t>
      </w:r>
      <w:r>
        <w:rPr>
          <w:rFonts w:ascii="SimHei" w:hAnsi="SimHei" w:eastAsia="黑体"/>
          <w:sz w:val="28"/>
          <w:szCs w:val="28"/>
        </w:rPr>
        <w:t>％</w:t>
      </w:r>
    </w:p>
    <w:p>
      <w:pPr>
        <w:pStyle w:val="Normal"/>
        <w:numPr>
          <w:ilvl w:val="0"/>
          <w:numId w:val="3"/>
        </w:numPr>
        <w:tabs>
          <w:tab w:val="clear" w:pos="420"/>
          <w:tab w:val="left" w:pos="1860" w:leader="none"/>
        </w:tabs>
        <w:rPr>
          <w:sz w:val="28"/>
          <w:szCs w:val="28"/>
        </w:rPr>
      </w:pPr>
      <w:r>
        <w:rPr>
          <w:rFonts w:ascii="SimHei" w:hAnsi="SimHei" w:eastAsia="黑体"/>
          <w:sz w:val="28"/>
          <w:szCs w:val="28"/>
        </w:rPr>
        <w:t>产品推向市场的速度：</w:t>
      </w:r>
      <w:r>
        <w:rPr>
          <w:rFonts w:ascii="SimHei" w:hAnsi="SimHei" w:eastAsia="黑体"/>
          <w:sz w:val="28"/>
          <w:szCs w:val="28"/>
        </w:rPr>
        <w:t>20</w:t>
      </w:r>
      <w:r>
        <w:rPr>
          <w:rFonts w:ascii="SimHei" w:hAnsi="SimHei" w:eastAsia="黑体"/>
          <w:sz w:val="28"/>
          <w:szCs w:val="28"/>
        </w:rPr>
        <w:t>％</w:t>
      </w:r>
    </w:p>
    <w:p>
      <w:pPr>
        <w:pStyle w:val="Normal"/>
        <w:numPr>
          <w:ilvl w:val="0"/>
          <w:numId w:val="3"/>
        </w:numPr>
        <w:tabs>
          <w:tab w:val="clear" w:pos="420"/>
          <w:tab w:val="left" w:pos="1860" w:leader="none"/>
        </w:tabs>
        <w:rPr>
          <w:sz w:val="28"/>
          <w:szCs w:val="28"/>
        </w:rPr>
      </w:pPr>
      <w:r>
        <w:rPr>
          <w:rFonts w:ascii="SimHei" w:hAnsi="SimHei" w:eastAsia="黑体"/>
          <w:sz w:val="28"/>
          <w:szCs w:val="28"/>
        </w:rPr>
        <w:t>安全和环保指标</w:t>
      </w:r>
      <w:r>
        <w:rPr>
          <w:rFonts w:eastAsia="黑体" w:ascii="SimHei" w:hAnsi="SimHei"/>
          <w:sz w:val="28"/>
          <w:szCs w:val="28"/>
        </w:rPr>
        <w:t xml:space="preserve"> </w:t>
      </w:r>
      <w:r>
        <w:rPr>
          <w:rFonts w:ascii="SimHei" w:hAnsi="SimHei" w:eastAsia="黑体"/>
          <w:sz w:val="28"/>
          <w:szCs w:val="28"/>
        </w:rPr>
        <w:t>：</w:t>
      </w:r>
      <w:r>
        <w:rPr>
          <w:rFonts w:ascii="SimHei" w:hAnsi="SimHei" w:eastAsia="黑体"/>
          <w:sz w:val="28"/>
          <w:szCs w:val="28"/>
        </w:rPr>
        <w:t>10</w:t>
      </w:r>
      <w:r>
        <w:rPr>
          <w:rFonts w:ascii="SimHei" w:hAnsi="SimHei" w:eastAsia="黑体"/>
          <w:sz w:val="28"/>
          <w:szCs w:val="28"/>
        </w:rPr>
        <w:t>％</w:t>
      </w:r>
    </w:p>
    <w:p>
      <w:pPr>
        <w:pStyle w:val="Normal"/>
        <w:ind w:start="1440" w:hanging="0"/>
        <w:rPr>
          <w:b/>
          <w:b/>
          <w:bCs/>
          <w:sz w:val="28"/>
          <w:szCs w:val="28"/>
        </w:rPr>
      </w:pPr>
      <w:r>
        <w:rPr>
          <w:rFonts w:ascii="SimHei" w:hAnsi="SimHei" w:eastAsia="黑体"/>
          <w:b/>
          <w:bCs/>
          <w:sz w:val="28"/>
          <w:szCs w:val="28"/>
        </w:rPr>
        <w:t>有关部门绩效改善</w:t>
      </w:r>
    </w:p>
    <w:p>
      <w:pPr>
        <w:pStyle w:val="Normal"/>
        <w:numPr>
          <w:ilvl w:val="0"/>
          <w:numId w:val="4"/>
        </w:numPr>
        <w:tabs>
          <w:tab w:val="clear" w:pos="420"/>
          <w:tab w:val="left" w:pos="1860" w:leader="none"/>
        </w:tabs>
        <w:rPr>
          <w:sz w:val="28"/>
          <w:szCs w:val="28"/>
        </w:rPr>
      </w:pPr>
      <w:r>
        <w:rPr>
          <w:rFonts w:ascii="SimHei" w:hAnsi="SimHei" w:eastAsia="黑体"/>
          <w:sz w:val="28"/>
          <w:szCs w:val="28"/>
        </w:rPr>
        <w:t>部门的财务绩效：</w:t>
      </w:r>
      <w:r>
        <w:rPr>
          <w:rFonts w:ascii="SimHei" w:hAnsi="SimHei" w:eastAsia="黑体"/>
          <w:sz w:val="28"/>
          <w:szCs w:val="28"/>
        </w:rPr>
        <w:t>15</w:t>
      </w:r>
      <w:r>
        <w:rPr>
          <w:rFonts w:ascii="SimHei" w:hAnsi="SimHei" w:eastAsia="黑体"/>
          <w:sz w:val="28"/>
          <w:szCs w:val="28"/>
        </w:rPr>
        <w:t>％</w:t>
      </w:r>
    </w:p>
    <w:p>
      <w:pPr>
        <w:pStyle w:val="Normal"/>
        <w:rPr>
          <w:b/>
          <w:b/>
          <w:bCs/>
          <w:color w:val="0000FF"/>
          <w:sz w:val="28"/>
          <w:szCs w:val="28"/>
        </w:rPr>
      </w:pPr>
      <w:r>
        <w:rPr>
          <w:rFonts w:ascii="SimHei" w:hAnsi="SimHei" w:eastAsia="黑体"/>
          <w:b/>
          <w:bCs/>
          <w:color w:val="0000FF"/>
          <w:sz w:val="28"/>
          <w:szCs w:val="28"/>
        </w:rPr>
        <w:t>新的薪酬方案分析</w:t>
      </w:r>
    </w:p>
    <w:p>
      <w:pPr>
        <w:pStyle w:val="Normal"/>
        <w:rPr>
          <w:sz w:val="28"/>
          <w:szCs w:val="28"/>
        </w:rPr>
      </w:pPr>
      <w:r>
        <w:rPr>
          <w:rFonts w:ascii="SimHei" w:hAnsi="SimHei" w:eastAsia="黑体"/>
          <w:b/>
          <w:bCs/>
          <w:sz w:val="28"/>
          <w:szCs w:val="28"/>
        </w:rPr>
        <w:t>好的地方</w:t>
      </w:r>
      <w:r>
        <w:rPr>
          <w:rFonts w:ascii="SimHei" w:hAnsi="SimHei" w:eastAsia="黑体"/>
          <w:sz w:val="28"/>
          <w:szCs w:val="28"/>
        </w:rPr>
        <w:t>：</w:t>
      </w:r>
    </w:p>
    <w:p>
      <w:pPr>
        <w:pStyle w:val="Normal"/>
        <w:numPr>
          <w:ilvl w:val="0"/>
          <w:numId w:val="5"/>
        </w:numPr>
        <w:tabs>
          <w:tab w:val="clear" w:pos="420"/>
          <w:tab w:val="left" w:pos="1860" w:leader="none"/>
        </w:tabs>
        <w:rPr>
          <w:sz w:val="28"/>
          <w:szCs w:val="28"/>
        </w:rPr>
      </w:pPr>
      <w:r>
        <w:rPr>
          <w:rFonts w:ascii="SimHei" w:hAnsi="SimHei" w:eastAsia="黑体"/>
          <w:sz w:val="28"/>
          <w:szCs w:val="28"/>
        </w:rPr>
        <w:t>员工工资与团队绩效相挂钩</w:t>
      </w:r>
    </w:p>
    <w:p>
      <w:pPr>
        <w:pStyle w:val="Normal"/>
        <w:numPr>
          <w:ilvl w:val="0"/>
          <w:numId w:val="5"/>
        </w:numPr>
        <w:tabs>
          <w:tab w:val="clear" w:pos="420"/>
          <w:tab w:val="left" w:pos="1860" w:leader="none"/>
        </w:tabs>
        <w:rPr>
          <w:sz w:val="28"/>
          <w:szCs w:val="28"/>
        </w:rPr>
      </w:pPr>
      <w:r>
        <w:rPr>
          <w:rFonts w:ascii="SimHei" w:hAnsi="SimHei" w:eastAsia="黑体"/>
          <w:sz w:val="28"/>
          <w:szCs w:val="28"/>
        </w:rPr>
        <w:t>报酬分为固定工资和浮动工资</w:t>
      </w:r>
    </w:p>
    <w:p>
      <w:pPr>
        <w:pStyle w:val="Normal"/>
        <w:numPr>
          <w:ilvl w:val="0"/>
          <w:numId w:val="5"/>
        </w:numPr>
        <w:tabs>
          <w:tab w:val="clear" w:pos="420"/>
          <w:tab w:val="left" w:pos="1860" w:leader="none"/>
        </w:tabs>
        <w:rPr>
          <w:sz w:val="28"/>
          <w:szCs w:val="28"/>
        </w:rPr>
      </w:pPr>
      <w:r>
        <w:rPr>
          <w:rFonts w:ascii="SimHei" w:hAnsi="SimHei" w:eastAsia="黑体"/>
          <w:sz w:val="28"/>
          <w:szCs w:val="28"/>
        </w:rPr>
        <w:t>薪酬制度和公司的战略相匹配</w:t>
      </w:r>
    </w:p>
    <w:p>
      <w:pPr>
        <w:pStyle w:val="Normal"/>
        <w:rPr>
          <w:sz w:val="28"/>
          <w:szCs w:val="28"/>
        </w:rPr>
      </w:pPr>
      <w:r>
        <w:rPr>
          <w:rFonts w:ascii="SimHei" w:hAnsi="SimHei" w:eastAsia="黑体"/>
          <w:b/>
          <w:bCs/>
          <w:sz w:val="28"/>
          <w:szCs w:val="28"/>
        </w:rPr>
        <w:t>不足之处</w:t>
      </w:r>
      <w:r>
        <w:rPr>
          <w:rFonts w:ascii="SimHei" w:hAnsi="SimHei" w:eastAsia="黑体"/>
          <w:sz w:val="28"/>
          <w:szCs w:val="28"/>
        </w:rPr>
        <w:t>：</w:t>
      </w:r>
    </w:p>
    <w:p>
      <w:pPr>
        <w:pStyle w:val="Normal"/>
        <w:numPr>
          <w:ilvl w:val="0"/>
          <w:numId w:val="2"/>
        </w:numPr>
        <w:tabs>
          <w:tab w:val="clear" w:pos="420"/>
          <w:tab w:val="left" w:pos="1860" w:leader="none"/>
        </w:tabs>
        <w:rPr>
          <w:sz w:val="28"/>
          <w:szCs w:val="28"/>
        </w:rPr>
      </w:pPr>
      <w:r>
        <w:rPr>
          <w:rFonts w:ascii="SimHei" w:hAnsi="SimHei" w:eastAsia="黑体"/>
          <w:sz w:val="28"/>
          <w:szCs w:val="28"/>
        </w:rPr>
        <w:t>没有打破以前的薪酬体系，还是以等级，头衔，工龄和工作时间来定工资</w:t>
      </w:r>
    </w:p>
    <w:p>
      <w:pPr>
        <w:pStyle w:val="Normal"/>
        <w:numPr>
          <w:ilvl w:val="0"/>
          <w:numId w:val="2"/>
        </w:numPr>
        <w:tabs>
          <w:tab w:val="clear" w:pos="420"/>
          <w:tab w:val="left" w:pos="1860" w:leader="none"/>
        </w:tabs>
        <w:rPr>
          <w:sz w:val="28"/>
          <w:szCs w:val="28"/>
        </w:rPr>
      </w:pPr>
      <w:r>
        <w:rPr>
          <w:rFonts w:ascii="SimHei" w:hAnsi="SimHei" w:eastAsia="黑体"/>
          <w:sz w:val="28"/>
          <w:szCs w:val="28"/>
        </w:rPr>
        <w:t>浮动工资只考核团队的绩效，忽视的对个人绩效的考核，会造成吃“大锅饭”现象，会严重抑制员工的工作积极性</w:t>
      </w:r>
    </w:p>
    <w:p>
      <w:pPr>
        <w:pStyle w:val="Normal"/>
        <w:numPr>
          <w:ilvl w:val="0"/>
          <w:numId w:val="2"/>
        </w:numPr>
        <w:tabs>
          <w:tab w:val="clear" w:pos="420"/>
          <w:tab w:val="left" w:pos="1860" w:leader="none"/>
        </w:tabs>
        <w:rPr>
          <w:sz w:val="28"/>
          <w:szCs w:val="28"/>
        </w:rPr>
      </w:pPr>
      <w:r>
        <w:rPr>
          <w:rFonts w:ascii="SimHei" w:hAnsi="SimHei" w:eastAsia="黑体"/>
          <w:sz w:val="28"/>
          <w:szCs w:val="28"/>
        </w:rPr>
        <w:t>团队考核里面，公司绩效比重过大，部门绩效考核严重不足，比例不恰当</w:t>
      </w:r>
    </w:p>
    <w:p>
      <w:pPr>
        <w:pStyle w:val="Normal"/>
        <w:numPr>
          <w:ilvl w:val="0"/>
          <w:numId w:val="2"/>
        </w:numPr>
        <w:tabs>
          <w:tab w:val="clear" w:pos="420"/>
          <w:tab w:val="left" w:pos="1860" w:leader="none"/>
        </w:tabs>
        <w:rPr>
          <w:sz w:val="28"/>
          <w:szCs w:val="28"/>
        </w:rPr>
      </w:pPr>
      <w:r>
        <w:rPr>
          <w:rFonts w:ascii="SimHei" w:hAnsi="SimHei" w:eastAsia="黑体"/>
          <w:sz w:val="28"/>
          <w:szCs w:val="28"/>
        </w:rPr>
        <w:t>对于部门考核，只重财务指标不合理</w:t>
      </w:r>
    </w:p>
    <w:p>
      <w:pPr>
        <w:pStyle w:val="TextBody"/>
        <w:ind w:firstLine="560"/>
        <w:rPr>
          <w:sz w:val="28"/>
          <w:szCs w:val="28"/>
        </w:rPr>
      </w:pPr>
      <w:r>
        <w:rPr>
          <w:rFonts w:ascii="SimHei" w:hAnsi="SimHei" w:eastAsia="黑体"/>
          <w:sz w:val="28"/>
          <w:szCs w:val="28"/>
        </w:rPr>
        <w:t>该薪酬制度想通过团队考核的方式来引导全公司员工的团队合作。但是却没有受到员工的认可。包装团队代表这样说道，“这个方案会因为其他团队的失败，惩罚我们这样的团队，而不是根据我们的工作或已做出的成绩，奖励我们。”研发部门的员工也普遍不接受薪水受制于其他部门绩效的薪酬方案。这里面反映了该公司个人绩效，部门绩效和公司绩效并没有相互融合而是相互独立和脱节。要改变现状显然并不是一个薪酬结构的改变而能做到的，公司现在迫切需要重新来设计薪酬管理体系。</w:t>
      </w:r>
    </w:p>
    <w:p>
      <w:pPr>
        <w:pStyle w:val="Normal"/>
        <w:rPr>
          <w:b/>
          <w:b/>
          <w:bCs/>
          <w:color w:val="0000FF"/>
          <w:sz w:val="28"/>
          <w:szCs w:val="28"/>
        </w:rPr>
      </w:pPr>
      <w:r>
        <w:rPr>
          <w:rFonts w:ascii="SimHei" w:hAnsi="SimHei" w:eastAsia="黑体"/>
          <w:b/>
          <w:bCs/>
          <w:color w:val="0000FF"/>
          <w:sz w:val="28"/>
          <w:szCs w:val="28"/>
        </w:rPr>
        <w:t>如何建立高效的薪酬体系？</w:t>
      </w:r>
    </w:p>
    <w:p>
      <w:pPr>
        <w:pStyle w:val="Normal"/>
        <w:ind w:firstLine="560"/>
        <w:rPr>
          <w:rFonts w:ascii="Tahoma" w:hAnsi="Tahoma" w:cs="Tahoma"/>
          <w:sz w:val="28"/>
          <w:szCs w:val="28"/>
        </w:rPr>
      </w:pPr>
      <w:r>
        <w:rPr>
          <w:rStyle w:val="StrongEmphasis"/>
          <w:rFonts w:ascii="SimHei" w:hAnsi="SimHei" w:eastAsia="黑体"/>
          <w:b w:val="false"/>
          <w:bCs w:val="false"/>
          <w:sz w:val="28"/>
          <w:szCs w:val="28"/>
        </w:rPr>
        <w:t>在现代企业管理当中，企业管理的核心是战略管理，战略管理必须与人力资源管理相配合。</w:t>
      </w:r>
      <w:r>
        <w:rPr>
          <w:rFonts w:ascii="SimHei" w:hAnsi="SimHei" w:eastAsia="黑体"/>
          <w:sz w:val="28"/>
          <w:szCs w:val="28"/>
        </w:rPr>
        <w:t>在现实中，企业都在努力提高组织的过程绩效，如提高质量、降低成本、缩短反应时间、加快资金周转率等，但是却没有把这种努力和绩效考核挂钩。一个企业要获得成功，不仅要保证过程绩效的可靠性，而且要为组织战略设计它的绩效管理系统。在运用绩效管理系统执行组织战略时，首先应界定为了实现某种战略所必需的工作方式和结果甚至员工的个人特征，然后再设计相应的绩效评估和反馈系统，从而确保员工能够最大限度地体现这些特征、行为并创造出相应地结果。绩效管理系统本身必须具有一定的灵活性。它能够随着组织自身的变化而进行灵活的调整。</w:t>
      </w:r>
    </w:p>
    <w:p>
      <w:pPr>
        <w:pStyle w:val="Normal"/>
        <w:numPr>
          <w:ilvl w:val="0"/>
          <w:numId w:val="6"/>
        </w:numPr>
        <w:tabs>
          <w:tab w:val="clear" w:pos="420"/>
          <w:tab w:val="left" w:pos="1860" w:leader="none"/>
        </w:tabs>
        <w:rPr>
          <w:b/>
          <w:b/>
          <w:bCs/>
          <w:color w:val="993366"/>
          <w:sz w:val="28"/>
          <w:szCs w:val="28"/>
        </w:rPr>
      </w:pPr>
      <w:r>
        <w:rPr>
          <w:rFonts w:ascii="SimHei" w:hAnsi="SimHei" w:eastAsia="黑体"/>
          <w:b/>
          <w:bCs/>
          <w:color w:val="993366"/>
          <w:sz w:val="28"/>
          <w:szCs w:val="28"/>
        </w:rPr>
        <w:t>薪酬管理需配合公司全面质量计划</w:t>
      </w:r>
    </w:p>
    <w:p>
      <w:pPr>
        <w:pStyle w:val="Style14"/>
        <w:ind w:firstLine="560"/>
        <w:rPr>
          <w:rFonts w:ascii="宋体" w:hAnsi="宋体" w:cs="宋体"/>
          <w:sz w:val="28"/>
          <w:szCs w:val="28"/>
        </w:rPr>
      </w:pPr>
      <w:r>
        <w:rPr>
          <w:rFonts w:ascii="SimHei" w:hAnsi="SimHei" w:cs="宋体" w:eastAsia="黑体"/>
          <w:color w:val="000000"/>
          <w:sz w:val="28"/>
          <w:szCs w:val="28"/>
        </w:rPr>
        <w:t xml:space="preserve">全面质量计划管理法即选择那些对改善企业经营和提高客户满意度具有关键意义的流程，考察这些关键流程在质量方面的业绩表现是否持续稳定，是否达到质量管理要求？如果没有达到，则刨根问底地对相关流程进行分析，必要时进行彻底的重新设计，从而在根本上使得企业大幅度提高业绩水平的管理方法。 </w:t>
      </w:r>
      <w:r>
        <w:rPr>
          <w:rFonts w:ascii="SimHei" w:hAnsi="SimHei" w:cs="宋体" w:eastAsia="黑体"/>
          <w:sz w:val="28"/>
          <w:szCs w:val="28"/>
        </w:rPr>
        <w:t>全面质量计划管理法本身不提供“激励方案，它的有力推进离不开与企业绩效管理体系的有机结合。</w:t>
      </w:r>
    </w:p>
    <w:p>
      <w:pPr>
        <w:pStyle w:val="Style14"/>
        <w:numPr>
          <w:ilvl w:val="0"/>
          <w:numId w:val="6"/>
        </w:numPr>
        <w:tabs>
          <w:tab w:val="clear" w:pos="420"/>
          <w:tab w:val="left" w:pos="1860" w:leader="none"/>
        </w:tabs>
        <w:spacing w:before="100" w:after="280"/>
        <w:rPr>
          <w:rFonts w:ascii="宋体" w:hAnsi="宋体" w:cs="宋体"/>
          <w:b/>
          <w:b/>
          <w:bCs/>
          <w:color w:val="993366"/>
          <w:sz w:val="28"/>
          <w:szCs w:val="28"/>
        </w:rPr>
      </w:pPr>
      <w:r>
        <w:rPr>
          <w:rFonts w:ascii="SimHei" w:hAnsi="SimHei" w:cs="宋体" w:eastAsia="黑体"/>
          <w:b/>
          <w:bCs/>
          <w:color w:val="993366"/>
          <w:sz w:val="28"/>
          <w:szCs w:val="28"/>
        </w:rPr>
        <w:t>薪酬管理需体现企业战略与组织文化</w:t>
      </w:r>
    </w:p>
    <w:p>
      <w:pPr>
        <w:pStyle w:val="Style14"/>
        <w:ind w:firstLine="560"/>
        <w:rPr>
          <w:rFonts w:ascii="宋体" w:hAnsi="宋体" w:cs="宋体"/>
          <w:sz w:val="28"/>
          <w:szCs w:val="28"/>
        </w:rPr>
      </w:pPr>
      <w:r>
        <w:rPr>
          <w:rFonts w:ascii="SimHei" w:hAnsi="SimHei" w:cs="宋体" w:eastAsia="黑体"/>
          <w:sz w:val="28"/>
          <w:szCs w:val="28"/>
        </w:rPr>
        <w:t>薪酬体系不仅是一套对员工贡献予以承认或回报的方案，更应将公司战略及文化转化为具体行动方案，以及支持员工实施这些行动的管理流程。薪酬策略的选择、薪酬计划的制定、薪酬方案的设计、薪酬的发放及沟通，均应体现对公司价值导向的细致考虑，否则公司的战略目标和核心理念将得不到贯彻。</w:t>
      </w:r>
    </w:p>
    <w:p>
      <w:pPr>
        <w:pStyle w:val="Style14"/>
        <w:numPr>
          <w:ilvl w:val="0"/>
          <w:numId w:val="6"/>
        </w:numPr>
        <w:tabs>
          <w:tab w:val="clear" w:pos="420"/>
          <w:tab w:val="left" w:pos="1860" w:leader="none"/>
        </w:tabs>
        <w:spacing w:before="100" w:after="280"/>
        <w:rPr>
          <w:rFonts w:ascii="宋体" w:hAnsi="宋体" w:cs="宋体"/>
          <w:b/>
          <w:b/>
          <w:bCs/>
          <w:color w:val="993366"/>
          <w:sz w:val="28"/>
          <w:szCs w:val="28"/>
        </w:rPr>
      </w:pPr>
      <w:r>
        <w:rPr>
          <w:rFonts w:ascii="SimHei" w:hAnsi="SimHei" w:cs="宋体" w:eastAsia="黑体"/>
          <w:b/>
          <w:bCs/>
          <w:color w:val="993366"/>
          <w:sz w:val="28"/>
          <w:szCs w:val="28"/>
        </w:rPr>
        <w:t>薪酬管理结合</w:t>
      </w:r>
      <w:r>
        <w:rPr>
          <w:rFonts w:cs="宋体" w:ascii="SimHei" w:hAnsi="SimHei" w:eastAsia="黑体"/>
          <w:b/>
          <w:bCs/>
          <w:color w:val="993366"/>
          <w:sz w:val="28"/>
          <w:szCs w:val="28"/>
        </w:rPr>
        <w:t>BSC</w:t>
      </w:r>
      <w:r>
        <w:rPr>
          <w:rFonts w:ascii="SimHei" w:hAnsi="SimHei" w:cs="宋体" w:eastAsia="黑体"/>
          <w:b/>
          <w:bCs/>
          <w:color w:val="993366"/>
          <w:sz w:val="28"/>
          <w:szCs w:val="28"/>
        </w:rPr>
        <w:t>和</w:t>
      </w:r>
      <w:r>
        <w:rPr>
          <w:rFonts w:cs="宋体" w:ascii="SimHei" w:hAnsi="SimHei" w:eastAsia="黑体"/>
          <w:b/>
          <w:bCs/>
          <w:color w:val="993366"/>
          <w:sz w:val="28"/>
          <w:szCs w:val="28"/>
        </w:rPr>
        <w:t>KPI</w:t>
      </w:r>
      <w:r>
        <w:rPr>
          <w:rFonts w:ascii="SimHei" w:hAnsi="SimHei" w:cs="宋体" w:eastAsia="黑体"/>
          <w:b/>
          <w:bCs/>
          <w:color w:val="993366"/>
          <w:sz w:val="28"/>
          <w:szCs w:val="28"/>
        </w:rPr>
        <w:t>保证企业战略的实现</w:t>
      </w:r>
    </w:p>
    <w:p>
      <w:pPr>
        <w:pStyle w:val="Style14"/>
        <w:ind w:firstLine="560"/>
        <w:rPr>
          <w:rFonts w:ascii="宋体" w:hAnsi="宋体" w:cs="宋体"/>
          <w:sz w:val="28"/>
          <w:szCs w:val="28"/>
        </w:rPr>
      </w:pPr>
      <w:r>
        <w:rPr>
          <w:rFonts w:ascii="SimHei" w:hAnsi="SimHei" w:cs="宋体" w:eastAsia="黑体"/>
          <w:sz w:val="28"/>
          <w:szCs w:val="28"/>
        </w:rPr>
        <w:t>平衡分数卡是一套绩效测评体系，通过确定各项评估指标和评估指标的权重来全面反映企业各方面的业绩情况。这些指标一般包含财务指标、顾客满意情况指标、内部运营情况指标、以及组织的学习和提高能力指标等四方面的指标，从而使得高级管理层可以快速而全面地考察企业的业绩与表现。在平衡分数卡中，关键绩效指标体系（</w:t>
      </w:r>
      <w:r>
        <w:rPr>
          <w:rFonts w:cs="宋体" w:ascii="SimHei" w:hAnsi="SimHei" w:eastAsia="黑体"/>
          <w:sz w:val="28"/>
          <w:szCs w:val="28"/>
        </w:rPr>
        <w:t xml:space="preserve">Key Performance Index, </w:t>
      </w:r>
      <w:r>
        <w:rPr>
          <w:rFonts w:ascii="SimHei" w:hAnsi="SimHei" w:cs="宋体" w:eastAsia="黑体"/>
          <w:sz w:val="28"/>
          <w:szCs w:val="28"/>
        </w:rPr>
        <w:t>简称</w:t>
      </w:r>
      <w:r>
        <w:rPr>
          <w:rFonts w:cs="宋体" w:ascii="SimHei" w:hAnsi="SimHei" w:eastAsia="黑体"/>
          <w:sz w:val="28"/>
          <w:szCs w:val="28"/>
        </w:rPr>
        <w:t>KPI</w:t>
      </w:r>
      <w:r>
        <w:rPr>
          <w:rFonts w:ascii="SimHei" w:hAnsi="SimHei" w:cs="宋体" w:eastAsia="黑体"/>
          <w:sz w:val="28"/>
          <w:szCs w:val="28"/>
        </w:rPr>
        <w:t>）是平衡分数卡中的核心内容。</w:t>
      </w:r>
    </w:p>
    <w:p>
      <w:pPr>
        <w:pStyle w:val="Style14"/>
        <w:ind w:firstLine="560"/>
        <w:rPr>
          <w:rFonts w:ascii="宋体" w:hAnsi="宋体" w:cs="宋体"/>
          <w:color w:val="000000"/>
          <w:sz w:val="28"/>
          <w:szCs w:val="28"/>
        </w:rPr>
      </w:pPr>
      <w:r>
        <w:rPr>
          <w:rFonts w:cs="宋体" w:ascii="SimHei" w:hAnsi="SimHei" w:eastAsia="黑体"/>
          <w:color w:val="000000"/>
          <w:sz w:val="28"/>
          <w:szCs w:val="28"/>
        </w:rPr>
        <w:t>KPI</w:t>
      </w:r>
      <w:r>
        <w:rPr>
          <w:rFonts w:ascii="SimHei" w:hAnsi="SimHei" w:cs="宋体" w:eastAsia="黑体"/>
          <w:color w:val="000000"/>
          <w:sz w:val="28"/>
          <w:szCs w:val="28"/>
        </w:rPr>
        <w:t>是企业战略目标的层层分解，通过</w:t>
      </w:r>
      <w:r>
        <w:rPr>
          <w:rFonts w:cs="宋体" w:ascii="SimHei" w:hAnsi="SimHei" w:eastAsia="黑体"/>
          <w:color w:val="000000"/>
          <w:sz w:val="28"/>
          <w:szCs w:val="28"/>
        </w:rPr>
        <w:t>KPI</w:t>
      </w:r>
      <w:r>
        <w:rPr>
          <w:rFonts w:ascii="SimHei" w:hAnsi="SimHei" w:cs="宋体" w:eastAsia="黑体"/>
          <w:color w:val="000000"/>
          <w:sz w:val="28"/>
          <w:szCs w:val="28"/>
        </w:rPr>
        <w:t>指标的整合和控制，使员工绩效行为与企业目标要求的行为相吻合，不致于出现偏差，有利地保证了公司战略目标的实现。策略性地指标分解，使公司战略目标成了个人绩效目标，员工个人在实现个人绩效目标的同时，也是在实现公司总体的战略目标，达到两者和谐，公司与员工共赢的结局。</w:t>
      </w:r>
    </w:p>
    <w:p>
      <w:pPr>
        <w:pStyle w:val="Style14"/>
        <w:numPr>
          <w:ilvl w:val="0"/>
          <w:numId w:val="6"/>
        </w:numPr>
        <w:tabs>
          <w:tab w:val="clear" w:pos="420"/>
          <w:tab w:val="left" w:pos="1860" w:leader="none"/>
        </w:tabs>
        <w:spacing w:before="100" w:after="280"/>
        <w:rPr>
          <w:rFonts w:ascii="宋体" w:hAnsi="宋体" w:cs="宋体"/>
          <w:b/>
          <w:b/>
          <w:bCs/>
          <w:color w:val="993366"/>
          <w:sz w:val="28"/>
          <w:szCs w:val="28"/>
        </w:rPr>
      </w:pPr>
      <w:r>
        <w:rPr>
          <w:rFonts w:ascii="SimHei" w:hAnsi="SimHei" w:cs="宋体" w:eastAsia="黑体"/>
          <w:b/>
          <w:bCs/>
          <w:color w:val="993366"/>
          <w:sz w:val="28"/>
          <w:szCs w:val="28"/>
        </w:rPr>
        <w:t>薪酬管理的基础是岗位管理</w:t>
      </w:r>
    </w:p>
    <w:p>
      <w:pPr>
        <w:pStyle w:val="Style14"/>
        <w:ind w:firstLine="560"/>
        <w:rPr>
          <w:rFonts w:ascii="宋体" w:hAnsi="宋体" w:cs="宋体"/>
          <w:sz w:val="28"/>
          <w:szCs w:val="28"/>
        </w:rPr>
      </w:pPr>
      <w:r>
        <w:rPr>
          <w:rFonts w:ascii="SimHei" w:hAnsi="SimHei" w:cs="宋体" w:eastAsia="黑体"/>
          <w:sz w:val="28"/>
          <w:szCs w:val="28"/>
        </w:rPr>
        <w:t>岗位管理包括岗位分析、岗位设计和岗位评估三个部分，岗位管理其实就是对企业员工成长的舞台的设计和管理。岗位分析必须建立在对公司现有的岗位和流程进行优化（岗位设计和流程设计）的基础进行，岗位分析的结果形成岗位说明书。岗位评价是评价各岗位在组织中的作用和价值。岗位评价的结果形成公司岗位层级体系和任职者职业资格体系。</w:t>
      </w:r>
      <w:r>
        <w:rPr>
          <w:rFonts w:ascii="SimHei" w:hAnsi="SimHei" w:cs="宋体" w:eastAsia="黑体"/>
          <w:sz w:val="28"/>
          <w:szCs w:val="28"/>
        </w:rPr>
        <w:t>建立岗位工资制度。</w:t>
      </w:r>
    </w:p>
    <w:p>
      <w:pPr>
        <w:pStyle w:val="Style14"/>
        <w:numPr>
          <w:ilvl w:val="0"/>
          <w:numId w:val="6"/>
        </w:numPr>
        <w:tabs>
          <w:tab w:val="clear" w:pos="420"/>
          <w:tab w:val="left" w:pos="1860" w:leader="none"/>
        </w:tabs>
        <w:spacing w:before="100" w:after="280"/>
        <w:rPr>
          <w:rFonts w:ascii="宋体" w:hAnsi="宋体" w:cs="宋体"/>
          <w:b/>
          <w:b/>
          <w:bCs/>
          <w:color w:val="993366"/>
          <w:sz w:val="28"/>
          <w:szCs w:val="28"/>
        </w:rPr>
      </w:pPr>
      <w:r>
        <w:rPr>
          <w:rFonts w:ascii="SimHei" w:hAnsi="SimHei" w:cs="宋体" w:eastAsia="黑体"/>
          <w:b/>
          <w:bCs/>
          <w:color w:val="993366"/>
          <w:sz w:val="28"/>
          <w:szCs w:val="28"/>
        </w:rPr>
        <w:t>绩效管理核心在于沟通</w:t>
      </w:r>
    </w:p>
    <w:p>
      <w:pPr>
        <w:pStyle w:val="Style14"/>
        <w:ind w:firstLine="560"/>
        <w:rPr>
          <w:rFonts w:ascii="宋体" w:hAnsi="宋体" w:cs="宋体"/>
          <w:b/>
          <w:b/>
          <w:bCs/>
          <w:color w:val="993366"/>
          <w:sz w:val="28"/>
          <w:szCs w:val="28"/>
        </w:rPr>
      </w:pPr>
      <w:r>
        <w:rPr>
          <w:rFonts w:ascii="SimHei" w:hAnsi="SimHei" w:cs="宋体" w:eastAsia="黑体"/>
          <w:sz w:val="28"/>
          <w:szCs w:val="28"/>
        </w:rPr>
        <w:t>精确的绩效管理包括</w:t>
      </w:r>
      <w:r>
        <w:rPr>
          <w:rFonts w:cs="宋体" w:ascii="SimHei" w:hAnsi="SimHei" w:eastAsia="黑体"/>
          <w:sz w:val="28"/>
          <w:szCs w:val="28"/>
        </w:rPr>
        <w:t>4</w:t>
      </w:r>
      <w:r>
        <w:rPr>
          <w:rFonts w:ascii="SimHei" w:hAnsi="SimHei" w:cs="宋体" w:eastAsia="黑体"/>
          <w:sz w:val="28"/>
          <w:szCs w:val="28"/>
        </w:rPr>
        <w:t>个步骤和一个核心。</w:t>
      </w:r>
      <w:r>
        <w:rPr>
          <w:rFonts w:cs="宋体" w:ascii="SimHei" w:hAnsi="SimHei" w:eastAsia="黑体"/>
          <w:sz w:val="28"/>
          <w:szCs w:val="28"/>
        </w:rPr>
        <w:t>4</w:t>
      </w:r>
      <w:r>
        <w:rPr>
          <w:rFonts w:ascii="SimHei" w:hAnsi="SimHei" w:cs="宋体" w:eastAsia="黑体"/>
          <w:sz w:val="28"/>
          <w:szCs w:val="28"/>
        </w:rPr>
        <w:t>个步骤包括：与员工沟通企业的战略方向，达成共识；帮助企业各部门、员工明确业绩目标；通过绩效目标考核与资质（</w:t>
      </w:r>
      <w:r>
        <w:rPr>
          <w:rFonts w:cs="宋体" w:ascii="SimHei" w:hAnsi="SimHei" w:eastAsia="黑体"/>
          <w:sz w:val="28"/>
          <w:szCs w:val="28"/>
        </w:rPr>
        <w:t>Competency</w:t>
      </w:r>
      <w:r>
        <w:rPr>
          <w:rFonts w:ascii="SimHei" w:hAnsi="SimHei" w:cs="宋体" w:eastAsia="黑体"/>
          <w:sz w:val="28"/>
          <w:szCs w:val="28"/>
        </w:rPr>
        <w:t>）评估，向员工提供业绩结果与行为反馈；以薪酬手段强化员工的绩效行为，并作为企业战略方向的一种重要沟通方式，同时运用发展手段提高员工资质。以上</w:t>
      </w:r>
      <w:r>
        <w:rPr>
          <w:rFonts w:cs="宋体" w:ascii="SimHei" w:hAnsi="SimHei" w:eastAsia="黑体"/>
          <w:sz w:val="28"/>
          <w:szCs w:val="28"/>
        </w:rPr>
        <w:t>4</w:t>
      </w:r>
      <w:r>
        <w:rPr>
          <w:rFonts w:ascii="SimHei" w:hAnsi="SimHei" w:cs="宋体" w:eastAsia="黑体"/>
          <w:sz w:val="28"/>
          <w:szCs w:val="28"/>
        </w:rPr>
        <w:t xml:space="preserve">个步骤形成了循环的绩效管理过程。 </w:t>
      </w:r>
    </w:p>
    <w:p>
      <w:pPr>
        <w:pStyle w:val="Style14"/>
        <w:rPr>
          <w:rFonts w:ascii="宋体" w:hAnsi="宋体" w:cs="宋体"/>
          <w:b/>
          <w:b/>
          <w:bCs/>
          <w:color w:val="993366"/>
          <w:sz w:val="28"/>
          <w:szCs w:val="28"/>
        </w:rPr>
      </w:pPr>
      <w:r>
        <w:rPr>
          <w:rFonts w:cs="宋体" w:ascii="SimHei" w:hAnsi="SimHei" w:eastAsia="黑体"/>
          <w:b/>
          <w:bCs/>
          <w:color w:val="993366"/>
          <w:sz w:val="28"/>
          <w:szCs w:val="28"/>
        </w:rPr>
      </w:r>
    </w:p>
    <w:p>
      <w:pPr>
        <w:pStyle w:val="Style14"/>
        <w:rPr>
          <w:rFonts w:ascii="宋体" w:hAnsi="宋体" w:cs="宋体"/>
          <w:b/>
          <w:b/>
          <w:bCs/>
          <w:color w:val="993366"/>
          <w:sz w:val="28"/>
          <w:szCs w:val="28"/>
        </w:rPr>
      </w:pPr>
      <w:r>
        <w:rPr>
          <w:rFonts w:cs="宋体" w:ascii="SimHei" w:hAnsi="SimHei" w:eastAsia="黑体"/>
          <w:b/>
          <w:bCs/>
          <w:color w:val="993366"/>
          <w:sz w:val="28"/>
          <w:szCs w:val="28"/>
        </w:rPr>
      </w:r>
    </w:p>
    <w:p>
      <w:pPr>
        <w:pStyle w:val="Style14"/>
        <w:rPr>
          <w:rFonts w:ascii="宋体" w:hAnsi="宋体" w:cs="宋体"/>
          <w:b/>
          <w:b/>
          <w:bCs/>
          <w:color w:val="000000"/>
          <w:sz w:val="28"/>
          <w:szCs w:val="28"/>
        </w:rPr>
      </w:pPr>
      <w:r>
        <w:rPr>
          <w:rFonts w:cs="宋体" w:ascii="SimHei" w:hAnsi="SimHei" w:eastAsia="黑体"/>
          <w:b/>
          <w:bCs/>
          <w:color w:val="000000"/>
          <w:sz w:val="28"/>
          <w:szCs w:val="28"/>
        </w:rPr>
      </w:r>
    </w:p>
    <w:p>
      <w:pPr>
        <w:pStyle w:val="Style14"/>
        <w:rPr>
          <w:rFonts w:ascii="宋体" w:hAnsi="宋体" w:cs="宋体"/>
          <w:b/>
          <w:b/>
          <w:bCs/>
          <w:color w:val="993366"/>
          <w:sz w:val="28"/>
          <w:szCs w:val="28"/>
        </w:rPr>
      </w:pPr>
      <w:r>
        <w:rPr>
          <w:rFonts w:cs="宋体" w:ascii="SimHei" w:hAnsi="SimHei" w:eastAsia="黑体"/>
          <w:b/>
          <w:bCs/>
          <w:color w:val="993366"/>
          <w:sz w:val="28"/>
          <w:szCs w:val="28"/>
        </w:rPr>
      </w:r>
    </w:p>
    <w:p>
      <w:pPr>
        <w:pStyle w:val="Normal"/>
        <w:rPr>
          <w:rFonts w:ascii="宋体" w:hAnsi="宋体" w:cs="宋体"/>
          <w:b/>
          <w:b/>
          <w:bCs/>
          <w:color w:val="993366"/>
          <w:sz w:val="28"/>
          <w:szCs w:val="28"/>
        </w:rPr>
      </w:pPr>
      <w:r>
        <w:rPr>
          <w:rFonts w:cs="宋体" w:ascii="SimHei" w:hAnsi="SimHei" w:eastAsia="黑体"/>
          <w:b/>
          <w:bCs/>
          <w:color w:val="993366"/>
          <w:sz w:val="28"/>
          <w:szCs w:val="28"/>
        </w:rPr>
      </w:r>
    </w:p>
    <w:sectPr>
      <w:headerReference w:type="default" r:id="rId2"/>
      <w:footerReference w:type="default" r:id="rId3"/>
      <w:type w:val="nextPage"/>
      <w:pgSz w:w="11906" w:h="16838"/>
      <w:pgMar w:left="1800" w:right="1800" w:header="851" w:top="1440" w:footer="992" w:bottom="1440"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default"/>
  </w:font>
  <w:font w:name="Wingdings">
    <w:charset w:val="02"/>
    <w:family w:val="auto"/>
    <w:pitch w:val="default"/>
  </w:font>
  <w:font w:name="Liberation Sans">
    <w:altName w:val="Arial"/>
    <w:charset w:val="01" w:characterSet="utf-8"/>
    <w:family w:val="swiss"/>
    <w:pitch w:val="variable"/>
  </w:font>
  <w:font w:name="Tahoma">
    <w:charset w:val="00" w:characterSet="windows-1252"/>
    <w:family w:val="swiss"/>
    <w:pitch w:val="default"/>
  </w:font>
  <w:font w:name="宋体">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0"/>
        </w:tabs>
        <w:ind w:start="1860" w:hanging="420"/>
      </w:pPr>
      <w:rPr>
        <w:rFonts w:ascii="Wingdings" w:hAnsi="Wingdings" w:cs="Wingdings" w:hint="default"/>
      </w:rPr>
    </w:lvl>
    <w:lvl w:ilvl="1">
      <w:start w:val="1"/>
      <w:numFmt w:val="bullet"/>
      <w:lvlText w:val=""/>
      <w:lvlJc w:val="start"/>
      <w:pPr>
        <w:tabs>
          <w:tab w:val="num" w:pos="0"/>
        </w:tabs>
        <w:ind w:start="2280" w:hanging="420"/>
      </w:pPr>
      <w:rPr>
        <w:rFonts w:ascii="Wingdings" w:hAnsi="Wingdings" w:cs="Wingdings" w:hint="default"/>
      </w:rPr>
    </w:lvl>
    <w:lvl w:ilvl="2">
      <w:start w:val="1"/>
      <w:numFmt w:val="bullet"/>
      <w:lvlText w:val=""/>
      <w:lvlJc w:val="start"/>
      <w:pPr>
        <w:tabs>
          <w:tab w:val="num" w:pos="0"/>
        </w:tabs>
        <w:ind w:start="2700" w:hanging="420"/>
      </w:pPr>
      <w:rPr>
        <w:rFonts w:ascii="Wingdings" w:hAnsi="Wingdings" w:cs="Wingdings" w:hint="default"/>
      </w:rPr>
    </w:lvl>
    <w:lvl w:ilvl="3">
      <w:start w:val="1"/>
      <w:numFmt w:val="bullet"/>
      <w:lvlText w:val=""/>
      <w:lvlJc w:val="start"/>
      <w:pPr>
        <w:tabs>
          <w:tab w:val="num" w:pos="0"/>
        </w:tabs>
        <w:ind w:start="3120" w:hanging="420"/>
      </w:pPr>
      <w:rPr>
        <w:rFonts w:ascii="Wingdings" w:hAnsi="Wingdings" w:cs="Wingdings" w:hint="default"/>
      </w:rPr>
    </w:lvl>
    <w:lvl w:ilvl="4">
      <w:start w:val="1"/>
      <w:numFmt w:val="bullet"/>
      <w:lvlText w:val=""/>
      <w:lvlJc w:val="start"/>
      <w:pPr>
        <w:tabs>
          <w:tab w:val="num" w:pos="0"/>
        </w:tabs>
        <w:ind w:start="3540" w:hanging="420"/>
      </w:pPr>
      <w:rPr>
        <w:rFonts w:ascii="Wingdings" w:hAnsi="Wingdings" w:cs="Wingdings" w:hint="default"/>
      </w:rPr>
    </w:lvl>
    <w:lvl w:ilvl="5">
      <w:start w:val="1"/>
      <w:numFmt w:val="bullet"/>
      <w:lvlText w:val=""/>
      <w:lvlJc w:val="start"/>
      <w:pPr>
        <w:tabs>
          <w:tab w:val="num" w:pos="0"/>
        </w:tabs>
        <w:ind w:start="3960" w:hanging="420"/>
      </w:pPr>
      <w:rPr>
        <w:rFonts w:ascii="Wingdings" w:hAnsi="Wingdings" w:cs="Wingdings" w:hint="default"/>
      </w:rPr>
    </w:lvl>
    <w:lvl w:ilvl="6">
      <w:start w:val="1"/>
      <w:numFmt w:val="bullet"/>
      <w:lvlText w:val=""/>
      <w:lvlJc w:val="start"/>
      <w:pPr>
        <w:tabs>
          <w:tab w:val="num" w:pos="0"/>
        </w:tabs>
        <w:ind w:start="4380" w:hanging="420"/>
      </w:pPr>
      <w:rPr>
        <w:rFonts w:ascii="Wingdings" w:hAnsi="Wingdings" w:cs="Wingdings" w:hint="default"/>
      </w:rPr>
    </w:lvl>
    <w:lvl w:ilvl="7">
      <w:start w:val="1"/>
      <w:numFmt w:val="bullet"/>
      <w:lvlText w:val=""/>
      <w:lvlJc w:val="start"/>
      <w:pPr>
        <w:tabs>
          <w:tab w:val="num" w:pos="0"/>
        </w:tabs>
        <w:ind w:start="4800" w:hanging="420"/>
      </w:pPr>
      <w:rPr>
        <w:rFonts w:ascii="Wingdings" w:hAnsi="Wingdings" w:cs="Wingdings" w:hint="default"/>
      </w:rPr>
    </w:lvl>
    <w:lvl w:ilvl="8">
      <w:start w:val="1"/>
      <w:numFmt w:val="bullet"/>
      <w:lvlText w:val=""/>
      <w:lvlJc w:val="start"/>
      <w:pPr>
        <w:tabs>
          <w:tab w:val="num" w:pos="0"/>
        </w:tabs>
        <w:ind w:start="5220" w:hanging="420"/>
      </w:pPr>
      <w:rPr>
        <w:rFonts w:ascii="Wingdings" w:hAnsi="Wingdings" w:cs="Wingdings" w:hint="default"/>
      </w:rPr>
    </w:lvl>
  </w:abstractNum>
  <w:abstractNum w:abstractNumId="3">
    <w:lvl w:ilvl="0">
      <w:start w:val="1"/>
      <w:numFmt w:val="bullet"/>
      <w:lvlText w:val=""/>
      <w:lvlJc w:val="start"/>
      <w:pPr>
        <w:tabs>
          <w:tab w:val="num" w:pos="0"/>
        </w:tabs>
        <w:ind w:start="1860" w:hanging="420"/>
      </w:pPr>
      <w:rPr>
        <w:rFonts w:ascii="Wingdings" w:hAnsi="Wingdings" w:cs="Wingdings" w:hint="default"/>
      </w:rPr>
    </w:lvl>
    <w:lvl w:ilvl="1">
      <w:start w:val="1"/>
      <w:numFmt w:val="bullet"/>
      <w:lvlText w:val=""/>
      <w:lvlJc w:val="start"/>
      <w:pPr>
        <w:tabs>
          <w:tab w:val="num" w:pos="0"/>
        </w:tabs>
        <w:ind w:start="2280" w:hanging="420"/>
      </w:pPr>
      <w:rPr>
        <w:rFonts w:ascii="Wingdings" w:hAnsi="Wingdings" w:cs="Wingdings" w:hint="default"/>
      </w:rPr>
    </w:lvl>
    <w:lvl w:ilvl="2">
      <w:start w:val="1"/>
      <w:numFmt w:val="bullet"/>
      <w:lvlText w:val=""/>
      <w:lvlJc w:val="start"/>
      <w:pPr>
        <w:tabs>
          <w:tab w:val="num" w:pos="0"/>
        </w:tabs>
        <w:ind w:start="2700" w:hanging="420"/>
      </w:pPr>
      <w:rPr>
        <w:rFonts w:ascii="Wingdings" w:hAnsi="Wingdings" w:cs="Wingdings" w:hint="default"/>
      </w:rPr>
    </w:lvl>
    <w:lvl w:ilvl="3">
      <w:start w:val="1"/>
      <w:numFmt w:val="bullet"/>
      <w:lvlText w:val=""/>
      <w:lvlJc w:val="start"/>
      <w:pPr>
        <w:tabs>
          <w:tab w:val="num" w:pos="0"/>
        </w:tabs>
        <w:ind w:start="3120" w:hanging="420"/>
      </w:pPr>
      <w:rPr>
        <w:rFonts w:ascii="Wingdings" w:hAnsi="Wingdings" w:cs="Wingdings" w:hint="default"/>
      </w:rPr>
    </w:lvl>
    <w:lvl w:ilvl="4">
      <w:start w:val="1"/>
      <w:numFmt w:val="bullet"/>
      <w:lvlText w:val=""/>
      <w:lvlJc w:val="start"/>
      <w:pPr>
        <w:tabs>
          <w:tab w:val="num" w:pos="0"/>
        </w:tabs>
        <w:ind w:start="3540" w:hanging="420"/>
      </w:pPr>
      <w:rPr>
        <w:rFonts w:ascii="Wingdings" w:hAnsi="Wingdings" w:cs="Wingdings" w:hint="default"/>
      </w:rPr>
    </w:lvl>
    <w:lvl w:ilvl="5">
      <w:start w:val="1"/>
      <w:numFmt w:val="bullet"/>
      <w:lvlText w:val=""/>
      <w:lvlJc w:val="start"/>
      <w:pPr>
        <w:tabs>
          <w:tab w:val="num" w:pos="0"/>
        </w:tabs>
        <w:ind w:start="3960" w:hanging="420"/>
      </w:pPr>
      <w:rPr>
        <w:rFonts w:ascii="Wingdings" w:hAnsi="Wingdings" w:cs="Wingdings" w:hint="default"/>
      </w:rPr>
    </w:lvl>
    <w:lvl w:ilvl="6">
      <w:start w:val="1"/>
      <w:numFmt w:val="bullet"/>
      <w:lvlText w:val=""/>
      <w:lvlJc w:val="start"/>
      <w:pPr>
        <w:tabs>
          <w:tab w:val="num" w:pos="0"/>
        </w:tabs>
        <w:ind w:start="4380" w:hanging="420"/>
      </w:pPr>
      <w:rPr>
        <w:rFonts w:ascii="Wingdings" w:hAnsi="Wingdings" w:cs="Wingdings" w:hint="default"/>
      </w:rPr>
    </w:lvl>
    <w:lvl w:ilvl="7">
      <w:start w:val="1"/>
      <w:numFmt w:val="bullet"/>
      <w:lvlText w:val=""/>
      <w:lvlJc w:val="start"/>
      <w:pPr>
        <w:tabs>
          <w:tab w:val="num" w:pos="0"/>
        </w:tabs>
        <w:ind w:start="4800" w:hanging="420"/>
      </w:pPr>
      <w:rPr>
        <w:rFonts w:ascii="Wingdings" w:hAnsi="Wingdings" w:cs="Wingdings" w:hint="default"/>
      </w:rPr>
    </w:lvl>
    <w:lvl w:ilvl="8">
      <w:start w:val="1"/>
      <w:numFmt w:val="bullet"/>
      <w:lvlText w:val=""/>
      <w:lvlJc w:val="start"/>
      <w:pPr>
        <w:tabs>
          <w:tab w:val="num" w:pos="0"/>
        </w:tabs>
        <w:ind w:start="5220" w:hanging="420"/>
      </w:pPr>
      <w:rPr>
        <w:rFonts w:ascii="Wingdings" w:hAnsi="Wingdings" w:cs="Wingdings" w:hint="default"/>
      </w:rPr>
    </w:lvl>
  </w:abstractNum>
  <w:abstractNum w:abstractNumId="4">
    <w:lvl w:ilvl="0">
      <w:start w:val="1"/>
      <w:numFmt w:val="bullet"/>
      <w:lvlText w:val=""/>
      <w:lvlJc w:val="start"/>
      <w:pPr>
        <w:tabs>
          <w:tab w:val="num" w:pos="0"/>
        </w:tabs>
        <w:ind w:start="1860" w:hanging="420"/>
      </w:pPr>
      <w:rPr>
        <w:rFonts w:ascii="Wingdings" w:hAnsi="Wingdings" w:cs="Wingdings" w:hint="default"/>
      </w:rPr>
    </w:lvl>
    <w:lvl w:ilvl="1">
      <w:start w:val="1"/>
      <w:numFmt w:val="bullet"/>
      <w:lvlText w:val=""/>
      <w:lvlJc w:val="start"/>
      <w:pPr>
        <w:tabs>
          <w:tab w:val="num" w:pos="0"/>
        </w:tabs>
        <w:ind w:start="2280" w:hanging="420"/>
      </w:pPr>
      <w:rPr>
        <w:rFonts w:ascii="Wingdings" w:hAnsi="Wingdings" w:cs="Wingdings" w:hint="default"/>
      </w:rPr>
    </w:lvl>
    <w:lvl w:ilvl="2">
      <w:start w:val="1"/>
      <w:numFmt w:val="bullet"/>
      <w:lvlText w:val=""/>
      <w:lvlJc w:val="start"/>
      <w:pPr>
        <w:tabs>
          <w:tab w:val="num" w:pos="0"/>
        </w:tabs>
        <w:ind w:start="2700" w:hanging="420"/>
      </w:pPr>
      <w:rPr>
        <w:rFonts w:ascii="Wingdings" w:hAnsi="Wingdings" w:cs="Wingdings" w:hint="default"/>
      </w:rPr>
    </w:lvl>
    <w:lvl w:ilvl="3">
      <w:start w:val="1"/>
      <w:numFmt w:val="bullet"/>
      <w:lvlText w:val=""/>
      <w:lvlJc w:val="start"/>
      <w:pPr>
        <w:tabs>
          <w:tab w:val="num" w:pos="0"/>
        </w:tabs>
        <w:ind w:start="3120" w:hanging="420"/>
      </w:pPr>
      <w:rPr>
        <w:rFonts w:ascii="Wingdings" w:hAnsi="Wingdings" w:cs="Wingdings" w:hint="default"/>
      </w:rPr>
    </w:lvl>
    <w:lvl w:ilvl="4">
      <w:start w:val="1"/>
      <w:numFmt w:val="bullet"/>
      <w:lvlText w:val=""/>
      <w:lvlJc w:val="start"/>
      <w:pPr>
        <w:tabs>
          <w:tab w:val="num" w:pos="0"/>
        </w:tabs>
        <w:ind w:start="3540" w:hanging="420"/>
      </w:pPr>
      <w:rPr>
        <w:rFonts w:ascii="Wingdings" w:hAnsi="Wingdings" w:cs="Wingdings" w:hint="default"/>
      </w:rPr>
    </w:lvl>
    <w:lvl w:ilvl="5">
      <w:start w:val="1"/>
      <w:numFmt w:val="bullet"/>
      <w:lvlText w:val=""/>
      <w:lvlJc w:val="start"/>
      <w:pPr>
        <w:tabs>
          <w:tab w:val="num" w:pos="0"/>
        </w:tabs>
        <w:ind w:start="3960" w:hanging="420"/>
      </w:pPr>
      <w:rPr>
        <w:rFonts w:ascii="Wingdings" w:hAnsi="Wingdings" w:cs="Wingdings" w:hint="default"/>
      </w:rPr>
    </w:lvl>
    <w:lvl w:ilvl="6">
      <w:start w:val="1"/>
      <w:numFmt w:val="bullet"/>
      <w:lvlText w:val=""/>
      <w:lvlJc w:val="start"/>
      <w:pPr>
        <w:tabs>
          <w:tab w:val="num" w:pos="0"/>
        </w:tabs>
        <w:ind w:start="4380" w:hanging="420"/>
      </w:pPr>
      <w:rPr>
        <w:rFonts w:ascii="Wingdings" w:hAnsi="Wingdings" w:cs="Wingdings" w:hint="default"/>
      </w:rPr>
    </w:lvl>
    <w:lvl w:ilvl="7">
      <w:start w:val="1"/>
      <w:numFmt w:val="bullet"/>
      <w:lvlText w:val=""/>
      <w:lvlJc w:val="start"/>
      <w:pPr>
        <w:tabs>
          <w:tab w:val="num" w:pos="0"/>
        </w:tabs>
        <w:ind w:start="4800" w:hanging="420"/>
      </w:pPr>
      <w:rPr>
        <w:rFonts w:ascii="Wingdings" w:hAnsi="Wingdings" w:cs="Wingdings" w:hint="default"/>
      </w:rPr>
    </w:lvl>
    <w:lvl w:ilvl="8">
      <w:start w:val="1"/>
      <w:numFmt w:val="bullet"/>
      <w:lvlText w:val=""/>
      <w:lvlJc w:val="start"/>
      <w:pPr>
        <w:tabs>
          <w:tab w:val="num" w:pos="0"/>
        </w:tabs>
        <w:ind w:start="5220" w:hanging="420"/>
      </w:pPr>
      <w:rPr>
        <w:rFonts w:ascii="Wingdings" w:hAnsi="Wingdings" w:cs="Wingdings" w:hint="default"/>
      </w:rPr>
    </w:lvl>
  </w:abstractNum>
  <w:abstractNum w:abstractNumId="5">
    <w:lvl w:ilvl="0">
      <w:start w:val="1"/>
      <w:numFmt w:val="bullet"/>
      <w:lvlText w:val=""/>
      <w:lvlJc w:val="start"/>
      <w:pPr>
        <w:tabs>
          <w:tab w:val="num" w:pos="0"/>
        </w:tabs>
        <w:ind w:start="1860" w:hanging="420"/>
      </w:pPr>
      <w:rPr>
        <w:rFonts w:ascii="Wingdings" w:hAnsi="Wingdings" w:cs="Wingdings" w:hint="default"/>
      </w:rPr>
    </w:lvl>
    <w:lvl w:ilvl="1">
      <w:start w:val="1"/>
      <w:numFmt w:val="bullet"/>
      <w:lvlText w:val=""/>
      <w:lvlJc w:val="start"/>
      <w:pPr>
        <w:tabs>
          <w:tab w:val="num" w:pos="0"/>
        </w:tabs>
        <w:ind w:start="1200" w:hanging="420"/>
      </w:pPr>
      <w:rPr>
        <w:rFonts w:ascii="Wingdings" w:hAnsi="Wingdings" w:cs="Wingdings" w:hint="default"/>
      </w:rPr>
    </w:lvl>
    <w:lvl w:ilvl="2">
      <w:start w:val="1"/>
      <w:numFmt w:val="bullet"/>
      <w:lvlText w:val=""/>
      <w:lvlJc w:val="start"/>
      <w:pPr>
        <w:tabs>
          <w:tab w:val="num" w:pos="0"/>
        </w:tabs>
        <w:ind w:start="1620" w:hanging="420"/>
      </w:pPr>
      <w:rPr>
        <w:rFonts w:ascii="Wingdings" w:hAnsi="Wingdings" w:cs="Wingdings" w:hint="default"/>
      </w:rPr>
    </w:lvl>
    <w:lvl w:ilvl="3">
      <w:start w:val="1"/>
      <w:numFmt w:val="bullet"/>
      <w:lvlText w:val=""/>
      <w:lvlJc w:val="start"/>
      <w:pPr>
        <w:tabs>
          <w:tab w:val="num" w:pos="0"/>
        </w:tabs>
        <w:ind w:start="2040" w:hanging="420"/>
      </w:pPr>
      <w:rPr>
        <w:rFonts w:ascii="Wingdings" w:hAnsi="Wingdings" w:cs="Wingdings" w:hint="default"/>
      </w:rPr>
    </w:lvl>
    <w:lvl w:ilvl="4">
      <w:start w:val="1"/>
      <w:numFmt w:val="bullet"/>
      <w:lvlText w:val=""/>
      <w:lvlJc w:val="start"/>
      <w:pPr>
        <w:tabs>
          <w:tab w:val="num" w:pos="0"/>
        </w:tabs>
        <w:ind w:start="2460" w:hanging="420"/>
      </w:pPr>
      <w:rPr>
        <w:rFonts w:ascii="Wingdings" w:hAnsi="Wingdings" w:cs="Wingdings" w:hint="default"/>
      </w:rPr>
    </w:lvl>
    <w:lvl w:ilvl="5">
      <w:start w:val="1"/>
      <w:numFmt w:val="bullet"/>
      <w:lvlText w:val=""/>
      <w:lvlJc w:val="start"/>
      <w:pPr>
        <w:tabs>
          <w:tab w:val="num" w:pos="0"/>
        </w:tabs>
        <w:ind w:start="2880" w:hanging="420"/>
      </w:pPr>
      <w:rPr>
        <w:rFonts w:ascii="Wingdings" w:hAnsi="Wingdings" w:cs="Wingdings" w:hint="default"/>
      </w:rPr>
    </w:lvl>
    <w:lvl w:ilvl="6">
      <w:start w:val="1"/>
      <w:numFmt w:val="bullet"/>
      <w:lvlText w:val=""/>
      <w:lvlJc w:val="start"/>
      <w:pPr>
        <w:tabs>
          <w:tab w:val="num" w:pos="0"/>
        </w:tabs>
        <w:ind w:start="3300" w:hanging="420"/>
      </w:pPr>
      <w:rPr>
        <w:rFonts w:ascii="Wingdings" w:hAnsi="Wingdings" w:cs="Wingdings" w:hint="default"/>
      </w:rPr>
    </w:lvl>
    <w:lvl w:ilvl="7">
      <w:start w:val="1"/>
      <w:numFmt w:val="bullet"/>
      <w:lvlText w:val=""/>
      <w:lvlJc w:val="start"/>
      <w:pPr>
        <w:tabs>
          <w:tab w:val="num" w:pos="0"/>
        </w:tabs>
        <w:ind w:start="3720" w:hanging="420"/>
      </w:pPr>
      <w:rPr>
        <w:rFonts w:ascii="Wingdings" w:hAnsi="Wingdings" w:cs="Wingdings" w:hint="default"/>
      </w:rPr>
    </w:lvl>
    <w:lvl w:ilvl="8">
      <w:start w:val="1"/>
      <w:numFmt w:val="bullet"/>
      <w:lvlText w:val=""/>
      <w:lvlJc w:val="start"/>
      <w:pPr>
        <w:tabs>
          <w:tab w:val="num" w:pos="0"/>
        </w:tabs>
        <w:ind w:start="4140" w:hanging="420"/>
      </w:pPr>
      <w:rPr>
        <w:rFonts w:ascii="Wingdings" w:hAnsi="Wingdings" w:cs="Wingdings" w:hint="default"/>
      </w:rPr>
    </w:lvl>
  </w:abstractNum>
  <w:abstractNum w:abstractNumId="6">
    <w:lvl w:ilvl="0">
      <w:start w:val="1"/>
      <w:numFmt w:val="bullet"/>
      <w:lvlText w:val=""/>
      <w:lvlJc w:val="start"/>
      <w:pPr>
        <w:tabs>
          <w:tab w:val="num" w:pos="0"/>
        </w:tabs>
        <w:ind w:start="1860" w:hanging="420"/>
      </w:pPr>
      <w:rPr>
        <w:rFonts w:ascii="Wingdings" w:hAnsi="Wingdings" w:cs="Wingdings" w:hint="default"/>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Normal"/>
    <w:qFormat/>
    <w:pPr>
      <w:keepNext w:val="true"/>
      <w:keepLines/>
      <w:numPr>
        <w:ilvl w:val="0"/>
        <w:numId w:val="1"/>
      </w:numPr>
      <w:spacing w:lineRule="auto" w:line="576" w:before="340" w:after="330"/>
      <w:outlineLvl w:val="0"/>
    </w:pPr>
    <w:rPr>
      <w:b/>
      <w:bCs/>
      <w:kern w:val="2"/>
      <w:sz w:val="44"/>
      <w:szCs w:val="44"/>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Style13">
    <w:name w:val="默认段落字体"/>
    <w:qFormat/>
    <w:rPr/>
  </w:style>
  <w:style w:type="character" w:styleId="StrongEmphasis">
    <w:name w:val="Strong Emphasis"/>
    <w:basedOn w:val="Style13"/>
    <w:qFormat/>
    <w:rPr>
      <w:b/>
      <w:bCs/>
    </w:rPr>
  </w:style>
  <w:style w:type="character" w:styleId="InternetLink">
    <w:name w:val="Hyperlink"/>
    <w:basedOn w:val="Style13"/>
    <w:rPr>
      <w:color w:val="0000FF"/>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rPr>
      <w:sz w:val="24"/>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4">
    <w:name w:val="普通(网站)"/>
    <w:basedOn w:val="Normal"/>
    <w:qFormat/>
    <w:pPr>
      <w:widowControl/>
      <w:spacing w:lineRule="atLeast" w:line="300" w:before="100" w:after="100"/>
      <w:jc w:val="start"/>
    </w:pPr>
    <w:rPr>
      <w:rFonts w:ascii="Times New Roman" w:hAnsi="Times New Roman" w:cs="Times New Roman"/>
      <w:color w:val="000000"/>
      <w:kern w:val="0"/>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2017-04-12T16:24:00Z</dcterms:created>
  <dc:creator>csd</dc:creator>
  <dc:description/>
  <dc:language>en-US</dc:language>
  <cp:lastModifiedBy>王佩</cp:lastModifiedBy>
  <dcterms:modified xsi:type="dcterms:W3CDTF">2021-09-13T15:30:58Z</dcterms:modified>
  <cp:revision>2</cp:revision>
  <dc:subject/>
  <dc:title>建立有激励力量的薪酬体系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A59FAB0BDF944EC288216E44EC296B86</vt:lpwstr>
  </property>
  <property fmtid="{D5CDD505-2E9C-101B-9397-08002B2CF9AE}" pid="3" name="KSOProductBuildVer">
    <vt:lpwstr>2052-11.1.0.10700</vt:lpwstr>
  </property>
  <property fmtid="{D5CDD505-2E9C-101B-9397-08002B2CF9AE}" pid="4" name="_AdHocReviewCycleID">
    <vt:r8>1116026371</vt:r8>
  </property>
  <property fmtid="{D5CDD505-2E9C-101B-9397-08002B2CF9AE}" pid="5" name="_AuthorEmail">
    <vt:lpwstr>echo.ren@hbrchina.com</vt:lpwstr>
  </property>
  <property fmtid="{D5CDD505-2E9C-101B-9397-08002B2CF9AE}" pid="6" name="_AuthorEmailDisplayName">
    <vt:lpwstr>echo ren</vt:lpwstr>
  </property>
  <property fmtid="{D5CDD505-2E9C-101B-9397-08002B2CF9AE}" pid="7" name="_EmailSubject">
    <vt:lpwstr/>
  </property>
  <property fmtid="{D5CDD505-2E9C-101B-9397-08002B2CF9AE}" pid="8" name="_ReviewingToolsShownOnce">
    <vt:lpwstr/>
  </property>
</Properties>
</file>