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exact" w:line="440"/>
        <w:ind w:firstLine="240"/>
        <w:jc w:val="start"/>
        <w:rPr>
          <w:rFonts w:ascii="宋体" w:hAnsi="宋体" w:cs="宋体"/>
          <w:color w:val="000000"/>
          <w:sz w:val="24"/>
        </w:rPr>
      </w:pPr>
      <w:r>
        <w:rPr>
          <w:rFonts w:ascii="SimHei" w:hAnsi="SimHei" w:cs="宋体" w:eastAsia="黑体"/>
          <w:color w:val="000000"/>
          <w:sz w:val="24"/>
        </w:rPr>
        <w:t>前言</w:t>
      </w:r>
      <w:r>
        <w:rPr>
          <w:rFonts w:cs="宋体" w:ascii="SimHei" w:hAnsi="SimHei" w:eastAsia="黑体"/>
          <w:color w:val="000000"/>
          <w:sz w:val="24"/>
        </w:rPr>
        <w:t>............................................................1</w:t>
      </w:r>
    </w:p>
    <w:p>
      <w:pPr>
        <w:pStyle w:val="Normal"/>
        <w:spacing w:lineRule="exact" w:line="440"/>
        <w:jc w:val="start"/>
        <w:rPr>
          <w:rFonts w:ascii="宋体" w:hAnsi="宋体" w:cs="宋体"/>
          <w:color w:val="000000"/>
          <w:sz w:val="24"/>
        </w:rPr>
      </w:pPr>
      <w:r>
        <w:rPr>
          <w:rFonts w:cs="宋体" w:ascii="SimHei" w:hAnsi="SimHei" w:eastAsia="黑体"/>
          <w:color w:val="000000"/>
          <w:sz w:val="24"/>
        </w:rPr>
        <w:t>1</w:t>
      </w:r>
      <w:r>
        <w:rPr>
          <w:rFonts w:ascii="SimHei" w:hAnsi="SimHei" w:cs="宋体" w:eastAsia="黑体"/>
          <w:color w:val="000000"/>
          <w:sz w:val="24"/>
        </w:rPr>
        <w:t>华为技术公司简介</w:t>
      </w:r>
      <w:r>
        <w:rPr>
          <w:rFonts w:cs="宋体" w:ascii="SimHei" w:hAnsi="SimHei" w:eastAsia="黑体"/>
          <w:color w:val="000000"/>
          <w:sz w:val="24"/>
        </w:rPr>
        <w:t>...........................................1</w:t>
      </w:r>
    </w:p>
    <w:p>
      <w:pPr>
        <w:pStyle w:val="Normal"/>
        <w:spacing w:lineRule="exact" w:line="440"/>
        <w:jc w:val="start"/>
        <w:rPr>
          <w:rFonts w:ascii="宋体" w:hAnsi="宋体" w:cs="宋体"/>
          <w:color w:val="000000"/>
          <w:sz w:val="24"/>
        </w:rPr>
      </w:pPr>
      <w:r>
        <w:rPr>
          <w:rFonts w:cs="宋体" w:ascii="SimHei" w:hAnsi="SimHei" w:eastAsia="黑体"/>
          <w:color w:val="000000"/>
          <w:sz w:val="24"/>
        </w:rPr>
        <w:t>2</w:t>
      </w:r>
      <w:r>
        <w:rPr>
          <w:rFonts w:ascii="SimHei" w:hAnsi="SimHei" w:cs="宋体" w:eastAsia="黑体"/>
          <w:color w:val="000000"/>
          <w:sz w:val="24"/>
        </w:rPr>
        <w:t>员工激励理论分析</w:t>
      </w:r>
      <w:r>
        <w:rPr>
          <w:rFonts w:cs="宋体" w:ascii="SimHei" w:hAnsi="SimHei" w:eastAsia="黑体"/>
          <w:color w:val="000000"/>
          <w:sz w:val="24"/>
        </w:rPr>
        <w:t>...............................................1</w:t>
      </w:r>
    </w:p>
    <w:p>
      <w:pPr>
        <w:pStyle w:val="Normal"/>
        <w:spacing w:lineRule="exact" w:line="440"/>
        <w:jc w:val="start"/>
        <w:rPr>
          <w:rFonts w:ascii="宋体" w:hAnsi="宋体" w:cs="宋体"/>
          <w:color w:val="000000"/>
          <w:sz w:val="24"/>
        </w:rPr>
      </w:pPr>
      <w:r>
        <w:rPr>
          <w:rFonts w:cs="宋体" w:ascii="SimHei" w:hAnsi="SimHei" w:eastAsia="黑体"/>
          <w:color w:val="000000"/>
          <w:sz w:val="24"/>
        </w:rPr>
        <w:t>2.1</w:t>
      </w:r>
      <w:r>
        <w:rPr>
          <w:rFonts w:ascii="SimHei" w:hAnsi="SimHei" w:cs="宋体" w:eastAsia="黑体"/>
          <w:color w:val="000000"/>
          <w:sz w:val="24"/>
        </w:rPr>
        <w:t>激励的含义</w:t>
      </w:r>
      <w:r>
        <w:rPr>
          <w:rFonts w:cs="宋体" w:ascii="SimHei" w:hAnsi="SimHei" w:eastAsia="黑体"/>
          <w:color w:val="000000"/>
          <w:sz w:val="24"/>
        </w:rPr>
        <w:t>...................................................1</w:t>
      </w:r>
    </w:p>
    <w:p>
      <w:pPr>
        <w:pStyle w:val="Normal"/>
        <w:spacing w:lineRule="exact" w:line="440"/>
        <w:jc w:val="start"/>
        <w:rPr>
          <w:rFonts w:ascii="宋体" w:hAnsi="宋体" w:cs="宋体"/>
          <w:color w:val="000000"/>
          <w:sz w:val="24"/>
        </w:rPr>
      </w:pPr>
      <w:r>
        <w:rPr>
          <w:rFonts w:cs="宋体" w:ascii="SimHei" w:hAnsi="SimHei" w:eastAsia="黑体"/>
          <w:color w:val="000000"/>
          <w:sz w:val="24"/>
        </w:rPr>
        <w:t>2.2</w:t>
      </w:r>
      <w:r>
        <w:rPr>
          <w:rFonts w:ascii="SimHei" w:hAnsi="SimHei" w:cs="宋体" w:eastAsia="黑体"/>
          <w:color w:val="000000"/>
          <w:sz w:val="24"/>
        </w:rPr>
        <w:t>激励的作用</w:t>
      </w:r>
      <w:r>
        <w:rPr>
          <w:rFonts w:cs="宋体" w:ascii="SimHei" w:hAnsi="SimHei" w:eastAsia="黑体"/>
          <w:color w:val="000000"/>
          <w:sz w:val="24"/>
        </w:rPr>
        <w:t>...................................................1</w:t>
      </w:r>
    </w:p>
    <w:p>
      <w:pPr>
        <w:pStyle w:val="Normal"/>
        <w:spacing w:lineRule="exact" w:line="440"/>
        <w:jc w:val="start"/>
        <w:rPr>
          <w:rFonts w:ascii="宋体" w:hAnsi="宋体" w:cs="宋体"/>
          <w:color w:val="000000"/>
          <w:sz w:val="24"/>
        </w:rPr>
      </w:pPr>
      <w:r>
        <w:rPr>
          <w:rFonts w:cs="宋体" w:ascii="SimHei" w:hAnsi="SimHei" w:eastAsia="黑体"/>
          <w:color w:val="000000"/>
          <w:sz w:val="24"/>
        </w:rPr>
        <w:t>2.3</w:t>
      </w:r>
      <w:r>
        <w:rPr>
          <w:rFonts w:ascii="SimHei" w:hAnsi="SimHei" w:cs="宋体" w:eastAsia="黑体"/>
          <w:color w:val="000000"/>
          <w:sz w:val="24"/>
        </w:rPr>
        <w:t>传统激励理论对华为的局限性</w:t>
      </w:r>
      <w:r>
        <w:rPr>
          <w:rFonts w:cs="宋体" w:ascii="SimHei" w:hAnsi="SimHei" w:eastAsia="黑体"/>
          <w:color w:val="000000"/>
          <w:sz w:val="24"/>
        </w:rPr>
        <w:t>...................................2</w:t>
      </w:r>
    </w:p>
    <w:p>
      <w:pPr>
        <w:pStyle w:val="Normal"/>
        <w:spacing w:lineRule="exact" w:line="440"/>
        <w:jc w:val="start"/>
        <w:rPr>
          <w:rFonts w:ascii="宋体" w:hAnsi="宋体" w:cs="宋体"/>
          <w:color w:val="000000"/>
          <w:sz w:val="24"/>
        </w:rPr>
      </w:pPr>
      <w:r>
        <w:rPr>
          <w:rFonts w:cs="宋体" w:ascii="SimHei" w:hAnsi="SimHei" w:eastAsia="黑体"/>
          <w:color w:val="000000"/>
          <w:sz w:val="24"/>
        </w:rPr>
        <w:t>3</w:t>
      </w:r>
      <w:r>
        <w:rPr>
          <w:rFonts w:ascii="SimHei" w:hAnsi="SimHei" w:cs="宋体" w:eastAsia="黑体"/>
          <w:color w:val="000000"/>
          <w:sz w:val="24"/>
        </w:rPr>
        <w:t>华为的激励机制</w:t>
      </w:r>
      <w:r>
        <w:rPr>
          <w:rFonts w:cs="宋体" w:ascii="SimHei" w:hAnsi="SimHei" w:eastAsia="黑体"/>
          <w:color w:val="000000"/>
          <w:sz w:val="24"/>
        </w:rPr>
        <w:t>.................................................2</w:t>
      </w:r>
    </w:p>
    <w:p>
      <w:pPr>
        <w:pStyle w:val="Normal"/>
        <w:spacing w:lineRule="exact" w:line="440"/>
        <w:jc w:val="start"/>
        <w:rPr>
          <w:rFonts w:ascii="宋体" w:hAnsi="宋体" w:cs="宋体"/>
          <w:color w:val="000000"/>
          <w:sz w:val="24"/>
        </w:rPr>
      </w:pPr>
      <w:r>
        <w:rPr>
          <w:rFonts w:cs="宋体" w:ascii="SimHei" w:hAnsi="SimHei" w:eastAsia="黑体"/>
          <w:color w:val="000000"/>
          <w:sz w:val="24"/>
        </w:rPr>
        <w:t>3.1</w:t>
      </w:r>
      <w:r>
        <w:rPr>
          <w:rFonts w:ascii="SimHei" w:hAnsi="SimHei" w:cs="宋体" w:eastAsia="黑体"/>
          <w:color w:val="000000"/>
          <w:sz w:val="24"/>
        </w:rPr>
        <w:t>文化激励</w:t>
      </w:r>
      <w:r>
        <w:rPr>
          <w:rFonts w:cs="宋体" w:ascii="SimHei" w:hAnsi="SimHei" w:eastAsia="黑体"/>
          <w:color w:val="000000"/>
          <w:sz w:val="24"/>
        </w:rPr>
        <w:t>.....................................................2</w:t>
      </w:r>
    </w:p>
    <w:p>
      <w:pPr>
        <w:pStyle w:val="Normal"/>
        <w:spacing w:lineRule="exact" w:line="440"/>
        <w:jc w:val="start"/>
        <w:rPr>
          <w:rFonts w:ascii="宋体" w:hAnsi="宋体" w:cs="宋体"/>
          <w:color w:val="000000"/>
          <w:sz w:val="24"/>
        </w:rPr>
      </w:pPr>
      <w:r>
        <w:rPr>
          <w:rFonts w:cs="宋体" w:ascii="SimHei" w:hAnsi="SimHei" w:eastAsia="黑体"/>
          <w:color w:val="000000"/>
          <w:sz w:val="24"/>
        </w:rPr>
        <w:t>3.2</w:t>
      </w:r>
      <w:r>
        <w:rPr>
          <w:rFonts w:ascii="SimHei" w:hAnsi="SimHei" w:cs="宋体" w:eastAsia="黑体"/>
          <w:color w:val="000000"/>
          <w:sz w:val="24"/>
        </w:rPr>
        <w:t>物质激励</w:t>
      </w:r>
      <w:r>
        <w:rPr>
          <w:rFonts w:cs="宋体" w:ascii="SimHei" w:hAnsi="SimHei" w:eastAsia="黑体"/>
          <w:color w:val="000000"/>
          <w:sz w:val="24"/>
        </w:rPr>
        <w:t>.....................................................2</w:t>
      </w:r>
    </w:p>
    <w:p>
      <w:pPr>
        <w:pStyle w:val="Normal"/>
        <w:spacing w:lineRule="exact" w:line="440"/>
        <w:jc w:val="start"/>
        <w:rPr>
          <w:rFonts w:ascii="宋体" w:hAnsi="宋体" w:cs="宋体"/>
          <w:color w:val="000000"/>
          <w:sz w:val="24"/>
        </w:rPr>
      </w:pPr>
      <w:r>
        <w:rPr>
          <w:rFonts w:cs="宋体" w:ascii="SimHei" w:hAnsi="SimHei" w:eastAsia="黑体"/>
          <w:color w:val="000000"/>
          <w:sz w:val="24"/>
        </w:rPr>
        <w:t>3.3</w:t>
      </w:r>
      <w:r>
        <w:rPr>
          <w:rFonts w:ascii="SimHei" w:hAnsi="SimHei" w:cs="宋体" w:eastAsia="黑体"/>
          <w:color w:val="000000"/>
          <w:sz w:val="24"/>
        </w:rPr>
        <w:t>精神激励</w:t>
      </w:r>
      <w:r>
        <w:rPr>
          <w:rFonts w:cs="宋体" w:ascii="SimHei" w:hAnsi="SimHei" w:eastAsia="黑体"/>
          <w:color w:val="000000"/>
          <w:sz w:val="24"/>
        </w:rPr>
        <w:t>.....................................................3</w:t>
      </w:r>
    </w:p>
    <w:p>
      <w:pPr>
        <w:pStyle w:val="Normal"/>
        <w:spacing w:lineRule="exact" w:line="440"/>
        <w:jc w:val="start"/>
        <w:rPr>
          <w:rFonts w:ascii="宋体" w:hAnsi="宋体" w:cs="宋体"/>
          <w:color w:val="000000"/>
          <w:sz w:val="24"/>
        </w:rPr>
      </w:pPr>
      <w:r>
        <w:rPr>
          <w:rFonts w:cs="宋体" w:ascii="SimHei" w:hAnsi="SimHei" w:eastAsia="黑体"/>
          <w:color w:val="000000"/>
          <w:sz w:val="24"/>
        </w:rPr>
        <w:t>3.4</w:t>
      </w:r>
      <w:r>
        <w:rPr>
          <w:rFonts w:ascii="SimHei" w:hAnsi="SimHei" w:cs="宋体" w:eastAsia="黑体"/>
          <w:color w:val="000000"/>
          <w:sz w:val="24"/>
        </w:rPr>
        <w:t>其他激励方式</w:t>
      </w:r>
      <w:r>
        <w:rPr>
          <w:rFonts w:cs="宋体" w:ascii="SimHei" w:hAnsi="SimHei" w:eastAsia="黑体"/>
          <w:color w:val="000000"/>
          <w:sz w:val="24"/>
        </w:rPr>
        <w:t>.................................................3</w:t>
      </w:r>
    </w:p>
    <w:p>
      <w:pPr>
        <w:pStyle w:val="Normal"/>
        <w:spacing w:lineRule="exact" w:line="440"/>
        <w:jc w:val="start"/>
        <w:rPr>
          <w:rFonts w:ascii="宋体" w:hAnsi="宋体" w:cs="宋体"/>
          <w:color w:val="000000"/>
          <w:sz w:val="24"/>
        </w:rPr>
      </w:pPr>
      <w:r>
        <w:rPr>
          <w:rFonts w:cs="宋体" w:ascii="SimHei" w:hAnsi="SimHei" w:eastAsia="黑体"/>
          <w:color w:val="000000"/>
          <w:sz w:val="24"/>
        </w:rPr>
        <w:t>4</w:t>
      </w:r>
      <w:r>
        <w:rPr>
          <w:rFonts w:ascii="SimHei" w:hAnsi="SimHei" w:cs="宋体" w:eastAsia="黑体"/>
          <w:color w:val="000000"/>
          <w:sz w:val="24"/>
        </w:rPr>
        <w:t>华为员工激励的效果与不足</w:t>
      </w:r>
      <w:r>
        <w:rPr>
          <w:rFonts w:cs="宋体" w:ascii="SimHei" w:hAnsi="SimHei" w:eastAsia="黑体"/>
          <w:color w:val="000000"/>
          <w:sz w:val="24"/>
        </w:rPr>
        <w:t>.......................................4</w:t>
      </w:r>
    </w:p>
    <w:p>
      <w:pPr>
        <w:pStyle w:val="Normal"/>
        <w:spacing w:lineRule="exact" w:line="440"/>
        <w:jc w:val="start"/>
        <w:rPr>
          <w:rFonts w:ascii="宋体" w:hAnsi="宋体" w:cs="宋体"/>
          <w:color w:val="000000"/>
          <w:sz w:val="24"/>
        </w:rPr>
      </w:pPr>
      <w:r>
        <w:rPr>
          <w:rFonts w:cs="宋体" w:ascii="SimHei" w:hAnsi="SimHei" w:eastAsia="黑体"/>
          <w:color w:val="000000"/>
          <w:sz w:val="24"/>
        </w:rPr>
        <w:t>4.1</w:t>
      </w:r>
      <w:r>
        <w:rPr>
          <w:rFonts w:ascii="SimHei" w:hAnsi="SimHei" w:cs="宋体" w:eastAsia="黑体"/>
          <w:color w:val="000000"/>
          <w:sz w:val="24"/>
        </w:rPr>
        <w:t>激励效果</w:t>
      </w:r>
      <w:r>
        <w:rPr>
          <w:rFonts w:cs="宋体" w:ascii="SimHei" w:hAnsi="SimHei" w:eastAsia="黑体"/>
          <w:color w:val="000000"/>
          <w:sz w:val="24"/>
        </w:rPr>
        <w:t xml:space="preserve">.....................................................4  </w:t>
      </w:r>
    </w:p>
    <w:p>
      <w:pPr>
        <w:pStyle w:val="Normal"/>
        <w:spacing w:lineRule="exact" w:line="440"/>
        <w:jc w:val="start"/>
        <w:rPr>
          <w:rFonts w:ascii="宋体" w:hAnsi="宋体" w:cs="宋体"/>
          <w:color w:val="000000"/>
          <w:sz w:val="24"/>
        </w:rPr>
      </w:pPr>
      <w:r>
        <w:rPr>
          <w:rFonts w:cs="宋体" w:ascii="SimHei" w:hAnsi="SimHei" w:eastAsia="黑体"/>
          <w:color w:val="000000"/>
          <w:sz w:val="24"/>
        </w:rPr>
        <w:t>4.2</w:t>
      </w:r>
      <w:r>
        <w:rPr>
          <w:rFonts w:ascii="SimHei" w:hAnsi="SimHei" w:cs="宋体" w:eastAsia="黑体"/>
          <w:color w:val="000000"/>
          <w:sz w:val="24"/>
        </w:rPr>
        <w:t>不足之处</w:t>
      </w:r>
      <w:r>
        <w:rPr>
          <w:rFonts w:cs="宋体" w:ascii="SimHei" w:hAnsi="SimHei" w:eastAsia="黑体"/>
          <w:color w:val="000000"/>
          <w:sz w:val="24"/>
        </w:rPr>
        <w:t xml:space="preserve">.....................................................4  </w:t>
      </w:r>
      <w:r>
        <w:rPr>
          <w:rFonts w:ascii="SimHei" w:hAnsi="SimHei" w:cs="宋体" w:eastAsia="黑体"/>
          <w:color w:val="000000"/>
          <w:sz w:val="24"/>
        </w:rPr>
        <w:t>小结</w:t>
      </w:r>
      <w:r>
        <w:rPr>
          <w:rFonts w:cs="宋体" w:ascii="SimHei" w:hAnsi="SimHei" w:eastAsia="黑体"/>
          <w:color w:val="000000"/>
          <w:sz w:val="24"/>
        </w:rPr>
        <w:t>.............................................................4</w:t>
      </w:r>
    </w:p>
    <w:p>
      <w:pPr>
        <w:sectPr>
          <w:headerReference w:type="even" r:id="rId2"/>
          <w:headerReference w:type="default" r:id="rId3"/>
          <w:footerReference w:type="even" r:id="rId4"/>
          <w:footerReference w:type="default" r:id="rId5"/>
          <w:type w:val="nextPage"/>
          <w:pgSz w:w="11906" w:h="16838"/>
          <w:pgMar w:left="1800" w:right="1800" w:header="851" w:top="1440" w:footer="992" w:bottom="1440" w:gutter="0"/>
          <w:pgNumType w:fmt="decimal"/>
          <w:formProt w:val="false"/>
          <w:textDirection w:val="lrTb"/>
          <w:docGrid w:type="lines" w:linePitch="312" w:charSpace="0"/>
        </w:sectPr>
        <w:pStyle w:val="Normal"/>
        <w:rPr>
          <w:rFonts w:ascii="宋体" w:hAnsi="宋体" w:cs="宋体"/>
          <w:b/>
          <w:b/>
          <w:bCs/>
          <w:color w:val="000000"/>
          <w:sz w:val="32"/>
          <w:szCs w:val="32"/>
        </w:rPr>
      </w:pPr>
      <w:r>
        <w:rPr>
          <w:rFonts w:cs="宋体" w:ascii="SimHei" w:hAnsi="SimHei" w:eastAsia="黑体"/>
          <w:b/>
          <w:bCs/>
          <w:color w:val="000000"/>
          <w:sz w:val="32"/>
          <w:szCs w:val="32"/>
        </w:rPr>
      </w:r>
    </w:p>
    <w:p>
      <w:pPr>
        <w:pStyle w:val="Normal"/>
        <w:rPr>
          <w:b/>
          <w:b/>
          <w:bCs/>
          <w:color w:val="000000"/>
          <w:sz w:val="32"/>
          <w:szCs w:val="32"/>
        </w:rPr>
      </w:pPr>
      <w:r>
        <w:rPr>
          <w:rFonts w:eastAsia="黑体" w:ascii="SimHei" w:hAnsi="SimHei"/>
          <w:b/>
          <w:bCs/>
          <w:color w:val="000000"/>
          <w:sz w:val="32"/>
          <w:szCs w:val="32"/>
        </w:rPr>
        <w:t xml:space="preserve">               </w:t>
      </w:r>
      <w:r>
        <w:rPr>
          <w:rFonts w:ascii="SimHei" w:hAnsi="SimHei" w:eastAsia="黑体"/>
          <w:b/>
          <w:bCs/>
          <w:color w:val="000000"/>
          <w:sz w:val="32"/>
          <w:szCs w:val="32"/>
        </w:rPr>
        <w:t>浅析华为员工激励机制</w:t>
      </w:r>
    </w:p>
    <w:p>
      <w:pPr>
        <w:pStyle w:val="Normal"/>
        <w:rPr>
          <w:rFonts w:ascii="仿宋" w:hAnsi="仿宋" w:eastAsia="仿宋" w:cs="仿宋"/>
          <w:color w:val="000000"/>
          <w:sz w:val="28"/>
          <w:szCs w:val="28"/>
        </w:rPr>
      </w:pPr>
      <w:r>
        <w:rPr>
          <w:rFonts w:eastAsia="黑体" w:ascii="SimHei" w:hAnsi="SimHei"/>
          <w:b/>
          <w:bCs/>
          <w:color w:val="000000"/>
          <w:sz w:val="32"/>
          <w:szCs w:val="32"/>
        </w:rPr>
        <w:t xml:space="preserve">                       </w:t>
      </w:r>
    </w:p>
    <w:p>
      <w:pPr>
        <w:pStyle w:val="Normal"/>
        <w:rPr>
          <w:b/>
          <w:b/>
          <w:bCs/>
          <w:color w:val="000000"/>
          <w:sz w:val="32"/>
          <w:szCs w:val="32"/>
        </w:rPr>
      </w:pPr>
      <w:r>
        <w:rPr>
          <w:rFonts w:eastAsia="黑体" w:cs="仿宋" w:ascii="SimHei" w:hAnsi="SimHei"/>
          <w:color w:val="000000"/>
          <w:sz w:val="28"/>
          <w:szCs w:val="28"/>
        </w:rPr>
        <w:t xml:space="preserve">    </w:t>
      </w:r>
      <w:r>
        <w:rPr>
          <w:rFonts w:ascii="SimHei" w:hAnsi="SimHei" w:cs="仿宋" w:eastAsia="黑体"/>
          <w:color w:val="000000"/>
          <w:sz w:val="28"/>
          <w:szCs w:val="28"/>
        </w:rPr>
        <w:t xml:space="preserve">（管理学院 工商管理专业 </w:t>
      </w:r>
      <w:r>
        <w:rPr>
          <w:rFonts w:eastAsia="黑体" w:cs="仿宋" w:ascii="SimHei" w:hAnsi="SimHei"/>
          <w:color w:val="000000"/>
          <w:sz w:val="28"/>
          <w:szCs w:val="28"/>
        </w:rPr>
        <w:t>11</w:t>
      </w:r>
      <w:r>
        <w:rPr>
          <w:rFonts w:ascii="SimHei" w:hAnsi="SimHei" w:cs="仿宋" w:eastAsia="黑体"/>
          <w:color w:val="000000"/>
          <w:sz w:val="28"/>
          <w:szCs w:val="28"/>
        </w:rPr>
        <w:t>级工商</w:t>
      </w:r>
      <w:r>
        <w:rPr>
          <w:rFonts w:eastAsia="黑体" w:cs="仿宋" w:ascii="SimHei" w:hAnsi="SimHei"/>
          <w:color w:val="000000"/>
          <w:sz w:val="28"/>
          <w:szCs w:val="28"/>
        </w:rPr>
        <w:t>5</w:t>
      </w:r>
      <w:r>
        <w:rPr>
          <w:rFonts w:ascii="SimHei" w:hAnsi="SimHei" w:cs="仿宋" w:eastAsia="黑体"/>
          <w:color w:val="000000"/>
          <w:sz w:val="28"/>
          <w:szCs w:val="28"/>
        </w:rPr>
        <w:t>班</w:t>
      </w:r>
      <w:r>
        <w:rPr>
          <w:rFonts w:eastAsia="黑体" w:cs="仿宋" w:ascii="SimHei" w:hAnsi="SimHei"/>
          <w:color w:val="000000"/>
          <w:sz w:val="28"/>
          <w:szCs w:val="28"/>
        </w:rPr>
        <w:t>XXXXXXXXX</w:t>
      </w:r>
      <w:r>
        <w:rPr>
          <w:rFonts w:ascii="SimHei" w:hAnsi="SimHei" w:cs="仿宋" w:eastAsia="黑体"/>
          <w:color w:val="000000"/>
          <w:sz w:val="28"/>
          <w:szCs w:val="28"/>
        </w:rPr>
        <w:t>）</w:t>
      </w:r>
      <w:r>
        <w:rPr>
          <w:rFonts w:eastAsia="黑体" w:ascii="SimHei" w:hAnsi="SimHei"/>
          <w:color w:val="000000"/>
          <w:szCs w:val="21"/>
        </w:rPr>
        <w:t xml:space="preserve"> </w:t>
      </w:r>
    </w:p>
    <w:p>
      <w:pPr>
        <w:pStyle w:val="Normal"/>
        <w:spacing w:lineRule="exact" w:line="440"/>
        <w:rPr>
          <w:rFonts w:ascii="宋体" w:hAnsi="宋体" w:cs="宋体"/>
          <w:color w:val="000000"/>
          <w:sz w:val="24"/>
        </w:rPr>
      </w:pPr>
      <w:r>
        <w:rPr>
          <w:rFonts w:ascii="SimHei" w:hAnsi="SimHei" w:eastAsia="黑体"/>
          <w:b/>
          <w:bCs/>
          <w:color w:val="000000"/>
          <w:sz w:val="24"/>
        </w:rPr>
        <w:t>[</w:t>
      </w:r>
      <w:r>
        <w:rPr>
          <w:rFonts w:ascii="SimHei" w:hAnsi="SimHei" w:eastAsia="黑体"/>
          <w:b/>
          <w:bCs/>
          <w:color w:val="000000"/>
          <w:sz w:val="24"/>
        </w:rPr>
        <w:t>摘</w:t>
      </w:r>
      <w:r>
        <w:rPr>
          <w:rFonts w:eastAsia="黑体" w:ascii="SimHei" w:hAnsi="SimHei"/>
          <w:b/>
          <w:bCs/>
          <w:color w:val="000000"/>
          <w:sz w:val="24"/>
        </w:rPr>
        <w:t xml:space="preserve"> </w:t>
      </w:r>
      <w:r>
        <w:rPr>
          <w:rFonts w:ascii="SimHei" w:hAnsi="SimHei" w:eastAsia="黑体"/>
          <w:b/>
          <w:bCs/>
          <w:color w:val="000000"/>
          <w:sz w:val="24"/>
        </w:rPr>
        <w:t>要</w:t>
      </w:r>
      <w:r>
        <w:rPr>
          <w:rFonts w:ascii="SimHei" w:hAnsi="SimHei" w:eastAsia="黑体"/>
          <w:b/>
          <w:bCs/>
          <w:color w:val="000000"/>
          <w:sz w:val="24"/>
        </w:rPr>
        <w:t>]</w:t>
      </w:r>
      <w:r>
        <w:rPr>
          <w:rFonts w:ascii="SimHei" w:hAnsi="SimHei" w:cs="宋体" w:eastAsia="黑体"/>
          <w:color w:val="000000"/>
          <w:sz w:val="24"/>
        </w:rPr>
        <w:t>员工激励对一个企业的重要性是不言而喻的。良好的激励机制一方面可以帮助企业吸引并留住优秀人才，另一方面也可以造就良性的竞争环境从而促进员工潜在能力的开发。华为作为我国本土企业中的佼佼者，其独特的员工激励机制是值得我们去学习与研究的。本文先对传统激励理论进行浅要分析，并讨论传统激励理论的局限性，以此引出对华为激励机制研究的目的。希望通过对华为技术公司的浅析，发现其激励制度的特点及创新，并且发现这种制度的不足之处，进而找出华为员工激励制度值得我们学习与借鉴的地方。</w:t>
      </w:r>
    </w:p>
    <w:p>
      <w:pPr>
        <w:pStyle w:val="Normal"/>
        <w:spacing w:lineRule="exact" w:line="440"/>
        <w:rPr>
          <w:rFonts w:ascii="宋体" w:hAnsi="宋体" w:cs="宋体"/>
          <w:color w:val="000000"/>
          <w:sz w:val="24"/>
        </w:rPr>
      </w:pPr>
      <w:r>
        <w:rPr>
          <w:rFonts w:cs="宋体" w:ascii="SimHei" w:hAnsi="SimHei" w:eastAsia="黑体"/>
          <w:b/>
          <w:bCs/>
          <w:color w:val="000000"/>
          <w:sz w:val="24"/>
        </w:rPr>
        <w:t>[</w:t>
      </w:r>
      <w:r>
        <w:rPr>
          <w:rFonts w:ascii="SimHei" w:hAnsi="SimHei" w:cs="宋体" w:eastAsia="黑体"/>
          <w:b/>
          <w:bCs/>
          <w:color w:val="000000"/>
          <w:sz w:val="24"/>
        </w:rPr>
        <w:t>关键词</w:t>
      </w:r>
      <w:r>
        <w:rPr>
          <w:rFonts w:cs="宋体" w:ascii="SimHei" w:hAnsi="SimHei" w:eastAsia="黑体"/>
          <w:b/>
          <w:bCs/>
          <w:color w:val="000000"/>
          <w:sz w:val="24"/>
        </w:rPr>
        <w:t xml:space="preserve">] </w:t>
      </w:r>
      <w:r>
        <w:rPr>
          <w:rFonts w:ascii="SimHei" w:hAnsi="SimHei" w:cs="宋体" w:eastAsia="黑体"/>
          <w:color w:val="000000"/>
          <w:sz w:val="24"/>
        </w:rPr>
        <w:t>员工激励 人力资源管理 华为</w:t>
      </w:r>
    </w:p>
    <w:p>
      <w:pPr>
        <w:pStyle w:val="Normal"/>
        <w:spacing w:lineRule="auto" w:line="360"/>
        <w:rPr>
          <w:b/>
          <w:b/>
          <w:bCs/>
          <w:color w:val="000000"/>
          <w:sz w:val="24"/>
        </w:rPr>
      </w:pPr>
      <w:r>
        <w:rPr>
          <w:rFonts w:eastAsia="黑体" w:ascii="SimHei" w:hAnsi="SimHei"/>
          <w:b/>
          <w:bCs/>
          <w:color w:val="000000"/>
          <w:sz w:val="24"/>
        </w:rPr>
        <w:t xml:space="preserve"> </w:t>
      </w:r>
      <w:r>
        <w:rPr>
          <w:rFonts w:ascii="SimHei" w:hAnsi="SimHei" w:eastAsia="黑体"/>
          <w:b/>
          <w:bCs/>
          <w:color w:val="000000"/>
          <w:sz w:val="24"/>
        </w:rPr>
        <w:t>引</w:t>
      </w:r>
      <w:r>
        <w:rPr>
          <w:rFonts w:eastAsia="黑体" w:ascii="SimHei" w:hAnsi="SimHei"/>
          <w:b/>
          <w:bCs/>
          <w:color w:val="000000"/>
          <w:sz w:val="24"/>
        </w:rPr>
        <w:t xml:space="preserve"> </w:t>
      </w:r>
      <w:r>
        <w:rPr>
          <w:rFonts w:ascii="SimHei" w:hAnsi="SimHei" w:eastAsia="黑体"/>
          <w:b/>
          <w:bCs/>
          <w:color w:val="000000"/>
          <w:sz w:val="24"/>
        </w:rPr>
        <w:t>言</w:t>
      </w:r>
    </w:p>
    <w:p>
      <w:pPr>
        <w:pStyle w:val="Normal"/>
        <w:spacing w:lineRule="exact" w:line="440"/>
        <w:rPr>
          <w:rFonts w:ascii="宋体" w:hAnsi="宋体" w:cs="宋体"/>
          <w:color w:val="000000"/>
          <w:sz w:val="24"/>
        </w:rPr>
      </w:pPr>
      <w:r>
        <w:rPr>
          <w:rFonts w:eastAsia="黑体" w:ascii="SimHei" w:hAnsi="SimHei"/>
          <w:color w:val="000000"/>
          <w:szCs w:val="21"/>
        </w:rPr>
        <w:t xml:space="preserve">    </w:t>
      </w:r>
      <w:r>
        <w:rPr>
          <w:rFonts w:ascii="SimHei" w:hAnsi="SimHei" w:cs="宋体" w:eastAsia="黑体"/>
          <w:color w:val="000000"/>
          <w:sz w:val="24"/>
        </w:rPr>
        <w:t>本文的研究对象是华为技术公司，主要通过资料收集法对华为公司的历史现状、人员状况、企业文化状况等进行了资料的收集整理。其中，对华为公司的员工激励方法和激励机制进行了着重的研究。希望通过该研究从而总结出该公司在员工激励方面中成功的奥秘，以及通过这一研究我们从中得到的一些启示。</w:t>
      </w:r>
    </w:p>
    <w:p>
      <w:pPr>
        <w:pStyle w:val="Normal"/>
        <w:spacing w:lineRule="exact" w:line="440"/>
        <w:rPr>
          <w:rFonts w:ascii="宋体" w:hAnsi="宋体" w:cs="宋体"/>
          <w:b/>
          <w:b/>
          <w:bCs/>
          <w:color w:val="000000"/>
          <w:sz w:val="28"/>
          <w:szCs w:val="28"/>
        </w:rPr>
      </w:pPr>
      <w:r>
        <w:rPr>
          <w:rFonts w:cs="宋体" w:ascii="SimHei" w:hAnsi="SimHei" w:eastAsia="黑体"/>
          <w:b/>
          <w:bCs/>
          <w:color w:val="000000"/>
          <w:sz w:val="28"/>
          <w:szCs w:val="28"/>
        </w:rPr>
        <w:t>1</w:t>
      </w:r>
      <w:r>
        <w:rPr>
          <w:rFonts w:ascii="SimHei" w:hAnsi="SimHei" w:cs="宋体" w:eastAsia="黑体"/>
          <w:b/>
          <w:bCs/>
          <w:color w:val="000000"/>
          <w:sz w:val="28"/>
          <w:szCs w:val="28"/>
        </w:rPr>
        <w:t>华为技术公司简介</w:t>
      </w:r>
    </w:p>
    <w:p>
      <w:pPr>
        <w:pStyle w:val="Normal"/>
        <w:spacing w:lineRule="exact" w:line="440"/>
        <w:ind w:firstLine="480"/>
        <w:rPr>
          <w:rFonts w:ascii="宋体" w:hAnsi="宋体" w:cs="宋体"/>
          <w:color w:val="000000"/>
          <w:sz w:val="24"/>
          <w:shd w:fill="FFFFFF" w:val="clear"/>
        </w:rPr>
      </w:pPr>
      <w:r>
        <w:rPr>
          <w:rFonts w:ascii="SimHei" w:hAnsi="SimHei" w:cs="宋体" w:eastAsia="黑体"/>
          <w:color w:val="000000"/>
          <w:sz w:val="24"/>
        </w:rPr>
        <w:t>华为技术公司是一家生产销售通信设备的民营通信科技公司，成立于</w:t>
      </w:r>
      <w:r>
        <w:rPr>
          <w:rFonts w:cs="宋体" w:ascii="SimHei" w:hAnsi="SimHei" w:eastAsia="黑体"/>
          <w:color w:val="000000"/>
          <w:sz w:val="24"/>
        </w:rPr>
        <w:t>1987</w:t>
      </w:r>
      <w:r>
        <w:rPr>
          <w:rFonts w:ascii="SimHei" w:hAnsi="SimHei" w:cs="宋体" w:eastAsia="黑体"/>
          <w:color w:val="000000"/>
          <w:sz w:val="24"/>
        </w:rPr>
        <w:t>年。经过一段时期的发展，华为从一个初始员工不足二十人，注册资本仅两万元的小作坊发展为如今拥有两万多员工年销售额达</w:t>
      </w:r>
      <w:r>
        <w:rPr>
          <w:rFonts w:cs="宋体" w:ascii="SimHei" w:hAnsi="SimHei" w:eastAsia="黑体"/>
          <w:color w:val="000000"/>
          <w:sz w:val="24"/>
        </w:rPr>
        <w:t>2400</w:t>
      </w:r>
      <w:r>
        <w:rPr>
          <w:rFonts w:ascii="SimHei" w:hAnsi="SimHei" w:cs="宋体" w:eastAsia="黑体"/>
          <w:color w:val="000000"/>
          <w:sz w:val="24"/>
        </w:rPr>
        <w:t>亿元的超级公司。</w:t>
      </w:r>
      <w:r>
        <w:rPr>
          <w:rFonts w:ascii="SimHei" w:hAnsi="SimHei" w:cs="宋体" w:eastAsia="黑体"/>
          <w:color w:val="000000"/>
          <w:sz w:val="24"/>
          <w:shd w:fill="FFFFFF" w:val="clear"/>
        </w:rPr>
        <w:t>截至到</w:t>
      </w:r>
      <w:r>
        <w:rPr>
          <w:rFonts w:cs="宋体" w:ascii="SimHei" w:hAnsi="SimHei" w:eastAsia="黑体"/>
          <w:color w:val="000000"/>
          <w:sz w:val="24"/>
          <w:shd w:fill="FFFFFF" w:val="clear"/>
        </w:rPr>
        <w:t>2008</w:t>
      </w:r>
      <w:r>
        <w:rPr>
          <w:rFonts w:ascii="SimHei" w:hAnsi="SimHei" w:cs="宋体" w:eastAsia="黑体"/>
          <w:color w:val="000000"/>
          <w:sz w:val="24"/>
          <w:shd w:fill="FFFFFF" w:val="clear"/>
        </w:rPr>
        <w:t>年底，华为在国际市场上覆盖</w:t>
      </w:r>
      <w:r>
        <w:rPr>
          <w:rFonts w:cs="宋体" w:ascii="SimHei" w:hAnsi="SimHei" w:eastAsia="黑体"/>
          <w:color w:val="000000"/>
          <w:sz w:val="24"/>
          <w:shd w:fill="FFFFFF" w:val="clear"/>
        </w:rPr>
        <w:t>100</w:t>
      </w:r>
      <w:r>
        <w:rPr>
          <w:rFonts w:ascii="SimHei" w:hAnsi="SimHei" w:cs="宋体" w:eastAsia="黑体"/>
          <w:color w:val="000000"/>
          <w:sz w:val="24"/>
          <w:shd w:fill="FFFFFF" w:val="clear"/>
        </w:rPr>
        <w:t>多个国家和地区，全球排名前</w:t>
      </w:r>
      <w:r>
        <w:rPr>
          <w:rFonts w:cs="宋体" w:ascii="SimHei" w:hAnsi="SimHei" w:eastAsia="黑体"/>
          <w:color w:val="000000"/>
          <w:sz w:val="24"/>
          <w:shd w:fill="FFFFFF" w:val="clear"/>
        </w:rPr>
        <w:t>50</w:t>
      </w:r>
      <w:r>
        <w:rPr>
          <w:rFonts w:ascii="SimHei" w:hAnsi="SimHei" w:cs="宋体" w:eastAsia="黑体"/>
          <w:color w:val="000000"/>
          <w:sz w:val="24"/>
          <w:shd w:fill="FFFFFF" w:val="clear"/>
        </w:rPr>
        <w:t>名的电信运营商中，已有</w:t>
      </w:r>
      <w:r>
        <w:rPr>
          <w:rFonts w:cs="宋体" w:ascii="SimHei" w:hAnsi="SimHei" w:eastAsia="黑体"/>
          <w:color w:val="000000"/>
          <w:sz w:val="24"/>
          <w:shd w:fill="FFFFFF" w:val="clear"/>
        </w:rPr>
        <w:t>45</w:t>
      </w:r>
      <w:r>
        <w:rPr>
          <w:rFonts w:ascii="SimHei" w:hAnsi="SimHei" w:cs="宋体" w:eastAsia="黑体"/>
          <w:color w:val="000000"/>
          <w:sz w:val="24"/>
          <w:shd w:fill="FFFFFF" w:val="clear"/>
        </w:rPr>
        <w:t>家使用华为的产品和服务。华为的产品和解决方案已经应用于全球</w:t>
      </w:r>
      <w:r>
        <w:rPr>
          <w:rFonts w:cs="宋体" w:ascii="SimHei" w:hAnsi="SimHei" w:eastAsia="黑体"/>
          <w:color w:val="000000"/>
          <w:sz w:val="24"/>
          <w:shd w:fill="FFFFFF" w:val="clear"/>
        </w:rPr>
        <w:t>170</w:t>
      </w:r>
      <w:r>
        <w:rPr>
          <w:rFonts w:ascii="SimHei" w:hAnsi="SimHei" w:cs="宋体" w:eastAsia="黑体"/>
          <w:color w:val="000000"/>
          <w:sz w:val="24"/>
          <w:shd w:fill="FFFFFF" w:val="clear"/>
        </w:rPr>
        <w:t>多个国家，服务全球运营商</w:t>
      </w:r>
      <w:r>
        <w:rPr>
          <w:rFonts w:cs="宋体" w:ascii="SimHei" w:hAnsi="SimHei" w:eastAsia="黑体"/>
          <w:color w:val="000000"/>
          <w:sz w:val="24"/>
          <w:shd w:fill="FFFFFF" w:val="clear"/>
        </w:rPr>
        <w:t>50</w:t>
      </w:r>
      <w:r>
        <w:rPr>
          <w:rFonts w:ascii="SimHei" w:hAnsi="SimHei" w:cs="宋体" w:eastAsia="黑体"/>
          <w:color w:val="000000"/>
          <w:sz w:val="24"/>
          <w:shd w:fill="FFFFFF" w:val="clear"/>
        </w:rPr>
        <w:t>强中的</w:t>
      </w:r>
      <w:r>
        <w:rPr>
          <w:rFonts w:cs="宋体" w:ascii="SimHei" w:hAnsi="SimHei" w:eastAsia="黑体"/>
          <w:color w:val="000000"/>
          <w:sz w:val="24"/>
          <w:shd w:fill="FFFFFF" w:val="clear"/>
        </w:rPr>
        <w:t>45</w:t>
      </w:r>
      <w:r>
        <w:rPr>
          <w:rFonts w:ascii="SimHei" w:hAnsi="SimHei" w:cs="宋体" w:eastAsia="黑体"/>
          <w:color w:val="000000"/>
          <w:sz w:val="24"/>
          <w:shd w:fill="FFFFFF" w:val="clear"/>
        </w:rPr>
        <w:t>家及全球</w:t>
      </w:r>
      <w:r>
        <w:rPr>
          <w:rFonts w:cs="宋体" w:ascii="SimHei" w:hAnsi="SimHei" w:eastAsia="黑体"/>
          <w:color w:val="000000"/>
          <w:sz w:val="24"/>
          <w:shd w:fill="FFFFFF" w:val="clear"/>
        </w:rPr>
        <w:t>1/3</w:t>
      </w:r>
      <w:r>
        <w:rPr>
          <w:rFonts w:ascii="SimHei" w:hAnsi="SimHei" w:cs="宋体" w:eastAsia="黑体"/>
          <w:color w:val="000000"/>
          <w:sz w:val="24"/>
          <w:shd w:fill="FFFFFF" w:val="clear"/>
        </w:rPr>
        <w:t>的人口。</w:t>
      </w:r>
    </w:p>
    <w:p>
      <w:pPr>
        <w:pStyle w:val="Normal"/>
        <w:shd w:fill="FFFFFF" w:val="clear"/>
        <w:spacing w:lineRule="exact" w:line="440"/>
        <w:rPr>
          <w:rFonts w:ascii="宋体" w:hAnsi="宋体" w:cs="宋体"/>
          <w:b/>
          <w:b/>
          <w:bCs/>
          <w:color w:val="000000"/>
          <w:sz w:val="28"/>
          <w:szCs w:val="28"/>
          <w:shd w:fill="FFFFFF" w:val="clear"/>
        </w:rPr>
      </w:pPr>
      <w:r>
        <w:rPr>
          <w:rFonts w:cs="宋体" w:ascii="SimHei" w:hAnsi="SimHei" w:eastAsia="黑体"/>
          <w:b/>
          <w:bCs/>
          <w:color w:val="000000"/>
          <w:sz w:val="28"/>
          <w:szCs w:val="28"/>
          <w:shd w:fill="FFFFFF" w:val="clear"/>
        </w:rPr>
        <w:t>2</w:t>
      </w:r>
      <w:r>
        <w:rPr>
          <w:rFonts w:ascii="SimHei" w:hAnsi="SimHei" w:cs="宋体" w:eastAsia="黑体"/>
          <w:b/>
          <w:bCs/>
          <w:color w:val="000000"/>
          <w:sz w:val="28"/>
          <w:szCs w:val="28"/>
          <w:shd w:fill="FFFFFF" w:val="clear"/>
        </w:rPr>
        <w:t>员工激励理论分析</w:t>
      </w:r>
    </w:p>
    <w:p>
      <w:pPr>
        <w:pStyle w:val="Normal"/>
        <w:shd w:fill="FFFFFF" w:val="clear"/>
        <w:spacing w:lineRule="exact" w:line="440"/>
        <w:rPr>
          <w:rFonts w:ascii="宋体" w:hAnsi="宋体" w:cs="宋体"/>
          <w:b/>
          <w:b/>
          <w:bCs/>
          <w:color w:val="000000"/>
          <w:sz w:val="24"/>
          <w:shd w:fill="FFFFFF" w:val="clear"/>
        </w:rPr>
      </w:pPr>
      <w:r>
        <w:rPr>
          <w:rFonts w:cs="宋体" w:ascii="SimHei" w:hAnsi="SimHei" w:eastAsia="黑体"/>
          <w:b/>
          <w:bCs/>
          <w:color w:val="000000"/>
          <w:sz w:val="24"/>
          <w:shd w:fill="FFFFFF" w:val="clear"/>
        </w:rPr>
        <w:t>2.1</w:t>
      </w:r>
      <w:r>
        <w:rPr>
          <w:rFonts w:ascii="SimHei" w:hAnsi="SimHei" w:cs="宋体" w:eastAsia="黑体"/>
          <w:b/>
          <w:bCs/>
          <w:color w:val="000000"/>
          <w:sz w:val="24"/>
          <w:shd w:fill="FFFFFF" w:val="clear"/>
        </w:rPr>
        <w:t>激励的含义</w:t>
      </w:r>
    </w:p>
    <w:p>
      <w:pPr>
        <w:pStyle w:val="Normal"/>
        <w:shd w:fill="FFFFFF" w:val="clear"/>
        <w:spacing w:lineRule="exact" w:line="440"/>
        <w:ind w:firstLine="480"/>
        <w:rPr>
          <w:rFonts w:ascii="宋体" w:hAnsi="宋体" w:cs="宋体"/>
          <w:color w:val="000000"/>
          <w:sz w:val="24"/>
          <w:shd w:fill="FFFFFF" w:val="clear"/>
        </w:rPr>
      </w:pPr>
      <w:r>
        <w:rPr>
          <w:rFonts w:ascii="SimHei" w:hAnsi="SimHei" w:cs="宋体" w:eastAsia="黑体"/>
          <w:color w:val="000000"/>
          <w:sz w:val="24"/>
          <w:shd w:fill="FFFFFF" w:val="clear"/>
        </w:rPr>
        <w:t xml:space="preserve">在企业管理中，激励可以理解为管理者运用各种管理手段，刺激被管理者的需要，激发其动机，使其朝着管理者所期望的目标前进的心理过程。简单地说，就是通过激励手段调动员工的工作积极性，使员工的潜能充分发挥出来。 </w:t>
      </w:r>
    </w:p>
    <w:p>
      <w:pPr>
        <w:pStyle w:val="Normal"/>
        <w:shd w:fill="FFFFFF" w:val="clear"/>
        <w:spacing w:lineRule="exact" w:line="440"/>
        <w:rPr>
          <w:rFonts w:ascii="宋体" w:hAnsi="宋体" w:cs="宋体"/>
          <w:b/>
          <w:b/>
          <w:bCs/>
          <w:color w:val="000000"/>
          <w:sz w:val="24"/>
          <w:shd w:fill="FFFFFF" w:val="clear"/>
        </w:rPr>
      </w:pPr>
      <w:r>
        <w:rPr>
          <w:rFonts w:cs="宋体" w:ascii="SimHei" w:hAnsi="SimHei" w:eastAsia="黑体"/>
          <w:b/>
          <w:bCs/>
          <w:color w:val="000000"/>
          <w:sz w:val="24"/>
          <w:shd w:fill="FFFFFF" w:val="clear"/>
        </w:rPr>
        <w:t>2.2</w:t>
      </w:r>
      <w:r>
        <w:rPr>
          <w:rFonts w:ascii="SimHei" w:hAnsi="SimHei" w:cs="宋体" w:eastAsia="黑体"/>
          <w:b/>
          <w:bCs/>
          <w:color w:val="000000"/>
          <w:sz w:val="24"/>
          <w:shd w:fill="FFFFFF" w:val="clear"/>
        </w:rPr>
        <w:t>激励的作用</w:t>
      </w:r>
    </w:p>
    <w:p>
      <w:pPr>
        <w:pStyle w:val="Normal"/>
        <w:shd w:fill="FFFFFF" w:val="clear"/>
        <w:spacing w:lineRule="exact" w:line="440"/>
        <w:rPr>
          <w:rFonts w:ascii="宋体" w:hAnsi="宋体" w:cs="宋体"/>
          <w:color w:val="000000"/>
          <w:sz w:val="24"/>
          <w:shd w:fill="FFFFFF" w:val="clear"/>
        </w:rPr>
      </w:pPr>
      <w:r>
        <w:rPr>
          <w:rFonts w:cs="宋体" w:ascii="SimHei" w:hAnsi="SimHei" w:eastAsia="黑体"/>
          <w:color w:val="000000"/>
          <w:sz w:val="24"/>
          <w:shd w:fill="FFFFFF" w:val="clear"/>
        </w:rPr>
        <w:t xml:space="preserve">    </w:t>
      </w:r>
      <w:r>
        <w:rPr>
          <w:rFonts w:ascii="SimHei" w:hAnsi="SimHei" w:cs="宋体" w:eastAsia="黑体"/>
          <w:color w:val="000000"/>
          <w:sz w:val="24"/>
          <w:shd w:fill="FFFFFF" w:val="clear"/>
        </w:rPr>
        <w:t xml:space="preserve">对于一个企业来说，有效的科学的激励制度至少具有以下几个方面的作用：①吸引优秀的人才到企业中来。②开发员工的潜在能力，促进员工充分发挥自己的智慧与才能。③留住人才。④造就良性的竞争环境。                                         </w:t>
      </w:r>
    </w:p>
    <w:p>
      <w:pPr>
        <w:pStyle w:val="Normal"/>
        <w:shd w:fill="FFFFFF" w:val="clear"/>
        <w:spacing w:lineRule="exact" w:line="440"/>
        <w:rPr>
          <w:rFonts w:ascii="宋体" w:hAnsi="宋体" w:cs="宋体"/>
          <w:b/>
          <w:b/>
          <w:bCs/>
          <w:color w:val="000000"/>
          <w:sz w:val="24"/>
          <w:shd w:fill="FFFFFF" w:val="clear"/>
        </w:rPr>
      </w:pPr>
      <w:r>
        <w:rPr>
          <w:rFonts w:cs="宋体" w:ascii="SimHei" w:hAnsi="SimHei" w:eastAsia="黑体"/>
          <w:b/>
          <w:bCs/>
          <w:color w:val="000000"/>
          <w:sz w:val="24"/>
          <w:shd w:fill="FFFFFF" w:val="clear"/>
        </w:rPr>
        <w:t>2.3</w:t>
      </w:r>
      <w:r>
        <w:rPr>
          <w:rFonts w:ascii="SimHei" w:hAnsi="SimHei" w:cs="宋体" w:eastAsia="黑体"/>
          <w:b/>
          <w:bCs/>
          <w:color w:val="000000"/>
          <w:sz w:val="24"/>
          <w:shd w:fill="FFFFFF" w:val="clear"/>
        </w:rPr>
        <w:t>传统激励理论对华为的局限性</w:t>
      </w:r>
    </w:p>
    <w:p>
      <w:pPr>
        <w:pStyle w:val="Normal"/>
        <w:shd w:fill="FFFFFF" w:val="clear"/>
        <w:spacing w:lineRule="exact" w:line="440"/>
        <w:ind w:firstLine="480"/>
        <w:rPr>
          <w:rFonts w:ascii="宋体" w:hAnsi="宋体" w:cs="宋体"/>
          <w:color w:val="000000"/>
          <w:sz w:val="24"/>
          <w:shd w:fill="FFFFFF" w:val="clear"/>
        </w:rPr>
      </w:pPr>
      <w:r>
        <w:rPr>
          <w:rFonts w:ascii="SimHei" w:hAnsi="SimHei" w:cs="宋体" w:eastAsia="黑体"/>
          <w:color w:val="000000"/>
          <w:sz w:val="24"/>
          <w:shd w:fill="FFFFFF" w:val="clear"/>
        </w:rPr>
        <w:t>同管理学中其他的制度一样，激励制度也应随着企业的现代化而与时俱进。传统的激励理论对华为这样一个新兴高科技公司来说有着很大的局限性。首先，传统的激励理论在短期内可以极大的激发员工的工作激情，但是对于如何让员工保持持久的努力和自我发展这一问题并不能起到很好的知道作用。其次，传统的激励理论忽略了对企业员工能力的培养与创造，忽视了员工努力程度与个人能力的相互作用，这是非常不利于员工长期发展的。最后，传统的激励制度难以量化，管理者很难对其具体进行的实施。</w:t>
      </w:r>
    </w:p>
    <w:p>
      <w:pPr>
        <w:pStyle w:val="Normal"/>
        <w:shd w:fill="FFFFFF" w:val="clear"/>
        <w:spacing w:lineRule="exact" w:line="440"/>
        <w:rPr>
          <w:rFonts w:ascii="宋体" w:hAnsi="宋体" w:cs="宋体"/>
          <w:b/>
          <w:b/>
          <w:bCs/>
          <w:color w:val="000000"/>
          <w:sz w:val="28"/>
          <w:szCs w:val="28"/>
          <w:shd w:fill="FFFFFF" w:val="clear"/>
        </w:rPr>
      </w:pPr>
      <w:r>
        <w:rPr>
          <w:rFonts w:cs="宋体" w:ascii="SimHei" w:hAnsi="SimHei" w:eastAsia="黑体"/>
          <w:b/>
          <w:bCs/>
          <w:color w:val="000000"/>
          <w:sz w:val="28"/>
          <w:szCs w:val="28"/>
          <w:shd w:fill="FFFFFF" w:val="clear"/>
        </w:rPr>
        <w:t>3</w:t>
      </w:r>
      <w:r>
        <w:rPr>
          <w:rFonts w:ascii="SimHei" w:hAnsi="SimHei" w:cs="宋体" w:eastAsia="黑体"/>
          <w:b/>
          <w:bCs/>
          <w:color w:val="000000"/>
          <w:sz w:val="28"/>
          <w:szCs w:val="28"/>
          <w:shd w:fill="FFFFFF" w:val="clear"/>
        </w:rPr>
        <w:t>华为的员工激励机制</w:t>
      </w:r>
    </w:p>
    <w:p>
      <w:pPr>
        <w:pStyle w:val="Normal"/>
        <w:shd w:fill="FFFFFF" w:val="clear"/>
        <w:spacing w:lineRule="exact" w:line="440"/>
        <w:rPr>
          <w:rFonts w:ascii="宋体" w:hAnsi="宋体" w:cs="宋体"/>
          <w:b/>
          <w:b/>
          <w:bCs/>
          <w:color w:val="000000"/>
          <w:sz w:val="24"/>
          <w:shd w:fill="FFFFFF" w:val="clear"/>
        </w:rPr>
      </w:pPr>
      <w:r>
        <w:rPr>
          <w:rFonts w:cs="宋体" w:ascii="SimHei" w:hAnsi="SimHei" w:eastAsia="黑体"/>
          <w:b/>
          <w:bCs/>
          <w:color w:val="000000"/>
          <w:sz w:val="24"/>
          <w:shd w:fill="FFFFFF" w:val="clear"/>
        </w:rPr>
        <w:t>3.1</w:t>
      </w:r>
      <w:r>
        <w:rPr>
          <w:rFonts w:ascii="SimHei" w:hAnsi="SimHei" w:cs="宋体" w:eastAsia="黑体"/>
          <w:b/>
          <w:bCs/>
          <w:color w:val="000000"/>
          <w:sz w:val="24"/>
          <w:shd w:fill="FFFFFF" w:val="clear"/>
        </w:rPr>
        <w:t>文化激励</w:t>
      </w:r>
    </w:p>
    <w:p>
      <w:pPr>
        <w:pStyle w:val="Normal"/>
        <w:shd w:fill="FFFFFF" w:val="clear"/>
        <w:spacing w:lineRule="exact" w:line="440"/>
        <w:rPr>
          <w:rFonts w:ascii="宋体" w:hAnsi="宋体" w:cs="宋体"/>
          <w:color w:val="000000"/>
          <w:sz w:val="24"/>
          <w:shd w:fill="FFFFFF" w:val="clear"/>
        </w:rPr>
      </w:pPr>
      <w:r>
        <w:rPr>
          <w:rFonts w:cs="宋体" w:ascii="SimHei" w:hAnsi="SimHei" w:eastAsia="黑体"/>
          <w:color w:val="000000"/>
          <w:sz w:val="24"/>
          <w:shd w:fill="FFFFFF" w:val="clear"/>
        </w:rPr>
        <w:t xml:space="preserve">   </w:t>
      </w:r>
      <w:r>
        <w:rPr>
          <w:rFonts w:ascii="SimHei" w:hAnsi="SimHei" w:cs="宋体" w:eastAsia="黑体"/>
          <w:color w:val="000000"/>
          <w:sz w:val="24"/>
          <w:shd w:fill="FFFFFF" w:val="clear"/>
        </w:rPr>
        <w:t>企业文化是一种无形的激励力量，它可以潜移默化的激励全体员工共同奋斗，实现企业的目标。华为的企业文化在我国本土企业中别具一格，其核心便是华为的“狼性文化”。华为总裁任正非很崇尚狼，认为狼所具有的团结互助、集体奋斗、自强不息等精神应是一个企业的文化之魂。这种“狼性文化”使华为的员工具有了对市场敏锐的嗅觉，以及找准目标便奋不顾身进攻的精神。这为华为获得了高绩效，并且使其在同国内，甚至国外的同行进行竞争的过程中脱颖而出，迅速扩张，不断的壮大着华为的势力。</w:t>
      </w:r>
    </w:p>
    <w:p>
      <w:pPr>
        <w:pStyle w:val="Normal"/>
        <w:shd w:fill="FFFFFF" w:val="clear"/>
        <w:spacing w:lineRule="exact" w:line="440"/>
        <w:rPr>
          <w:rFonts w:ascii="宋体" w:hAnsi="宋体" w:cs="宋体"/>
          <w:b/>
          <w:b/>
          <w:bCs/>
          <w:color w:val="000000"/>
          <w:sz w:val="24"/>
          <w:shd w:fill="FFFFFF" w:val="clear"/>
        </w:rPr>
      </w:pPr>
      <w:r>
        <w:rPr>
          <w:rFonts w:cs="宋体" w:ascii="SimHei" w:hAnsi="SimHei" w:eastAsia="黑体"/>
          <w:b/>
          <w:bCs/>
          <w:color w:val="000000"/>
          <w:sz w:val="24"/>
          <w:shd w:fill="FFFFFF" w:val="clear"/>
        </w:rPr>
        <w:t>3.2</w:t>
      </w:r>
      <w:r>
        <w:rPr>
          <w:rFonts w:ascii="SimHei" w:hAnsi="SimHei" w:cs="宋体" w:eastAsia="黑体"/>
          <w:b/>
          <w:bCs/>
          <w:color w:val="000000"/>
          <w:sz w:val="24"/>
          <w:shd w:fill="FFFFFF" w:val="clear"/>
        </w:rPr>
        <w:t>物质激励</w:t>
      </w:r>
    </w:p>
    <w:p>
      <w:pPr>
        <w:pStyle w:val="Normal"/>
        <w:shd w:fill="FFFFFF" w:val="clear"/>
        <w:spacing w:lineRule="exact" w:line="440"/>
        <w:rPr>
          <w:rFonts w:ascii="宋体" w:hAnsi="宋体" w:cs="宋体"/>
          <w:b/>
          <w:b/>
          <w:bCs/>
          <w:color w:val="000000"/>
          <w:sz w:val="24"/>
          <w:shd w:fill="FFFFFF" w:val="clear"/>
        </w:rPr>
      </w:pPr>
      <w:r>
        <w:rPr>
          <w:rFonts w:cs="宋体" w:ascii="SimHei" w:hAnsi="SimHei" w:eastAsia="黑体"/>
          <w:b/>
          <w:bCs/>
          <w:color w:val="000000"/>
          <w:sz w:val="24"/>
          <w:shd w:fill="FFFFFF" w:val="clear"/>
        </w:rPr>
        <w:t>(1)</w:t>
      </w:r>
      <w:r>
        <w:rPr>
          <w:rFonts w:ascii="SimHei" w:hAnsi="SimHei" w:cs="宋体" w:eastAsia="黑体"/>
          <w:b/>
          <w:bCs/>
          <w:color w:val="000000"/>
          <w:sz w:val="24"/>
          <w:shd w:fill="FFFFFF" w:val="clear"/>
        </w:rPr>
        <w:t>高薪激励</w:t>
      </w:r>
    </w:p>
    <w:p>
      <w:pPr>
        <w:pStyle w:val="Normal"/>
        <w:shd w:fill="FFFFFF" w:val="clear"/>
        <w:spacing w:lineRule="exact" w:line="440"/>
        <w:ind w:firstLine="480"/>
        <w:rPr>
          <w:rFonts w:ascii="宋体" w:hAnsi="宋体" w:cs="宋体"/>
          <w:color w:val="000000"/>
          <w:sz w:val="24"/>
          <w:shd w:fill="FFFFFF" w:val="clear"/>
        </w:rPr>
      </w:pPr>
      <w:r>
        <w:rPr>
          <w:rFonts w:ascii="SimHei" w:hAnsi="SimHei" w:cs="宋体" w:eastAsia="黑体"/>
          <w:color w:val="000000"/>
          <w:sz w:val="24"/>
          <w:shd w:fill="FFFFFF" w:val="clear"/>
        </w:rPr>
        <w:t>华为的员工工资之高在中国本土企业中是数一数二的，华为的高薪一方面使得大量的优秀人才聚集华为，另一方面也激励了人才的积极性。此外，为了更进一步的激励销售人员，华为使他们的业绩与自己的团队业绩挂钩，而不是像多数公司那样给他们提成。这样可以有效的避免销售人员只重视当前的业绩，而忽视了与客户长期关系的维系。尽管如此，数据显示华为的销售人员收入还是非常高的。目前以博士硕士本科的底薪为例，分别是</w:t>
      </w:r>
      <w:r>
        <w:rPr>
          <w:rFonts w:cs="宋体" w:ascii="SimHei" w:hAnsi="SimHei" w:eastAsia="黑体"/>
          <w:color w:val="000000"/>
          <w:sz w:val="24"/>
          <w:shd w:fill="FFFFFF" w:val="clear"/>
        </w:rPr>
        <w:t>7000-8000/</w:t>
      </w:r>
      <w:r>
        <w:rPr>
          <w:rFonts w:ascii="SimHei" w:hAnsi="SimHei" w:cs="宋体" w:eastAsia="黑体"/>
          <w:color w:val="000000"/>
          <w:sz w:val="24"/>
          <w:shd w:fill="FFFFFF" w:val="clear"/>
        </w:rPr>
        <w:t>月，</w:t>
      </w:r>
      <w:r>
        <w:rPr>
          <w:rFonts w:cs="宋体" w:ascii="SimHei" w:hAnsi="SimHei" w:eastAsia="黑体"/>
          <w:color w:val="000000"/>
          <w:sz w:val="24"/>
          <w:shd w:fill="FFFFFF" w:val="clear"/>
        </w:rPr>
        <w:t>6000-7000/</w:t>
      </w:r>
      <w:r>
        <w:rPr>
          <w:rFonts w:ascii="SimHei" w:hAnsi="SimHei" w:cs="宋体" w:eastAsia="黑体"/>
          <w:color w:val="000000"/>
          <w:sz w:val="24"/>
          <w:shd w:fill="FFFFFF" w:val="clear"/>
        </w:rPr>
        <w:t>月，</w:t>
      </w:r>
      <w:r>
        <w:rPr>
          <w:rFonts w:cs="宋体" w:ascii="SimHei" w:hAnsi="SimHei" w:eastAsia="黑体"/>
          <w:color w:val="000000"/>
          <w:sz w:val="24"/>
          <w:shd w:fill="FFFFFF" w:val="clear"/>
        </w:rPr>
        <w:t>4500-5000/</w:t>
      </w:r>
      <w:r>
        <w:rPr>
          <w:rFonts w:ascii="SimHei" w:hAnsi="SimHei" w:cs="宋体" w:eastAsia="黑体"/>
          <w:color w:val="000000"/>
          <w:sz w:val="24"/>
          <w:shd w:fill="FFFFFF" w:val="clear"/>
        </w:rPr>
        <w:t>月，年终还有奖金，分红等。</w:t>
      </w:r>
    </w:p>
    <w:p>
      <w:pPr>
        <w:pStyle w:val="Normal"/>
        <w:shd w:fill="FFFFFF" w:val="clear"/>
        <w:spacing w:lineRule="exact" w:line="440"/>
        <w:rPr>
          <w:rFonts w:ascii="宋体" w:hAnsi="宋体" w:cs="宋体"/>
          <w:b/>
          <w:b/>
          <w:bCs/>
          <w:color w:val="000000"/>
          <w:sz w:val="24"/>
          <w:shd w:fill="FFFFFF" w:val="clear"/>
        </w:rPr>
      </w:pPr>
      <w:r>
        <w:rPr>
          <w:rFonts w:cs="宋体" w:ascii="SimHei" w:hAnsi="SimHei" w:eastAsia="黑体"/>
          <w:b/>
          <w:bCs/>
          <w:color w:val="000000"/>
          <w:sz w:val="24"/>
          <w:shd w:fill="FFFFFF" w:val="clear"/>
        </w:rPr>
        <w:t>(2)</w:t>
      </w:r>
      <w:r>
        <w:rPr>
          <w:rFonts w:ascii="SimHei" w:hAnsi="SimHei" w:cs="宋体" w:eastAsia="黑体"/>
          <w:b/>
          <w:bCs/>
          <w:color w:val="000000"/>
          <w:sz w:val="24"/>
          <w:shd w:fill="FFFFFF" w:val="clear"/>
        </w:rPr>
        <w:t>员工持股激励</w:t>
      </w:r>
    </w:p>
    <w:p>
      <w:pPr>
        <w:pStyle w:val="Normal"/>
        <w:shd w:fill="FFFFFF" w:val="clear"/>
        <w:spacing w:lineRule="exact" w:line="440"/>
        <w:ind w:firstLine="480"/>
        <w:rPr>
          <w:rFonts w:ascii="宋体" w:hAnsi="宋体" w:cs="宋体"/>
          <w:color w:val="000000"/>
          <w:sz w:val="24"/>
          <w:shd w:fill="FFFFFF" w:val="clear"/>
        </w:rPr>
      </w:pPr>
      <w:r>
        <w:rPr>
          <w:rFonts w:ascii="SimHei" w:hAnsi="SimHei" w:cs="宋体" w:eastAsia="黑体"/>
          <w:color w:val="000000"/>
          <w:sz w:val="24"/>
          <w:shd w:fill="FFFFFF" w:val="clear"/>
        </w:rPr>
        <w:t>华为在高薪激励的同时还推行全员持股制度，这成为对员工长期激励的最好办法。员工持股制度的推行使得华为与员工的关系得到了根本的改变。员工与华为从原来的雇佣关系变成了伙伴式的合作关系，这种关系让员工对企业有了极大的归属感，使员工将自己视为企业真正的主人，自觉的把自己的前途与命运与华为的前途与命运紧紧的联系在一起。</w:t>
      </w:r>
    </w:p>
    <w:p>
      <w:pPr>
        <w:pStyle w:val="Normal"/>
        <w:shd w:fill="FFFFFF" w:val="clear"/>
        <w:spacing w:lineRule="exact" w:line="440"/>
        <w:rPr>
          <w:rFonts w:ascii="宋体" w:hAnsi="宋体" w:cs="宋体"/>
          <w:b/>
          <w:b/>
          <w:bCs/>
          <w:color w:val="000000"/>
          <w:sz w:val="24"/>
          <w:shd w:fill="FFFFFF" w:val="clear"/>
        </w:rPr>
      </w:pPr>
      <w:r>
        <w:rPr>
          <w:rFonts w:cs="宋体" w:ascii="SimHei" w:hAnsi="SimHei" w:eastAsia="黑体"/>
          <w:b/>
          <w:bCs/>
          <w:color w:val="000000"/>
          <w:sz w:val="24"/>
          <w:shd w:fill="FFFFFF" w:val="clear"/>
        </w:rPr>
        <w:t>3.3</w:t>
      </w:r>
      <w:r>
        <w:rPr>
          <w:rFonts w:ascii="SimHei" w:hAnsi="SimHei" w:cs="宋体" w:eastAsia="黑体"/>
          <w:b/>
          <w:bCs/>
          <w:color w:val="000000"/>
          <w:sz w:val="24"/>
          <w:shd w:fill="FFFFFF" w:val="clear"/>
        </w:rPr>
        <w:t>精神激励</w:t>
      </w:r>
    </w:p>
    <w:p>
      <w:pPr>
        <w:pStyle w:val="Normal"/>
        <w:shd w:fill="FFFFFF" w:val="clear"/>
        <w:spacing w:lineRule="exact" w:line="440"/>
        <w:rPr>
          <w:rFonts w:ascii="宋体" w:hAnsi="宋体" w:cs="宋体"/>
          <w:b/>
          <w:b/>
          <w:bCs/>
          <w:color w:val="000000"/>
          <w:sz w:val="24"/>
          <w:shd w:fill="FFFFFF" w:val="clear"/>
        </w:rPr>
      </w:pPr>
      <w:r>
        <w:rPr>
          <w:rFonts w:cs="宋体" w:ascii="SimHei" w:hAnsi="SimHei" w:eastAsia="黑体"/>
          <w:b/>
          <w:bCs/>
          <w:color w:val="000000"/>
          <w:sz w:val="24"/>
          <w:shd w:fill="FFFFFF" w:val="clear"/>
        </w:rPr>
        <w:t>(1)</w:t>
      </w:r>
      <w:r>
        <w:rPr>
          <w:rFonts w:ascii="SimHei" w:hAnsi="SimHei" w:cs="宋体" w:eastAsia="黑体"/>
          <w:b/>
          <w:bCs/>
          <w:color w:val="000000"/>
          <w:sz w:val="24"/>
          <w:shd w:fill="FFFFFF" w:val="clear"/>
        </w:rPr>
        <w:t>荣誉奖</w:t>
      </w:r>
    </w:p>
    <w:p>
      <w:pPr>
        <w:pStyle w:val="Normal"/>
        <w:shd w:fill="FFFFFF" w:val="clear"/>
        <w:spacing w:lineRule="exact" w:line="440"/>
        <w:rPr>
          <w:rFonts w:ascii="宋体" w:hAnsi="宋体" w:cs="宋体"/>
          <w:color w:val="000000"/>
          <w:sz w:val="24"/>
          <w:shd w:fill="FFFFFF" w:val="clear"/>
        </w:rPr>
      </w:pPr>
      <w:r>
        <w:rPr>
          <w:rFonts w:cs="宋体" w:ascii="SimHei" w:hAnsi="SimHei" w:eastAsia="黑体"/>
          <w:color w:val="000000"/>
          <w:sz w:val="24"/>
          <w:shd w:fill="FFFFFF" w:val="clear"/>
        </w:rPr>
        <w:t xml:space="preserve">    </w:t>
      </w:r>
      <w:r>
        <w:rPr>
          <w:rFonts w:ascii="SimHei" w:hAnsi="SimHei" w:cs="宋体" w:eastAsia="黑体"/>
          <w:color w:val="000000"/>
          <w:sz w:val="24"/>
          <w:shd w:fill="FFFFFF" w:val="clear"/>
        </w:rPr>
        <w:t>华为非常注重奖励对员工的激励作用，公司甚至为此专门成立了一个荣誉部，以专门负责对员工的考核与评奖。无论员工在工作的哪一方面有所进步，都可以得到荣誉部门给予的奖励。华为的荣誉奖涉及的方面与人员即广又多，许多员工在毫不知情的情况下被荣誉部告知由于员工的进步或者特殊贡献而得到了公司的某种奖励。此外，如果员工得到了荣誉奖</w:t>
      </w:r>
      <w:r>
        <w:rPr>
          <w:rFonts w:cs="宋体" w:ascii="SimHei" w:hAnsi="SimHei" w:eastAsia="黑体"/>
          <w:color w:val="000000"/>
          <w:sz w:val="24"/>
          <w:shd w:fill="FFFFFF" w:val="clear"/>
        </w:rPr>
        <w:t>,</w:t>
      </w:r>
      <w:r>
        <w:rPr>
          <w:rFonts w:ascii="SimHei" w:hAnsi="SimHei" w:cs="宋体" w:eastAsia="黑体"/>
          <w:color w:val="000000"/>
          <w:sz w:val="24"/>
          <w:shd w:fill="FFFFFF" w:val="clear"/>
        </w:rPr>
        <w:t>那么一定少不了相应的物质奖励。通过精神与物质相结合的奖励，一方面使员工感受到公司对其努力成果的肯定，另一方面会激发其工作动力，使其向更高的台阶迈进。</w:t>
      </w:r>
    </w:p>
    <w:p>
      <w:pPr>
        <w:pStyle w:val="Normal"/>
        <w:shd w:fill="FFFFFF" w:val="clear"/>
        <w:spacing w:lineRule="exact" w:line="440"/>
        <w:rPr>
          <w:rFonts w:ascii="宋体" w:hAnsi="宋体" w:cs="宋体"/>
          <w:b/>
          <w:b/>
          <w:bCs/>
          <w:color w:val="000000"/>
          <w:sz w:val="24"/>
          <w:shd w:fill="FFFFFF" w:val="clear"/>
        </w:rPr>
      </w:pPr>
      <w:r>
        <w:rPr>
          <w:rFonts w:cs="宋体" w:ascii="SimHei" w:hAnsi="SimHei" w:eastAsia="黑体"/>
          <w:b/>
          <w:bCs/>
          <w:color w:val="000000"/>
          <w:sz w:val="24"/>
          <w:shd w:fill="FFFFFF" w:val="clear"/>
        </w:rPr>
        <w:t>(1)</w:t>
      </w:r>
      <w:r>
        <w:rPr>
          <w:rFonts w:ascii="SimHei" w:hAnsi="SimHei" w:cs="宋体" w:eastAsia="黑体"/>
          <w:b/>
          <w:bCs/>
          <w:color w:val="000000"/>
          <w:sz w:val="24"/>
          <w:shd w:fill="FFFFFF" w:val="clear"/>
        </w:rPr>
        <w:t>职权激励</w:t>
      </w:r>
    </w:p>
    <w:p>
      <w:pPr>
        <w:pStyle w:val="Normal"/>
        <w:shd w:fill="FFFFFF" w:val="clear"/>
        <w:spacing w:lineRule="exact" w:line="440"/>
        <w:rPr>
          <w:rFonts w:ascii="宋体" w:hAnsi="宋体" w:cs="宋体"/>
          <w:color w:val="000000"/>
          <w:sz w:val="24"/>
          <w:shd w:fill="FFFFFF" w:val="clear"/>
        </w:rPr>
      </w:pPr>
      <w:r>
        <w:rPr>
          <w:rFonts w:cs="宋体" w:ascii="SimHei" w:hAnsi="SimHei" w:eastAsia="黑体"/>
          <w:color w:val="000000"/>
          <w:sz w:val="24"/>
          <w:shd w:fill="FFFFFF" w:val="clear"/>
        </w:rPr>
        <w:t xml:space="preserve">    </w:t>
      </w:r>
      <w:r>
        <w:rPr>
          <w:rFonts w:ascii="SimHei" w:hAnsi="SimHei" w:cs="宋体" w:eastAsia="黑体"/>
          <w:color w:val="000000"/>
          <w:sz w:val="24"/>
          <w:shd w:fill="FFFFFF" w:val="clear"/>
        </w:rPr>
        <w:t>职权的激励在华为的激励制度中起到了非常重要的作用，主要表现在为华为留住人才这一方面。华为的员工很大一部分都是高素质，高学历的员工。这些员工在期望获得高薪的同时还非常注重实现自身价值，并强烈的期望得到公司或社会的认同与尊重。所以，华为对优秀员工进行充分的授权，并赋予相应的职称，以此显示对他们的信任与尊重。华为用这种激励手法使得员工得到了精神与物质的双重收获，因而更愿意贡献自己的力量与才智，从而对公司事务有了更强的参与感和更多的自主性。</w:t>
      </w:r>
    </w:p>
    <w:p>
      <w:pPr>
        <w:pStyle w:val="Normal"/>
        <w:shd w:fill="FFFFFF" w:val="clear"/>
        <w:spacing w:lineRule="exact" w:line="440"/>
        <w:rPr>
          <w:rFonts w:ascii="宋体" w:hAnsi="宋体" w:cs="宋体"/>
          <w:b/>
          <w:b/>
          <w:bCs/>
          <w:color w:val="000000"/>
          <w:sz w:val="24"/>
          <w:shd w:fill="FFFFFF" w:val="clear"/>
        </w:rPr>
      </w:pPr>
      <w:r>
        <w:rPr>
          <w:rFonts w:cs="宋体" w:ascii="SimHei" w:hAnsi="SimHei" w:eastAsia="黑体"/>
          <w:b/>
          <w:bCs/>
          <w:color w:val="000000"/>
          <w:sz w:val="24"/>
          <w:shd w:fill="FFFFFF" w:val="clear"/>
        </w:rPr>
        <w:t>4.4</w:t>
      </w:r>
      <w:r>
        <w:rPr>
          <w:rFonts w:ascii="SimHei" w:hAnsi="SimHei" w:cs="宋体" w:eastAsia="黑体"/>
          <w:b/>
          <w:bCs/>
          <w:color w:val="000000"/>
          <w:sz w:val="24"/>
          <w:shd w:fill="FFFFFF" w:val="clear"/>
        </w:rPr>
        <w:t>其他激励</w:t>
      </w:r>
    </w:p>
    <w:p>
      <w:pPr>
        <w:pStyle w:val="Normal"/>
        <w:shd w:fill="FFFFFF" w:val="clear"/>
        <w:spacing w:lineRule="exact" w:line="440"/>
        <w:rPr>
          <w:rFonts w:ascii="宋体" w:hAnsi="宋体" w:cs="宋体"/>
          <w:b/>
          <w:b/>
          <w:bCs/>
          <w:color w:val="000000"/>
          <w:sz w:val="24"/>
          <w:shd w:fill="FFFFFF" w:val="clear"/>
        </w:rPr>
      </w:pPr>
      <w:r>
        <w:rPr>
          <w:rFonts w:cs="宋体" w:ascii="SimHei" w:hAnsi="SimHei" w:eastAsia="黑体"/>
          <w:b/>
          <w:bCs/>
          <w:color w:val="000000"/>
          <w:sz w:val="24"/>
          <w:shd w:fill="FFFFFF" w:val="clear"/>
        </w:rPr>
        <w:t>(1)</w:t>
      </w:r>
      <w:r>
        <w:rPr>
          <w:rFonts w:ascii="SimHei" w:hAnsi="SimHei" w:cs="宋体" w:eastAsia="黑体"/>
          <w:b/>
          <w:bCs/>
          <w:color w:val="000000"/>
          <w:sz w:val="24"/>
          <w:shd w:fill="FFFFFF" w:val="clear"/>
        </w:rPr>
        <w:t>科学的职业生涯规划</w:t>
      </w:r>
    </w:p>
    <w:p>
      <w:pPr>
        <w:pStyle w:val="Normal"/>
        <w:shd w:fill="FFFFFF" w:val="clear"/>
        <w:spacing w:lineRule="exact" w:line="440"/>
        <w:ind w:firstLine="480"/>
        <w:rPr>
          <w:rFonts w:ascii="宋体" w:hAnsi="宋体" w:cs="宋体"/>
          <w:color w:val="000000"/>
          <w:sz w:val="24"/>
          <w:shd w:fill="FFFFFF" w:val="clear"/>
        </w:rPr>
      </w:pPr>
      <w:r>
        <w:rPr>
          <w:rFonts w:ascii="SimHei" w:hAnsi="SimHei" w:cs="宋体" w:eastAsia="黑体"/>
          <w:color w:val="000000"/>
          <w:sz w:val="24"/>
          <w:shd w:fill="FFFFFF" w:val="clear"/>
        </w:rPr>
        <w:t>为了使员工更好的把握自己的事业目标，激励员工不断地朝着正确的方向前进，华为给自己的员工定制了职业生涯规划。针对新员工，华为会给他们提供富有挑战性的任务，以帮助他们迅速进入良好的工作状态，并最大限度的激发他们的斗志与激情。对于工作三年以上的员工，华为会对他们进行培训激励，如派研发人员出国深造等。对于工作满十年以上的员工，华为会选择环境设施激励策略通过晋升制度，并优化工作环境与设施，促进员工更好的进行创新工作。保证员工的地位与自身的实力挂钩。</w:t>
      </w:r>
    </w:p>
    <w:p>
      <w:pPr>
        <w:pStyle w:val="Normal"/>
        <w:shd w:fill="FFFFFF" w:val="clear"/>
        <w:spacing w:lineRule="exact" w:line="440"/>
        <w:rPr>
          <w:rFonts w:ascii="宋体" w:hAnsi="宋体" w:cs="宋体"/>
          <w:b/>
          <w:b/>
          <w:bCs/>
          <w:color w:val="000000"/>
          <w:sz w:val="24"/>
          <w:shd w:fill="FFFFFF" w:val="clear"/>
        </w:rPr>
      </w:pPr>
      <w:r>
        <w:rPr>
          <w:rFonts w:cs="宋体" w:ascii="SimHei" w:hAnsi="SimHei" w:eastAsia="黑体"/>
          <w:b/>
          <w:bCs/>
          <w:color w:val="000000"/>
          <w:sz w:val="24"/>
          <w:shd w:fill="FFFFFF" w:val="clear"/>
        </w:rPr>
        <w:t>(2)</w:t>
      </w:r>
      <w:r>
        <w:rPr>
          <w:rFonts w:ascii="SimHei" w:hAnsi="SimHei" w:cs="宋体" w:eastAsia="黑体"/>
          <w:b/>
          <w:bCs/>
          <w:color w:val="000000"/>
          <w:sz w:val="24"/>
          <w:shd w:fill="FFFFFF" w:val="clear"/>
        </w:rPr>
        <w:t>完善的绩效考评制度</w:t>
      </w:r>
    </w:p>
    <w:p>
      <w:pPr>
        <w:pStyle w:val="Normal"/>
        <w:shd w:fill="FFFFFF" w:val="clear"/>
        <w:spacing w:lineRule="exact" w:line="440"/>
        <w:ind w:firstLine="480"/>
        <w:rPr>
          <w:rFonts w:ascii="宋体" w:hAnsi="宋体" w:cs="宋体"/>
          <w:color w:val="000000"/>
          <w:sz w:val="24"/>
          <w:shd w:fill="FFFFFF" w:val="clear"/>
        </w:rPr>
      </w:pPr>
      <w:r>
        <w:rPr>
          <w:rFonts w:ascii="SimHei" w:hAnsi="SimHei" w:cs="宋体" w:eastAsia="黑体"/>
          <w:color w:val="000000"/>
          <w:sz w:val="24"/>
          <w:shd w:fill="FFFFFF" w:val="clear"/>
        </w:rPr>
        <w:t>华为也采用了现代企业普遍实行的绩效考评制度，华为的每位员工都需要制定绩效目标，然后根据这个目标由直接主管对他进行不定期的辅导和调整。在年底的评估考核之前，每位员工都要对目标完成过程中存在的问题向主管进行一次甚至多次的回顾和反馈。年底的考核结果还需经过管理层的横、纵相比较，与多向沟通不断地进行修正，力图使考核结果更加公平，客观。最后考核结果与激励机制挂钩，真正实现劳者多得。</w:t>
      </w:r>
    </w:p>
    <w:p>
      <w:pPr>
        <w:pStyle w:val="Normal"/>
        <w:shd w:fill="FFFFFF" w:val="clear"/>
        <w:spacing w:lineRule="exact" w:line="440"/>
        <w:rPr>
          <w:rFonts w:ascii="宋体" w:hAnsi="宋体" w:cs="宋体"/>
          <w:b/>
          <w:b/>
          <w:bCs/>
          <w:color w:val="000000"/>
          <w:sz w:val="24"/>
          <w:shd w:fill="FFFFFF" w:val="clear"/>
        </w:rPr>
      </w:pPr>
      <w:r>
        <w:rPr>
          <w:rFonts w:cs="宋体" w:ascii="SimHei" w:hAnsi="SimHei" w:eastAsia="黑体"/>
          <w:b/>
          <w:bCs/>
          <w:color w:val="000000"/>
          <w:sz w:val="24"/>
          <w:shd w:fill="FFFFFF" w:val="clear"/>
        </w:rPr>
        <w:t>(3)</w:t>
      </w:r>
      <w:r>
        <w:rPr>
          <w:rFonts w:ascii="SimHei" w:hAnsi="SimHei" w:cs="宋体" w:eastAsia="黑体"/>
          <w:b/>
          <w:bCs/>
          <w:color w:val="000000"/>
          <w:sz w:val="24"/>
          <w:shd w:fill="FFFFFF" w:val="clear"/>
        </w:rPr>
        <w:t>舒适的工作环境</w:t>
      </w:r>
    </w:p>
    <w:p>
      <w:pPr>
        <w:pStyle w:val="Normal"/>
        <w:shd w:fill="FFFFFF" w:val="clear"/>
        <w:spacing w:lineRule="exact" w:line="440"/>
        <w:rPr>
          <w:rFonts w:ascii="宋体" w:hAnsi="宋体" w:cs="宋体"/>
          <w:color w:val="000000"/>
          <w:sz w:val="24"/>
          <w:shd w:fill="FFFFFF" w:val="clear"/>
        </w:rPr>
      </w:pPr>
      <w:r>
        <w:rPr>
          <w:rFonts w:cs="宋体" w:ascii="SimHei" w:hAnsi="SimHei" w:eastAsia="黑体"/>
          <w:color w:val="000000"/>
          <w:sz w:val="24"/>
          <w:shd w:fill="FFFFFF" w:val="clear"/>
        </w:rPr>
        <w:t xml:space="preserve">     </w:t>
      </w:r>
      <w:r>
        <w:rPr>
          <w:rFonts w:ascii="SimHei" w:hAnsi="SimHei" w:cs="宋体" w:eastAsia="黑体"/>
          <w:color w:val="000000"/>
          <w:sz w:val="24"/>
          <w:shd w:fill="FFFFFF" w:val="clear"/>
        </w:rPr>
        <w:t>在华为工作过的员工，无不对其舒适的工作环境有着深刻的印象。华为的百草园是华为员工在华为的温馨家园，里面有超市、休闲中心、餐厅、美发厅，一应俱全。在华为无论衣食住行，一张工卡全部解决。这里对于整日专注于科技项目，无暇顾及生活琐碎事务的研发人员来说无疑人间天堂。公司还定期举办一切运动比赛等活动，通过这些活动拉近了员工之间的距离。这一舒适的工作环境也在一定程度上对员工起到了一定的激励作用。</w:t>
      </w:r>
    </w:p>
    <w:p>
      <w:pPr>
        <w:pStyle w:val="Normal"/>
        <w:shd w:fill="FFFFFF" w:val="clear"/>
        <w:spacing w:lineRule="exact" w:line="440"/>
        <w:rPr>
          <w:rFonts w:ascii="宋体" w:hAnsi="宋体" w:cs="宋体"/>
          <w:b/>
          <w:b/>
          <w:bCs/>
          <w:color w:val="000000"/>
          <w:sz w:val="28"/>
          <w:szCs w:val="28"/>
          <w:shd w:fill="FFFFFF" w:val="clear"/>
        </w:rPr>
      </w:pPr>
      <w:r>
        <w:rPr>
          <w:rFonts w:cs="宋体" w:ascii="SimHei" w:hAnsi="SimHei" w:eastAsia="黑体"/>
          <w:b/>
          <w:bCs/>
          <w:color w:val="000000"/>
          <w:sz w:val="28"/>
          <w:szCs w:val="28"/>
          <w:shd w:fill="FFFFFF" w:val="clear"/>
        </w:rPr>
        <w:t>4</w:t>
      </w:r>
      <w:r>
        <w:rPr>
          <w:rFonts w:ascii="SimHei" w:hAnsi="SimHei" w:cs="宋体" w:eastAsia="黑体"/>
          <w:b/>
          <w:bCs/>
          <w:color w:val="000000"/>
          <w:sz w:val="28"/>
          <w:szCs w:val="28"/>
          <w:shd w:fill="FFFFFF" w:val="clear"/>
        </w:rPr>
        <w:t>华为员工激励的效果与不足</w:t>
      </w:r>
    </w:p>
    <w:p>
      <w:pPr>
        <w:pStyle w:val="Normal"/>
        <w:shd w:fill="FFFFFF" w:val="clear"/>
        <w:spacing w:lineRule="exact" w:line="440"/>
        <w:rPr>
          <w:rFonts w:ascii="宋体" w:hAnsi="宋体" w:cs="宋体"/>
          <w:b/>
          <w:b/>
          <w:bCs/>
          <w:color w:val="000000"/>
          <w:sz w:val="24"/>
          <w:shd w:fill="FFFFFF" w:val="clear"/>
        </w:rPr>
      </w:pPr>
      <w:r>
        <w:rPr>
          <w:rFonts w:cs="宋体" w:ascii="SimHei" w:hAnsi="SimHei" w:eastAsia="黑体"/>
          <w:b/>
          <w:bCs/>
          <w:color w:val="000000"/>
          <w:sz w:val="24"/>
          <w:shd w:fill="FFFFFF" w:val="clear"/>
        </w:rPr>
        <w:t>(1)</w:t>
      </w:r>
      <w:r>
        <w:rPr>
          <w:rFonts w:ascii="SimHei" w:hAnsi="SimHei" w:cs="宋体" w:eastAsia="黑体"/>
          <w:b/>
          <w:bCs/>
          <w:color w:val="000000"/>
          <w:sz w:val="24"/>
          <w:shd w:fill="FFFFFF" w:val="clear"/>
        </w:rPr>
        <w:t>华为员工激励的效果</w:t>
      </w:r>
    </w:p>
    <w:p>
      <w:pPr>
        <w:pStyle w:val="Normal"/>
        <w:shd w:fill="FFFFFF" w:val="clear"/>
        <w:spacing w:lineRule="exact" w:line="440"/>
        <w:rPr>
          <w:rFonts w:ascii="宋体" w:hAnsi="宋体" w:cs="宋体"/>
          <w:color w:val="000000"/>
          <w:sz w:val="24"/>
          <w:shd w:fill="FFFFFF" w:val="clear"/>
        </w:rPr>
      </w:pPr>
      <w:r>
        <w:rPr>
          <w:rFonts w:cs="宋体" w:ascii="SimHei" w:hAnsi="SimHei" w:eastAsia="黑体"/>
          <w:color w:val="000000"/>
          <w:sz w:val="24"/>
          <w:shd w:fill="FFFFFF" w:val="clear"/>
        </w:rPr>
        <w:t xml:space="preserve">   </w:t>
      </w:r>
      <w:r>
        <w:rPr>
          <w:rFonts w:ascii="SimHei" w:hAnsi="SimHei" w:cs="宋体" w:eastAsia="黑体"/>
          <w:color w:val="000000"/>
          <w:sz w:val="24"/>
          <w:shd w:fill="FFFFFF" w:val="clear"/>
        </w:rPr>
        <w:t>首先高薪酬高福利吸引了许多优秀人才，其内部的各种激励制度也大大激发了员工的工作激情。华为的企业文化如“狼性文化”、“军事文化”等一系列新式企业管理文化培养了华为员工团结协作，集体奋斗，坚持不懈的宝贵精神。这些都是华为经过十多年的发展，成为中国企业的领头羊的重要因素。</w:t>
      </w:r>
    </w:p>
    <w:p>
      <w:pPr>
        <w:pStyle w:val="Normal"/>
        <w:shd w:fill="FFFFFF" w:val="clear"/>
        <w:spacing w:lineRule="exact" w:line="440"/>
        <w:rPr>
          <w:rFonts w:ascii="宋体" w:hAnsi="宋体" w:cs="宋体"/>
          <w:b/>
          <w:b/>
          <w:bCs/>
          <w:color w:val="000000"/>
          <w:sz w:val="24"/>
          <w:shd w:fill="FFFFFF" w:val="clear"/>
        </w:rPr>
      </w:pPr>
      <w:r>
        <w:rPr>
          <w:rFonts w:cs="宋体" w:ascii="SimHei" w:hAnsi="SimHei" w:eastAsia="黑体"/>
          <w:b/>
          <w:bCs/>
          <w:color w:val="000000"/>
          <w:sz w:val="24"/>
          <w:shd w:fill="FFFFFF" w:val="clear"/>
        </w:rPr>
        <w:t>(2)</w:t>
      </w:r>
      <w:r>
        <w:rPr>
          <w:rFonts w:ascii="SimHei" w:hAnsi="SimHei" w:cs="宋体" w:eastAsia="黑体"/>
          <w:b/>
          <w:bCs/>
          <w:color w:val="000000"/>
          <w:sz w:val="24"/>
          <w:shd w:fill="FFFFFF" w:val="clear"/>
        </w:rPr>
        <w:t>华为员工激励的不足之处。</w:t>
      </w:r>
    </w:p>
    <w:p>
      <w:pPr>
        <w:pStyle w:val="Normal"/>
        <w:shd w:fill="FFFFFF" w:val="clear"/>
        <w:spacing w:lineRule="exact" w:line="440"/>
        <w:rPr>
          <w:rFonts w:ascii="宋体" w:hAnsi="宋体" w:cs="宋体"/>
          <w:color w:val="000000"/>
          <w:sz w:val="24"/>
          <w:shd w:fill="FFFFFF" w:val="clear"/>
        </w:rPr>
      </w:pPr>
      <w:r>
        <w:rPr>
          <w:rFonts w:cs="宋体" w:ascii="SimHei" w:hAnsi="SimHei" w:eastAsia="黑体"/>
          <w:color w:val="000000"/>
          <w:sz w:val="24"/>
          <w:shd w:fill="FFFFFF" w:val="clear"/>
        </w:rPr>
        <w:t xml:space="preserve">   </w:t>
      </w:r>
      <w:r>
        <w:rPr>
          <w:rFonts w:ascii="SimHei" w:hAnsi="SimHei" w:cs="宋体" w:eastAsia="黑体"/>
          <w:color w:val="000000"/>
          <w:sz w:val="24"/>
          <w:shd w:fill="FFFFFF" w:val="clear"/>
        </w:rPr>
        <w:t>华为激烈的竞争机制为员工提供了较多的发展机会和较大的发展空间，并激发了他们的工作热情。但另一方面，这些激励措施必然不适合每一个人员工。比如高强度的工作负荷使得员工的精神与身体方面也产生了巨大的压力。这可能会导致一些员工不堪重负，被迫离开华为。此外华为独特的“狼性文化”强调现实的利益才是生存之本，但是如果没有高于利润之上的追求，就难以培养员工高度的社会责任感。只有崇高的理想与高度的社会责任感，才可以使企业永葆青春。</w:t>
      </w:r>
    </w:p>
    <w:p>
      <w:pPr>
        <w:pStyle w:val="Normal"/>
        <w:shd w:fill="FFFFFF" w:val="clear"/>
        <w:spacing w:lineRule="exact" w:line="440"/>
        <w:rPr>
          <w:rFonts w:ascii="宋体" w:hAnsi="宋体" w:cs="宋体"/>
          <w:b/>
          <w:b/>
          <w:bCs/>
          <w:color w:val="000000"/>
          <w:sz w:val="24"/>
          <w:shd w:fill="FFFFFF" w:val="clear"/>
        </w:rPr>
      </w:pPr>
      <w:r>
        <w:rPr>
          <w:rFonts w:ascii="SimHei" w:hAnsi="SimHei" w:cs="宋体" w:eastAsia="黑体"/>
          <w:b/>
          <w:bCs/>
          <w:color w:val="000000"/>
          <w:sz w:val="24"/>
          <w:shd w:fill="FFFFFF" w:val="clear"/>
        </w:rPr>
        <w:t>结 语</w:t>
      </w:r>
    </w:p>
    <w:p>
      <w:pPr>
        <w:pStyle w:val="Normal"/>
        <w:shd w:fill="FFFFFF" w:val="clear"/>
        <w:spacing w:lineRule="exact" w:line="440"/>
        <w:ind w:firstLine="480"/>
        <w:rPr>
          <w:rFonts w:ascii="宋体" w:hAnsi="宋体" w:cs="宋体"/>
          <w:color w:val="000000"/>
          <w:sz w:val="24"/>
          <w:shd w:fill="FFFFFF" w:val="clear"/>
        </w:rPr>
      </w:pPr>
      <w:r>
        <w:rPr>
          <w:rFonts w:ascii="SimHei" w:hAnsi="SimHei" w:cs="宋体" w:eastAsia="黑体"/>
          <w:color w:val="000000"/>
          <w:sz w:val="24"/>
          <w:shd w:fill="FFFFFF" w:val="clear"/>
        </w:rPr>
        <w:t>员工是企业的重要资源，通过员工激励是调动员工的工作积极性，提高企业的效率的客观要求。通过对华为企业文化，激励制度的分析，我们明白了要建立一个良好的，有效的激励制度，首先要建立一个具有特色的企业文化，以此正确引导员工的整体价值观。其次，要实施多样化的激励方式，把物质、精</w:t>
      </w:r>
      <w:r>
        <w:rPr>
          <w:rFonts w:ascii="SimHei" w:hAnsi="SimHei" w:cs="宋体" w:eastAsia="黑体"/>
          <w:b/>
          <w:bCs/>
          <w:color w:val="000000"/>
          <w:sz w:val="24"/>
          <w:shd w:fill="FFFFFF" w:val="clear"/>
        </w:rPr>
        <w:t>神、文化</w:t>
      </w:r>
      <w:r>
        <w:rPr>
          <w:rFonts w:ascii="SimHei" w:hAnsi="SimHei" w:cs="宋体" w:eastAsia="黑体"/>
          <w:color w:val="000000"/>
          <w:sz w:val="24"/>
          <w:shd w:fill="FFFFFF" w:val="clear"/>
        </w:rPr>
        <w:t>激励结合起来对员工进行激励。同时企业也应注重以人为本的发展战略，关注不同员工的不同需求，与员工的身心健康，这样才能保证企业健康持续的发展。</w:t>
      </w:r>
    </w:p>
    <w:p>
      <w:pPr>
        <w:pStyle w:val="Normal"/>
        <w:shd w:fill="FFFFFF" w:val="clear"/>
        <w:spacing w:lineRule="exact" w:line="440"/>
        <w:rPr>
          <w:rFonts w:ascii="宋体" w:hAnsi="宋体" w:cs="宋体"/>
          <w:b/>
          <w:b/>
          <w:bCs/>
          <w:color w:val="000000"/>
          <w:sz w:val="24"/>
          <w:shd w:fill="FFFFFF" w:val="clear"/>
        </w:rPr>
      </w:pPr>
      <w:r>
        <w:rPr>
          <w:rFonts w:ascii="SimHei" w:hAnsi="SimHei" w:cs="宋体" w:eastAsia="黑体"/>
          <w:b/>
          <w:bCs/>
          <w:color w:val="000000"/>
          <w:sz w:val="24"/>
          <w:shd w:fill="FFFFFF" w:val="clear"/>
        </w:rPr>
        <w:t>参考文献</w:t>
      </w:r>
    </w:p>
    <w:p>
      <w:pPr>
        <w:pStyle w:val="Normal"/>
        <w:shd w:fill="FFFFFF" w:val="clear"/>
        <w:spacing w:lineRule="exact" w:line="440" w:before="156" w:after="0"/>
        <w:rPr>
          <w:rFonts w:ascii="宋体" w:hAnsi="宋体" w:cs="宋体"/>
          <w:color w:val="000000"/>
          <w:szCs w:val="21"/>
          <w:shd w:fill="FFFFFF" w:val="clear"/>
        </w:rPr>
      </w:pPr>
      <w:r>
        <w:rPr>
          <w:rFonts w:cs="宋体" w:ascii="SimHei" w:hAnsi="SimHei" w:eastAsia="黑体"/>
          <w:color w:val="000000"/>
          <w:szCs w:val="21"/>
          <w:shd w:fill="FFFFFF" w:val="clear"/>
        </w:rPr>
        <w:t>[1]</w:t>
      </w:r>
      <w:r>
        <w:rPr>
          <w:rFonts w:ascii="SimHei" w:hAnsi="SimHei" w:cs="宋体" w:eastAsia="黑体"/>
          <w:color w:val="000000"/>
          <w:szCs w:val="21"/>
          <w:shd w:fill="FFFFFF" w:val="clear"/>
        </w:rPr>
        <w:t>张锡民</w:t>
      </w:r>
      <w:r>
        <w:rPr>
          <w:rFonts w:cs="宋体" w:ascii="SimHei" w:hAnsi="SimHei" w:eastAsia="黑体"/>
          <w:color w:val="000000"/>
          <w:szCs w:val="21"/>
          <w:shd w:fill="FFFFFF" w:val="clear"/>
        </w:rPr>
        <w:t>.</w:t>
      </w:r>
      <w:r>
        <w:rPr>
          <w:rFonts w:ascii="SimHei" w:hAnsi="SimHei" w:cs="宋体" w:eastAsia="黑体"/>
          <w:color w:val="000000"/>
          <w:szCs w:val="21"/>
          <w:shd w:fill="FFFFFF" w:val="clear"/>
        </w:rPr>
        <w:t>企业如何有效激励员工</w:t>
      </w:r>
      <w:r>
        <w:rPr>
          <w:rFonts w:cs="宋体" w:ascii="SimHei" w:hAnsi="SimHei" w:eastAsia="黑体"/>
          <w:color w:val="000000"/>
          <w:szCs w:val="21"/>
          <w:shd w:fill="FFFFFF" w:val="clear"/>
        </w:rPr>
        <w:t>[M].</w:t>
      </w:r>
      <w:r>
        <w:rPr>
          <w:rFonts w:ascii="SimHei" w:hAnsi="SimHei" w:cs="宋体" w:eastAsia="黑体"/>
          <w:color w:val="000000"/>
          <w:szCs w:val="21"/>
          <w:shd w:fill="FFFFFF" w:val="clear"/>
        </w:rPr>
        <w:t>北京：北京大学出版社，</w:t>
      </w:r>
      <w:r>
        <w:rPr>
          <w:rFonts w:cs="宋体" w:ascii="SimHei" w:hAnsi="SimHei" w:eastAsia="黑体"/>
          <w:color w:val="000000"/>
          <w:szCs w:val="21"/>
          <w:shd w:fill="FFFFFF" w:val="clear"/>
        </w:rPr>
        <w:t>2003</w:t>
      </w:r>
      <w:r>
        <w:rPr>
          <w:rFonts w:ascii="SimHei" w:hAnsi="SimHei" w:cs="宋体" w:eastAsia="黑体"/>
          <w:color w:val="000000"/>
          <w:szCs w:val="21"/>
          <w:shd w:fill="FFFFFF" w:val="clear"/>
        </w:rPr>
        <w:t>年</w:t>
      </w:r>
    </w:p>
    <w:p>
      <w:pPr>
        <w:pStyle w:val="Normal"/>
        <w:spacing w:lineRule="exact" w:line="440" w:before="156" w:after="0"/>
        <w:rPr>
          <w:rFonts w:ascii="宋体" w:hAnsi="宋体" w:cs="宋体"/>
          <w:color w:val="000000"/>
          <w:szCs w:val="21"/>
        </w:rPr>
      </w:pPr>
      <w:r>
        <w:rPr>
          <w:rFonts w:cs="宋体" w:ascii="SimHei" w:hAnsi="SimHei" w:eastAsia="黑体"/>
          <w:color w:val="000000"/>
          <w:szCs w:val="21"/>
        </w:rPr>
        <w:t>[2]</w:t>
      </w:r>
      <w:r>
        <w:rPr>
          <w:rFonts w:ascii="SimHei" w:hAnsi="SimHei" w:cs="宋体" w:eastAsia="黑体"/>
          <w:color w:val="000000"/>
          <w:szCs w:val="21"/>
        </w:rPr>
        <w:t>程东升，刘丽丽</w:t>
      </w:r>
      <w:r>
        <w:rPr>
          <w:rFonts w:cs="宋体" w:ascii="SimHei" w:hAnsi="SimHei" w:eastAsia="黑体"/>
          <w:color w:val="000000"/>
          <w:szCs w:val="21"/>
        </w:rPr>
        <w:t>.</w:t>
      </w:r>
      <w:r>
        <w:rPr>
          <w:rFonts w:ascii="SimHei" w:hAnsi="SimHei" w:cs="宋体" w:eastAsia="黑体"/>
          <w:color w:val="000000"/>
          <w:szCs w:val="21"/>
        </w:rPr>
        <w:t>《华为真相》</w:t>
      </w:r>
      <w:r>
        <w:rPr>
          <w:rFonts w:cs="宋体" w:ascii="SimHei" w:hAnsi="SimHei" w:eastAsia="黑体"/>
          <w:color w:val="000000"/>
          <w:szCs w:val="21"/>
        </w:rPr>
        <w:t>[M].</w:t>
      </w:r>
      <w:r>
        <w:rPr>
          <w:rFonts w:ascii="SimHei" w:hAnsi="SimHei" w:cs="宋体" w:eastAsia="黑体"/>
          <w:color w:val="000000"/>
          <w:szCs w:val="21"/>
        </w:rPr>
        <w:t>当代中国出版社，</w:t>
      </w:r>
      <w:r>
        <w:rPr>
          <w:rFonts w:cs="宋体" w:ascii="SimHei" w:hAnsi="SimHei" w:eastAsia="黑体"/>
          <w:color w:val="000000"/>
          <w:szCs w:val="21"/>
        </w:rPr>
        <w:t>2003,12</w:t>
      </w:r>
    </w:p>
    <w:p>
      <w:pPr>
        <w:pStyle w:val="Normal"/>
        <w:spacing w:lineRule="exact" w:line="440" w:before="156" w:after="0"/>
        <w:rPr>
          <w:rFonts w:ascii="宋体" w:hAnsi="宋体" w:cs="宋体"/>
          <w:color w:val="000000"/>
          <w:szCs w:val="21"/>
        </w:rPr>
      </w:pPr>
      <w:r>
        <w:rPr>
          <w:rFonts w:cs="宋体" w:ascii="SimHei" w:hAnsi="SimHei" w:eastAsia="黑体"/>
          <w:color w:val="000000"/>
          <w:szCs w:val="21"/>
        </w:rPr>
        <w:t>[3]</w:t>
      </w:r>
      <w:r>
        <w:rPr>
          <w:rFonts w:ascii="SimHei" w:hAnsi="SimHei" w:cs="宋体" w:eastAsia="黑体"/>
          <w:color w:val="000000"/>
          <w:szCs w:val="21"/>
        </w:rPr>
        <w:t xml:space="preserve">丁敏 </w:t>
      </w:r>
      <w:r>
        <w:rPr>
          <w:rFonts w:cs="宋体" w:ascii="SimHei" w:hAnsi="SimHei" w:eastAsia="黑体"/>
          <w:color w:val="000000"/>
          <w:szCs w:val="21"/>
        </w:rPr>
        <w:t>.</w:t>
      </w:r>
      <w:r>
        <w:rPr>
          <w:rFonts w:ascii="SimHei" w:hAnsi="SimHei" w:cs="宋体" w:eastAsia="黑体"/>
          <w:color w:val="000000"/>
          <w:szCs w:val="21"/>
        </w:rPr>
        <w:t>《组织行为学》</w:t>
      </w:r>
      <w:r>
        <w:rPr>
          <w:rFonts w:cs="宋体" w:ascii="SimHei" w:hAnsi="SimHei" w:eastAsia="黑体"/>
          <w:color w:val="000000"/>
          <w:szCs w:val="21"/>
        </w:rPr>
        <w:t>[M].</w:t>
      </w:r>
      <w:r>
        <w:rPr>
          <w:rFonts w:ascii="SimHei" w:hAnsi="SimHei" w:cs="宋体" w:eastAsia="黑体"/>
          <w:color w:val="000000"/>
          <w:szCs w:val="21"/>
        </w:rPr>
        <w:t>人民邮电出版社，</w:t>
      </w:r>
      <w:r>
        <w:rPr>
          <w:rFonts w:cs="宋体" w:ascii="SimHei" w:hAnsi="SimHei" w:eastAsia="黑体"/>
          <w:color w:val="000000"/>
          <w:szCs w:val="21"/>
        </w:rPr>
        <w:t>2012.02</w:t>
      </w:r>
    </w:p>
    <w:p>
      <w:pPr>
        <w:pStyle w:val="Normal"/>
        <w:shd w:fill="FFFFFF" w:val="clear"/>
        <w:spacing w:lineRule="exact" w:line="440" w:before="156" w:after="0"/>
        <w:rPr>
          <w:rFonts w:ascii="宋体" w:hAnsi="宋体" w:cs="宋体"/>
          <w:color w:val="000000"/>
          <w:szCs w:val="21"/>
        </w:rPr>
      </w:pPr>
      <w:r>
        <w:rPr>
          <w:rFonts w:cs="宋体" w:ascii="SimHei" w:hAnsi="SimHei" w:eastAsia="黑体"/>
          <w:color w:val="000000"/>
          <w:szCs w:val="21"/>
        </w:rPr>
        <w:t>[4]</w:t>
      </w:r>
      <w:r>
        <w:rPr>
          <w:rFonts w:ascii="SimHei" w:hAnsi="SimHei" w:cs="宋体" w:eastAsia="黑体"/>
          <w:color w:val="000000"/>
          <w:szCs w:val="21"/>
        </w:rPr>
        <w:t>曾湘泉</w:t>
      </w:r>
      <w:r>
        <w:rPr>
          <w:rFonts w:cs="宋体" w:ascii="SimHei" w:hAnsi="SimHei" w:eastAsia="黑体"/>
          <w:color w:val="000000"/>
          <w:szCs w:val="21"/>
        </w:rPr>
        <w:t>.</w:t>
      </w:r>
      <w:r>
        <w:rPr>
          <w:rFonts w:ascii="SimHei" w:hAnsi="SimHei" w:cs="宋体" w:eastAsia="黑体"/>
          <w:color w:val="000000"/>
          <w:szCs w:val="21"/>
        </w:rPr>
        <w:t>《人力资源管理》</w:t>
      </w:r>
      <w:r>
        <w:rPr>
          <w:rFonts w:cs="宋体" w:ascii="SimHei" w:hAnsi="SimHei" w:eastAsia="黑体"/>
          <w:color w:val="000000"/>
          <w:szCs w:val="21"/>
        </w:rPr>
        <w:t>[M].</w:t>
      </w:r>
      <w:r>
        <w:rPr>
          <w:rFonts w:ascii="SimHei" w:hAnsi="SimHei" w:cs="宋体" w:eastAsia="黑体"/>
          <w:color w:val="000000"/>
          <w:szCs w:val="21"/>
        </w:rPr>
        <w:t>中国人民大学出版社，</w:t>
      </w:r>
      <w:r>
        <w:rPr>
          <w:rFonts w:cs="宋体" w:ascii="SimHei" w:hAnsi="SimHei" w:eastAsia="黑体"/>
          <w:color w:val="000000"/>
          <w:szCs w:val="21"/>
        </w:rPr>
        <w:t>2007</w:t>
      </w:r>
    </w:p>
    <w:p>
      <w:pPr>
        <w:pStyle w:val="Normal"/>
        <w:shd w:fill="FFFFFF" w:val="clear"/>
        <w:spacing w:lineRule="exact" w:line="440" w:before="156" w:after="0"/>
        <w:rPr>
          <w:rFonts w:ascii="宋体" w:hAnsi="宋体" w:cs="宋体"/>
          <w:color w:val="000000"/>
          <w:szCs w:val="21"/>
        </w:rPr>
      </w:pPr>
      <w:r>
        <w:rPr>
          <w:rFonts w:cs="宋体" w:ascii="SimHei" w:hAnsi="SimHei" w:eastAsia="黑体"/>
          <w:color w:val="000000"/>
          <w:szCs w:val="21"/>
        </w:rPr>
        <w:t>[5]</w:t>
      </w:r>
      <w:r>
        <w:rPr>
          <w:rFonts w:ascii="SimHei" w:hAnsi="SimHei" w:cs="宋体" w:eastAsia="黑体"/>
          <w:color w:val="000000"/>
          <w:szCs w:val="21"/>
        </w:rPr>
        <w:t>任建定</w:t>
      </w:r>
      <w:r>
        <w:rPr>
          <w:rFonts w:cs="宋体" w:ascii="SimHei" w:hAnsi="SimHei" w:eastAsia="黑体"/>
          <w:color w:val="000000"/>
          <w:szCs w:val="21"/>
        </w:rPr>
        <w:t>.</w:t>
      </w:r>
      <w:r>
        <w:rPr>
          <w:rFonts w:ascii="SimHei" w:hAnsi="SimHei" w:cs="宋体" w:eastAsia="黑体"/>
          <w:color w:val="000000"/>
          <w:szCs w:val="21"/>
        </w:rPr>
        <w:t>企业文化的深层次激励</w:t>
      </w:r>
      <w:r>
        <w:rPr>
          <w:rFonts w:cs="宋体" w:ascii="SimHei" w:hAnsi="SimHei" w:eastAsia="黑体"/>
          <w:color w:val="000000"/>
          <w:szCs w:val="21"/>
        </w:rPr>
        <w:t>[J].</w:t>
      </w:r>
      <w:r>
        <w:rPr>
          <w:rFonts w:ascii="SimHei" w:hAnsi="SimHei" w:cs="宋体" w:eastAsia="黑体"/>
          <w:color w:val="000000"/>
          <w:szCs w:val="21"/>
        </w:rPr>
        <w:t>通信企业管理，</w:t>
      </w:r>
      <w:r>
        <w:rPr>
          <w:rFonts w:cs="宋体" w:ascii="SimHei" w:hAnsi="SimHei" w:eastAsia="黑体"/>
          <w:color w:val="000000"/>
          <w:szCs w:val="21"/>
        </w:rPr>
        <w:t>2005</w:t>
      </w:r>
      <w:r>
        <w:rPr>
          <w:rFonts w:ascii="SimHei" w:hAnsi="SimHei" w:cs="宋体" w:eastAsia="黑体"/>
          <w:color w:val="000000"/>
          <w:szCs w:val="21"/>
        </w:rPr>
        <w:t>第五期</w:t>
      </w:r>
    </w:p>
    <w:p>
      <w:pPr>
        <w:pStyle w:val="Normal"/>
        <w:shd w:fill="FFFFFF" w:val="clear"/>
        <w:spacing w:lineRule="exact" w:line="440" w:before="156" w:after="0"/>
        <w:rPr>
          <w:rFonts w:ascii="宋体" w:hAnsi="宋体" w:cs="宋体"/>
          <w:color w:val="000000"/>
          <w:szCs w:val="21"/>
        </w:rPr>
      </w:pPr>
      <w:r>
        <w:rPr>
          <w:rFonts w:cs="宋体" w:ascii="SimHei" w:hAnsi="SimHei" w:eastAsia="黑体"/>
          <w:color w:val="000000"/>
          <w:szCs w:val="21"/>
        </w:rPr>
        <w:t>[6]</w:t>
      </w:r>
      <w:r>
        <w:rPr>
          <w:rFonts w:ascii="SimHei" w:hAnsi="SimHei" w:cs="宋体" w:eastAsia="黑体"/>
          <w:color w:val="000000"/>
          <w:szCs w:val="21"/>
        </w:rPr>
        <w:t>张玉科</w:t>
      </w:r>
      <w:r>
        <w:rPr>
          <w:rFonts w:cs="宋体" w:ascii="SimHei" w:hAnsi="SimHei" w:eastAsia="黑体"/>
          <w:color w:val="000000"/>
          <w:szCs w:val="21"/>
        </w:rPr>
        <w:t>.</w:t>
      </w:r>
      <w:r>
        <w:rPr>
          <w:rFonts w:ascii="SimHei" w:hAnsi="SimHei" w:cs="宋体" w:eastAsia="黑体"/>
          <w:color w:val="000000"/>
          <w:szCs w:val="21"/>
        </w:rPr>
        <w:t>浅谈企业员工的激励措施</w:t>
      </w:r>
      <w:r>
        <w:rPr>
          <w:rFonts w:cs="宋体" w:ascii="SimHei" w:hAnsi="SimHei" w:eastAsia="黑体"/>
          <w:color w:val="000000"/>
          <w:szCs w:val="21"/>
        </w:rPr>
        <w:t>[J].</w:t>
      </w:r>
      <w:r>
        <w:rPr>
          <w:rFonts w:ascii="SimHei" w:hAnsi="SimHei" w:cs="宋体" w:eastAsia="黑体"/>
          <w:color w:val="000000"/>
          <w:szCs w:val="21"/>
        </w:rPr>
        <w:t>中国人力资源开发，</w:t>
      </w:r>
      <w:r>
        <w:rPr>
          <w:rFonts w:cs="宋体" w:ascii="SimHei" w:hAnsi="SimHei" w:eastAsia="黑体"/>
          <w:color w:val="000000"/>
          <w:szCs w:val="21"/>
        </w:rPr>
        <w:t>2001</w:t>
      </w:r>
      <w:r>
        <w:rPr>
          <w:rFonts w:ascii="SimHei" w:hAnsi="SimHei" w:cs="宋体" w:eastAsia="黑体"/>
          <w:color w:val="000000"/>
          <w:szCs w:val="21"/>
        </w:rPr>
        <w:t>第五期</w:t>
      </w:r>
    </w:p>
    <w:p>
      <w:pPr>
        <w:pStyle w:val="Normal"/>
        <w:shd w:fill="FFFFFF" w:val="clear"/>
        <w:spacing w:lineRule="exact" w:line="440" w:before="156" w:after="0"/>
        <w:rPr>
          <w:rFonts w:ascii="宋体" w:hAnsi="宋体" w:cs="宋体"/>
          <w:b/>
          <w:b/>
          <w:bCs/>
          <w:color w:val="000000"/>
          <w:sz w:val="24"/>
        </w:rPr>
      </w:pPr>
      <w:r>
        <w:rPr>
          <w:rFonts w:ascii="SimHei" w:hAnsi="SimHei" w:cs="宋体" w:eastAsia="黑体"/>
          <w:b/>
          <w:bCs/>
          <w:color w:val="000000"/>
          <w:sz w:val="24"/>
        </w:rPr>
        <w:t>致谢</w:t>
      </w:r>
    </w:p>
    <w:p>
      <w:pPr>
        <w:pStyle w:val="Normal"/>
        <w:shd w:fill="FFFFFF" w:val="clear"/>
        <w:spacing w:lineRule="auto" w:line="360"/>
        <w:ind w:firstLine="420"/>
        <w:rPr>
          <w:rFonts w:ascii="Arial" w:hAnsi="Arial" w:cs="宋体"/>
          <w:color w:val="000000"/>
          <w:shd w:fill="FFFFFF" w:val="clear"/>
        </w:rPr>
      </w:pPr>
      <w:r>
        <w:rPr>
          <w:rFonts w:eastAsia="黑体" w:cs="Arial" w:ascii="SimHei" w:hAnsi="SimHei"/>
          <w:color w:val="000000"/>
          <w:shd w:fill="FFFFFF" w:val="clear"/>
        </w:rPr>
        <w:t xml:space="preserve">                                 </w:t>
      </w:r>
    </w:p>
    <w:p>
      <w:pPr>
        <w:pStyle w:val="Normal"/>
        <w:shd w:fill="FFFFFF" w:val="clear"/>
        <w:spacing w:lineRule="auto" w:line="360" w:before="225" w:after="75"/>
        <w:rPr>
          <w:rFonts w:ascii="Arial" w:hAnsi="Arial" w:cs="宋体"/>
          <w:color w:val="000000"/>
          <w:shd w:fill="FFFFFF" w:val="clear"/>
        </w:rPr>
      </w:pPr>
      <w:r>
        <w:rPr>
          <w:rFonts w:cs="宋体" w:ascii="SimHei" w:hAnsi="SimHei" w:eastAsia="黑体"/>
          <w:color w:val="000000"/>
          <w:shd w:fill="FFFFFF" w:val="clear"/>
        </w:rPr>
      </w:r>
    </w:p>
    <w:p>
      <w:pPr>
        <w:pStyle w:val="Normal"/>
        <w:spacing w:lineRule="auto" w:line="360"/>
        <w:rPr>
          <w:rFonts w:ascii="Arial" w:hAnsi="Arial" w:cs="宋体"/>
          <w:color w:val="000000"/>
          <w:szCs w:val="21"/>
          <w:shd w:fill="FFFFFF" w:val="clear"/>
        </w:rPr>
      </w:pPr>
      <w:r>
        <w:rPr>
          <w:rFonts w:cs="宋体" w:ascii="SimHei" w:hAnsi="SimHei" w:eastAsia="黑体"/>
          <w:color w:val="000000"/>
          <w:szCs w:val="21"/>
          <w:shd w:fill="FFFFFF" w:val="clear"/>
        </w:rPr>
      </w:r>
    </w:p>
    <w:sectPr>
      <w:headerReference w:type="even" r:id="rId6"/>
      <w:headerReference w:type="default" r:id="rId7"/>
      <w:footerReference w:type="even" r:id="rId8"/>
      <w:footerReference w:type="default" r:id="rId9"/>
      <w:type w:val="nextPage"/>
      <w:pgSz w:w="11906" w:h="16838"/>
      <w:pgMar w:left="1800" w:right="1800" w:header="851" w:top="1440" w:footer="992" w:bottom="1440" w:gutter="0"/>
      <w:pgNumType w:start="1"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0" w:characterSet="windows-1252"/>
    <w:family w:val="roman"/>
    <w:pitch w:val="default"/>
  </w:font>
  <w:font w:name="Liberation Sans">
    <w:altName w:val="Arial"/>
    <w:charset w:val="01" w:characterSet="utf-8"/>
    <w:family w:val="swiss"/>
    <w:pitch w:val="variable"/>
  </w:font>
  <w:font w:name="宋体">
    <w:charset w:val="86"/>
    <w:family w:val="auto"/>
    <w:pitch w:val="default"/>
  </w:font>
  <w:font w:name="仿宋">
    <w:charset w:val="86"/>
    <w:family w:val="modern"/>
    <w:pitch w:val="default"/>
  </w:font>
  <w:font w:name="Arial">
    <w:charset w:val="00" w:characterSet="windows-1252"/>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t>第</w:t>
    </w:r>
    <w:r>
      <w:rPr>
        <w:rFonts w:eastAsia="Times New Roman"/>
      </w:rPr>
      <w:t xml:space="preserve"> </w:t>
    </w:r>
    <w:r>
      <w:rPr/>
      <w:fldChar w:fldCharType="begin"/>
    </w:r>
    <w:r>
      <w:rPr/>
      <w:instrText> PAGE </w:instrText>
    </w:r>
    <w:r>
      <w:rPr/>
      <w:fldChar w:fldCharType="separate"/>
    </w:r>
    <w:r>
      <w:rPr/>
      <w:t>1</w:t>
    </w:r>
    <w:r>
      <w:rPr/>
      <w:fldChar w:fldCharType="end"/>
    </w:r>
    <w:r>
      <w:rPr>
        <w:rFonts w:eastAsia="Times New Roman"/>
      </w:rPr>
      <w:t xml:space="preserve"> </w:t>
    </w:r>
    <w:r>
      <w:rPr/>
      <w:t>页</w:t>
    </w:r>
    <w:r>
      <w:rPr>
        <w:rFonts w:eastAsia="Times New Roman"/>
      </w:rPr>
      <w:t xml:space="preserve"> </w:t>
    </w:r>
    <w:r>
      <w:rPr/>
      <w:t>共</w:t>
    </w:r>
    <w:r>
      <w:rPr>
        <w:rFonts w:eastAsia="Times New Roman"/>
      </w:rPr>
      <w:t xml:space="preserve"> </w:t>
    </w:r>
    <w:r>
      <w:rPr/>
      <w:fldChar w:fldCharType="begin"/>
    </w:r>
    <w:r>
      <w:rPr/>
      <w:instrText> NUMPAGES \* ARABIC </w:instrText>
    </w:r>
    <w:r>
      <w:rPr/>
      <w:fldChar w:fldCharType="separate"/>
    </w:r>
    <w:r>
      <w:rPr/>
      <w:t>9</w:t>
    </w:r>
    <w:r>
      <w:rPr/>
      <w:fldChar w:fldCharType="end"/>
    </w:r>
    <w:r>
      <w:rPr>
        <w:rFonts w:eastAsia="Times New Roman"/>
      </w:rPr>
      <w:t xml:space="preserve"> </w:t>
    </w:r>
    <w:r>
      <w:rPr/>
      <w:t>页</w:t>
    </w:r>
  </w:p>
  <w:p>
    <w:pPr>
      <w:pStyle w:val="Footer"/>
      <w:jc w:val="cen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r>
      <mc:AlternateContent>
        <mc:Choice Requires="wps">
          <w:drawing>
            <wp:anchor behindDoc="1" distT="0" distB="0" distL="114935" distR="114935" simplePos="0" locked="0" layoutInCell="0" allowOverlap="1" relativeHeight="8">
              <wp:simplePos x="0" y="0"/>
              <wp:positionH relativeFrom="margin">
                <wp:align>center</wp:align>
              </wp:positionH>
              <wp:positionV relativeFrom="paragraph">
                <wp:posOffset>635</wp:posOffset>
              </wp:positionV>
              <wp:extent cx="59055" cy="127635"/>
              <wp:effectExtent l="0" t="0" r="0" b="0"/>
              <wp:wrapNone/>
              <wp:docPr id="1" name="Frame2"/>
              <a:graphic xmlns:a="http://schemas.openxmlformats.org/drawingml/2006/main">
                <a:graphicData uri="http://schemas.microsoft.com/office/word/2010/wordprocessingShape">
                  <wps:wsp>
                    <wps:cNvSpPr txBox="1"/>
                    <wps:spPr>
                      <a:xfrm>
                        <a:off x="0" y="0"/>
                        <a:ext cx="59055" cy="127635"/>
                      </a:xfrm>
                      <a:prstGeom prst="rect"/>
                      <a:solidFill>
                        <a:srgbClr val="FFFFFF">
                          <a:alpha val="0"/>
                        </a:srgbClr>
                      </a:solidFill>
                    </wps:spPr>
                    <wps:txbx>
                      <w:txbxContent>
                        <w:p>
                          <w:pPr>
                            <w:pStyle w:val="Normal"/>
                            <w:snapToGrid w:val="false"/>
                            <w:rPr>
                              <w:sz w:val="18"/>
                            </w:rPr>
                          </w:pPr>
                          <w:r>
                            <w:rPr>
                              <w:sz w:val="18"/>
                            </w:rPr>
                            <w:fldChar w:fldCharType="begin"/>
                          </w:r>
                          <w:r>
                            <w:rPr>
                              <w:sz w:val="18"/>
                            </w:rPr>
                            <w:instrText> PAGE </w:instrText>
                          </w:r>
                          <w:r>
                            <w:rPr>
                              <w:sz w:val="18"/>
                            </w:rPr>
                            <w:fldChar w:fldCharType="separate"/>
                          </w:r>
                          <w:r>
                            <w:rPr>
                              <w:sz w:val="18"/>
                            </w:rPr>
                            <w:t>6</w:t>
                          </w:r>
                          <w:r>
                            <w:rPr>
                              <w:sz w:val="18"/>
                            </w:rPr>
                            <w:fldChar w:fldCharType="end"/>
                          </w:r>
                        </w:p>
                      </w:txbxContent>
                    </wps:txbx>
                    <wps:bodyPr anchor="t" lIns="635" tIns="635" rIns="635" bIns="635">
                      <a:spAutoFit/>
                    </wps:bodyPr>
                  </wps:wsp>
                </a:graphicData>
              </a:graphic>
            </wp:anchor>
          </w:drawing>
        </mc:Choice>
        <mc:Fallback>
          <w:pict>
            <v:rect fillcolor="#FFFFFF" style="position:absolute;rotation:0;width:4.65pt;height:10.05pt;mso-wrap-distance-left:9.05pt;mso-wrap-distance-right:9.05pt;mso-wrap-distance-top:0pt;mso-wrap-distance-bottom:0pt;margin-top:0pt;mso-position-vertical-relative:text;margin-left:205.35pt;mso-position-horizontal:center;mso-position-horizontal-relative:margin">
              <v:fill opacity="0f"/>
              <v:textbox inset="0.000694444444444444in,0.000694444444444444in,0.000694444444444444in,0.000694444444444444in">
                <w:txbxContent>
                  <w:p>
                    <w:pPr>
                      <w:pStyle w:val="Normal"/>
                      <w:snapToGrid w:val="false"/>
                      <w:rPr>
                        <w:sz w:val="18"/>
                      </w:rPr>
                    </w:pPr>
                    <w:r>
                      <w:rPr>
                        <w:sz w:val="18"/>
                      </w:rPr>
                      <w:fldChar w:fldCharType="begin"/>
                    </w:r>
                    <w:r>
                      <w:rPr>
                        <w:sz w:val="18"/>
                      </w:rPr>
                      <w:instrText> PAGE </w:instrText>
                    </w:r>
                    <w:r>
                      <w:rPr>
                        <w:sz w:val="18"/>
                      </w:rPr>
                      <w:fldChar w:fldCharType="separate"/>
                    </w:r>
                    <w:r>
                      <w:rPr>
                        <w:sz w:val="18"/>
                      </w:rPr>
                      <w:t>6</w:t>
                    </w:r>
                    <w:r>
                      <w:rPr>
                        <w:sz w:val="18"/>
                      </w:rPr>
                      <w:fldChar w:fldCharType="end"/>
                    </w:r>
                  </w:p>
                </w:txbxContent>
              </v:textbox>
              <w10:wrap type="non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r>
      <mc:AlternateContent>
        <mc:Choice Requires="wps">
          <w:drawing>
            <wp:anchor behindDoc="1" distT="0" distB="0" distL="114935" distR="114935" simplePos="0" locked="0" layoutInCell="0" allowOverlap="1" relativeHeight="5">
              <wp:simplePos x="0" y="0"/>
              <wp:positionH relativeFrom="margin">
                <wp:align>center</wp:align>
              </wp:positionH>
              <wp:positionV relativeFrom="paragraph">
                <wp:posOffset>635</wp:posOffset>
              </wp:positionV>
              <wp:extent cx="59055" cy="127635"/>
              <wp:effectExtent l="0" t="0" r="0" b="0"/>
              <wp:wrapNone/>
              <wp:docPr id="2" name="Frame1"/>
              <a:graphic xmlns:a="http://schemas.openxmlformats.org/drawingml/2006/main">
                <a:graphicData uri="http://schemas.microsoft.com/office/word/2010/wordprocessingShape">
                  <wps:wsp>
                    <wps:cNvSpPr txBox="1"/>
                    <wps:spPr>
                      <a:xfrm>
                        <a:off x="0" y="0"/>
                        <a:ext cx="59055" cy="127635"/>
                      </a:xfrm>
                      <a:prstGeom prst="rect"/>
                      <a:solidFill>
                        <a:srgbClr val="FFFFFF">
                          <a:alpha val="0"/>
                        </a:srgbClr>
                      </a:solidFill>
                    </wps:spPr>
                    <wps:txbx>
                      <w:txbxContent>
                        <w:p>
                          <w:pPr>
                            <w:pStyle w:val="Normal"/>
                            <w:snapToGrid w:val="false"/>
                            <w:rPr>
                              <w:sz w:val="18"/>
                            </w:rPr>
                          </w:pPr>
                          <w:r>
                            <w:rPr>
                              <w:sz w:val="18"/>
                            </w:rPr>
                            <w:fldChar w:fldCharType="begin"/>
                          </w:r>
                          <w:r>
                            <w:rPr>
                              <w:sz w:val="18"/>
                            </w:rPr>
                            <w:instrText> PAGE </w:instrText>
                          </w:r>
                          <w:r>
                            <w:rPr>
                              <w:sz w:val="18"/>
                            </w:rPr>
                            <w:fldChar w:fldCharType="separate"/>
                          </w:r>
                          <w:r>
                            <w:rPr>
                              <w:sz w:val="18"/>
                            </w:rPr>
                            <w:t>7</w:t>
                          </w:r>
                          <w:r>
                            <w:rPr>
                              <w:sz w:val="18"/>
                            </w:rPr>
                            <w:fldChar w:fldCharType="end"/>
                          </w:r>
                        </w:p>
                      </w:txbxContent>
                    </wps:txbx>
                    <wps:bodyPr anchor="t" lIns="635" tIns="635" rIns="635" bIns="635">
                      <a:spAutoFit/>
                    </wps:bodyPr>
                  </wps:wsp>
                </a:graphicData>
              </a:graphic>
            </wp:anchor>
          </w:drawing>
        </mc:Choice>
        <mc:Fallback>
          <w:pict>
            <v:rect fillcolor="#FFFFFF" style="position:absolute;rotation:0;width:4.65pt;height:10.05pt;mso-wrap-distance-left:9.05pt;mso-wrap-distance-right:9.05pt;mso-wrap-distance-top:0pt;mso-wrap-distance-bottom:0pt;margin-top:0pt;mso-position-vertical-relative:text;margin-left:205.35pt;mso-position-horizontal:center;mso-position-horizontal-relative:margin">
              <v:fill opacity="0f"/>
              <v:textbox inset="0.000694444444444444in,0.000694444444444444in,0.000694444444444444in,0.000694444444444444in">
                <w:txbxContent>
                  <w:p>
                    <w:pPr>
                      <w:pStyle w:val="Normal"/>
                      <w:snapToGrid w:val="false"/>
                      <w:rPr>
                        <w:sz w:val="18"/>
                      </w:rPr>
                    </w:pPr>
                    <w:r>
                      <w:rPr>
                        <w:sz w:val="18"/>
                      </w:rPr>
                      <w:fldChar w:fldCharType="begin"/>
                    </w:r>
                    <w:r>
                      <w:rPr>
                        <w:sz w:val="18"/>
                      </w:rPr>
                      <w:instrText> PAGE </w:instrText>
                    </w:r>
                    <w:r>
                      <w:rPr>
                        <w:sz w:val="18"/>
                      </w:rPr>
                      <w:fldChar w:fldCharType="separate"/>
                    </w:r>
                    <w:r>
                      <w:rPr>
                        <w:sz w:val="18"/>
                      </w:rPr>
                      <w:t>7</w:t>
                    </w:r>
                    <w:r>
                      <w:rPr>
                        <w:sz w:val="18"/>
                      </w:rPr>
                      <w:fldChar w:fldCharType="end"/>
                    </w:r>
                  </w:p>
                </w:txbxContent>
              </v:textbox>
              <w10:wrap type="non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rFonts w:eastAsia="Times New Roman"/>
      </w:rPr>
    </w:pPr>
    <w:r>
      <w:rPr>
        <w:rFonts w:eastAsia="Times New Roman"/>
      </w:rPr>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Fonts w:eastAsia="Times New Roman"/>
      </w:rPr>
      <w:t xml:space="preserve">                                    </w:t>
    </w:r>
    <w:r>
      <w:rPr/>
      <w:t>浅析华为员工激励机制</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color w:val="000000"/>
      </w:rPr>
    </w:pPr>
    <w:r>
      <w:rPr>
        <w:rFonts w:eastAsia="Times New Roman"/>
      </w:rPr>
      <w:t xml:space="preserve">         </w:t>
    </w:r>
  </w:p>
  <w:p>
    <w:pPr>
      <w:pStyle w:val="Header"/>
      <w:rPr>
        <w:color w:val="000000"/>
      </w:rPr>
    </w:pPr>
    <w:r>
      <w:rPr>
        <w:color w:val="000000"/>
      </w:rPr>
    </w:r>
  </w:p>
</w:hdr>
</file>

<file path=word/settings.xml><?xml version="1.0" encoding="utf-8"?>
<w:settings xmlns:w="http://schemas.openxmlformats.org/wordprocessingml/2006/main">
  <w:zoom w:percent="75"/>
  <w:defaultTabStop w:val="420"/>
  <w:autoHyphenation w:val="true"/>
  <w:evenAndOddHeaders/>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 w:cs="Times New Roman"/>
      <w:color w:val="auto"/>
      <w:kern w:val="2"/>
      <w:sz w:val="21"/>
      <w:szCs w:val="24"/>
      <w:lang w:val="en-US" w:eastAsia="zh-CN" w:bidi="ar-SA"/>
    </w:rPr>
  </w:style>
  <w:style w:type="character" w:styleId="Style14">
    <w:name w:val="默认段落字体"/>
    <w:qFormat/>
    <w:rPr/>
  </w:style>
  <w:style w:type="character" w:styleId="PageNumber">
    <w:name w:val="Page Number"/>
    <w:basedOn w:val="Style14"/>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Contents7">
    <w:name w:val="TOC 7"/>
    <w:basedOn w:val="Normal"/>
    <w:next w:val="Normal"/>
    <w:pPr>
      <w:ind w:start="2520" w:hanging="0"/>
    </w:pPr>
    <w:rPr/>
  </w:style>
  <w:style w:type="paragraph" w:styleId="Style15">
    <w:name w:val="批注文字"/>
    <w:basedOn w:val="Normal"/>
    <w:qFormat/>
    <w:pPr>
      <w:jc w:val="start"/>
    </w:pPr>
    <w:rPr/>
  </w:style>
  <w:style w:type="paragraph" w:styleId="Contents5">
    <w:name w:val="TOC 5"/>
    <w:basedOn w:val="Normal"/>
    <w:next w:val="Normal"/>
    <w:pPr>
      <w:ind w:start="1680" w:hanging="0"/>
    </w:pPr>
    <w:rPr/>
  </w:style>
  <w:style w:type="paragraph" w:styleId="Contents3">
    <w:name w:val="TOC 3"/>
    <w:basedOn w:val="Normal"/>
    <w:next w:val="Normal"/>
    <w:pPr>
      <w:ind w:start="840" w:hanging="0"/>
    </w:pPr>
    <w:rPr/>
  </w:style>
  <w:style w:type="paragraph" w:styleId="Contents8">
    <w:name w:val="TOC 8"/>
    <w:basedOn w:val="Normal"/>
    <w:next w:val="Normal"/>
    <w:pPr>
      <w:ind w:start="2940" w:hanging="0"/>
    </w:pPr>
    <w:rPr/>
  </w:style>
  <w:style w:type="paragraph" w:styleId="HeaderandFooter">
    <w:name w:val="Header and Footer"/>
    <w:basedOn w:val="Normal"/>
    <w:qFormat/>
    <w:pPr>
      <w:suppressLineNumbers/>
      <w:tabs>
        <w:tab w:val="clear" w:pos="420"/>
        <w:tab w:val="center" w:pos="4819" w:leader="none"/>
        <w:tab w:val="right" w:pos="9638" w:leader="none"/>
      </w:tabs>
    </w:pPr>
    <w:rPr/>
  </w:style>
  <w:style w:type="paragraph" w:styleId="Footer">
    <w:name w:val="Footer"/>
    <w:basedOn w:val="Normal"/>
    <w:pPr>
      <w:tabs>
        <w:tab w:val="clear" w:pos="420"/>
        <w:tab w:val="center" w:pos="4153" w:leader="none"/>
        <w:tab w:val="right" w:pos="8306" w:leader="none"/>
      </w:tabs>
      <w:snapToGrid w:val="false"/>
      <w:jc w:val="start"/>
    </w:pPr>
    <w:rPr>
      <w:sz w:val="18"/>
    </w:rPr>
  </w:style>
  <w:style w:type="paragraph" w:styleId="Header">
    <w:name w:val="Header"/>
    <w:basedOn w:val="Normal"/>
    <w:pPr>
      <w:pBdr/>
      <w:tabs>
        <w:tab w:val="clear" w:pos="420"/>
        <w:tab w:val="center" w:pos="4153" w:leader="none"/>
        <w:tab w:val="right" w:pos="8306" w:leader="none"/>
      </w:tabs>
      <w:snapToGrid w:val="false"/>
      <w:spacing w:lineRule="auto" w:line="240"/>
      <w:jc w:val="both"/>
    </w:pPr>
    <w:rPr>
      <w:rFonts w:ascii="Times New Roman" w:hAnsi="Times New Roman" w:cs="Times New Roman"/>
      <w:sz w:val="18"/>
    </w:rPr>
  </w:style>
  <w:style w:type="paragraph" w:styleId="Contents1">
    <w:name w:val="TOC 1"/>
    <w:basedOn w:val="Normal"/>
    <w:next w:val="Normal"/>
    <w:pPr/>
    <w:rPr/>
  </w:style>
  <w:style w:type="paragraph" w:styleId="Contents4">
    <w:name w:val="TOC 4"/>
    <w:basedOn w:val="Normal"/>
    <w:next w:val="Normal"/>
    <w:pPr>
      <w:ind w:start="1260" w:hanging="0"/>
    </w:pPr>
    <w:rPr/>
  </w:style>
  <w:style w:type="paragraph" w:styleId="Contents6">
    <w:name w:val="TOC 6"/>
    <w:basedOn w:val="Normal"/>
    <w:next w:val="Normal"/>
    <w:pPr>
      <w:ind w:start="2100" w:hanging="0"/>
    </w:pPr>
    <w:rPr/>
  </w:style>
  <w:style w:type="paragraph" w:styleId="Contents2">
    <w:name w:val="TOC 2"/>
    <w:basedOn w:val="Normal"/>
    <w:next w:val="Normal"/>
    <w:pPr>
      <w:ind w:start="420" w:hanging="0"/>
    </w:pPr>
    <w:rPr/>
  </w:style>
  <w:style w:type="paragraph" w:styleId="Contents9">
    <w:name w:val="TOC 9"/>
    <w:basedOn w:val="Normal"/>
    <w:next w:val="Normal"/>
    <w:pPr>
      <w:ind w:start="3360" w:hanging="0"/>
    </w:pPr>
    <w:rPr/>
  </w:style>
  <w:style w:type="paragraph" w:styleId="FrameContents">
    <w:name w:val="Frame Contents"/>
    <w:basedOn w:val="Normal"/>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ntTable" Target="fontTable.xml"/><Relationship Id="rId11"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Normal.dot</Template>
  <TotalTime>0</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2012-06-06T01:30:00Z</dcterms:created>
  <dc:creator>Administrator</dc:creator>
  <dc:description/>
  <dc:language>en-US</dc:language>
  <cp:lastModifiedBy>王佩</cp:lastModifiedBy>
  <dcterms:modified xsi:type="dcterms:W3CDTF">2021-09-13T15:30:08Z</dcterms:modified>
  <cp:revision>4</cp:revision>
  <dc:subject/>
  <dc:title>              浅析华为员工激励机制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7258BA5EA6F74C6F84C7D4487128A596</vt:lpwstr>
  </property>
  <property fmtid="{D5CDD505-2E9C-101B-9397-08002B2CF9AE}" pid="3" name="KSOProductBuildVer">
    <vt:lpwstr>2052-11.1.0.10700</vt:lpwstr>
  </property>
</Properties>
</file>