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keepNext w:val="false"/>
        <w:keepLines w:val="false"/>
        <w:pageBreakBefore w:val="false"/>
        <w:kinsoku w:val="true"/>
        <w:overflowPunct w:val="true"/>
        <w:autoSpaceDE w:val="true"/>
        <w:bidi w:val="0"/>
        <w:spacing w:lineRule="auto" w:line="360"/>
        <w:ind w:start="0" w:end="0" w:hanging="0"/>
        <w:jc w:val="center"/>
        <w:rPr>
          <w:rFonts w:ascii="楷体" w:hAnsi="楷体" w:eastAsia="楷体" w:cs="楷体"/>
          <w:b/>
          <w:b/>
          <w:sz w:val="36"/>
          <w:szCs w:val="36"/>
          <w:lang w:eastAsia="zh-CN"/>
        </w:rPr>
      </w:pPr>
      <w:r>
        <w:rPr>
          <w:rFonts w:eastAsia="黑体" w:cs="楷体" w:ascii="SimHei" w:hAnsi="SimHei"/>
          <w:b/>
          <w:sz w:val="28"/>
          <w:szCs w:val="28"/>
          <w:lang w:val="en-US" w:eastAsia="zh-CN"/>
        </w:rPr>
        <w:t>XX</w:t>
      </w:r>
      <w:r>
        <w:rPr>
          <w:rFonts w:ascii="SimHei" w:hAnsi="SimHei" w:cs="楷体" w:eastAsia="黑体"/>
          <w:b/>
          <w:sz w:val="28"/>
          <w:szCs w:val="28"/>
          <w:lang w:eastAsia="zh-CN"/>
        </w:rPr>
        <w:t>网络科技公司</w:t>
      </w:r>
    </w:p>
    <w:p>
      <w:pPr>
        <w:pStyle w:val="Normal"/>
        <w:keepNext w:val="false"/>
        <w:keepLines w:val="false"/>
        <w:pageBreakBefore w:val="false"/>
        <w:widowControl/>
        <w:kinsoku w:val="true"/>
        <w:overflowPunct w:val="true"/>
        <w:autoSpaceDE w:val="true"/>
        <w:bidi w:val="0"/>
        <w:snapToGrid w:val="true"/>
        <w:spacing w:lineRule="auto" w:line="360" w:before="313" w:after="313"/>
        <w:ind w:start="0" w:end="0" w:hanging="0"/>
        <w:jc w:val="center"/>
        <w:textAlignment w:val="auto"/>
        <w:rPr>
          <w:rFonts w:ascii="楷体" w:hAnsi="楷体" w:eastAsia="楷体" w:cs="楷体"/>
          <w:b/>
          <w:b/>
          <w:sz w:val="30"/>
          <w:szCs w:val="30"/>
          <w:lang w:eastAsia="zh-CN"/>
        </w:rPr>
      </w:pPr>
      <w:r>
        <w:rPr>
          <w:rFonts w:ascii="SimHei" w:hAnsi="SimHei" w:cs="楷体" w:eastAsia="黑体"/>
          <w:b/>
          <w:sz w:val="36"/>
          <w:szCs w:val="36"/>
          <w:lang w:eastAsia="zh-CN"/>
        </w:rPr>
        <w:t>薪酬制度</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sz w:val="24"/>
          <w:szCs w:val="24"/>
        </w:rPr>
      </w:pPr>
      <w:r>
        <w:rPr>
          <w:rFonts w:ascii="SimHei" w:hAnsi="SimHei" w:cs="楷体" w:eastAsia="黑体"/>
          <w:b/>
          <w:sz w:val="24"/>
          <w:szCs w:val="24"/>
        </w:rPr>
        <w:t>第一章  总则</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sz w:val="24"/>
          <w:szCs w:val="24"/>
        </w:rPr>
      </w:pPr>
      <w:r>
        <w:rPr>
          <w:rFonts w:ascii="SimHei" w:hAnsi="SimHei" w:cs="楷体" w:eastAsia="黑体"/>
          <w:b/>
          <w:sz w:val="24"/>
          <w:szCs w:val="24"/>
        </w:rPr>
        <w:t>第一条</w:t>
      </w:r>
      <w:r>
        <w:rPr>
          <w:rFonts w:ascii="SimHei" w:hAnsi="SimHei" w:cs="楷体" w:eastAsia="黑体"/>
          <w:sz w:val="24"/>
          <w:szCs w:val="24"/>
        </w:rPr>
        <w:t xml:space="preserve"> </w:t>
      </w:r>
      <w:r>
        <w:rPr>
          <w:rFonts w:ascii="SimHei" w:hAnsi="SimHei" w:cs="楷体" w:eastAsia="黑体"/>
          <w:b/>
          <w:sz w:val="24"/>
          <w:szCs w:val="24"/>
        </w:rPr>
        <w:t xml:space="preserve"> </w:t>
      </w:r>
      <w:r>
        <w:rPr>
          <w:rFonts w:ascii="SimHei" w:hAnsi="SimHei" w:cs="楷体" w:eastAsia="黑体"/>
          <w:sz w:val="24"/>
          <w:szCs w:val="24"/>
        </w:rPr>
        <w:t>按照国家《劳动法》、《劳动合同法》等相关政策、规定和公司管理制度的相关规定，为保障劳资双方的权利和利益，特制定本办法。</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sz w:val="24"/>
          <w:szCs w:val="24"/>
        </w:rPr>
      </w:pPr>
      <w:r>
        <w:rPr>
          <w:rFonts w:ascii="SimHei" w:hAnsi="SimHei" w:cs="楷体" w:eastAsia="黑体"/>
          <w:b/>
          <w:sz w:val="24"/>
          <w:szCs w:val="24"/>
        </w:rPr>
        <w:t>第二条</w:t>
      </w:r>
      <w:r>
        <w:rPr>
          <w:rFonts w:ascii="SimHei" w:hAnsi="SimHei" w:cs="楷体" w:eastAsia="黑体"/>
          <w:sz w:val="24"/>
          <w:szCs w:val="24"/>
        </w:rPr>
        <w:t xml:space="preserve">  公司实行“按效益、按业绩、按能力”取酬的原则。员工工资的确定主要依据其所在岗位，包括工作环境、劳动力成本、综合适应能力、工作的难易程度、责任大小与后果的影响范围，工作业绩、能力、态度以及实际贡献的大小来决定。</w:t>
      </w:r>
    </w:p>
    <w:p>
      <w:pPr>
        <w:pStyle w:val="Normal"/>
        <w:keepNext w:val="false"/>
        <w:keepLines w:val="false"/>
        <w:pageBreakBefore w:val="false"/>
        <w:tabs>
          <w:tab w:val="clear" w:pos="420"/>
          <w:tab w:val="left" w:pos="0" w:leader="none"/>
        </w:tabs>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第三条</w:t>
      </w:r>
      <w:r>
        <w:rPr>
          <w:rFonts w:ascii="SimHei" w:hAnsi="SimHei" w:cs="楷体" w:eastAsia="黑体"/>
          <w:bCs/>
          <w:sz w:val="24"/>
          <w:szCs w:val="24"/>
        </w:rPr>
        <w:t xml:space="preserve">  本办法适用于公司实际在岗的全体员工。具体工资水平与行业市场薪酬接轨</w:t>
      </w:r>
      <w:r>
        <w:rPr>
          <w:rFonts w:ascii="SimHei" w:hAnsi="SimHei" w:cs="楷体" w:eastAsia="黑体"/>
          <w:bCs/>
          <w:sz w:val="24"/>
          <w:szCs w:val="24"/>
          <w:lang w:eastAsia="zh-CN"/>
        </w:rPr>
        <w:t>。</w:t>
      </w:r>
    </w:p>
    <w:p>
      <w:pPr>
        <w:pStyle w:val="Normal"/>
        <w:keepNext w:val="false"/>
        <w:keepLines w:val="false"/>
        <w:pageBreakBefore w:val="false"/>
        <w:tabs>
          <w:tab w:val="clear" w:pos="420"/>
          <w:tab w:val="left" w:pos="0" w:leader="none"/>
        </w:tabs>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 xml:space="preserve">第四条 </w:t>
      </w:r>
      <w:r>
        <w:rPr>
          <w:rFonts w:ascii="SimHei" w:hAnsi="SimHei" w:cs="楷体" w:eastAsia="黑体"/>
          <w:bCs/>
          <w:sz w:val="24"/>
          <w:szCs w:val="24"/>
        </w:rPr>
        <w:t xml:space="preserve"> 公司实行工资保密制度。员工不得将个人工资数额告知他人，也不得打探其他员工的工资数额。</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第五条  原则</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1</w:t>
      </w:r>
      <w:r>
        <w:rPr>
          <w:rFonts w:ascii="SimHei" w:hAnsi="SimHei" w:cs="楷体" w:eastAsia="黑体"/>
          <w:bCs/>
          <w:sz w:val="24"/>
          <w:szCs w:val="24"/>
        </w:rPr>
        <w:t>、薪酬作为分配价值形式之一，遵循按劳分配，效率优先，兼顾公平及可持续发展的原则</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2</w:t>
      </w:r>
      <w:r>
        <w:rPr>
          <w:rFonts w:ascii="SimHei" w:hAnsi="SimHei" w:cs="楷体" w:eastAsia="黑体"/>
          <w:bCs/>
          <w:sz w:val="24"/>
          <w:szCs w:val="24"/>
        </w:rPr>
        <w:t>、公平性原则：薪酬以体现工资的外部公平、内部公平和个人公平为导向</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3</w:t>
      </w:r>
      <w:r>
        <w:rPr>
          <w:rFonts w:ascii="SimHei" w:hAnsi="SimHei" w:cs="楷体" w:eastAsia="黑体"/>
          <w:bCs/>
          <w:sz w:val="24"/>
          <w:szCs w:val="24"/>
        </w:rPr>
        <w:t>、竟争性原则：薪酬以提高市场竟争力和对人才的吸引力为导向</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4</w:t>
      </w:r>
      <w:r>
        <w:rPr>
          <w:rFonts w:ascii="SimHei" w:hAnsi="SimHei" w:cs="楷体" w:eastAsia="黑体"/>
          <w:bCs/>
          <w:sz w:val="24"/>
          <w:szCs w:val="24"/>
        </w:rPr>
        <w:t>、激励性原则：薪酬以增强工资的激励性为导向，通过活性工资和奖金等，激励性工资单元的设计激发员工工作积极性</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5</w:t>
      </w:r>
      <w:r>
        <w:rPr>
          <w:rFonts w:ascii="SimHei" w:hAnsi="SimHei" w:cs="楷体" w:eastAsia="黑体"/>
          <w:bCs/>
          <w:sz w:val="24"/>
          <w:szCs w:val="24"/>
        </w:rPr>
        <w:t>、经济性原则：薪酬水平须与公司的经济效益和承受能力保持一致</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第六条  依据</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eastAsia="黑体" w:cs="楷体" w:ascii="SimHei" w:hAnsi="SimHei"/>
          <w:bCs/>
          <w:sz w:val="24"/>
          <w:szCs w:val="24"/>
        </w:rPr>
        <w:t>1</w:t>
      </w:r>
      <w:r>
        <w:rPr>
          <w:rFonts w:ascii="SimHei" w:hAnsi="SimHei" w:cs="楷体" w:eastAsia="黑体"/>
          <w:bCs/>
          <w:sz w:val="24"/>
          <w:szCs w:val="24"/>
        </w:rPr>
        <w:t>、薪酬主要分配依据是：贡献、能力和责任，并参考长沙市社会平均工资水平和行业平均水平</w:t>
      </w:r>
      <w:r>
        <w:rPr>
          <w:rFonts w:eastAsia="黑体" w:cs="楷体" w:ascii="SimHei" w:hAnsi="SimHei"/>
          <w:bCs/>
          <w:sz w:val="24"/>
          <w:szCs w:val="24"/>
        </w:rPr>
        <w:t>.</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第七条</w:t>
      </w:r>
      <w:r>
        <w:rPr>
          <w:rFonts w:ascii="SimHei" w:hAnsi="SimHei" w:cs="楷体" w:eastAsia="黑体"/>
          <w:bCs/>
          <w:sz w:val="24"/>
          <w:szCs w:val="24"/>
        </w:rPr>
        <w:t xml:space="preserve">  </w:t>
      </w:r>
      <w:r>
        <w:rPr>
          <w:rFonts w:ascii="SimHei" w:hAnsi="SimHei" w:cs="楷体" w:eastAsia="黑体"/>
          <w:b/>
          <w:bCs/>
          <w:sz w:val="24"/>
          <w:szCs w:val="24"/>
        </w:rPr>
        <w:t>薪酬体系：</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lang w:eastAsia="zh-CN"/>
        </w:rPr>
      </w:pPr>
      <w:r>
        <w:rPr>
          <w:rFonts w:eastAsia="黑体" w:cs="楷体" w:ascii="SimHei" w:hAnsi="SimHei"/>
          <w:bCs/>
          <w:sz w:val="24"/>
          <w:szCs w:val="24"/>
        </w:rPr>
        <w:t>1</w:t>
      </w:r>
      <w:r>
        <w:rPr>
          <w:rFonts w:ascii="SimHei" w:hAnsi="SimHei" w:cs="楷体" w:eastAsia="黑体"/>
          <w:bCs/>
          <w:sz w:val="24"/>
          <w:szCs w:val="24"/>
        </w:rPr>
        <w:t>、根据公司经营行业特点，公司</w:t>
      </w:r>
      <w:r>
        <w:rPr>
          <w:rFonts w:ascii="SimHei" w:hAnsi="SimHei" w:cs="楷体" w:eastAsia="黑体"/>
          <w:bCs/>
          <w:sz w:val="24"/>
          <w:szCs w:val="24"/>
          <w:lang w:eastAsia="zh-CN"/>
        </w:rPr>
        <w:t>人事行政部</w:t>
      </w:r>
      <w:r>
        <w:rPr>
          <w:rFonts w:ascii="SimHei" w:hAnsi="SimHei" w:cs="楷体" w:eastAsia="黑体"/>
          <w:bCs/>
          <w:sz w:val="24"/>
          <w:szCs w:val="24"/>
        </w:rPr>
        <w:t>主要根据</w:t>
      </w:r>
      <w:r>
        <w:rPr>
          <w:rFonts w:ascii="SimHei" w:hAnsi="SimHei" w:cs="楷体" w:eastAsia="黑体"/>
          <w:bCs/>
          <w:sz w:val="24"/>
          <w:szCs w:val="24"/>
          <w:lang w:eastAsia="zh-CN"/>
        </w:rPr>
        <w:t>行政层级不同、</w:t>
      </w:r>
      <w:r>
        <w:rPr>
          <w:rFonts w:ascii="SimHei" w:hAnsi="SimHei" w:cs="楷体" w:eastAsia="黑体"/>
          <w:bCs/>
          <w:sz w:val="24"/>
          <w:szCs w:val="24"/>
        </w:rPr>
        <w:t>部门不同来制定不同的薪酬体系标准</w:t>
      </w:r>
      <w:r>
        <w:rPr>
          <w:rFonts w:ascii="SimHei" w:hAnsi="SimHei" w:cs="楷体" w:eastAsia="黑体"/>
          <w:bCs/>
          <w:sz w:val="24"/>
          <w:szCs w:val="24"/>
          <w:lang w:eastAsia="zh-CN"/>
        </w:rPr>
        <w:t>；</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lang w:val="en-US" w:eastAsia="zh-CN"/>
        </w:rPr>
      </w:pPr>
      <w:r>
        <w:rPr>
          <w:rFonts w:eastAsia="黑体" w:cs="楷体" w:ascii="SimHei" w:hAnsi="SimHei"/>
          <w:bCs/>
          <w:sz w:val="24"/>
          <w:szCs w:val="24"/>
          <w:lang w:val="en-US" w:eastAsia="zh-CN"/>
        </w:rPr>
        <w:t>2</w:t>
      </w:r>
      <w:r>
        <w:rPr>
          <w:rFonts w:ascii="SimHei" w:hAnsi="SimHei" w:cs="楷体" w:eastAsia="黑体"/>
          <w:bCs/>
          <w:sz w:val="24"/>
          <w:szCs w:val="24"/>
          <w:lang w:val="en-US" w:eastAsia="zh-CN"/>
        </w:rPr>
        <w:t>、业务部门的薪酬体系在职能部门的薪酬体系基础上增加业务提成模块，详见《岗位薪酬结构表》。</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第八条  公司岗位职系划分和薪酬模式</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cs="楷体"/>
        </w:rPr>
      </w:pPr>
      <w:r>
        <w:rPr>
          <w:rFonts w:ascii="SimHei" w:hAnsi="SimHei" w:cs="楷体" w:eastAsia="黑体"/>
          <w:bCs/>
          <w:sz w:val="24"/>
          <w:szCs w:val="24"/>
        </w:rPr>
        <w:t>附表一：</w:t>
      </w:r>
    </w:p>
    <w:tbl>
      <w:tblPr>
        <w:tblW w:w="9498" w:type="dxa"/>
        <w:jc w:val="center"/>
        <w:tblInd w:w="0" w:type="dxa"/>
        <w:tblLayout w:type="fixed"/>
        <w:tblCellMar>
          <w:top w:w="0" w:type="dxa"/>
          <w:start w:w="108" w:type="dxa"/>
          <w:bottom w:w="0" w:type="dxa"/>
          <w:end w:w="108" w:type="dxa"/>
        </w:tblCellMar>
      </w:tblPr>
      <w:tblGrid>
        <w:gridCol w:w="1647"/>
        <w:gridCol w:w="742"/>
        <w:gridCol w:w="2687"/>
        <w:gridCol w:w="2687"/>
        <w:gridCol w:w="1735"/>
      </w:tblGrid>
      <w:tr>
        <w:trPr/>
        <w:tc>
          <w:tcPr>
            <w:tcW w:w="2389" w:type="dxa"/>
            <w:gridSpan w:val="2"/>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岗位系列</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划分依据</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职位</w:t>
            </w:r>
          </w:p>
        </w:tc>
        <w:tc>
          <w:tcPr>
            <w:tcW w:w="173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薪酬模式</w:t>
            </w:r>
          </w:p>
        </w:tc>
      </w:tr>
      <w:tr>
        <w:trPr/>
        <w:tc>
          <w:tcPr>
            <w:tcW w:w="1647"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行政系列</w:t>
            </w:r>
          </w:p>
        </w:tc>
        <w:tc>
          <w:tcPr>
            <w:tcW w:w="7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lang w:eastAsia="zh-CN"/>
              </w:rPr>
              <w:t>决策</w:t>
            </w:r>
            <w:r>
              <w:rPr>
                <w:rFonts w:ascii="SimHei" w:hAnsi="SimHei" w:cs="楷体" w:eastAsia="黑体"/>
                <w:bCs/>
                <w:sz w:val="24"/>
                <w:szCs w:val="24"/>
              </w:rPr>
              <w:t>层</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某集团或事业部整体经营业绩承担直接责任</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总经理</w:t>
            </w:r>
            <w:r>
              <w:rPr>
                <w:rFonts w:ascii="SimHei" w:hAnsi="SimHei" w:cs="楷体" w:eastAsia="黑体"/>
                <w:bCs/>
                <w:sz w:val="24"/>
                <w:szCs w:val="24"/>
                <w:lang w:val="en-US" w:eastAsia="zh-CN"/>
              </w:rPr>
              <w:t xml:space="preserve"> </w:t>
            </w:r>
          </w:p>
        </w:tc>
        <w:tc>
          <w:tcPr>
            <w:tcW w:w="1735" w:type="dxa"/>
            <w:vMerge w:val="restart"/>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岗位工资</w:t>
            </w:r>
            <w:r>
              <w:rPr>
                <w:rFonts w:eastAsia="黑体" w:cs="楷体" w:ascii="SimHei" w:hAnsi="SimHei"/>
                <w:bCs/>
                <w:sz w:val="24"/>
                <w:szCs w:val="24"/>
                <w:lang w:val="en-US" w:eastAsia="zh-CN"/>
              </w:rPr>
              <w:t>+</w:t>
            </w:r>
            <w:r>
              <w:rPr>
                <w:rFonts w:ascii="SimHei" w:hAnsi="SimHei" w:cs="楷体" w:eastAsia="黑体"/>
                <w:bCs/>
                <w:sz w:val="24"/>
                <w:szCs w:val="24"/>
                <w:lang w:val="en-US" w:eastAsia="zh-CN"/>
              </w:rPr>
              <w:t>提成</w:t>
            </w:r>
            <w:r>
              <w:rPr>
                <w:rFonts w:eastAsia="黑体" w:cs="楷体" w:ascii="SimHei" w:hAnsi="SimHei"/>
                <w:bCs/>
                <w:sz w:val="24"/>
                <w:szCs w:val="24"/>
                <w:lang w:val="en-US" w:eastAsia="zh-CN"/>
              </w:rPr>
              <w:t>+</w:t>
            </w:r>
            <w:r>
              <w:rPr>
                <w:rFonts w:ascii="SimHei" w:hAnsi="SimHei" w:cs="楷体" w:eastAsia="黑体"/>
                <w:bCs/>
                <w:sz w:val="24"/>
                <w:szCs w:val="24"/>
                <w:lang w:val="en-US" w:eastAsia="zh-CN"/>
              </w:rPr>
              <w:t>补助</w:t>
            </w:r>
            <w:r>
              <w:rPr>
                <w:rFonts w:ascii="SimHei" w:hAnsi="SimHei" w:cs="楷体" w:eastAsia="黑体"/>
                <w:bCs/>
                <w:sz w:val="24"/>
                <w:szCs w:val="24"/>
              </w:rPr>
              <w:t>制</w:t>
            </w:r>
          </w:p>
        </w:tc>
      </w:tr>
      <w:tr>
        <w:trPr/>
        <w:tc>
          <w:tcPr>
            <w:tcW w:w="1647"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楷体" w:cs="楷体" w:ascii="楷体" w:hAnsi="楷体"/>
                <w:bCs/>
                <w:sz w:val="24"/>
                <w:szCs w:val="24"/>
              </w:rPr>
            </w:r>
          </w:p>
        </w:tc>
        <w:tc>
          <w:tcPr>
            <w:tcW w:w="7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lang w:eastAsia="zh-CN"/>
              </w:rPr>
              <w:t>高层</w:t>
            </w:r>
            <w:r>
              <w:rPr>
                <w:rFonts w:ascii="SimHei" w:hAnsi="SimHei" w:cs="楷体" w:eastAsia="黑体"/>
                <w:bCs/>
                <w:sz w:val="24"/>
                <w:szCs w:val="24"/>
              </w:rPr>
              <w:t>管理层</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从事职能管理工作，公司各部门职能管理承担直接责任</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ascii="SimHei" w:hAnsi="SimHei" w:cs="楷体" w:eastAsia="黑体"/>
                <w:bCs/>
                <w:sz w:val="24"/>
                <w:szCs w:val="24"/>
                <w:lang w:eastAsia="zh-CN"/>
              </w:rPr>
              <w:t>各部门总监</w:t>
            </w:r>
          </w:p>
        </w:tc>
        <w:tc>
          <w:tcPr>
            <w:tcW w:w="173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eastAsia="楷体" w:cs="楷体" w:ascii="楷体" w:hAnsi="楷体"/>
                <w:bCs/>
                <w:sz w:val="24"/>
                <w:szCs w:val="24"/>
                <w:lang w:eastAsia="zh-CN"/>
              </w:rPr>
            </w:r>
          </w:p>
        </w:tc>
      </w:tr>
      <w:tr>
        <w:trPr/>
        <w:tc>
          <w:tcPr>
            <w:tcW w:w="1647"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楷体" w:cs="楷体" w:ascii="楷体" w:hAnsi="楷体"/>
                <w:bCs/>
                <w:sz w:val="24"/>
                <w:szCs w:val="24"/>
              </w:rPr>
            </w:r>
          </w:p>
        </w:tc>
        <w:tc>
          <w:tcPr>
            <w:tcW w:w="7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lang w:eastAsia="zh-CN"/>
              </w:rPr>
              <w:t>中层</w:t>
            </w:r>
            <w:r>
              <w:rPr>
                <w:rFonts w:ascii="SimHei" w:hAnsi="SimHei" w:cs="楷体" w:eastAsia="黑体"/>
                <w:bCs/>
                <w:sz w:val="24"/>
                <w:szCs w:val="24"/>
              </w:rPr>
              <w:t>主管层</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从事管理服务工作，公司部门承</w:t>
            </w:r>
            <w:r>
              <w:rPr>
                <w:rFonts w:ascii="SimHei" w:hAnsi="SimHei" w:cs="楷体" w:eastAsia="黑体"/>
                <w:bCs/>
                <w:sz w:val="24"/>
                <w:szCs w:val="24"/>
                <w:lang w:eastAsia="zh-CN"/>
              </w:rPr>
              <w:t>担</w:t>
            </w:r>
            <w:r>
              <w:rPr>
                <w:rFonts w:ascii="SimHei" w:hAnsi="SimHei" w:cs="楷体" w:eastAsia="黑体"/>
                <w:bCs/>
                <w:sz w:val="24"/>
                <w:szCs w:val="24"/>
              </w:rPr>
              <w:t>重要管理责任</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ascii="SimHei" w:hAnsi="SimHei" w:cs="楷体" w:eastAsia="黑体"/>
                <w:bCs/>
                <w:sz w:val="24"/>
                <w:szCs w:val="24"/>
                <w:lang w:eastAsia="zh-CN"/>
              </w:rPr>
              <w:t>各部门经理</w:t>
            </w:r>
          </w:p>
        </w:tc>
        <w:tc>
          <w:tcPr>
            <w:tcW w:w="173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eastAsia="楷体" w:cs="楷体" w:ascii="楷体" w:hAnsi="楷体"/>
                <w:bCs/>
                <w:sz w:val="24"/>
                <w:szCs w:val="24"/>
                <w:lang w:eastAsia="zh-CN"/>
              </w:rPr>
            </w:r>
          </w:p>
        </w:tc>
      </w:tr>
      <w:tr>
        <w:trPr>
          <w:trHeight w:val="1163" w:hRule="atLeast"/>
        </w:trPr>
        <w:tc>
          <w:tcPr>
            <w:tcW w:w="1647"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楷体" w:cs="楷体" w:ascii="楷体" w:hAnsi="楷体"/>
                <w:bCs/>
                <w:sz w:val="24"/>
                <w:szCs w:val="24"/>
              </w:rPr>
            </w:r>
          </w:p>
        </w:tc>
        <w:tc>
          <w:tcPr>
            <w:tcW w:w="7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ascii="SimHei" w:hAnsi="SimHei" w:cs="楷体" w:eastAsia="黑体"/>
                <w:bCs/>
                <w:sz w:val="24"/>
                <w:szCs w:val="24"/>
                <w:lang w:eastAsia="zh-CN"/>
              </w:rPr>
              <w:t>基层管理层</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ascii="SimHei" w:hAnsi="SimHei" w:cs="楷体" w:eastAsia="黑体"/>
                <w:bCs/>
                <w:sz w:val="24"/>
                <w:szCs w:val="24"/>
                <w:lang w:eastAsia="zh-CN"/>
              </w:rPr>
              <w:t>从事基层管理服务工作，承担部门部分管理责任</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ascii="SimHei" w:hAnsi="SimHei" w:cs="楷体" w:eastAsia="黑体"/>
                <w:bCs/>
                <w:sz w:val="24"/>
                <w:szCs w:val="24"/>
                <w:lang w:eastAsia="zh-CN"/>
              </w:rPr>
              <w:t>各部门主管</w:t>
            </w:r>
          </w:p>
        </w:tc>
        <w:tc>
          <w:tcPr>
            <w:tcW w:w="173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lang w:eastAsia="zh-CN"/>
              </w:rPr>
            </w:pPr>
            <w:r>
              <w:rPr>
                <w:rFonts w:eastAsia="楷体" w:cs="楷体" w:ascii="楷体" w:hAnsi="楷体"/>
                <w:bCs/>
                <w:sz w:val="24"/>
                <w:szCs w:val="24"/>
                <w:lang w:eastAsia="zh-CN"/>
              </w:rPr>
            </w:r>
          </w:p>
        </w:tc>
      </w:tr>
      <w:tr>
        <w:trPr/>
        <w:tc>
          <w:tcPr>
            <w:tcW w:w="1647"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楷体" w:cs="楷体" w:ascii="楷体" w:hAnsi="楷体"/>
                <w:bCs/>
                <w:sz w:val="24"/>
                <w:szCs w:val="24"/>
              </w:rPr>
            </w:r>
          </w:p>
        </w:tc>
        <w:tc>
          <w:tcPr>
            <w:tcW w:w="742"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黑体" w:cs="楷体" w:ascii="SimHei" w:hAnsi="SimHei"/>
                <w:bCs/>
                <w:sz w:val="24"/>
                <w:szCs w:val="24"/>
              </w:rPr>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执行层</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从事管理服务工作，承担一定管理责任的职位</w:t>
            </w:r>
            <w:r>
              <w:rPr>
                <w:rFonts w:ascii="SimHei" w:hAnsi="SimHei" w:cs="楷体" w:eastAsia="黑体"/>
                <w:bCs/>
                <w:sz w:val="24"/>
                <w:szCs w:val="24"/>
                <w:lang w:eastAsia="zh-CN"/>
              </w:rPr>
              <w:t>以及销售业务人员</w:t>
            </w:r>
          </w:p>
        </w:tc>
        <w:tc>
          <w:tcPr>
            <w:tcW w:w="2687"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一般</w:t>
            </w:r>
            <w:r>
              <w:rPr>
                <w:rFonts w:ascii="SimHei" w:hAnsi="SimHei" w:cs="楷体" w:eastAsia="黑体"/>
                <w:bCs/>
                <w:sz w:val="24"/>
                <w:szCs w:val="24"/>
                <w:lang w:eastAsia="zh-CN"/>
              </w:rPr>
              <w:t>职能</w:t>
            </w:r>
            <w:r>
              <w:rPr>
                <w:rFonts w:ascii="SimHei" w:hAnsi="SimHei" w:cs="楷体" w:eastAsia="黑体"/>
                <w:bCs/>
                <w:sz w:val="24"/>
                <w:szCs w:val="24"/>
              </w:rPr>
              <w:t>岗位、管理辅助服务岗位（行政、财</w:t>
            </w:r>
          </w:p>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ascii="SimHei" w:hAnsi="SimHei" w:cs="楷体" w:eastAsia="黑体"/>
                <w:bCs/>
                <w:sz w:val="24"/>
                <w:szCs w:val="24"/>
              </w:rPr>
              <w:t>务、</w:t>
            </w:r>
            <w:r>
              <w:rPr>
                <w:rFonts w:ascii="SimHei" w:hAnsi="SimHei" w:cs="楷体" w:eastAsia="黑体"/>
                <w:bCs/>
                <w:sz w:val="24"/>
                <w:szCs w:val="24"/>
                <w:lang w:eastAsia="zh-CN"/>
              </w:rPr>
              <w:t>技术</w:t>
            </w:r>
            <w:r>
              <w:rPr>
                <w:rFonts w:ascii="SimHei" w:hAnsi="SimHei" w:cs="楷体" w:eastAsia="黑体"/>
                <w:bCs/>
                <w:sz w:val="24"/>
                <w:szCs w:val="24"/>
              </w:rPr>
              <w:t>等专干</w:t>
            </w:r>
            <w:r>
              <w:rPr>
                <w:rFonts w:ascii="SimHei" w:hAnsi="SimHei" w:cs="楷体" w:eastAsia="黑体"/>
                <w:bCs/>
                <w:sz w:val="24"/>
                <w:szCs w:val="24"/>
                <w:lang w:eastAsia="zh-CN"/>
              </w:rPr>
              <w:t>及销售业务人员</w:t>
            </w:r>
            <w:r>
              <w:rPr>
                <w:rFonts w:ascii="SimHei" w:hAnsi="SimHei" w:cs="楷体" w:eastAsia="黑体"/>
                <w:bCs/>
                <w:sz w:val="24"/>
                <w:szCs w:val="24"/>
              </w:rPr>
              <w:t>）</w:t>
            </w:r>
          </w:p>
        </w:tc>
        <w:tc>
          <w:tcPr>
            <w:tcW w:w="1735" w:type="dxa"/>
            <w:vMerge w:val="continue"/>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hanging="0"/>
              <w:jc w:val="both"/>
              <w:textAlignment w:val="auto"/>
              <w:rPr>
                <w:rFonts w:ascii="楷体" w:hAnsi="楷体" w:eastAsia="楷体" w:cs="楷体"/>
                <w:bCs/>
                <w:sz w:val="24"/>
                <w:szCs w:val="24"/>
              </w:rPr>
            </w:pPr>
            <w:r>
              <w:rPr>
                <w:rFonts w:eastAsia="楷体" w:cs="楷体" w:ascii="楷体" w:hAnsi="楷体"/>
                <w:bCs/>
                <w:sz w:val="24"/>
                <w:szCs w:val="24"/>
              </w:rPr>
            </w:r>
          </w:p>
        </w:tc>
      </w:tr>
    </w:tbl>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eastAsia="黑体" w:cs="楷体" w:ascii="SimHei" w:hAnsi="SimHei"/>
          <w:b/>
          <w:bCs/>
          <w:sz w:val="24"/>
          <w:szCs w:val="24"/>
        </w:rPr>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第二章  薪酬结构</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color w:val="000000"/>
          <w:sz w:val="24"/>
          <w:szCs w:val="24"/>
        </w:rPr>
      </w:pPr>
      <w:r>
        <w:rPr>
          <w:rFonts w:ascii="SimHei" w:hAnsi="SimHei" w:cs="楷体" w:eastAsia="黑体"/>
          <w:b/>
          <w:bCs/>
          <w:sz w:val="24"/>
          <w:szCs w:val="24"/>
        </w:rPr>
        <w:t>第九条</w:t>
      </w:r>
      <w:r>
        <w:rPr>
          <w:rFonts w:ascii="SimHei" w:hAnsi="SimHei" w:cs="楷体" w:eastAsia="黑体"/>
          <w:bCs/>
          <w:sz w:val="24"/>
          <w:szCs w:val="24"/>
        </w:rPr>
        <w:t xml:space="preserve"> 公司</w:t>
      </w:r>
      <w:r>
        <w:rPr>
          <w:rFonts w:ascii="SimHei" w:hAnsi="SimHei" w:cs="楷体" w:eastAsia="黑体"/>
          <w:color w:val="000000"/>
          <w:sz w:val="24"/>
          <w:szCs w:val="24"/>
        </w:rPr>
        <w:t>本着对内公平、对外具有竞争力且合乎成本效益的原则规定薪酬组成，并支付员工薪酬。根据公司的行业特征和实际情况，各类人员的工资结构分别为三部分组成：</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color w:val="000000"/>
          <w:sz w:val="24"/>
          <w:szCs w:val="24"/>
        </w:rPr>
      </w:pPr>
      <w:r>
        <w:rPr>
          <w:rFonts w:eastAsia="黑体" w:cs="楷体" w:ascii="SimHei" w:hAnsi="SimHei"/>
          <w:b/>
          <w:bCs/>
          <w:sz w:val="24"/>
          <w:szCs w:val="24"/>
          <w:lang w:val="en-US" w:eastAsia="zh-CN"/>
        </w:rPr>
        <w:t xml:space="preserve">     </w:t>
      </w:r>
      <w:r>
        <w:rPr>
          <w:rFonts w:ascii="SimHei" w:hAnsi="SimHei" w:cs="楷体" w:eastAsia="黑体"/>
          <w:b/>
          <w:bCs/>
          <w:sz w:val="24"/>
          <w:szCs w:val="24"/>
        </w:rPr>
        <w:t>个人工资收入</w:t>
      </w:r>
      <w:r>
        <w:rPr>
          <w:rFonts w:eastAsia="黑体" w:cs="楷体" w:ascii="SimHei" w:hAnsi="SimHei"/>
          <w:b/>
          <w:bCs/>
          <w:sz w:val="24"/>
          <w:szCs w:val="24"/>
        </w:rPr>
        <w:t>=</w:t>
      </w:r>
      <w:r>
        <w:rPr>
          <w:rFonts w:ascii="SimHei" w:hAnsi="SimHei" w:cs="楷体" w:eastAsia="黑体"/>
          <w:b/>
          <w:bCs/>
          <w:sz w:val="24"/>
          <w:szCs w:val="24"/>
          <w:lang w:eastAsia="zh-CN"/>
        </w:rPr>
        <w:t>岗位工资（固定</w:t>
      </w:r>
      <w:r>
        <w:rPr>
          <w:rFonts w:eastAsia="黑体" w:cs="楷体" w:ascii="SimHei" w:hAnsi="SimHei"/>
          <w:b/>
          <w:bCs/>
          <w:sz w:val="24"/>
          <w:szCs w:val="24"/>
          <w:lang w:val="en-US" w:eastAsia="zh-CN"/>
        </w:rPr>
        <w:t>+</w:t>
      </w:r>
      <w:r>
        <w:rPr>
          <w:rFonts w:ascii="SimHei" w:hAnsi="SimHei" w:cs="楷体" w:eastAsia="黑体"/>
          <w:b/>
          <w:bCs/>
          <w:sz w:val="24"/>
          <w:szCs w:val="24"/>
          <w:lang w:val="en-US" w:eastAsia="zh-CN"/>
        </w:rPr>
        <w:t>绩效</w:t>
      </w:r>
      <w:r>
        <w:rPr>
          <w:rFonts w:ascii="SimHei" w:hAnsi="SimHei" w:cs="楷体" w:eastAsia="黑体"/>
          <w:b/>
          <w:bCs/>
          <w:sz w:val="24"/>
          <w:szCs w:val="24"/>
          <w:lang w:eastAsia="zh-CN"/>
        </w:rPr>
        <w:t>）</w:t>
      </w:r>
      <w:r>
        <w:rPr>
          <w:rFonts w:eastAsia="黑体" w:cs="楷体" w:ascii="SimHei" w:hAnsi="SimHei"/>
          <w:b/>
          <w:bCs/>
          <w:sz w:val="24"/>
          <w:szCs w:val="24"/>
          <w:lang w:val="en-US" w:eastAsia="zh-CN"/>
        </w:rPr>
        <w:t>+</w:t>
      </w:r>
      <w:r>
        <w:rPr>
          <w:rFonts w:ascii="SimHei" w:hAnsi="SimHei" w:cs="楷体" w:eastAsia="黑体"/>
          <w:b/>
          <w:bCs/>
          <w:sz w:val="24"/>
          <w:szCs w:val="24"/>
          <w:lang w:val="en-US" w:eastAsia="zh-CN"/>
        </w:rPr>
        <w:t>提成（销提</w:t>
      </w:r>
      <w:r>
        <w:rPr>
          <w:rFonts w:eastAsia="黑体" w:cs="楷体" w:ascii="SimHei" w:hAnsi="SimHei"/>
          <w:b/>
          <w:bCs/>
          <w:sz w:val="24"/>
          <w:szCs w:val="24"/>
          <w:lang w:val="en-US" w:eastAsia="zh-CN"/>
        </w:rPr>
        <w:t>+</w:t>
      </w:r>
      <w:r>
        <w:rPr>
          <w:rFonts w:ascii="SimHei" w:hAnsi="SimHei" w:cs="楷体" w:eastAsia="黑体"/>
          <w:b/>
          <w:bCs/>
          <w:sz w:val="24"/>
          <w:szCs w:val="24"/>
          <w:lang w:val="en-US" w:eastAsia="zh-CN"/>
        </w:rPr>
        <w:t>利提）</w:t>
      </w:r>
      <w:r>
        <w:rPr>
          <w:rFonts w:eastAsia="黑体" w:cs="楷体" w:ascii="SimHei" w:hAnsi="SimHei"/>
          <w:b/>
          <w:bCs/>
          <w:sz w:val="24"/>
          <w:szCs w:val="24"/>
          <w:lang w:val="en-US" w:eastAsia="zh-CN"/>
        </w:rPr>
        <w:t>+</w:t>
      </w:r>
      <w:r>
        <w:rPr>
          <w:rFonts w:ascii="SimHei" w:hAnsi="SimHei" w:cs="楷体" w:eastAsia="黑体"/>
          <w:b/>
          <w:bCs/>
          <w:sz w:val="24"/>
          <w:szCs w:val="24"/>
          <w:lang w:val="en-US" w:eastAsia="zh-CN"/>
        </w:rPr>
        <w:t>补助</w:t>
      </w:r>
    </w:p>
    <w:p>
      <w:pPr>
        <w:pStyle w:val="Normal"/>
        <w:keepNext w:val="false"/>
        <w:keepLines w:val="false"/>
        <w:pageBreakBefore w:val="false"/>
        <w:numPr>
          <w:ilvl w:val="0"/>
          <w:numId w:val="1"/>
        </w:numPr>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工资结构</w:t>
      </w:r>
      <w:r>
        <w:rPr>
          <w:rFonts w:ascii="SimHei" w:hAnsi="SimHei" w:cs="楷体" w:eastAsia="黑体"/>
          <w:bCs/>
          <w:sz w:val="24"/>
          <w:szCs w:val="24"/>
        </w:rPr>
        <w:t xml:space="preserve">：  </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ascii="SimHei" w:hAnsi="SimHei" w:cs="楷体" w:eastAsia="黑体"/>
          <w:bCs/>
          <w:sz w:val="24"/>
          <w:szCs w:val="24"/>
        </w:rPr>
        <w:t>按国家有关工资政策并结合公司实际及所在地工作岗位、职责、技能的不同，</w:t>
      </w:r>
      <w:r>
        <w:rPr>
          <w:rFonts w:ascii="SimHei" w:hAnsi="SimHei" w:cs="楷体" w:eastAsia="黑体"/>
          <w:color w:val="000000"/>
          <w:sz w:val="24"/>
          <w:szCs w:val="24"/>
        </w:rPr>
        <w:t>结合员工工作岗位性质、所需技能等级及工作经验及长沙市最低基本生活保障而确定的固定劳动报酬。</w:t>
      </w:r>
      <w:r>
        <w:rPr>
          <w:rFonts w:ascii="SimHei" w:hAnsi="SimHei" w:cs="楷体" w:eastAsia="黑体"/>
          <w:bCs/>
          <w:sz w:val="24"/>
          <w:szCs w:val="24"/>
        </w:rPr>
        <w:t>确定各岗位的薪资标准等级报总经理审批，</w:t>
      </w:r>
      <w:r>
        <w:rPr>
          <w:rFonts w:ascii="SimHei" w:hAnsi="SimHei" w:cs="楷体" w:eastAsia="黑体"/>
          <w:bCs/>
          <w:sz w:val="24"/>
          <w:szCs w:val="24"/>
          <w:lang w:eastAsia="zh-CN"/>
        </w:rPr>
        <w:t>人事行政部</w:t>
      </w:r>
      <w:r>
        <w:rPr>
          <w:rFonts w:ascii="SimHei" w:hAnsi="SimHei" w:cs="楷体" w:eastAsia="黑体"/>
          <w:bCs/>
          <w:sz w:val="24"/>
          <w:szCs w:val="24"/>
        </w:rPr>
        <w:t>根据浮动绩效工资、岗位工资具体情况分别套用不同标准执行。</w:t>
      </w:r>
    </w:p>
    <w:p>
      <w:pPr>
        <w:pStyle w:val="Normal"/>
        <w:keepNext w:val="false"/>
        <w:keepLines w:val="false"/>
        <w:pageBreakBefore w:val="false"/>
        <w:numPr>
          <w:ilvl w:val="0"/>
          <w:numId w:val="0"/>
        </w:numPr>
        <w:kinsoku w:val="true"/>
        <w:overflowPunct w:val="true"/>
        <w:autoSpaceDE w:val="true"/>
        <w:bidi w:val="0"/>
        <w:spacing w:lineRule="auto" w:line="360"/>
        <w:ind w:start="0" w:firstLine="482"/>
        <w:jc w:val="both"/>
        <w:rPr>
          <w:rFonts w:ascii="楷体" w:hAnsi="楷体" w:eastAsia="楷体" w:cs="楷体"/>
          <w:color w:val="000000"/>
          <w:sz w:val="24"/>
          <w:szCs w:val="24"/>
        </w:rPr>
      </w:pPr>
      <w:r>
        <w:rPr>
          <w:rFonts w:ascii="SimHei" w:hAnsi="SimHei" w:cs="楷体" w:eastAsia="黑体"/>
          <w:b/>
          <w:color w:val="000000"/>
          <w:sz w:val="24"/>
          <w:szCs w:val="24"/>
          <w:lang w:eastAsia="zh-CN"/>
        </w:rPr>
        <w:t>（一）岗位</w:t>
      </w:r>
      <w:r>
        <w:rPr>
          <w:rFonts w:ascii="SimHei" w:hAnsi="SimHei" w:cs="楷体" w:eastAsia="黑体"/>
          <w:b/>
          <w:color w:val="000000"/>
          <w:sz w:val="24"/>
          <w:szCs w:val="24"/>
        </w:rPr>
        <w:t>工资：</w:t>
      </w:r>
      <w:r>
        <w:rPr>
          <w:rFonts w:ascii="SimHei" w:hAnsi="SimHei" w:cs="楷体" w:eastAsia="黑体"/>
          <w:b w:val="false"/>
          <w:bCs/>
          <w:color w:val="000000"/>
          <w:sz w:val="24"/>
          <w:szCs w:val="24"/>
          <w:lang w:eastAsia="zh-CN"/>
        </w:rPr>
        <w:t>公司实行三级工资制，</w:t>
      </w:r>
      <w:r>
        <w:rPr>
          <w:rFonts w:ascii="SimHei" w:hAnsi="SimHei" w:cs="楷体" w:eastAsia="黑体"/>
          <w:b w:val="false"/>
          <w:bCs/>
          <w:color w:val="000000"/>
          <w:sz w:val="24"/>
          <w:szCs w:val="24"/>
        </w:rPr>
        <w:t>参</w:t>
      </w:r>
      <w:r>
        <w:rPr>
          <w:rFonts w:ascii="SimHei" w:hAnsi="SimHei" w:cs="楷体" w:eastAsia="黑体"/>
          <w:color w:val="000000"/>
          <w:sz w:val="24"/>
          <w:szCs w:val="24"/>
        </w:rPr>
        <w:t>照长沙市最低生活费，并随长沙市最低生活费调整而调整，基本生活费不低于</w:t>
      </w:r>
      <w:r>
        <w:rPr>
          <w:rFonts w:eastAsia="黑体" w:cs="楷体" w:ascii="SimHei" w:hAnsi="SimHei"/>
          <w:color w:val="000000"/>
          <w:sz w:val="24"/>
          <w:szCs w:val="24"/>
          <w:lang w:val="en-US" w:eastAsia="zh-CN"/>
        </w:rPr>
        <w:t>1160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val="false"/>
          <w:sz w:val="24"/>
          <w:szCs w:val="24"/>
          <w:lang w:eastAsia="zh-CN"/>
        </w:rPr>
        <w:t>（二）</w:t>
      </w:r>
      <w:r>
        <w:rPr>
          <w:rFonts w:ascii="SimHei" w:hAnsi="SimHei" w:cs="楷体" w:eastAsia="黑体"/>
          <w:b/>
          <w:bCs/>
          <w:sz w:val="24"/>
          <w:szCs w:val="24"/>
        </w:rPr>
        <w:t>浮动绩效工资</w:t>
      </w:r>
      <w:r>
        <w:rPr>
          <w:rFonts w:ascii="SimHei" w:hAnsi="SimHei" w:cs="楷体" w:eastAsia="黑体"/>
          <w:bCs/>
          <w:sz w:val="24"/>
          <w:szCs w:val="24"/>
        </w:rPr>
        <w:t>：</w:t>
      </w:r>
      <w:r>
        <w:rPr>
          <w:rFonts w:ascii="SimHei" w:hAnsi="SimHei" w:cs="楷体" w:eastAsia="黑体"/>
          <w:b/>
          <w:bCs/>
          <w:sz w:val="24"/>
          <w:szCs w:val="24"/>
          <w:lang w:eastAsia="zh-CN"/>
        </w:rPr>
        <w:t>按业务性能不同，分为上山型、平路型、下山型三个等级，按此三个等级分为三种绩效划分方式：</w:t>
      </w:r>
      <w:r>
        <w:rPr>
          <w:rFonts w:ascii="SimHei" w:hAnsi="SimHei" w:cs="楷体" w:eastAsia="黑体"/>
          <w:bCs/>
          <w:sz w:val="24"/>
          <w:szCs w:val="24"/>
        </w:rPr>
        <w:t>上山型（以业务、业绩为主）（固定工资</w:t>
      </w:r>
      <w:r>
        <w:rPr>
          <w:rFonts w:eastAsia="黑体" w:cs="楷体" w:ascii="SimHei" w:hAnsi="SimHei"/>
          <w:bCs/>
          <w:sz w:val="24"/>
          <w:szCs w:val="24"/>
        </w:rPr>
        <w:t>40%</w:t>
      </w:r>
      <w:r>
        <w:rPr>
          <w:rFonts w:ascii="SimHei" w:hAnsi="SimHei" w:cs="楷体" w:eastAsia="黑体"/>
          <w:bCs/>
          <w:sz w:val="24"/>
          <w:szCs w:val="24"/>
        </w:rPr>
        <w:t>，绩效</w:t>
      </w:r>
      <w:r>
        <w:rPr>
          <w:rFonts w:eastAsia="黑体" w:cs="楷体" w:ascii="SimHei" w:hAnsi="SimHei"/>
          <w:bCs/>
          <w:sz w:val="24"/>
          <w:szCs w:val="24"/>
        </w:rPr>
        <w:t>60%</w:t>
      </w:r>
      <w:r>
        <w:rPr>
          <w:rFonts w:ascii="SimHei" w:hAnsi="SimHei" w:cs="楷体" w:eastAsia="黑体"/>
          <w:bCs/>
          <w:sz w:val="24"/>
          <w:szCs w:val="24"/>
        </w:rPr>
        <w:t>）</w:t>
      </w:r>
      <w:r>
        <w:rPr>
          <w:rFonts w:ascii="SimHei" w:hAnsi="SimHei" w:cs="楷体" w:eastAsia="黑体"/>
          <w:bCs/>
          <w:sz w:val="24"/>
          <w:szCs w:val="24"/>
          <w:lang w:eastAsia="zh-CN"/>
        </w:rPr>
        <w:t>，</w:t>
      </w:r>
      <w:r>
        <w:rPr>
          <w:rFonts w:ascii="SimHei" w:hAnsi="SimHei" w:cs="楷体" w:eastAsia="黑体"/>
          <w:bCs/>
          <w:sz w:val="24"/>
          <w:szCs w:val="24"/>
        </w:rPr>
        <w:t>平路型（以职能、能力为主）（固定工资</w:t>
      </w:r>
      <w:r>
        <w:rPr>
          <w:rFonts w:eastAsia="黑体" w:cs="楷体" w:ascii="SimHei" w:hAnsi="SimHei"/>
          <w:bCs/>
          <w:sz w:val="24"/>
          <w:szCs w:val="24"/>
        </w:rPr>
        <w:t>60%</w:t>
      </w:r>
      <w:r>
        <w:rPr>
          <w:rFonts w:ascii="SimHei" w:hAnsi="SimHei" w:cs="楷体" w:eastAsia="黑体"/>
          <w:bCs/>
          <w:sz w:val="24"/>
          <w:szCs w:val="24"/>
        </w:rPr>
        <w:t>，绩效</w:t>
      </w:r>
      <w:r>
        <w:rPr>
          <w:rFonts w:eastAsia="黑体" w:cs="楷体" w:ascii="SimHei" w:hAnsi="SimHei"/>
          <w:bCs/>
          <w:sz w:val="24"/>
          <w:szCs w:val="24"/>
        </w:rPr>
        <w:t>40%</w:t>
      </w:r>
      <w:r>
        <w:rPr>
          <w:rFonts w:ascii="SimHei" w:hAnsi="SimHei" w:cs="楷体" w:eastAsia="黑体"/>
          <w:bCs/>
          <w:sz w:val="24"/>
          <w:szCs w:val="24"/>
        </w:rPr>
        <w:t>）</w:t>
      </w:r>
      <w:r>
        <w:rPr>
          <w:rFonts w:ascii="SimHei" w:hAnsi="SimHei" w:cs="楷体" w:eastAsia="黑体"/>
          <w:bCs/>
          <w:sz w:val="24"/>
          <w:szCs w:val="24"/>
          <w:lang w:eastAsia="zh-CN"/>
        </w:rPr>
        <w:t>，</w:t>
      </w:r>
      <w:r>
        <w:rPr>
          <w:rFonts w:ascii="SimHei" w:hAnsi="SimHei" w:cs="楷体" w:eastAsia="黑体"/>
          <w:bCs/>
          <w:sz w:val="24"/>
          <w:szCs w:val="24"/>
        </w:rPr>
        <w:t>下山型（以技术、技能为主）（固定工资</w:t>
      </w:r>
      <w:r>
        <w:rPr>
          <w:rFonts w:eastAsia="黑体" w:cs="楷体" w:ascii="SimHei" w:hAnsi="SimHei"/>
          <w:bCs/>
          <w:sz w:val="24"/>
          <w:szCs w:val="24"/>
        </w:rPr>
        <w:t>80%</w:t>
      </w:r>
      <w:r>
        <w:rPr>
          <w:rFonts w:ascii="SimHei" w:hAnsi="SimHei" w:cs="楷体" w:eastAsia="黑体"/>
          <w:bCs/>
          <w:sz w:val="24"/>
          <w:szCs w:val="24"/>
        </w:rPr>
        <w:t>，绩效</w:t>
      </w:r>
      <w:r>
        <w:rPr>
          <w:rFonts w:eastAsia="黑体" w:cs="楷体" w:ascii="SimHei" w:hAnsi="SimHei"/>
          <w:bCs/>
          <w:sz w:val="24"/>
          <w:szCs w:val="24"/>
        </w:rPr>
        <w:t>20%</w:t>
      </w:r>
      <w:r>
        <w:rPr>
          <w:rFonts w:ascii="SimHei" w:hAnsi="SimHei" w:cs="楷体" w:eastAsia="黑体"/>
          <w:bCs/>
          <w:sz w:val="24"/>
          <w:szCs w:val="24"/>
        </w:rPr>
        <w:t>）</w:t>
      </w:r>
      <w:r>
        <w:rPr>
          <w:rFonts w:ascii="SimHei" w:hAnsi="SimHei" w:cs="楷体" w:eastAsia="黑体"/>
          <w:bCs/>
          <w:sz w:val="24"/>
          <w:szCs w:val="24"/>
          <w:lang w:eastAsia="zh-CN"/>
        </w:rPr>
        <w:t>。</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lang w:eastAsia="zh-CN"/>
        </w:rPr>
        <w:t>二</w:t>
      </w:r>
      <w:r>
        <w:rPr>
          <w:rFonts w:ascii="SimHei" w:hAnsi="SimHei" w:cs="楷体" w:eastAsia="黑体"/>
          <w:b/>
          <w:bCs/>
          <w:sz w:val="24"/>
          <w:szCs w:val="24"/>
        </w:rPr>
        <w:t>、福利性补贴</w:t>
      </w:r>
      <w:r>
        <w:rPr>
          <w:rFonts w:ascii="SimHei" w:hAnsi="SimHei" w:cs="楷体" w:eastAsia="黑体"/>
          <w:bCs/>
          <w:sz w:val="24"/>
          <w:szCs w:val="24"/>
        </w:rPr>
        <w:t>：</w:t>
      </w:r>
      <w:r>
        <w:rPr>
          <w:rFonts w:ascii="SimHei" w:hAnsi="SimHei" w:cs="楷体" w:eastAsia="黑体"/>
          <w:b/>
          <w:bCs/>
          <w:sz w:val="24"/>
          <w:szCs w:val="24"/>
        </w:rPr>
        <w:t>福利性补贴</w:t>
      </w:r>
      <w:r>
        <w:rPr>
          <w:rFonts w:eastAsia="黑体" w:cs="楷体" w:ascii="SimHei" w:hAnsi="SimHei"/>
          <w:b/>
          <w:bCs/>
          <w:sz w:val="24"/>
          <w:szCs w:val="24"/>
        </w:rPr>
        <w:t>=</w:t>
      </w:r>
      <w:r>
        <w:rPr>
          <w:rFonts w:ascii="SimHei" w:hAnsi="SimHei" w:cs="楷体" w:eastAsia="黑体"/>
          <w:b/>
          <w:bCs/>
          <w:sz w:val="24"/>
          <w:szCs w:val="24"/>
        </w:rPr>
        <w:t>政策性福利补贴</w:t>
      </w:r>
      <w:r>
        <w:rPr>
          <w:rFonts w:eastAsia="黑体" w:cs="楷体" w:ascii="SimHei" w:hAnsi="SimHei"/>
          <w:b/>
          <w:bCs/>
          <w:sz w:val="24"/>
          <w:szCs w:val="24"/>
        </w:rPr>
        <w:t>+</w:t>
      </w:r>
      <w:r>
        <w:rPr>
          <w:rFonts w:ascii="SimHei" w:hAnsi="SimHei" w:cs="楷体" w:eastAsia="黑体"/>
          <w:b/>
          <w:bCs/>
          <w:sz w:val="24"/>
          <w:szCs w:val="24"/>
        </w:rPr>
        <w:t>公司福利性补贴</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（一）政策性福利补贴：</w:t>
      </w:r>
    </w:p>
    <w:p>
      <w:pPr>
        <w:pStyle w:val="Normal"/>
        <w:keepNext w:val="false"/>
        <w:keepLines w:val="false"/>
        <w:pageBreakBefore w:val="false"/>
        <w:widowControl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ascii="SimHei" w:hAnsi="SimHei" w:cs="楷体" w:eastAsia="黑体"/>
          <w:bCs/>
          <w:sz w:val="24"/>
          <w:szCs w:val="24"/>
        </w:rPr>
        <w:t>参照国家规定实行的各种福利和补贴。（具体详见员工福利管理办法）</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（二）公司福利性补贴</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lang w:val="en-US" w:eastAsia="zh-CN"/>
        </w:rPr>
        <w:t xml:space="preserve"> </w:t>
      </w:r>
      <w:r>
        <w:rPr>
          <w:rFonts w:ascii="SimHei" w:hAnsi="SimHei" w:cs="楷体" w:eastAsia="黑体"/>
          <w:b/>
          <w:bCs/>
          <w:sz w:val="24"/>
          <w:szCs w:val="24"/>
        </w:rPr>
        <w:t>公司福利性的补贴主要由：</w:t>
      </w:r>
      <w:r>
        <w:rPr>
          <w:rFonts w:ascii="SimHei" w:hAnsi="SimHei" w:cs="楷体" w:eastAsia="黑体"/>
          <w:bCs/>
          <w:sz w:val="24"/>
          <w:szCs w:val="24"/>
        </w:rPr>
        <w:t>生日福利、假期福利及</w:t>
      </w:r>
      <w:r>
        <w:rPr>
          <w:rFonts w:ascii="SimHei" w:hAnsi="SimHei" w:cs="楷体" w:eastAsia="黑体"/>
          <w:bCs/>
          <w:sz w:val="24"/>
          <w:szCs w:val="24"/>
          <w:lang w:eastAsia="zh-CN"/>
        </w:rPr>
        <w:t>年终奖</w:t>
      </w:r>
      <w:r>
        <w:rPr>
          <w:rFonts w:ascii="SimHei" w:hAnsi="SimHei" w:cs="楷体" w:eastAsia="黑体"/>
          <w:bCs/>
          <w:sz w:val="24"/>
          <w:szCs w:val="24"/>
        </w:rPr>
        <w:t>等。（具体参照员工福利管理办法执行）</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color w:val="000000"/>
          <w:sz w:val="24"/>
          <w:szCs w:val="24"/>
        </w:rPr>
      </w:pPr>
      <w:r>
        <w:rPr>
          <w:rFonts w:ascii="SimHei" w:hAnsi="SimHei" w:cs="楷体" w:eastAsia="黑体"/>
          <w:b/>
          <w:bCs/>
          <w:sz w:val="24"/>
          <w:szCs w:val="24"/>
          <w:lang w:eastAsia="zh-CN"/>
        </w:rPr>
        <w:t>三</w:t>
      </w:r>
      <w:r>
        <w:rPr>
          <w:rFonts w:ascii="SimHei" w:hAnsi="SimHei" w:cs="楷体" w:eastAsia="黑体"/>
          <w:b/>
          <w:bCs/>
          <w:sz w:val="24"/>
          <w:szCs w:val="24"/>
        </w:rPr>
        <w:t>、</w:t>
      </w:r>
      <w:r>
        <w:rPr>
          <w:rFonts w:ascii="SimHei" w:hAnsi="SimHei" w:cs="楷体" w:eastAsia="黑体"/>
          <w:color w:val="000000"/>
          <w:spacing w:val="8"/>
          <w:sz w:val="24"/>
          <w:szCs w:val="24"/>
        </w:rPr>
        <w:t>年度奖励根据公司年度经营指标完成情况，经总经理办公会议合议后计发。</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第三章  其它</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 xml:space="preserve">第十条  </w:t>
      </w:r>
      <w:r>
        <w:rPr>
          <w:rFonts w:ascii="SimHei" w:hAnsi="SimHei" w:cs="楷体" w:eastAsia="黑体"/>
          <w:bCs/>
          <w:sz w:val="24"/>
          <w:szCs w:val="24"/>
        </w:rPr>
        <w:t>员工试用期为</w:t>
      </w:r>
      <w:r>
        <w:rPr>
          <w:rFonts w:eastAsia="黑体" w:cs="楷体" w:ascii="SimHei" w:hAnsi="SimHei"/>
          <w:bCs/>
          <w:sz w:val="24"/>
          <w:szCs w:val="24"/>
        </w:rPr>
        <w:t>1-3</w:t>
      </w:r>
      <w:r>
        <w:rPr>
          <w:rFonts w:ascii="SimHei" w:hAnsi="SimHei" w:cs="楷体" w:eastAsia="黑体"/>
          <w:bCs/>
          <w:sz w:val="24"/>
          <w:szCs w:val="24"/>
        </w:rPr>
        <w:t>个月、见习（实习）期内无绩效工资。对特殊人才实行公司总经理谈话试用不试薪工资制。</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第十一条</w:t>
      </w:r>
      <w:r>
        <w:rPr>
          <w:rFonts w:ascii="SimHei" w:hAnsi="SimHei" w:cs="楷体" w:eastAsia="黑体"/>
          <w:bCs/>
          <w:sz w:val="24"/>
          <w:szCs w:val="24"/>
        </w:rPr>
        <w:t xml:space="preserve">  公司工资的支付日为每月的</w:t>
      </w:r>
      <w:r>
        <w:rPr>
          <w:rFonts w:eastAsia="黑体" w:cs="楷体" w:ascii="SimHei" w:hAnsi="SimHei"/>
          <w:bCs/>
          <w:sz w:val="24"/>
          <w:szCs w:val="24"/>
          <w:lang w:val="en-US" w:eastAsia="zh-CN"/>
        </w:rPr>
        <w:t>15</w:t>
      </w:r>
      <w:r>
        <w:rPr>
          <w:rFonts w:ascii="SimHei" w:hAnsi="SimHei" w:cs="楷体" w:eastAsia="黑体"/>
          <w:bCs/>
          <w:sz w:val="24"/>
          <w:szCs w:val="24"/>
        </w:rPr>
        <w:t>日</w:t>
      </w:r>
      <w:r>
        <w:rPr>
          <w:rFonts w:ascii="SimHei" w:hAnsi="SimHei" w:cs="楷体" w:eastAsia="黑体"/>
          <w:bCs/>
          <w:sz w:val="24"/>
          <w:szCs w:val="24"/>
          <w:lang w:eastAsia="zh-CN"/>
        </w:rPr>
        <w:t>，</w:t>
      </w:r>
      <w:r>
        <w:rPr>
          <w:rFonts w:ascii="SimHei" w:hAnsi="SimHei" w:cs="楷体" w:eastAsia="黑体"/>
          <w:bCs/>
          <w:sz w:val="24"/>
          <w:szCs w:val="24"/>
        </w:rPr>
        <w:t>如遇公休日或节假日则顺延。</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第十二条</w:t>
      </w:r>
      <w:r>
        <w:rPr>
          <w:rFonts w:ascii="SimHei" w:hAnsi="SimHei" w:cs="楷体" w:eastAsia="黑体"/>
          <w:bCs/>
          <w:sz w:val="24"/>
          <w:szCs w:val="24"/>
        </w:rPr>
        <w:t xml:space="preserve">  员工工资在支付前，需做如下扣除：</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rPr>
        <w:t>1</w:t>
      </w:r>
      <w:r>
        <w:rPr>
          <w:rFonts w:ascii="SimHei" w:hAnsi="SimHei" w:cs="楷体" w:eastAsia="黑体"/>
          <w:b/>
          <w:bCs/>
          <w:sz w:val="24"/>
          <w:szCs w:val="24"/>
        </w:rPr>
        <w:t>、</w:t>
      </w:r>
      <w:r>
        <w:rPr>
          <w:rFonts w:ascii="SimHei" w:hAnsi="SimHei" w:cs="楷体" w:eastAsia="黑体"/>
          <w:bCs/>
          <w:sz w:val="24"/>
          <w:szCs w:val="24"/>
        </w:rPr>
        <w:t>扣除个人所得税及地方政府规定的其他个人需支付的经费；</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rPr>
        <w:t>2</w:t>
      </w:r>
      <w:r>
        <w:rPr>
          <w:rFonts w:ascii="SimHei" w:hAnsi="SimHei" w:cs="楷体" w:eastAsia="黑体"/>
          <w:b/>
          <w:bCs/>
          <w:sz w:val="24"/>
          <w:szCs w:val="24"/>
        </w:rPr>
        <w:t>、</w:t>
      </w:r>
      <w:r>
        <w:rPr>
          <w:rFonts w:ascii="SimHei" w:hAnsi="SimHei" w:cs="楷体" w:eastAsia="黑体"/>
          <w:bCs/>
          <w:sz w:val="24"/>
          <w:szCs w:val="24"/>
        </w:rPr>
        <w:t>扣除法定必须代为扣缴的有关个人各项保险类费用；</w:t>
      </w:r>
    </w:p>
    <w:p>
      <w:pPr>
        <w:pStyle w:val="Normal"/>
        <w:keepNext w:val="false"/>
        <w:keepLines w:val="false"/>
        <w:pageBreakBefore w:val="false"/>
        <w:widowControl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rPr>
        <w:t>3</w:t>
      </w:r>
      <w:r>
        <w:rPr>
          <w:rFonts w:ascii="SimHei" w:hAnsi="SimHei" w:cs="楷体" w:eastAsia="黑体"/>
          <w:b/>
          <w:bCs/>
          <w:sz w:val="24"/>
          <w:szCs w:val="24"/>
        </w:rPr>
        <w:t>、</w:t>
      </w:r>
      <w:r>
        <w:rPr>
          <w:rFonts w:ascii="SimHei" w:hAnsi="SimHei" w:cs="楷体" w:eastAsia="黑体"/>
          <w:bCs/>
          <w:sz w:val="24"/>
          <w:szCs w:val="24"/>
        </w:rPr>
        <w:t>因私缺勤及病、事假则按照考勤管理等相关制度规定计算扣除。</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第十三条</w:t>
      </w:r>
      <w:r>
        <w:rPr>
          <w:rFonts w:ascii="SimHei" w:hAnsi="SimHei" w:cs="楷体" w:eastAsia="黑体"/>
          <w:bCs/>
          <w:sz w:val="24"/>
          <w:szCs w:val="24"/>
        </w:rPr>
        <w:t xml:space="preserve">  </w:t>
      </w:r>
      <w:r>
        <w:rPr>
          <w:rFonts w:ascii="SimHei" w:hAnsi="SimHei" w:cs="楷体" w:eastAsia="黑体"/>
          <w:b/>
          <w:bCs/>
          <w:sz w:val="24"/>
          <w:szCs w:val="24"/>
        </w:rPr>
        <w:t>病事假工资发放标准：</w:t>
      </w:r>
      <w:r>
        <w:rPr>
          <w:rFonts w:ascii="SimHei" w:hAnsi="SimHei" w:cs="楷体" w:eastAsia="黑体"/>
          <w:bCs/>
          <w:sz w:val="24"/>
          <w:szCs w:val="24"/>
        </w:rPr>
        <w:t>（具体参照考勤管理制度执行）</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第十四条</w:t>
      </w:r>
      <w:r>
        <w:rPr>
          <w:rFonts w:ascii="SimHei" w:hAnsi="SimHei" w:cs="楷体" w:eastAsia="黑体"/>
          <w:bCs/>
          <w:sz w:val="24"/>
          <w:szCs w:val="24"/>
        </w:rPr>
        <w:t xml:space="preserve">  确因工作需要经部门领导认可同意的可进行加班，加班原则上安排补休，确无法安排补休的，按照劳动法规定的标准，以小时基本工资为单位计发加班工资，法定节假日加班的计发加班工资。加班必须有考勤记录或经过部门负责人及以上领导签字同意的加班证明单。</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ascii="SimHei" w:hAnsi="SimHei" w:cs="楷体" w:eastAsia="黑体"/>
          <w:b/>
          <w:bCs/>
          <w:sz w:val="24"/>
          <w:szCs w:val="24"/>
        </w:rPr>
        <w:t xml:space="preserve">第十五条  </w:t>
      </w:r>
      <w:r>
        <w:rPr>
          <w:rFonts w:ascii="SimHei" w:hAnsi="SimHei" w:cs="楷体" w:eastAsia="黑体"/>
          <w:b/>
          <w:bCs/>
          <w:sz w:val="24"/>
          <w:szCs w:val="24"/>
          <w:lang w:eastAsia="zh-CN"/>
        </w:rPr>
        <w:t>岗位</w:t>
      </w:r>
      <w:r>
        <w:rPr>
          <w:rFonts w:ascii="SimHei" w:hAnsi="SimHei" w:cs="楷体" w:eastAsia="黑体"/>
          <w:b/>
          <w:bCs/>
          <w:sz w:val="24"/>
          <w:szCs w:val="24"/>
        </w:rPr>
        <w:t>工资定级的原则</w:t>
      </w:r>
    </w:p>
    <w:p>
      <w:pPr>
        <w:pStyle w:val="Normal"/>
        <w:keepNext w:val="false"/>
        <w:keepLines w:val="false"/>
        <w:pageBreakBefore w:val="false"/>
        <w:kinsoku w:val="true"/>
        <w:overflowPunct w:val="true"/>
        <w:autoSpaceDE w:val="true"/>
        <w:bidi w:val="0"/>
        <w:snapToGrid w:val="false"/>
        <w:spacing w:lineRule="auto" w:line="360"/>
        <w:ind w:start="0" w:firstLine="482"/>
        <w:jc w:val="both"/>
        <w:rPr>
          <w:rFonts w:ascii="楷体" w:hAnsi="楷体" w:eastAsia="楷体" w:cs="楷体"/>
          <w:sz w:val="24"/>
          <w:szCs w:val="24"/>
        </w:rPr>
      </w:pPr>
      <w:r>
        <w:rPr>
          <w:rFonts w:eastAsia="黑体" w:cs="楷体" w:ascii="SimHei" w:hAnsi="SimHei"/>
          <w:b/>
          <w:bCs/>
          <w:sz w:val="24"/>
          <w:szCs w:val="24"/>
        </w:rPr>
        <w:t>1</w:t>
      </w:r>
      <w:r>
        <w:rPr>
          <w:rFonts w:ascii="SimHei" w:hAnsi="SimHei" w:cs="楷体" w:eastAsia="黑体"/>
          <w:b/>
          <w:bCs/>
          <w:sz w:val="24"/>
          <w:szCs w:val="24"/>
        </w:rPr>
        <w:t>、</w:t>
      </w:r>
      <w:r>
        <w:rPr>
          <w:rFonts w:ascii="SimHei" w:hAnsi="SimHei" w:cs="楷体" w:eastAsia="黑体"/>
          <w:sz w:val="24"/>
          <w:szCs w:val="24"/>
        </w:rPr>
        <w:t>新入职的员工薪资定级，根据应聘的岗位、职务，结合员工的专业、从业经验、职业道德、综合素质，由</w:t>
      </w:r>
      <w:r>
        <w:rPr>
          <w:rFonts w:ascii="SimHei" w:hAnsi="SimHei" w:cs="楷体" w:eastAsia="黑体"/>
          <w:sz w:val="24"/>
          <w:szCs w:val="24"/>
          <w:lang w:eastAsia="zh-CN"/>
        </w:rPr>
        <w:t>人事行政部</w:t>
      </w:r>
      <w:r>
        <w:rPr>
          <w:rFonts w:ascii="SimHei" w:hAnsi="SimHei" w:cs="楷体" w:eastAsia="黑体"/>
          <w:sz w:val="24"/>
          <w:szCs w:val="24"/>
        </w:rPr>
        <w:t>经理</w:t>
      </w:r>
      <w:r>
        <w:rPr>
          <w:rFonts w:ascii="SimHei" w:hAnsi="SimHei" w:cs="楷体" w:eastAsia="黑体"/>
          <w:sz w:val="24"/>
          <w:szCs w:val="24"/>
          <w:lang w:eastAsia="zh-CN"/>
        </w:rPr>
        <w:t>按照三级工资制</w:t>
      </w:r>
      <w:r>
        <w:rPr>
          <w:rFonts w:ascii="SimHei" w:hAnsi="SimHei" w:cs="楷体" w:eastAsia="黑体"/>
          <w:sz w:val="24"/>
          <w:szCs w:val="24"/>
        </w:rPr>
        <w:t>在录用审批单上签署定薪建议</w:t>
      </w:r>
      <w:r>
        <w:rPr>
          <w:rFonts w:eastAsia="黑体" w:cs="楷体" w:ascii="SimHei" w:hAnsi="SimHei"/>
          <w:sz w:val="24"/>
          <w:szCs w:val="24"/>
        </w:rPr>
        <w:t xml:space="preserve">, </w:t>
      </w:r>
      <w:r>
        <w:rPr>
          <w:rFonts w:ascii="SimHei" w:hAnsi="SimHei" w:cs="楷体" w:eastAsia="黑体"/>
          <w:sz w:val="24"/>
          <w:szCs w:val="24"/>
        </w:rPr>
        <w:t>报总经理审批后执行。</w:t>
      </w:r>
    </w:p>
    <w:p>
      <w:pPr>
        <w:pStyle w:val="Normal"/>
        <w:keepNext w:val="false"/>
        <w:keepLines w:val="false"/>
        <w:pageBreakBefore w:val="false"/>
        <w:kinsoku w:val="true"/>
        <w:overflowPunct w:val="true"/>
        <w:autoSpaceDE w:val="true"/>
        <w:bidi w:val="0"/>
        <w:snapToGrid w:val="false"/>
        <w:spacing w:lineRule="auto" w:line="360"/>
        <w:ind w:start="0" w:firstLine="482"/>
        <w:jc w:val="both"/>
        <w:rPr>
          <w:rFonts w:ascii="楷体" w:hAnsi="楷体" w:eastAsia="楷体" w:cs="楷体"/>
          <w:sz w:val="24"/>
          <w:szCs w:val="24"/>
        </w:rPr>
      </w:pPr>
      <w:r>
        <w:rPr>
          <w:rFonts w:eastAsia="黑体" w:cs="楷体" w:ascii="SimHei" w:hAnsi="SimHei"/>
          <w:b/>
          <w:sz w:val="24"/>
          <w:szCs w:val="24"/>
        </w:rPr>
        <w:t>2</w:t>
      </w:r>
      <w:r>
        <w:rPr>
          <w:rFonts w:ascii="SimHei" w:hAnsi="SimHei" w:cs="楷体" w:eastAsia="黑体"/>
          <w:b/>
          <w:sz w:val="24"/>
          <w:szCs w:val="24"/>
        </w:rPr>
        <w:t>、</w:t>
      </w:r>
      <w:r>
        <w:rPr>
          <w:rFonts w:ascii="SimHei" w:hAnsi="SimHei" w:cs="楷体" w:eastAsia="黑体"/>
          <w:sz w:val="24"/>
          <w:szCs w:val="24"/>
        </w:rPr>
        <w:t>试用期员工无绩效工资。</w:t>
      </w:r>
    </w:p>
    <w:p>
      <w:pPr>
        <w:pStyle w:val="Normal"/>
        <w:keepNext w:val="false"/>
        <w:keepLines w:val="false"/>
        <w:pageBreakBefore w:val="false"/>
        <w:tabs>
          <w:tab w:val="clear" w:pos="420"/>
          <w:tab w:val="left" w:pos="9420" w:leader="none"/>
        </w:tabs>
        <w:kinsoku w:val="true"/>
        <w:overflowPunct w:val="true"/>
        <w:autoSpaceDE w:val="true"/>
        <w:bidi w:val="0"/>
        <w:snapToGrid w:val="false"/>
        <w:spacing w:lineRule="auto" w:line="360"/>
        <w:ind w:start="0" w:firstLine="482"/>
        <w:jc w:val="both"/>
        <w:rPr>
          <w:rFonts w:ascii="楷体" w:hAnsi="楷体" w:eastAsia="楷体" w:cs="楷体"/>
          <w:bCs/>
          <w:sz w:val="24"/>
          <w:szCs w:val="24"/>
        </w:rPr>
      </w:pPr>
      <w:r>
        <w:rPr>
          <w:rFonts w:eastAsia="黑体" w:cs="楷体" w:ascii="SimHei" w:hAnsi="SimHei"/>
          <w:b/>
          <w:sz w:val="24"/>
          <w:szCs w:val="24"/>
        </w:rPr>
        <w:t>3</w:t>
      </w:r>
      <w:r>
        <w:rPr>
          <w:rFonts w:ascii="SimHei" w:hAnsi="SimHei" w:cs="楷体" w:eastAsia="黑体"/>
          <w:b/>
          <w:sz w:val="24"/>
          <w:szCs w:val="24"/>
        </w:rPr>
        <w:t>、</w:t>
      </w:r>
      <w:r>
        <w:rPr>
          <w:rFonts w:ascii="SimHei" w:hAnsi="SimHei" w:cs="楷体" w:eastAsia="黑体"/>
          <w:sz w:val="24"/>
          <w:szCs w:val="24"/>
        </w:rPr>
        <w:t>转正后员工的薪资标准为员工所定岗位、级别的工资标准。</w:t>
      </w:r>
      <w:r>
        <w:rPr>
          <w:rFonts w:eastAsia="黑体" w:cs="楷体" w:ascii="SimHei" w:hAnsi="SimHei"/>
          <w:sz w:val="24"/>
          <w:szCs w:val="24"/>
        </w:rPr>
        <w:tab/>
      </w:r>
    </w:p>
    <w:p>
      <w:pPr>
        <w:pStyle w:val="Normal"/>
        <w:keepNext w:val="false"/>
        <w:keepLines w:val="false"/>
        <w:pageBreakBefore w:val="false"/>
        <w:tabs>
          <w:tab w:val="clear" w:pos="420"/>
          <w:tab w:val="left" w:pos="9420" w:leader="none"/>
        </w:tabs>
        <w:kinsoku w:val="true"/>
        <w:overflowPunct w:val="true"/>
        <w:autoSpaceDE w:val="true"/>
        <w:bidi w:val="0"/>
        <w:snapToGrid w:val="false"/>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第十六条  基本工资的调整原则为</w:t>
      </w:r>
      <w:r>
        <w:rPr>
          <w:rFonts w:ascii="SimHei" w:hAnsi="SimHei" w:cs="楷体" w:eastAsia="黑体"/>
          <w:bCs/>
          <w:sz w:val="24"/>
          <w:szCs w:val="24"/>
        </w:rPr>
        <w:t>：</w:t>
      </w:r>
    </w:p>
    <w:p>
      <w:pPr>
        <w:pStyle w:val="Normal"/>
        <w:keepNext w:val="false"/>
        <w:keepLines w:val="false"/>
        <w:pageBreakBefore w:val="false"/>
        <w:tabs>
          <w:tab w:val="clear" w:pos="420"/>
          <w:tab w:val="left" w:pos="9420" w:leader="none"/>
        </w:tabs>
        <w:kinsoku w:val="true"/>
        <w:overflowPunct w:val="true"/>
        <w:autoSpaceDE w:val="true"/>
        <w:bidi w:val="0"/>
        <w:snapToGrid w:val="false"/>
        <w:spacing w:lineRule="auto" w:line="360"/>
        <w:ind w:start="0" w:firstLine="482"/>
        <w:jc w:val="both"/>
        <w:rPr>
          <w:rFonts w:ascii="楷体" w:hAnsi="楷体" w:eastAsia="楷体" w:cs="楷体"/>
          <w:b/>
          <w:b/>
          <w:bCs/>
          <w:sz w:val="24"/>
          <w:szCs w:val="24"/>
        </w:rPr>
      </w:pPr>
      <w:r>
        <w:rPr>
          <w:rFonts w:eastAsia="黑体" w:cs="楷体" w:ascii="SimHei" w:hAnsi="SimHei"/>
          <w:b/>
          <w:bCs/>
          <w:sz w:val="24"/>
          <w:szCs w:val="24"/>
        </w:rPr>
        <w:t>1</w:t>
      </w:r>
      <w:r>
        <w:rPr>
          <w:rFonts w:ascii="SimHei" w:hAnsi="SimHei" w:cs="楷体" w:eastAsia="黑体"/>
          <w:b/>
          <w:bCs/>
          <w:sz w:val="24"/>
          <w:szCs w:val="24"/>
        </w:rPr>
        <w:t>、岗级升降</w:t>
      </w:r>
      <w:r>
        <w:rPr>
          <w:rFonts w:ascii="SimHei" w:hAnsi="SimHei" w:cs="楷体" w:eastAsia="黑体"/>
          <w:bCs/>
          <w:sz w:val="24"/>
          <w:szCs w:val="24"/>
        </w:rPr>
        <w:t>：</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rPr>
        <w:t>1</w:t>
      </w:r>
      <w:r>
        <w:rPr>
          <w:rFonts w:ascii="SimHei" w:hAnsi="SimHei" w:cs="楷体" w:eastAsia="黑体"/>
          <w:b/>
          <w:bCs/>
          <w:sz w:val="24"/>
          <w:szCs w:val="24"/>
        </w:rPr>
        <w:t>）、</w:t>
      </w:r>
      <w:r>
        <w:rPr>
          <w:rFonts w:ascii="SimHei" w:hAnsi="SimHei" w:cs="楷体" w:eastAsia="黑体"/>
          <w:bCs/>
          <w:sz w:val="24"/>
          <w:szCs w:val="24"/>
        </w:rPr>
        <w:t>凡员工发生职务升降或岗位调整，基本工资岗级随之升降，且原则上均进入新岗级的第一档（晋升时不低于现行工资待遇标准，降职时不高于现行工资待遇标准），并于其职务任免或岗位异动通知下发的当月进行调整。</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eastAsia="黑体" w:cs="楷体" w:ascii="SimHei" w:hAnsi="SimHei"/>
          <w:b/>
          <w:bCs/>
          <w:sz w:val="24"/>
          <w:szCs w:val="24"/>
        </w:rPr>
        <w:t>2</w:t>
      </w:r>
      <w:r>
        <w:rPr>
          <w:rFonts w:ascii="SimHei" w:hAnsi="SimHei" w:cs="楷体" w:eastAsia="黑体"/>
          <w:b/>
          <w:bCs/>
          <w:sz w:val="24"/>
          <w:szCs w:val="24"/>
        </w:rPr>
        <w:t>、年度档级：</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sz w:val="24"/>
          <w:szCs w:val="24"/>
        </w:rPr>
        <w:t>1</w:t>
      </w:r>
      <w:r>
        <w:rPr>
          <w:rFonts w:ascii="SimHei" w:hAnsi="SimHei" w:cs="楷体" w:eastAsia="黑体"/>
          <w:b/>
          <w:bCs/>
          <w:sz w:val="24"/>
          <w:szCs w:val="24"/>
        </w:rPr>
        <w:t>）、</w:t>
      </w:r>
      <w:r>
        <w:rPr>
          <w:rFonts w:ascii="SimHei" w:hAnsi="SimHei" w:cs="楷体" w:eastAsia="黑体"/>
          <w:b w:val="false"/>
          <w:bCs w:val="false"/>
          <w:sz w:val="24"/>
          <w:szCs w:val="24"/>
          <w:lang w:eastAsia="zh-CN"/>
        </w:rPr>
        <w:t>员工</w:t>
      </w:r>
      <w:r>
        <w:rPr>
          <w:rFonts w:ascii="SimHei" w:hAnsi="SimHei" w:cs="楷体" w:eastAsia="黑体"/>
          <w:bCs/>
          <w:color w:val="333333"/>
          <w:sz w:val="24"/>
          <w:szCs w:val="24"/>
        </w:rPr>
        <w:t>在相应的岗位上做出成绩，受到上级与同事的一至好评，经报批后，档级工资升一级</w:t>
      </w:r>
      <w:r>
        <w:rPr>
          <w:rFonts w:ascii="SimHei" w:hAnsi="SimHei" w:cs="楷体" w:eastAsia="黑体"/>
          <w:bCs/>
          <w:color w:val="333333"/>
          <w:sz w:val="24"/>
          <w:szCs w:val="24"/>
          <w:lang w:eastAsia="zh-CN"/>
        </w:rPr>
        <w:t>，</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eastAsia="黑体" w:cs="楷体" w:ascii="SimHei" w:hAnsi="SimHei"/>
          <w:b/>
          <w:bCs/>
          <w:color w:val="333333"/>
          <w:sz w:val="24"/>
          <w:szCs w:val="24"/>
        </w:rPr>
        <w:t>2</w:t>
      </w:r>
      <w:r>
        <w:rPr>
          <w:rFonts w:ascii="SimHei" w:hAnsi="SimHei" w:cs="楷体" w:eastAsia="黑体"/>
          <w:b/>
          <w:bCs/>
          <w:color w:val="333333"/>
          <w:sz w:val="24"/>
          <w:szCs w:val="24"/>
        </w:rPr>
        <w:t>）、</w:t>
      </w:r>
      <w:r>
        <w:rPr>
          <w:rFonts w:ascii="SimHei" w:hAnsi="SimHei" w:cs="楷体" w:eastAsia="黑体"/>
          <w:bCs/>
          <w:color w:val="333333"/>
          <w:sz w:val="24"/>
          <w:szCs w:val="24"/>
        </w:rPr>
        <w:t>年度考核成绩评为</w:t>
      </w:r>
      <w:r>
        <w:rPr>
          <w:rFonts w:ascii="SimHei" w:hAnsi="SimHei" w:cs="楷体" w:eastAsia="黑体"/>
          <w:bCs/>
          <w:sz w:val="24"/>
          <w:szCs w:val="24"/>
        </w:rPr>
        <w:t>“不合格”者，</w:t>
      </w:r>
      <w:r>
        <w:rPr>
          <w:rFonts w:ascii="SimHei" w:hAnsi="SimHei" w:cs="楷体" w:eastAsia="黑体"/>
          <w:bCs/>
          <w:color w:val="333333"/>
          <w:sz w:val="24"/>
          <w:szCs w:val="24"/>
        </w:rPr>
        <w:t>档级工资</w:t>
      </w:r>
      <w:r>
        <w:rPr>
          <w:rFonts w:ascii="SimHei" w:hAnsi="SimHei" w:cs="楷体" w:eastAsia="黑体"/>
          <w:bCs/>
          <w:sz w:val="24"/>
          <w:szCs w:val="24"/>
        </w:rPr>
        <w:t>退一档。</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bCs/>
          <w:sz w:val="24"/>
          <w:szCs w:val="24"/>
        </w:rPr>
      </w:pPr>
      <w:r>
        <w:rPr>
          <w:rFonts w:eastAsia="黑体" w:cs="楷体" w:ascii="SimHei" w:hAnsi="SimHei"/>
          <w:b/>
          <w:bCs/>
          <w:sz w:val="24"/>
          <w:szCs w:val="24"/>
        </w:rPr>
        <w:t>3</w:t>
      </w:r>
      <w:r>
        <w:rPr>
          <w:rFonts w:ascii="SimHei" w:hAnsi="SimHei" w:cs="楷体" w:eastAsia="黑体"/>
          <w:b/>
          <w:bCs/>
          <w:sz w:val="24"/>
          <w:szCs w:val="24"/>
        </w:rPr>
        <w:t>、薪资调整流程：</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sz w:val="24"/>
          <w:szCs w:val="24"/>
        </w:rPr>
      </w:pPr>
      <w:r>
        <w:rPr>
          <w:rFonts w:ascii="SimHei" w:hAnsi="SimHei" w:cs="楷体" w:eastAsia="黑体"/>
          <w:sz w:val="24"/>
          <w:szCs w:val="24"/>
        </w:rPr>
        <w:t>由员工所在部门负责人提出建议，</w:t>
      </w:r>
      <w:r>
        <w:rPr>
          <w:rFonts w:ascii="SimHei" w:hAnsi="SimHei" w:cs="楷体" w:eastAsia="黑体"/>
          <w:sz w:val="24"/>
          <w:szCs w:val="24"/>
          <w:lang w:eastAsia="zh-CN"/>
        </w:rPr>
        <w:t>人事行政部</w:t>
      </w:r>
      <w:r>
        <w:rPr>
          <w:rFonts w:ascii="SimHei" w:hAnsi="SimHei" w:cs="楷体" w:eastAsia="黑体"/>
          <w:sz w:val="24"/>
          <w:szCs w:val="24"/>
        </w:rPr>
        <w:t>根据员工个人工作表现，拟定</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sz w:val="24"/>
          <w:szCs w:val="24"/>
        </w:rPr>
      </w:pPr>
      <w:r>
        <w:rPr>
          <w:rFonts w:ascii="SimHei" w:hAnsi="SimHei" w:cs="楷体" w:eastAsia="黑体"/>
          <w:sz w:val="24"/>
          <w:szCs w:val="24"/>
        </w:rPr>
        <w:t>方案报公司总经理批准后执行。</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sz w:val="24"/>
          <w:szCs w:val="24"/>
        </w:rPr>
      </w:pPr>
      <w:r>
        <w:rPr>
          <w:rFonts w:ascii="SimHei" w:hAnsi="SimHei" w:cs="楷体" w:eastAsia="黑体"/>
          <w:b/>
          <w:sz w:val="24"/>
          <w:szCs w:val="24"/>
        </w:rPr>
        <w:t>第四章  附则</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 xml:space="preserve">第十七条  </w:t>
      </w:r>
      <w:r>
        <w:rPr>
          <w:rFonts w:ascii="SimHei" w:hAnsi="SimHei" w:cs="楷体" w:eastAsia="黑体"/>
          <w:bCs/>
          <w:sz w:val="24"/>
          <w:szCs w:val="24"/>
        </w:rPr>
        <w:t>本方案由</w:t>
      </w:r>
      <w:r>
        <w:rPr>
          <w:rFonts w:ascii="SimHei" w:hAnsi="SimHei" w:cs="楷体" w:eastAsia="黑体"/>
          <w:bCs/>
          <w:sz w:val="24"/>
          <w:szCs w:val="24"/>
          <w:lang w:eastAsia="zh-CN"/>
        </w:rPr>
        <w:t>人事行政部</w:t>
      </w:r>
      <w:r>
        <w:rPr>
          <w:rFonts w:ascii="SimHei" w:hAnsi="SimHei" w:cs="楷体" w:eastAsia="黑体"/>
          <w:bCs/>
          <w:sz w:val="24"/>
          <w:szCs w:val="24"/>
        </w:rPr>
        <w:t>负责制定、修改、解释。</w:t>
      </w:r>
    </w:p>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Cs/>
          <w:sz w:val="24"/>
          <w:szCs w:val="24"/>
        </w:rPr>
      </w:pPr>
      <w:r>
        <w:rPr>
          <w:rFonts w:ascii="SimHei" w:hAnsi="SimHei" w:cs="楷体" w:eastAsia="黑体"/>
          <w:b/>
          <w:bCs/>
          <w:sz w:val="24"/>
          <w:szCs w:val="24"/>
        </w:rPr>
        <w:t xml:space="preserve">第十八条  </w:t>
      </w:r>
      <w:r>
        <w:rPr>
          <w:rFonts w:ascii="SimHei" w:hAnsi="SimHei" w:cs="楷体" w:eastAsia="黑体"/>
          <w:bCs/>
          <w:sz w:val="24"/>
          <w:szCs w:val="24"/>
        </w:rPr>
        <w:t>本办法经总经理批准发行，发文以前的有关管理办法与本办法不一致的，以本办法为准。</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bCs/>
          <w:sz w:val="24"/>
          <w:szCs w:val="24"/>
        </w:rPr>
      </w:pPr>
      <w:r>
        <w:rPr>
          <w:rFonts w:ascii="SimHei" w:hAnsi="SimHei" w:cs="楷体" w:eastAsia="黑体"/>
          <w:bCs/>
          <w:sz w:val="24"/>
          <w:szCs w:val="24"/>
        </w:rPr>
        <w:t>附表</w:t>
      </w:r>
      <w:r>
        <w:rPr>
          <w:rFonts w:eastAsia="黑体" w:cs="楷体" w:ascii="SimHei" w:hAnsi="SimHei"/>
          <w:bCs/>
          <w:sz w:val="24"/>
          <w:szCs w:val="24"/>
        </w:rPr>
        <w:t>1</w:t>
      </w:r>
      <w:r>
        <w:rPr>
          <w:rFonts w:ascii="SimHei" w:hAnsi="SimHei" w:cs="楷体" w:eastAsia="黑体"/>
          <w:bCs/>
          <w:sz w:val="24"/>
          <w:szCs w:val="24"/>
        </w:rPr>
        <w:t>：《岗位工资级别标准》</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bCs/>
          <w:sz w:val="24"/>
          <w:szCs w:val="24"/>
          <w:lang w:eastAsia="zh-CN"/>
        </w:rPr>
      </w:pPr>
      <w:r>
        <w:rPr>
          <w:rFonts w:eastAsia="黑体" w:cs="楷体" w:ascii="SimHei" w:hAnsi="SimHei"/>
          <w:bCs/>
          <w:sz w:val="24"/>
          <w:szCs w:val="24"/>
          <w:lang w:val="en-US" w:eastAsia="zh-CN"/>
        </w:rPr>
        <w:t xml:space="preserve"> </w:t>
      </w:r>
    </w:p>
    <w:p>
      <w:pPr>
        <w:pStyle w:val="Normal"/>
        <w:keepNext w:val="false"/>
        <w:keepLines w:val="false"/>
        <w:pageBreakBefore w:val="false"/>
        <w:kinsoku w:val="true"/>
        <w:overflowPunct w:val="true"/>
        <w:autoSpaceDE w:val="true"/>
        <w:bidi w:val="0"/>
        <w:spacing w:lineRule="auto" w:line="360"/>
        <w:ind w:start="0" w:firstLine="480"/>
        <w:jc w:val="end"/>
        <w:rPr>
          <w:rFonts w:ascii="楷体" w:hAnsi="楷体" w:eastAsia="楷体" w:cs="楷体"/>
          <w:bCs/>
          <w:sz w:val="24"/>
          <w:szCs w:val="24"/>
          <w:lang w:eastAsia="zh-CN"/>
        </w:rPr>
      </w:pPr>
      <w:r>
        <w:rPr>
          <w:rFonts w:eastAsia="黑体" w:cs="楷体" w:ascii="SimHei" w:hAnsi="SimHei"/>
          <w:bCs/>
          <w:sz w:val="24"/>
          <w:szCs w:val="24"/>
          <w:lang w:val="en-US" w:eastAsia="zh-CN"/>
        </w:rPr>
        <w:t xml:space="preserve"> </w:t>
      </w:r>
      <w:r>
        <w:rPr>
          <w:rFonts w:eastAsia="黑体" w:cs="楷体" w:ascii="SimHei" w:hAnsi="SimHei"/>
          <w:bCs/>
          <w:sz w:val="24"/>
          <w:szCs w:val="24"/>
        </w:rPr>
        <w:t xml:space="preserve">                      </w:t>
      </w:r>
      <w:r>
        <w:rPr>
          <w:rFonts w:eastAsia="黑体" w:cs="楷体" w:ascii="SimHei" w:hAnsi="SimHei"/>
          <w:bCs/>
          <w:sz w:val="24"/>
          <w:szCs w:val="24"/>
          <w:lang w:val="en-US" w:eastAsia="zh-CN"/>
        </w:rPr>
        <w:t xml:space="preserve">                        </w:t>
      </w:r>
      <w:r>
        <w:rPr>
          <w:rFonts w:ascii="SimHei" w:hAnsi="SimHei" w:cs="楷体" w:eastAsia="黑体"/>
          <w:sz w:val="24"/>
          <w:szCs w:val="24"/>
          <w:lang w:eastAsia="zh-CN"/>
        </w:rPr>
        <w:t>人事行政部</w:t>
      </w:r>
    </w:p>
    <w:p>
      <w:pPr>
        <w:pStyle w:val="Normal"/>
        <w:keepNext w:val="false"/>
        <w:keepLines w:val="false"/>
        <w:pageBreakBefore w:val="false"/>
        <w:tabs>
          <w:tab w:val="clear" w:pos="420"/>
          <w:tab w:val="left" w:pos="5505" w:leader="none"/>
        </w:tabs>
        <w:kinsoku w:val="true"/>
        <w:overflowPunct w:val="true"/>
        <w:autoSpaceDE w:val="true"/>
        <w:bidi w:val="0"/>
        <w:spacing w:lineRule="auto" w:line="360"/>
        <w:ind w:start="0" w:firstLine="480"/>
        <w:jc w:val="end"/>
        <w:rPr>
          <w:rFonts w:ascii="楷体" w:hAnsi="楷体" w:eastAsia="楷体" w:cs="楷体"/>
          <w:sz w:val="24"/>
          <w:szCs w:val="24"/>
          <w:lang w:val="en-US" w:eastAsia="zh-CN"/>
        </w:rPr>
      </w:pPr>
      <w:r>
        <w:rPr>
          <w:rFonts w:eastAsia="黑体" w:cs="楷体" w:ascii="SimHei" w:hAnsi="SimHei"/>
          <w:sz w:val="24"/>
          <w:szCs w:val="24"/>
          <w:lang w:val="en-US" w:eastAsia="zh-CN"/>
        </w:rPr>
        <w:t xml:space="preserve">                                                  </w:t>
      </w:r>
      <w:r>
        <w:rPr>
          <w:rFonts w:eastAsia="黑体" w:cs="楷体" w:ascii="SimHei" w:hAnsi="SimHei"/>
          <w:sz w:val="24"/>
          <w:szCs w:val="24"/>
        </w:rPr>
        <w:t>20</w:t>
      </w:r>
      <w:r>
        <w:rPr>
          <w:rFonts w:eastAsia="黑体" w:cs="楷体" w:ascii="SimHei" w:hAnsi="SimHei"/>
          <w:sz w:val="24"/>
          <w:szCs w:val="24"/>
          <w:lang w:val="en-US" w:eastAsia="zh-CN"/>
        </w:rPr>
        <w:t>XX</w:t>
      </w:r>
      <w:r>
        <w:rPr>
          <w:rFonts w:eastAsia="黑体" w:cs="楷体" w:ascii="SimHei" w:hAnsi="SimHei"/>
          <w:sz w:val="24"/>
          <w:szCs w:val="24"/>
        </w:rPr>
        <w:t>-</w:t>
      </w:r>
      <w:r>
        <w:rPr>
          <w:rFonts w:eastAsia="黑体" w:cs="楷体" w:ascii="SimHei" w:hAnsi="SimHei"/>
          <w:sz w:val="24"/>
          <w:szCs w:val="24"/>
          <w:lang w:val="en-US" w:eastAsia="zh-CN"/>
        </w:rPr>
        <w:t>12</w:t>
      </w:r>
      <w:r>
        <w:rPr>
          <w:rFonts w:eastAsia="黑体" w:cs="楷体" w:ascii="SimHei" w:hAnsi="SimHei"/>
          <w:sz w:val="24"/>
          <w:szCs w:val="24"/>
        </w:rPr>
        <w:t>-</w:t>
      </w:r>
      <w:r>
        <w:rPr>
          <w:rFonts w:eastAsia="黑体" w:cs="楷体" w:ascii="SimHei" w:hAnsi="SimHei"/>
          <w:sz w:val="24"/>
          <w:szCs w:val="24"/>
          <w:lang w:val="en-US" w:eastAsia="zh-CN"/>
        </w:rPr>
        <w:t>05</w:t>
      </w:r>
    </w:p>
    <w:p>
      <w:pPr>
        <w:pStyle w:val="Normal"/>
        <w:keepNext w:val="false"/>
        <w:keepLines w:val="false"/>
        <w:pageBreakBefore w:val="false"/>
        <w:kinsoku w:val="true"/>
        <w:overflowPunct w:val="true"/>
        <w:autoSpaceDE w:val="true"/>
        <w:bidi w:val="0"/>
        <w:spacing w:lineRule="auto" w:line="360"/>
        <w:ind w:start="0" w:firstLine="480"/>
        <w:jc w:val="both"/>
        <w:rPr>
          <w:rFonts w:ascii="楷体" w:hAnsi="楷体" w:eastAsia="楷体" w:cs="楷体"/>
          <w:sz w:val="24"/>
          <w:szCs w:val="24"/>
          <w:lang w:val="en-US" w:eastAsia="zh-CN"/>
        </w:rPr>
      </w:pPr>
      <w:r>
        <w:rPr>
          <w:rFonts w:eastAsia="黑体" w:cs="楷体" w:ascii="SimHei" w:hAnsi="SimHei"/>
          <w:sz w:val="24"/>
          <w:szCs w:val="24"/>
          <w:lang w:val="en-US" w:eastAsia="zh-CN"/>
        </w:rPr>
        <w:t xml:space="preserve"> </w:t>
      </w:r>
    </w:p>
    <w:p>
      <w:pPr>
        <w:pStyle w:val="Normal"/>
        <w:keepNext w:val="false"/>
        <w:keepLines w:val="false"/>
        <w:pageBreakBefore w:val="false"/>
        <w:kinsoku w:val="true"/>
        <w:overflowPunct w:val="true"/>
        <w:autoSpaceDE w:val="true"/>
        <w:bidi w:val="0"/>
        <w:spacing w:lineRule="auto" w:line="360"/>
        <w:ind w:start="0" w:firstLine="480"/>
        <w:jc w:val="both"/>
        <w:rPr>
          <w:rFonts w:cs="楷体"/>
        </w:rPr>
      </w:pPr>
      <w:r>
        <w:rPr>
          <w:rFonts w:ascii="SimHei" w:hAnsi="SimHei" w:cs="楷体" w:eastAsia="黑体"/>
          <w:bCs/>
          <w:sz w:val="24"/>
          <w:szCs w:val="24"/>
        </w:rPr>
        <w:t>附表</w:t>
      </w:r>
      <w:r>
        <w:rPr>
          <w:rFonts w:eastAsia="黑体" w:cs="楷体" w:ascii="SimHei" w:hAnsi="SimHei"/>
          <w:bCs/>
          <w:sz w:val="24"/>
          <w:szCs w:val="24"/>
        </w:rPr>
        <w:t>1</w:t>
      </w:r>
    </w:p>
    <w:tbl>
      <w:tblPr>
        <w:tblW w:w="10050" w:type="dxa"/>
        <w:jc w:val="center"/>
        <w:tblInd w:w="0" w:type="dxa"/>
        <w:tblLayout w:type="fixed"/>
        <w:tblCellMar>
          <w:top w:w="0" w:type="dxa"/>
          <w:start w:w="15" w:type="dxa"/>
          <w:bottom w:w="0" w:type="dxa"/>
          <w:end w:w="15" w:type="dxa"/>
        </w:tblCellMar>
      </w:tblPr>
      <w:tblGrid>
        <w:gridCol w:w="1080"/>
        <w:gridCol w:w="1080"/>
        <w:gridCol w:w="1530"/>
        <w:gridCol w:w="525"/>
        <w:gridCol w:w="870"/>
        <w:gridCol w:w="705"/>
        <w:gridCol w:w="600"/>
        <w:gridCol w:w="675"/>
        <w:gridCol w:w="825"/>
        <w:gridCol w:w="1080"/>
        <w:gridCol w:w="1080"/>
      </w:tblGrid>
      <w:tr>
        <w:trPr>
          <w:trHeight w:val="73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ascii="SimHei" w:hAnsi="SimHei" w:cs="楷体" w:eastAsia="黑体"/>
                <w:b/>
                <w:i w:val="false"/>
                <w:color w:val="000000"/>
                <w:sz w:val="20"/>
                <w:u w:val="none"/>
                <w:lang w:eastAsia="zh-CN"/>
              </w:rPr>
              <w:t>层级</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ascii="SimHei" w:hAnsi="SimHei" w:cs="楷体" w:eastAsia="黑体"/>
                <w:b/>
                <w:i w:val="false"/>
                <w:color w:val="000000"/>
                <w:sz w:val="20"/>
                <w:u w:val="none"/>
                <w:lang w:eastAsia="zh-CN"/>
              </w:rPr>
              <w:t>部门</w:t>
            </w:r>
          </w:p>
        </w:tc>
        <w:tc>
          <w:tcPr>
            <w:tcW w:w="1530" w:type="dxa"/>
            <w:tcBorders>
              <w:top w:val="single" w:sz="8"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岗位名称</w:t>
            </w:r>
          </w:p>
        </w:tc>
        <w:tc>
          <w:tcPr>
            <w:tcW w:w="525"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工资等级</w:t>
            </w:r>
          </w:p>
        </w:tc>
        <w:tc>
          <w:tcPr>
            <w:tcW w:w="870"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年度现金总收入</w:t>
            </w:r>
          </w:p>
        </w:tc>
        <w:tc>
          <w:tcPr>
            <w:tcW w:w="705"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月薪</w:t>
            </w:r>
          </w:p>
        </w:tc>
        <w:tc>
          <w:tcPr>
            <w:tcW w:w="600"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层级率</w:t>
            </w:r>
          </w:p>
        </w:tc>
        <w:tc>
          <w:tcPr>
            <w:tcW w:w="675"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层级差</w:t>
            </w:r>
          </w:p>
        </w:tc>
        <w:tc>
          <w:tcPr>
            <w:tcW w:w="825"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一级</w:t>
            </w:r>
          </w:p>
        </w:tc>
        <w:tc>
          <w:tcPr>
            <w:tcW w:w="1080"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二级</w:t>
            </w:r>
          </w:p>
        </w:tc>
        <w:tc>
          <w:tcPr>
            <w:tcW w:w="1080"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18"/>
                <w:u w:val="none"/>
                <w:lang w:eastAsia="zh-CN"/>
              </w:rPr>
            </w:pPr>
            <w:r>
              <w:rPr>
                <w:rFonts w:ascii="SimHei" w:hAnsi="SimHei" w:cs="楷体" w:eastAsia="黑体"/>
                <w:b/>
                <w:i w:val="false"/>
                <w:color w:val="000000"/>
                <w:sz w:val="18"/>
                <w:u w:val="none"/>
                <w:lang w:eastAsia="zh-CN"/>
              </w:rPr>
              <w:t>三级</w:t>
            </w:r>
          </w:p>
        </w:tc>
      </w:tr>
      <w:tr>
        <w:trPr>
          <w:trHeight w:val="37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eastAsia="黑体" w:cs="楷体" w:ascii="SimHei" w:hAnsi="SimHei"/>
                <w:b/>
                <w:i w:val="false"/>
                <w:color w:val="000000"/>
                <w:sz w:val="20"/>
                <w:u w:val="none"/>
                <w:lang w:eastAsia="zh-CN"/>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ascii="SimHei" w:hAnsi="SimHei" w:cs="楷体" w:eastAsia="黑体"/>
                <w:b/>
                <w:i w:val="false"/>
                <w:color w:val="000000"/>
                <w:sz w:val="20"/>
                <w:u w:val="none"/>
                <w:lang w:eastAsia="zh-CN"/>
              </w:rPr>
              <w:t>期望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ascii="SimHei" w:hAnsi="SimHei" w:cs="楷体" w:eastAsia="黑体"/>
                <w:b/>
                <w:i w:val="false"/>
                <w:color w:val="000000"/>
                <w:sz w:val="20"/>
                <w:u w:val="none"/>
                <w:lang w:eastAsia="zh-CN"/>
              </w:rPr>
              <w:t>合格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b/>
                <w:i w:val="false"/>
                <w:i w:val="false"/>
                <w:color w:val="000000"/>
                <w:sz w:val="20"/>
                <w:u w:val="none"/>
                <w:lang w:eastAsia="zh-CN"/>
              </w:rPr>
            </w:pPr>
            <w:r>
              <w:rPr>
                <w:rFonts w:ascii="SimHei" w:hAnsi="SimHei" w:cs="楷体" w:eastAsia="黑体"/>
                <w:b/>
                <w:i w:val="false"/>
                <w:color w:val="000000"/>
                <w:sz w:val="20"/>
                <w:u w:val="none"/>
                <w:lang w:eastAsia="zh-CN"/>
              </w:rPr>
              <w:t>胜任</w:t>
            </w:r>
          </w:p>
        </w:tc>
      </w:tr>
      <w:tr>
        <w:trPr>
          <w:trHeight w:val="37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决策层</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总经办</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总经理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84000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800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6200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7000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7800 </w:t>
            </w:r>
          </w:p>
        </w:tc>
      </w:tr>
      <w:tr>
        <w:trPr>
          <w:trHeight w:val="375" w:hRule="atLeast"/>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 xml:space="preserve">高级管理 </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财务总监</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72000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6000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6500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技术总监</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5500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研发部总监</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5500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人事行政总监</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72000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6000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6500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营销总监</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54000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4500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5000 </w:t>
            </w:r>
          </w:p>
        </w:tc>
      </w:tr>
      <w:tr>
        <w:trPr>
          <w:trHeight w:val="375" w:hRule="atLeast"/>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 xml:space="preserve">中级管理 </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4600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技术部经理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48000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3600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48000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3600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人事行政部经理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60000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5000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4600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5400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营销经理</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38400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2800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3600 </w:t>
            </w:r>
          </w:p>
        </w:tc>
      </w:tr>
      <w:tr>
        <w:trPr>
          <w:trHeight w:val="375" w:hRule="atLeast"/>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基层管理</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财务主管</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42000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3500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3800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技术工程师</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36000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2700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3300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研发部工程师</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7</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36000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2700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3300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人事行政主管</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6</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42000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3500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3500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3800 </w:t>
            </w:r>
          </w:p>
        </w:tc>
      </w:tr>
      <w:tr>
        <w:trPr>
          <w:trHeight w:val="375" w:hRule="atLeast"/>
        </w:trPr>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基层执行</w:t>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会计</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8</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28800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2400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250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2150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2650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财务部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出纳</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9</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技术专员</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9</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研发专员</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9</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人事行政专员</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9</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营销人员</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9</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26400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2200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2000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2200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r>
      <w:tr>
        <w:trPr>
          <w:trHeight w:val="375" w:hRule="atLeast"/>
        </w:trPr>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rPr>
                <w:rFonts w:ascii="楷体" w:hAnsi="楷体" w:eastAsia="楷体" w:cs="楷体"/>
                <w:b w:val="false"/>
                <w:b w:val="false"/>
                <w:i w:val="false"/>
                <w:i w:val="false"/>
                <w:color w:val="000000"/>
                <w:sz w:val="24"/>
                <w:u w:val="none"/>
                <w:lang w:eastAsia="zh-CN"/>
              </w:rPr>
            </w:pPr>
            <w:r>
              <w:rPr>
                <w:rFonts w:eastAsia="楷体" w:cs="楷体" w:ascii="楷体" w:hAnsi="楷体"/>
                <w:b w:val="false"/>
                <w:i w:val="false"/>
                <w:color w:val="000000"/>
                <w:sz w:val="24"/>
                <w:u w:val="none"/>
                <w:lang w:eastAsia="zh-CN"/>
              </w:rPr>
            </w:r>
          </w:p>
        </w:tc>
        <w:tc>
          <w:tcPr>
            <w:tcW w:w="108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营销部</w:t>
            </w:r>
          </w:p>
        </w:tc>
        <w:tc>
          <w:tcPr>
            <w:tcW w:w="1530" w:type="dxa"/>
            <w:tcBorders>
              <w:top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ascii="SimHei" w:hAnsi="SimHei" w:cs="楷体" w:eastAsia="黑体"/>
                <w:b w:val="false"/>
                <w:i w:val="false"/>
                <w:color w:val="000000"/>
                <w:sz w:val="20"/>
                <w:u w:val="none"/>
                <w:lang w:eastAsia="zh-CN"/>
              </w:rPr>
              <w:t>商务专员</w:t>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8</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31200</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2600</w:t>
            </w:r>
          </w:p>
        </w:tc>
        <w:tc>
          <w:tcPr>
            <w:tcW w:w="6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12%</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200</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2400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2600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kinsoku w:val="true"/>
              <w:overflowPunct w:val="true"/>
              <w:autoSpaceDE w:val="true"/>
              <w:bidi w:val="0"/>
              <w:snapToGrid w:val="false"/>
              <w:spacing w:lineRule="auto" w:line="360"/>
              <w:ind w:start="0" w:hanging="0"/>
              <w:jc w:val="both"/>
              <w:textAlignment w:val="center"/>
              <w:rPr>
                <w:rFonts w:ascii="楷体" w:hAnsi="楷体" w:eastAsia="楷体" w:cs="楷体"/>
                <w:b w:val="false"/>
                <w:b w:val="false"/>
                <w:i w:val="false"/>
                <w:i w:val="false"/>
                <w:color w:val="000000"/>
                <w:sz w:val="20"/>
                <w:u w:val="none"/>
                <w:lang w:eastAsia="zh-CN"/>
              </w:rPr>
            </w:pPr>
            <w:r>
              <w:rPr>
                <w:rFonts w:eastAsia="黑体" w:cs="楷体" w:ascii="SimHei" w:hAnsi="SimHei"/>
                <w:b w:val="false"/>
                <w:i w:val="false"/>
                <w:color w:val="000000"/>
                <w:sz w:val="20"/>
                <w:u w:val="none"/>
                <w:lang w:eastAsia="zh-CN"/>
              </w:rPr>
              <w:t xml:space="preserve">2800 </w:t>
            </w:r>
          </w:p>
        </w:tc>
      </w:tr>
    </w:tbl>
    <w:p>
      <w:pPr>
        <w:pStyle w:val="Normal"/>
        <w:keepNext w:val="false"/>
        <w:keepLines w:val="false"/>
        <w:pageBreakBefore w:val="false"/>
        <w:kinsoku w:val="true"/>
        <w:overflowPunct w:val="true"/>
        <w:autoSpaceDE w:val="true"/>
        <w:bidi w:val="0"/>
        <w:spacing w:lineRule="auto" w:line="360"/>
        <w:ind w:start="0" w:firstLine="482"/>
        <w:jc w:val="both"/>
        <w:rPr>
          <w:rFonts w:ascii="楷体" w:hAnsi="楷体" w:eastAsia="楷体" w:cs="楷体"/>
          <w:b/>
          <w:b/>
          <w:bCs w:val="false"/>
          <w:sz w:val="24"/>
          <w:szCs w:val="24"/>
        </w:rPr>
      </w:pPr>
      <w:r>
        <w:rPr>
          <w:rFonts w:ascii="SimHei" w:hAnsi="SimHei" w:cs="楷体" w:eastAsia="黑体"/>
          <w:b/>
          <w:bCs w:val="false"/>
          <w:sz w:val="24"/>
          <w:szCs w:val="24"/>
        </w:rPr>
        <w:t>岗位工资级别标准</w:t>
      </w:r>
    </w:p>
    <w:p>
      <w:pPr>
        <w:pStyle w:val="Normal"/>
        <w:keepNext w:val="false"/>
        <w:keepLines w:val="false"/>
        <w:pageBreakBefore w:val="false"/>
        <w:tabs>
          <w:tab w:val="clear" w:pos="420"/>
          <w:tab w:val="left" w:pos="5505" w:leader="none"/>
        </w:tabs>
        <w:kinsoku w:val="true"/>
        <w:overflowPunct w:val="true"/>
        <w:autoSpaceDE w:val="true"/>
        <w:bidi w:val="0"/>
        <w:spacing w:lineRule="auto" w:line="360"/>
        <w:ind w:start="0" w:firstLine="480"/>
        <w:jc w:val="both"/>
        <w:rPr>
          <w:rFonts w:ascii="楷体" w:hAnsi="楷体" w:eastAsia="楷体" w:cs="楷体"/>
          <w:b/>
          <w:b/>
          <w:bCs w:val="false"/>
          <w:sz w:val="24"/>
          <w:szCs w:val="24"/>
          <w:lang w:val="en-US" w:eastAsia="zh-CN"/>
        </w:rPr>
      </w:pPr>
      <w:r>
        <w:rPr>
          <w:rFonts w:eastAsia="黑体" w:cs="楷体" w:ascii="SimHei" w:hAnsi="SimHei"/>
          <w:b/>
          <w:bCs w:val="false"/>
          <w:sz w:val="24"/>
          <w:szCs w:val="24"/>
          <w:lang w:val="en-US" w:eastAsia="zh-CN"/>
        </w:rPr>
      </w:r>
    </w:p>
    <w:p>
      <w:pPr>
        <w:pStyle w:val="Normal"/>
        <w:keepNext w:val="false"/>
        <w:keepLines w:val="false"/>
        <w:pageBreakBefore w:val="false"/>
        <w:tabs>
          <w:tab w:val="clear" w:pos="420"/>
          <w:tab w:val="left" w:pos="5505" w:leader="none"/>
        </w:tabs>
        <w:kinsoku w:val="true"/>
        <w:overflowPunct w:val="true"/>
        <w:autoSpaceDE w:val="true"/>
        <w:bidi w:val="0"/>
        <w:spacing w:lineRule="auto" w:line="360"/>
        <w:ind w:start="0" w:firstLine="480"/>
        <w:jc w:val="both"/>
        <w:rPr>
          <w:rFonts w:ascii="楷体" w:hAnsi="楷体" w:eastAsia="楷体" w:cs="楷体"/>
          <w:sz w:val="24"/>
          <w:szCs w:val="24"/>
          <w:lang w:val="en-US" w:eastAsia="zh-CN"/>
        </w:rPr>
      </w:pPr>
      <w:r>
        <w:rPr>
          <w:rFonts w:eastAsia="黑体" w:cs="楷体" w:ascii="SimHei" w:hAnsi="SimHei"/>
          <w:sz w:val="24"/>
          <w:szCs w:val="24"/>
          <w:lang w:val="en-US" w:eastAsia="zh-CN"/>
        </w:rPr>
      </w:r>
    </w:p>
    <w:p>
      <w:pPr>
        <w:pStyle w:val="Normal"/>
        <w:keepNext w:val="false"/>
        <w:keepLines w:val="false"/>
        <w:pageBreakBefore w:val="false"/>
        <w:tabs>
          <w:tab w:val="clear" w:pos="420"/>
          <w:tab w:val="left" w:pos="5505" w:leader="none"/>
        </w:tabs>
        <w:kinsoku w:val="true"/>
        <w:overflowPunct w:val="true"/>
        <w:autoSpaceDE w:val="true"/>
        <w:bidi w:val="0"/>
        <w:spacing w:lineRule="auto" w:line="360"/>
        <w:ind w:start="0" w:firstLine="480"/>
        <w:jc w:val="both"/>
        <w:rPr>
          <w:rFonts w:ascii="楷体" w:hAnsi="楷体" w:eastAsia="楷体" w:cs="楷体"/>
          <w:sz w:val="24"/>
          <w:szCs w:val="24"/>
          <w:lang w:val="en-US" w:eastAsia="zh-CN"/>
        </w:rPr>
      </w:pPr>
      <w:r>
        <w:rPr>
          <w:rFonts w:eastAsia="黑体" w:cs="楷体" w:ascii="SimHei" w:hAnsi="SimHei"/>
          <w:sz w:val="24"/>
          <w:szCs w:val="24"/>
          <w:lang w:val="en-US" w:eastAsia="zh-CN"/>
        </w:rPr>
      </w:r>
    </w:p>
    <w:sectPr>
      <w:footerReference w:type="default" r:id="rId2"/>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0" distB="0" distL="114935" distR="114935" simplePos="0" locked="0" layoutInCell="0" allowOverlap="1" relativeHeight="8">
              <wp:simplePos x="0" y="0"/>
              <wp:positionH relativeFrom="margin">
                <wp:align>center</wp:align>
              </wp:positionH>
              <wp:positionV relativeFrom="paragraph">
                <wp:posOffset>635</wp:posOffset>
              </wp:positionV>
              <wp:extent cx="755015" cy="151130"/>
              <wp:effectExtent l="0" t="0" r="0" b="0"/>
              <wp:wrapNone/>
              <wp:docPr id="1" name="Frame1"/>
              <a:graphic xmlns:a="http://schemas.openxmlformats.org/drawingml/2006/main">
                <a:graphicData uri="http://schemas.microsoft.com/office/word/2010/wordprocessingShape">
                  <wps:wsp>
                    <wps:cNvSpPr txBox="1"/>
                    <wps:spPr>
                      <a:xfrm>
                        <a:off x="0" y="0"/>
                        <a:ext cx="755015" cy="151130"/>
                      </a:xfrm>
                      <a:prstGeom prst="rect"/>
                      <a:solidFill>
                        <a:srgbClr val="FFFFFF">
                          <a:alpha val="0"/>
                        </a:srgbClr>
                      </a:solidFill>
                    </wps:spPr>
                    <wps:txbx>
                      <w:txbxContent>
                        <w:p>
                          <w:pPr>
                            <w:pStyle w:val="Normal"/>
                            <w:snapToGrid w:val="false"/>
                            <w:rPr/>
                          </w:pPr>
                          <w:r>
                            <w:rPr>
                              <w:rFonts w:ascii="楷体" w:hAnsi="楷体" w:cs="楷体" w:eastAsia="楷体"/>
                              <w:sz w:val="18"/>
                              <w:lang w:eastAsia="zh-CN"/>
                            </w:rPr>
                            <w:t xml:space="preserve">第 </w:t>
                          </w:r>
                          <w:r>
                            <w:rPr>
                              <w:rFonts w:ascii="楷体" w:hAnsi="楷体" w:cs="楷体" w:eastAsia="楷体"/>
                              <w:sz w:val="18"/>
                              <w:lang w:eastAsia="zh-CN"/>
                            </w:rPr>
                            <w:fldChar w:fldCharType="begin"/>
                          </w:r>
                          <w:r>
                            <w:rPr>
                              <w:sz w:val="18"/>
                              <w:rFonts w:ascii="楷体" w:hAnsi="楷体" w:cs="楷体" w:eastAsia="楷体"/>
                              <w:lang w:eastAsia="zh-CN"/>
                            </w:rPr>
                            <w:instrText> PAGE </w:instrText>
                          </w:r>
                          <w:r>
                            <w:rPr>
                              <w:sz w:val="18"/>
                              <w:rFonts w:ascii="楷体" w:hAnsi="楷体" w:cs="楷体" w:eastAsia="楷体"/>
                              <w:lang w:eastAsia="zh-CN"/>
                            </w:rPr>
                            <w:fldChar w:fldCharType="separate"/>
                          </w:r>
                          <w:r>
                            <w:rPr>
                              <w:sz w:val="18"/>
                              <w:rFonts w:ascii="楷体" w:hAnsi="楷体" w:cs="楷体" w:eastAsia="楷体"/>
                              <w:lang w:eastAsia="zh-CN"/>
                            </w:rPr>
                            <w:t>7</w:t>
                          </w:r>
                          <w:r>
                            <w:rPr>
                              <w:sz w:val="18"/>
                              <w:rFonts w:ascii="楷体" w:hAnsi="楷体" w:cs="楷体" w:eastAsia="楷体"/>
                              <w:lang w:eastAsia="zh-CN"/>
                            </w:rPr>
                            <w:fldChar w:fldCharType="end"/>
                          </w:r>
                          <w:r>
                            <w:rPr>
                              <w:rFonts w:ascii="楷体" w:hAnsi="楷体" w:cs="楷体" w:eastAsia="楷体"/>
                              <w:sz w:val="18"/>
                              <w:lang w:eastAsia="zh-CN"/>
                            </w:rPr>
                            <w:t xml:space="preserve"> 页 共 </w:t>
                          </w:r>
                          <w:r>
                            <w:rPr>
                              <w:rFonts w:ascii="楷体" w:hAnsi="楷体" w:cs="楷体" w:eastAsia="楷体"/>
                              <w:sz w:val="18"/>
                              <w:lang w:eastAsia="zh-CN"/>
                            </w:rPr>
                            <w:fldChar w:fldCharType="begin"/>
                          </w:r>
                          <w:r>
                            <w:rPr>
                              <w:sz w:val="18"/>
                              <w:rFonts w:ascii="楷体" w:hAnsi="楷体" w:cs="楷体" w:eastAsia="楷体"/>
                              <w:lang w:eastAsia="zh-CN"/>
                            </w:rPr>
                            <w:instrText> NUMPAGES \* ARABIC </w:instrText>
                          </w:r>
                          <w:r>
                            <w:rPr>
                              <w:sz w:val="18"/>
                              <w:rFonts w:ascii="楷体" w:hAnsi="楷体" w:cs="楷体" w:eastAsia="楷体"/>
                              <w:lang w:eastAsia="zh-CN"/>
                            </w:rPr>
                            <w:fldChar w:fldCharType="separate"/>
                          </w:r>
                          <w:r>
                            <w:rPr>
                              <w:sz w:val="18"/>
                              <w:rFonts w:ascii="楷体" w:hAnsi="楷体" w:cs="楷体" w:eastAsia="楷体"/>
                              <w:lang w:eastAsia="zh-CN"/>
                            </w:rPr>
                            <w:t>7</w:t>
                          </w:r>
                          <w:r>
                            <w:rPr>
                              <w:sz w:val="18"/>
                              <w:rFonts w:ascii="楷体" w:hAnsi="楷体" w:cs="楷体" w:eastAsia="楷体"/>
                              <w:lang w:eastAsia="zh-CN"/>
                            </w:rPr>
                            <w:fldChar w:fldCharType="end"/>
                          </w:r>
                          <w:r>
                            <w:rPr>
                              <w:rFonts w:ascii="楷体" w:hAnsi="楷体" w:cs="楷体" w:eastAsia="楷体"/>
                              <w:sz w:val="18"/>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59.45pt;height:11.9pt;mso-wrap-distance-left:9.05pt;mso-wrap-distance-right:9.05pt;mso-wrap-distance-top:0pt;mso-wrap-distance-bottom:0pt;margin-top:0pt;mso-position-vertical-relative:text;margin-left:194.25pt;mso-position-horizontal:center;mso-position-horizontal-relative:margin">
              <v:fill opacity="0f"/>
              <v:textbox inset="0.000694444444444444in,0.000694444444444444in,0.000694444444444444in,0.000694444444444444in">
                <w:txbxContent>
                  <w:p>
                    <w:pPr>
                      <w:pStyle w:val="Normal"/>
                      <w:snapToGrid w:val="false"/>
                      <w:rPr/>
                    </w:pPr>
                    <w:r>
                      <w:rPr>
                        <w:rFonts w:ascii="楷体" w:hAnsi="楷体" w:cs="楷体" w:eastAsia="楷体"/>
                        <w:sz w:val="18"/>
                        <w:lang w:eastAsia="zh-CN"/>
                      </w:rPr>
                      <w:t xml:space="preserve">第 </w:t>
                    </w:r>
                    <w:r>
                      <w:rPr>
                        <w:rFonts w:ascii="楷体" w:hAnsi="楷体" w:cs="楷体" w:eastAsia="楷体"/>
                        <w:sz w:val="18"/>
                        <w:lang w:eastAsia="zh-CN"/>
                      </w:rPr>
                      <w:fldChar w:fldCharType="begin"/>
                    </w:r>
                    <w:r>
                      <w:rPr>
                        <w:sz w:val="18"/>
                        <w:rFonts w:ascii="楷体" w:hAnsi="楷体" w:cs="楷体" w:eastAsia="楷体"/>
                        <w:lang w:eastAsia="zh-CN"/>
                      </w:rPr>
                      <w:instrText> PAGE </w:instrText>
                    </w:r>
                    <w:r>
                      <w:rPr>
                        <w:sz w:val="18"/>
                        <w:rFonts w:ascii="楷体" w:hAnsi="楷体" w:cs="楷体" w:eastAsia="楷体"/>
                        <w:lang w:eastAsia="zh-CN"/>
                      </w:rPr>
                      <w:fldChar w:fldCharType="separate"/>
                    </w:r>
                    <w:r>
                      <w:rPr>
                        <w:sz w:val="18"/>
                        <w:rFonts w:ascii="楷体" w:hAnsi="楷体" w:cs="楷体" w:eastAsia="楷体"/>
                        <w:lang w:eastAsia="zh-CN"/>
                      </w:rPr>
                      <w:t>7</w:t>
                    </w:r>
                    <w:r>
                      <w:rPr>
                        <w:sz w:val="18"/>
                        <w:rFonts w:ascii="楷体" w:hAnsi="楷体" w:cs="楷体" w:eastAsia="楷体"/>
                        <w:lang w:eastAsia="zh-CN"/>
                      </w:rPr>
                      <w:fldChar w:fldCharType="end"/>
                    </w:r>
                    <w:r>
                      <w:rPr>
                        <w:rFonts w:ascii="楷体" w:hAnsi="楷体" w:cs="楷体" w:eastAsia="楷体"/>
                        <w:sz w:val="18"/>
                        <w:lang w:eastAsia="zh-CN"/>
                      </w:rPr>
                      <w:t xml:space="preserve"> 页 共 </w:t>
                    </w:r>
                    <w:r>
                      <w:rPr>
                        <w:rFonts w:ascii="楷体" w:hAnsi="楷体" w:cs="楷体" w:eastAsia="楷体"/>
                        <w:sz w:val="18"/>
                        <w:lang w:eastAsia="zh-CN"/>
                      </w:rPr>
                      <w:fldChar w:fldCharType="begin"/>
                    </w:r>
                    <w:r>
                      <w:rPr>
                        <w:sz w:val="18"/>
                        <w:rFonts w:ascii="楷体" w:hAnsi="楷体" w:cs="楷体" w:eastAsia="楷体"/>
                        <w:lang w:eastAsia="zh-CN"/>
                      </w:rPr>
                      <w:instrText> NUMPAGES \* ARABIC </w:instrText>
                    </w:r>
                    <w:r>
                      <w:rPr>
                        <w:sz w:val="18"/>
                        <w:rFonts w:ascii="楷体" w:hAnsi="楷体" w:cs="楷体" w:eastAsia="楷体"/>
                        <w:lang w:eastAsia="zh-CN"/>
                      </w:rPr>
                      <w:fldChar w:fldCharType="separate"/>
                    </w:r>
                    <w:r>
                      <w:rPr>
                        <w:sz w:val="18"/>
                        <w:rFonts w:ascii="楷体" w:hAnsi="楷体" w:cs="楷体" w:eastAsia="楷体"/>
                        <w:lang w:eastAsia="zh-CN"/>
                      </w:rPr>
                      <w:t>7</w:t>
                    </w:r>
                    <w:r>
                      <w:rPr>
                        <w:sz w:val="18"/>
                        <w:rFonts w:ascii="楷体" w:hAnsi="楷体" w:cs="楷体" w:eastAsia="楷体"/>
                        <w:lang w:eastAsia="zh-CN"/>
                      </w:rPr>
                      <w:fldChar w:fldCharType="end"/>
                    </w:r>
                    <w:r>
                      <w:rPr>
                        <w:rFonts w:ascii="楷体" w:hAnsi="楷体" w:cs="楷体" w:eastAsia="楷体"/>
                        <w:sz w:val="18"/>
                        <w:lang w:eastAsia="zh-CN"/>
                      </w:rPr>
                      <w:t xml:space="preserve"> 页</w:t>
                    </w:r>
                  </w:p>
                </w:txbxContent>
              </v:textbox>
              <w10:wrap type="none"/>
            </v:rect>
          </w:pict>
        </mc:Fallback>
      </mc:AlternateContent>
    </w:r>
  </w:p>
  <w:p>
    <w:pPr>
      <w:pStyle w:val="Footer"/>
      <w:rPr/>
    </w:pPr>
    <w:r>
      <w:rPr/>
    </w:r>
  </w:p>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0"/>
        </w:tabs>
        <w:ind w:start="990" w:hanging="510"/>
      </w:pPr>
      <w:rPr>
        <w:b/>
        <w:rFonts w:cs="楷体"/>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宋体" w:cs="Times New Roman"/>
      <w:color w:val="auto"/>
      <w:sz w:val="20"/>
      <w:szCs w:val="20"/>
      <w:lang w:val="en-US" w:eastAsia="zh-CN" w:bidi="ar-SA"/>
    </w:rPr>
  </w:style>
  <w:style w:type="character" w:styleId="WW8Num1z0">
    <w:name w:val="WW8Num1z0"/>
    <w:qFormat/>
    <w:rPr>
      <w:rFonts w:cs="楷体"/>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CharChar">
    <w:name w:val="页脚 Char Char"/>
    <w:basedOn w:val="Style14"/>
    <w:qFormat/>
    <w:rPr>
      <w:sz w:val="18"/>
      <w:szCs w:val="18"/>
    </w:rPr>
  </w:style>
  <w:style w:type="character" w:styleId="CharChar1">
    <w:name w:val="页眉 Char Char"/>
    <w:basedOn w:val="Style14"/>
    <w:qFormat/>
    <w:rPr>
      <w:sz w:val="18"/>
      <w:szCs w:val="18"/>
    </w:rPr>
  </w:style>
  <w:style w:type="character" w:styleId="CharChar2">
    <w:name w:val="日期 Char Char"/>
    <w:basedOn w:val="Style14"/>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pPr>
    <w:rPr>
      <w:sz w:val="18"/>
      <w:szCs w:val="18"/>
    </w:rPr>
  </w:style>
  <w:style w:type="paragraph" w:styleId="Style15">
    <w:name w:val="日期"/>
    <w:basedOn w:val="Normal"/>
    <w:next w:val="Normal"/>
    <w:qFormat/>
    <w:pPr>
      <w:ind w:start="1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2011-05-22T10:45:00Z</dcterms:created>
  <dc:creator/>
  <dc:description/>
  <dc:language>en-US</dc:language>
  <cp:lastModifiedBy>Administrator</cp:lastModifiedBy>
  <cp:lastPrinted>2011-06-09T09:41:00Z</cp:lastPrinted>
  <dcterms:modified xsi:type="dcterms:W3CDTF">2019-10-15T15:36:48Z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