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ind w:firstLine="420"/>
        <w:textAlignment w:val="auto"/>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80" w:after="240"/>
        <w:jc w:val="center"/>
        <w:rPr>
          <w:rFonts w:ascii="楷体" w:hAnsi="楷体" w:eastAsia="楷体" w:cs="楷体"/>
          <w:sz w:val="48"/>
        </w:rPr>
      </w:pPr>
      <w:r>
        <w:rPr>
          <w:rFonts w:ascii="SimHei" w:hAnsi="SimHei" w:cs="楷体" w:eastAsia="黑体"/>
          <w:b/>
          <w:sz w:val="48"/>
        </w:rPr>
        <w:t>薪酬管理制度</w:t>
      </w:r>
    </w:p>
    <w:p>
      <w:pPr>
        <w:pStyle w:val="Normal"/>
        <w:spacing w:lineRule="exact" w:line="360" w:before="40" w:after="40"/>
        <w:rPr>
          <w:rFonts w:ascii="楷体" w:hAnsi="楷体" w:eastAsia="楷体" w:cs="楷体"/>
          <w:sz w:val="48"/>
        </w:rPr>
      </w:pPr>
      <w:r>
        <w:rPr>
          <w:rFonts w:eastAsia="黑体" w:cs="楷体" w:ascii="SimHei" w:hAnsi="SimHei"/>
          <w:sz w:val="48"/>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rPr>
          <w:rFonts w:ascii="楷体" w:hAnsi="楷体" w:eastAsia="楷体" w:cs="楷体"/>
        </w:rPr>
      </w:pPr>
      <w:r>
        <w:rPr>
          <w:rFonts w:eastAsia="黑体" w:cs="楷体" w:ascii="SimHei" w:hAnsi="SimHei"/>
        </w:rPr>
      </w:r>
    </w:p>
    <w:p>
      <w:pPr>
        <w:pStyle w:val="Normal"/>
        <w:spacing w:lineRule="exact" w:line="360" w:before="40" w:after="40"/>
        <w:jc w:val="center"/>
        <w:rPr>
          <w:rFonts w:ascii="楷体" w:hAnsi="楷体" w:eastAsia="楷体" w:cs="楷体"/>
          <w:b/>
          <w:b/>
          <w:sz w:val="32"/>
        </w:rPr>
      </w:pPr>
      <w:r>
        <w:rPr>
          <w:rFonts w:eastAsia="黑体" w:cs="楷体" w:ascii="SimHei" w:hAnsi="SimHei"/>
          <w:b/>
          <w:sz w:val="32"/>
        </w:rPr>
        <w:t xml:space="preserve">     </w:t>
      </w:r>
      <w:r>
        <w:rPr>
          <w:rFonts w:eastAsia="黑体" w:cs="楷体" w:ascii="SimHei" w:hAnsi="SimHei"/>
          <w:b/>
          <w:sz w:val="32"/>
        </w:rPr>
        <w:t>**</w:t>
      </w:r>
      <w:r>
        <w:rPr>
          <w:rFonts w:ascii="SimHei" w:hAnsi="SimHei" w:cs="楷体" w:eastAsia="黑体"/>
          <w:b/>
          <w:sz w:val="32"/>
        </w:rPr>
        <w:t>投资基金管理公司</w:t>
      </w:r>
    </w:p>
    <w:p>
      <w:pPr>
        <w:sectPr>
          <w:headerReference w:type="default" r:id="rId2"/>
          <w:type w:val="nextPage"/>
          <w:pgSz w:w="11906" w:h="16838"/>
          <w:pgMar w:left="1474" w:right="1474" w:header="851" w:top="907" w:footer="0" w:bottom="850" w:gutter="0"/>
          <w:pgNumType w:fmt="decimal"/>
          <w:formProt w:val="false"/>
          <w:textDirection w:val="lrTb"/>
          <w:docGrid w:type="lines" w:linePitch="312" w:charSpace="0"/>
        </w:sectPr>
        <w:pStyle w:val="Normal"/>
        <w:spacing w:lineRule="exact" w:line="360" w:before="40" w:after="40"/>
        <w:jc w:val="center"/>
        <w:rPr>
          <w:rFonts w:ascii="楷体" w:hAnsi="楷体" w:eastAsia="楷体" w:cs="楷体"/>
          <w:b/>
          <w:b/>
          <w:sz w:val="32"/>
        </w:rPr>
      </w:pPr>
      <w:r>
        <w:rPr>
          <w:rFonts w:eastAsia="黑体" w:cs="楷体" w:ascii="SimHei" w:hAnsi="SimHei"/>
          <w:b/>
          <w:sz w:val="32"/>
        </w:rPr>
        <w:t xml:space="preserve">    </w:t>
      </w:r>
      <w:r>
        <w:rPr>
          <w:rFonts w:ascii="SimHei" w:hAnsi="SimHei" w:cs="楷体" w:eastAsia="黑体"/>
          <w:b/>
          <w:sz w:val="32"/>
        </w:rPr>
        <w:t>二</w:t>
      </w:r>
      <w:r>
        <w:rPr>
          <w:rFonts w:eastAsia="黑体" w:cs="楷体" w:ascii="SimHei" w:hAnsi="SimHei"/>
          <w:b/>
          <w:sz w:val="32"/>
        </w:rPr>
        <w:t>0</w:t>
      </w:r>
      <w:r>
        <w:rPr>
          <w:rFonts w:eastAsia="黑体" w:cs="楷体" w:ascii="SimHei" w:hAnsi="SimHei"/>
          <w:b/>
          <w:sz w:val="32"/>
          <w:lang w:val="en-US" w:eastAsia="zh-CN"/>
        </w:rPr>
        <w:t>XX</w:t>
      </w:r>
      <w:r>
        <w:rPr>
          <w:rFonts w:ascii="SimHei" w:hAnsi="SimHei" w:cs="楷体" w:eastAsia="黑体"/>
          <w:b/>
          <w:sz w:val="32"/>
        </w:rPr>
        <w:t>年</w:t>
      </w:r>
    </w:p>
    <w:p>
      <w:pPr>
        <w:pStyle w:val="Contents1"/>
        <w:tabs>
          <w:tab w:val="clear" w:pos="425"/>
          <w:tab w:val="right" w:pos="9344" w:leader="dot"/>
        </w:tabs>
        <w:jc w:val="center"/>
        <w:rPr>
          <w:rFonts w:ascii="楷体" w:hAnsi="楷体" w:eastAsia="楷体" w:cs="楷体"/>
          <w:sz w:val="32"/>
          <w:szCs w:val="32"/>
        </w:rPr>
      </w:pPr>
      <w:r>
        <w:rPr>
          <w:rFonts w:ascii="SimHei" w:hAnsi="SimHei" w:cs="楷体" w:eastAsia="黑体"/>
          <w:sz w:val="32"/>
          <w:szCs w:val="32"/>
        </w:rPr>
        <w:t>目  录</w:t>
      </w:r>
    </w:p>
    <w:p>
      <w:pPr>
        <w:pStyle w:val="Normal"/>
        <w:rPr>
          <w:rFonts w:ascii="楷体" w:hAnsi="楷体" w:eastAsia="楷体" w:cs="楷体"/>
          <w:sz w:val="32"/>
          <w:szCs w:val="32"/>
        </w:rPr>
      </w:pPr>
      <w:r>
        <w:rPr>
          <w:rFonts w:eastAsia="黑体" w:cs="楷体" w:ascii="SimHei" w:hAnsi="SimHei"/>
          <w:sz w:val="32"/>
          <w:szCs w:val="32"/>
        </w:rPr>
      </w:r>
    </w:p>
    <w:sdt>
      <w:sdtPr>
        <w:docPartObj>
          <w:docPartGallery w:val="Table of Contents"/>
          <w:docPartUnique w:val="true"/>
        </w:docPartObj>
      </w:sdtPr>
      <w:sdtContent>
        <w:p>
          <w:pPr>
            <w:pStyle w:val="Contents1"/>
            <w:tabs>
              <w:tab w:val="clear" w:pos="425"/>
              <w:tab w:val="right" w:pos="9344" w:leader="dot"/>
            </w:tabs>
            <w:rPr>
              <w:rFonts w:ascii="楷体" w:hAnsi="楷体" w:eastAsia="楷体" w:cs="楷体"/>
              <w:sz w:val="24"/>
              <w:szCs w:val="24"/>
              <w:lang w:val="en-US" w:eastAsia="en-US"/>
            </w:rPr>
          </w:pPr>
          <w:r>
            <w:fldChar w:fldCharType="begin"/>
          </w:r>
          <w:r>
            <w:rPr>
              <w:sz w:val="24"/>
              <w:szCs w:val="24"/>
              <w:rFonts w:ascii="楷体" w:hAnsi="楷体" w:cs="楷体" w:eastAsia="楷体"/>
              <w:lang w:val="en-US" w:eastAsia="en-US"/>
            </w:rPr>
            <w:instrText> TOC \o "1-2" </w:instrText>
          </w:r>
          <w:r>
            <w:rPr>
              <w:sz w:val="24"/>
              <w:szCs w:val="24"/>
              <w:rFonts w:ascii="楷体" w:hAnsi="楷体" w:cs="楷体" w:eastAsia="楷体"/>
              <w:lang w:val="en-US" w:eastAsia="en-US"/>
            </w:rPr>
            <w:fldChar w:fldCharType="separate"/>
          </w:r>
          <w:r>
            <w:rPr>
              <w:rFonts w:ascii="楷体" w:hAnsi="楷体" w:cs="楷体" w:eastAsia="楷体"/>
              <w:sz w:val="24"/>
              <w:szCs w:val="24"/>
              <w:lang w:val="en-US" w:eastAsia="en-US"/>
            </w:rPr>
            <w:t>第一章  总 则</w:t>
          </w:r>
          <w:r>
            <w:rPr>
              <w:rFonts w:eastAsia="楷体" w:cs="楷体" w:ascii="楷体" w:hAnsi="楷体"/>
              <w:sz w:val="24"/>
              <w:szCs w:val="24"/>
              <w:lang w:val="en-US" w:eastAsia="en-US"/>
            </w:rPr>
            <w:tab/>
          </w:r>
          <w:hyperlink w:anchor="__RefHeading___Toc55730125">
            <w:r>
              <w:rPr>
                <w:rStyle w:val="IndexLink"/>
                <w:rFonts w:eastAsia="楷体" w:cs="楷体" w:ascii="楷体" w:hAnsi="楷体"/>
                <w:sz w:val="24"/>
                <w:szCs w:val="24"/>
                <w:lang w:val="en-US" w:eastAsia="en-US"/>
              </w:rPr>
              <w:t>3</w:t>
            </w:r>
          </w:hyperlink>
        </w:p>
        <w:p>
          <w:pPr>
            <w:pStyle w:val="Contents1"/>
            <w:tabs>
              <w:tab w:val="clear" w:pos="425"/>
              <w:tab w:val="right" w:pos="9344" w:leader="dot"/>
            </w:tabs>
            <w:rPr>
              <w:rFonts w:ascii="楷体" w:hAnsi="楷体" w:eastAsia="楷体" w:cs="楷体"/>
              <w:sz w:val="24"/>
              <w:szCs w:val="24"/>
              <w:lang w:val="en-US" w:eastAsia="en-US"/>
            </w:rPr>
          </w:pPr>
          <w:r>
            <w:rPr>
              <w:rFonts w:ascii="楷体" w:hAnsi="楷体" w:cs="楷体" w:eastAsia="楷体"/>
              <w:sz w:val="24"/>
              <w:szCs w:val="24"/>
              <w:lang w:val="en-US" w:eastAsia="en-US"/>
            </w:rPr>
            <w:t>第二章  工资体系</w:t>
          </w:r>
          <w:r>
            <w:rPr>
              <w:rFonts w:eastAsia="楷体" w:cs="楷体" w:ascii="楷体" w:hAnsi="楷体"/>
              <w:sz w:val="24"/>
              <w:szCs w:val="24"/>
              <w:lang w:val="en-US" w:eastAsia="en-US"/>
            </w:rPr>
            <w:tab/>
          </w:r>
          <w:hyperlink w:anchor="__RefHeading___Toc55730126">
            <w:r>
              <w:rPr>
                <w:rStyle w:val="IndexLink"/>
                <w:rFonts w:eastAsia="楷体" w:cs="楷体" w:ascii="楷体" w:hAnsi="楷体"/>
                <w:sz w:val="24"/>
                <w:szCs w:val="24"/>
                <w:lang w:val="en-US" w:eastAsia="en-US"/>
              </w:rPr>
              <w:t>4</w:t>
            </w:r>
          </w:hyperlink>
        </w:p>
        <w:p>
          <w:pPr>
            <w:pStyle w:val="Contents1"/>
            <w:tabs>
              <w:tab w:val="clear" w:pos="425"/>
              <w:tab w:val="right" w:pos="9344" w:leader="dot"/>
            </w:tabs>
            <w:rPr>
              <w:rFonts w:ascii="楷体" w:hAnsi="楷体" w:eastAsia="楷体" w:cs="楷体"/>
              <w:sz w:val="24"/>
              <w:szCs w:val="24"/>
              <w:lang w:val="en-US" w:eastAsia="en-US"/>
            </w:rPr>
          </w:pPr>
          <w:r>
            <w:rPr>
              <w:rFonts w:ascii="楷体" w:hAnsi="楷体" w:cs="楷体" w:eastAsia="楷体"/>
              <w:sz w:val="24"/>
              <w:szCs w:val="24"/>
              <w:lang w:val="en-US" w:eastAsia="en-US"/>
            </w:rPr>
            <w:t>第三章  工资计算及给付</w:t>
          </w:r>
          <w:r>
            <w:rPr>
              <w:rFonts w:eastAsia="楷体" w:cs="楷体" w:ascii="楷体" w:hAnsi="楷体"/>
              <w:sz w:val="24"/>
              <w:szCs w:val="24"/>
              <w:lang w:val="en-US" w:eastAsia="en-US"/>
            </w:rPr>
            <w:tab/>
            <w:t>6</w:t>
          </w:r>
        </w:p>
        <w:p>
          <w:pPr>
            <w:pStyle w:val="Contents1"/>
            <w:tabs>
              <w:tab w:val="clear" w:pos="425"/>
              <w:tab w:val="right" w:pos="9344" w:leader="dot"/>
            </w:tabs>
            <w:rPr>
              <w:rFonts w:ascii="楷体" w:hAnsi="楷体" w:eastAsia="楷体" w:cs="楷体"/>
              <w:sz w:val="24"/>
              <w:szCs w:val="24"/>
              <w:lang w:val="en-US" w:eastAsia="en-US"/>
            </w:rPr>
          </w:pPr>
          <w:r>
            <w:rPr>
              <w:rFonts w:ascii="楷体" w:hAnsi="楷体" w:cs="楷体" w:eastAsia="楷体"/>
              <w:sz w:val="24"/>
              <w:szCs w:val="24"/>
              <w:lang w:val="en-US" w:eastAsia="en-US"/>
            </w:rPr>
            <w:t>第四章  工资调整</w:t>
          </w:r>
          <w:r>
            <w:rPr>
              <w:rFonts w:eastAsia="楷体" w:cs="楷体" w:ascii="楷体" w:hAnsi="楷体"/>
              <w:sz w:val="24"/>
              <w:szCs w:val="24"/>
              <w:lang w:val="en-US" w:eastAsia="en-US"/>
            </w:rPr>
            <w:tab/>
            <w:t>8</w:t>
          </w:r>
        </w:p>
        <w:p>
          <w:pPr>
            <w:pStyle w:val="Contents1"/>
            <w:tabs>
              <w:tab w:val="clear" w:pos="425"/>
              <w:tab w:val="right" w:pos="9344" w:leader="dot"/>
            </w:tabs>
            <w:rPr>
              <w:rFonts w:ascii="楷体" w:hAnsi="楷体" w:eastAsia="楷体" w:cs="楷体"/>
              <w:sz w:val="24"/>
              <w:szCs w:val="24"/>
              <w:lang w:val="en-US" w:eastAsia="en-US"/>
            </w:rPr>
          </w:pPr>
          <w:r>
            <w:rPr>
              <w:rFonts w:ascii="楷体" w:hAnsi="楷体" w:cs="楷体" w:eastAsia="楷体"/>
              <w:sz w:val="24"/>
              <w:szCs w:val="24"/>
              <w:lang w:val="en-US" w:eastAsia="en-US"/>
            </w:rPr>
            <w:t>第五章  附 则</w:t>
          </w:r>
          <w:r>
            <w:rPr>
              <w:rFonts w:eastAsia="楷体" w:cs="楷体" w:ascii="楷体" w:hAnsi="楷体"/>
              <w:sz w:val="24"/>
              <w:szCs w:val="24"/>
              <w:lang w:val="en-US" w:eastAsia="en-US"/>
            </w:rPr>
            <w:tab/>
            <w:t>10</w:t>
          </w:r>
          <w:r>
            <w:rPr>
              <w:sz w:val="24"/>
              <w:szCs w:val="24"/>
              <w:rFonts w:ascii="楷体" w:hAnsi="楷体" w:cs="楷体" w:eastAsia="楷体"/>
              <w:lang w:val="en-US" w:eastAsia="en-US"/>
            </w:rPr>
            <w:fldChar w:fldCharType="end"/>
          </w:r>
        </w:p>
      </w:sdtContent>
    </w:sdt>
    <w:p>
      <w:pPr>
        <w:sectPr>
          <w:headerReference w:type="default" r:id="rId3"/>
          <w:footerReference w:type="default" r:id="rId4"/>
          <w:type w:val="nextPage"/>
          <w:pgSz w:w="11906" w:h="16838"/>
          <w:pgMar w:left="1474" w:right="1474" w:header="567" w:top="850" w:footer="737" w:bottom="850" w:gutter="0"/>
          <w:pgNumType w:fmt="decimal"/>
          <w:formProt w:val="false"/>
          <w:textDirection w:val="lrTb"/>
          <w:docGrid w:type="lines" w:linePitch="312" w:charSpace="0"/>
        </w:sectPr>
        <w:pStyle w:val="Heading1"/>
        <w:numPr>
          <w:ilvl w:val="0"/>
          <w:numId w:val="0"/>
        </w:numPr>
        <w:rPr>
          <w:rFonts w:ascii="楷体" w:hAnsi="楷体" w:eastAsia="楷体" w:cs="楷体"/>
          <w:sz w:val="24"/>
          <w:szCs w:val="24"/>
          <w:lang w:val="en-US" w:eastAsia="en-US"/>
        </w:rPr>
      </w:pPr>
      <w:r>
        <w:rPr>
          <w:rFonts w:eastAsia="黑体" w:cs="楷体" w:ascii="SimHei" w:hAnsi="SimHei"/>
          <w:sz w:val="24"/>
          <w:szCs w:val="24"/>
          <w:lang w:val="en-US" w:eastAsia="en-US"/>
        </w:rPr>
      </w:r>
    </w:p>
    <w:p>
      <w:pPr>
        <w:pStyle w:val="Heading1"/>
        <w:keepNext w:val="true"/>
        <w:keepLines w:val="false"/>
        <w:pageBreakBefore w:val="false"/>
        <w:widowControl w:val="false"/>
        <w:kinsoku w:val="true"/>
        <w:overflowPunct w:val="true"/>
        <w:autoSpaceDE w:val="false"/>
        <w:bidi w:val="0"/>
        <w:snapToGrid w:val="true"/>
        <w:spacing w:lineRule="auto" w:line="360" w:before="0" w:after="0"/>
        <w:ind w:start="0" w:hanging="0"/>
        <w:jc w:val="center"/>
        <w:textAlignment w:val="auto"/>
        <w:rPr>
          <w:rFonts w:ascii="楷体" w:hAnsi="楷体" w:eastAsia="楷体" w:cs="楷体"/>
          <w:sz w:val="28"/>
          <w:szCs w:val="28"/>
        </w:rPr>
      </w:pPr>
      <w:bookmarkStart w:id="0" w:name="__RefHeading___Toc55730125"/>
      <w:bookmarkEnd w:id="0"/>
      <w:r>
        <w:rPr>
          <w:rFonts w:ascii="SimHei" w:hAnsi="SimHei" w:cs="楷体" w:eastAsia="黑体"/>
          <w:sz w:val="28"/>
          <w:szCs w:val="28"/>
        </w:rPr>
        <w:t>第一章  总 则</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第一条：</w:t>
      </w:r>
      <w:r>
        <w:rPr>
          <w:rFonts w:ascii="SimHei" w:hAnsi="SimHei" w:cs="楷体" w:eastAsia="黑体"/>
          <w:sz w:val="24"/>
          <w:szCs w:val="24"/>
        </w:rPr>
        <w:t>为加强公司工资管理，建立科学、合理的分配体系，结合本企业现阶段实际情况，特制定本项工资管理制度。</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第二条：</w:t>
      </w:r>
      <w:r>
        <w:rPr>
          <w:rFonts w:ascii="SimHei" w:hAnsi="SimHei" w:cs="楷体" w:eastAsia="黑体"/>
          <w:sz w:val="24"/>
          <w:szCs w:val="24"/>
        </w:rPr>
        <w:t>薪酬体系指导思想：通过建立符合公司现阶段发展需要的薪酬激励体系，在企业内部引导形成激励机制，充分调动员工工作积极性、促进企业发展，实现企业与员工双赢。</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第三条：</w:t>
      </w:r>
      <w:r>
        <w:rPr>
          <w:rFonts w:ascii="SimHei" w:hAnsi="SimHei" w:cs="楷体" w:eastAsia="黑体"/>
          <w:sz w:val="24"/>
          <w:szCs w:val="24"/>
        </w:rPr>
        <w:t>薪酬体系设计原则：实行因事设岗、因岗设人、以岗定薪、强化员工责、权、利意识。</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第四条：</w:t>
      </w:r>
      <w:r>
        <w:rPr>
          <w:rFonts w:ascii="SimHei" w:hAnsi="SimHei" w:cs="楷体" w:eastAsia="黑体"/>
          <w:sz w:val="24"/>
          <w:szCs w:val="24"/>
        </w:rPr>
        <w:t>公司实行保密工资管理，员工应对自己的工资情况保密，严禁向他人泄露，对因泄露个人工资情况造成不良影响，公司将追究其责任。</w:t>
      </w:r>
    </w:p>
    <w:p>
      <w:pPr>
        <w:sectPr>
          <w:headerReference w:type="default" r:id="rId5"/>
          <w:footerReference w:type="default" r:id="rId6"/>
          <w:type w:val="nextPage"/>
          <w:pgSz w:w="11906" w:h="16838"/>
          <w:pgMar w:left="1474" w:right="1474" w:header="567" w:top="850" w:footer="624" w:bottom="850" w:gutter="0"/>
          <w:pgNumType w:fmt="decimal"/>
          <w:formProt w:val="false"/>
          <w:textDirection w:val="lrTb"/>
          <w:docGrid w:type="lines" w:linePitch="312" w:charSpace="0"/>
        </w:sect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第五条</w:t>
      </w:r>
      <w:r>
        <w:rPr>
          <w:rFonts w:ascii="SimHei" w:hAnsi="SimHei" w:cs="楷体" w:eastAsia="黑体"/>
          <w:sz w:val="24"/>
          <w:szCs w:val="24"/>
        </w:rPr>
        <w:t>：本制度适用于本公司纳入工资层级管理体系的所有员工。</w:t>
      </w:r>
    </w:p>
    <w:p>
      <w:pPr>
        <w:pStyle w:val="Heading1"/>
        <w:keepNext w:val="true"/>
        <w:keepLines w:val="false"/>
        <w:pageBreakBefore w:val="false"/>
        <w:widowControl w:val="false"/>
        <w:kinsoku w:val="true"/>
        <w:overflowPunct w:val="true"/>
        <w:autoSpaceDE w:val="false"/>
        <w:bidi w:val="0"/>
        <w:snapToGrid w:val="true"/>
        <w:spacing w:lineRule="auto" w:line="360" w:before="0" w:after="0"/>
        <w:ind w:start="0" w:hanging="0"/>
        <w:jc w:val="center"/>
        <w:textAlignment w:val="auto"/>
        <w:rPr>
          <w:rFonts w:ascii="楷体" w:hAnsi="楷体" w:eastAsia="楷体" w:cs="楷体"/>
          <w:b/>
          <w:b/>
          <w:sz w:val="28"/>
          <w:szCs w:val="28"/>
        </w:rPr>
      </w:pPr>
      <w:bookmarkStart w:id="1" w:name="__RefHeading___Toc55730126"/>
      <w:bookmarkEnd w:id="1"/>
      <w:r>
        <w:rPr>
          <w:rFonts w:ascii="SimHei" w:hAnsi="SimHei" w:cs="楷体" w:eastAsia="黑体"/>
          <w:b/>
          <w:sz w:val="28"/>
          <w:szCs w:val="28"/>
        </w:rPr>
        <w:t>第二章  工资体系</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b/>
          <w:b/>
          <w:sz w:val="24"/>
          <w:szCs w:val="24"/>
        </w:rPr>
      </w:pPr>
      <w:r>
        <w:rPr>
          <w:rFonts w:ascii="SimHei" w:hAnsi="SimHei" w:cs="楷体" w:eastAsia="黑体"/>
          <w:b/>
          <w:sz w:val="24"/>
          <w:szCs w:val="24"/>
        </w:rPr>
        <w:t>第六条：</w:t>
      </w:r>
      <w:r>
        <w:rPr>
          <w:rFonts w:ascii="SimHei" w:hAnsi="SimHei" w:cs="楷体" w:eastAsia="黑体"/>
          <w:sz w:val="24"/>
          <w:szCs w:val="24"/>
        </w:rPr>
        <w:t>工资结构</w:t>
      </w:r>
    </w:p>
    <w:p>
      <w:pPr>
        <w:pStyle w:val="Normal"/>
        <w:keepLines w:val="false"/>
        <w:pageBreakBefore w:val="false"/>
        <w:numPr>
          <w:ilvl w:val="0"/>
          <w:numId w:val="5"/>
        </w:numPr>
        <w:tabs>
          <w:tab w:val="clear" w:pos="425"/>
          <w:tab w:val="left" w:pos="850" w:leader="none"/>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工资构成：现阶段公司本工资体系包括</w:t>
      </w:r>
      <w:r>
        <w:rPr>
          <w:rFonts w:ascii="SimHei" w:hAnsi="SimHei" w:cs="楷体" w:eastAsia="黑体"/>
          <w:b/>
          <w:sz w:val="24"/>
          <w:szCs w:val="24"/>
          <w:u w:val="single"/>
        </w:rPr>
        <w:t>岗位工资、津补贴、奖金三部分</w:t>
      </w:r>
      <w:r>
        <w:rPr>
          <w:rFonts w:ascii="SimHei" w:hAnsi="SimHei" w:cs="楷体" w:eastAsia="黑体"/>
          <w:sz w:val="24"/>
          <w:szCs w:val="24"/>
        </w:rPr>
        <w:t>，具体介绍如下：</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岗位工资：根据岗位对企业的重要性及影响程度分别确认各岗位工资数额；</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津补贴：是指企业内部规定的各类津贴，如饭补、通讯补、交通补贴等；</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color w:val="000000"/>
          <w:sz w:val="24"/>
          <w:szCs w:val="24"/>
        </w:rPr>
        <w:t>奖金：是与任职者、所在部门及公司的整体业绩密切相关，体现了公司为“业绩和能力付薪”的设计理念。</w:t>
      </w:r>
    </w:p>
    <w:p>
      <w:pPr>
        <w:pStyle w:val="Normal"/>
        <w:keepLines w:val="false"/>
        <w:pageBreakBefore w:val="false"/>
        <w:numPr>
          <w:ilvl w:val="0"/>
          <w:numId w:val="5"/>
        </w:numPr>
        <w:tabs>
          <w:tab w:val="clear" w:pos="425"/>
          <w:tab w:val="left" w:pos="85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岗位系列划分：为有利于公司团队的培养和稳定，结合行业薪酬特点，同时也为体现岗位的激励导向、保证体现岗位激励的有效性和市场竞争力，根据不同岗位性质、特点设置不同的岗位，公司岗位分为二大层级</w:t>
      </w:r>
      <w:r>
        <w:rPr>
          <w:rFonts w:ascii="SimHei" w:hAnsi="SimHei" w:cs="楷体" w:eastAsia="黑体"/>
          <w:color w:val="000000"/>
          <w:sz w:val="24"/>
          <w:szCs w:val="24"/>
        </w:rPr>
        <w:t>：</w:t>
      </w:r>
      <w:r>
        <w:rPr>
          <w:rFonts w:ascii="SimHei" w:hAnsi="SimHei" w:cs="楷体" w:eastAsia="黑体"/>
          <w:bCs/>
          <w:color w:val="000000"/>
          <w:sz w:val="24"/>
          <w:szCs w:val="24"/>
        </w:rPr>
        <w:t>管理层系列、执行层系列：</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bCs/>
          <w:color w:val="000000"/>
          <w:sz w:val="24"/>
          <w:szCs w:val="24"/>
        </w:rPr>
      </w:pPr>
      <w:r>
        <w:rPr>
          <w:rFonts w:ascii="SimHei" w:hAnsi="SimHei" w:cs="楷体" w:eastAsia="黑体"/>
          <w:bCs/>
          <w:color w:val="000000"/>
          <w:sz w:val="24"/>
          <w:szCs w:val="24"/>
        </w:rPr>
        <w:t>管理层系列：</w:t>
      </w:r>
    </w:p>
    <w:p>
      <w:pPr>
        <w:pStyle w:val="Normal"/>
        <w:keepLines w:val="false"/>
        <w:pageBreakBefore w:val="false"/>
        <w:numPr>
          <w:ilvl w:val="0"/>
          <w:numId w:val="4"/>
        </w:numPr>
        <w:tabs>
          <w:tab w:val="clear" w:pos="425"/>
          <w:tab w:val="left" w:pos="84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bCs/>
          <w:color w:val="000000"/>
          <w:sz w:val="24"/>
          <w:szCs w:val="24"/>
        </w:rPr>
      </w:pPr>
      <w:r>
        <w:rPr>
          <w:rFonts w:ascii="SimHei" w:hAnsi="SimHei" w:cs="楷体" w:eastAsia="黑体"/>
          <w:color w:val="000000"/>
          <w:sz w:val="24"/>
          <w:szCs w:val="24"/>
        </w:rPr>
        <w:t>公司总裁、副总裁、总监；</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bCs/>
          <w:color w:val="000000"/>
          <w:sz w:val="24"/>
          <w:szCs w:val="24"/>
        </w:rPr>
        <w:t>执行层系列：</w:t>
      </w:r>
    </w:p>
    <w:p>
      <w:pPr>
        <w:pStyle w:val="Normal"/>
        <w:keepLines w:val="false"/>
        <w:pageBreakBefore w:val="false"/>
        <w:numPr>
          <w:ilvl w:val="0"/>
          <w:numId w:val="4"/>
        </w:numPr>
        <w:tabs>
          <w:tab w:val="clear" w:pos="425"/>
          <w:tab w:val="left" w:pos="84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部门经理、主管、专员。</w:t>
      </w:r>
    </w:p>
    <w:p>
      <w:pPr>
        <w:pStyle w:val="Normal"/>
        <w:keepLines w:val="false"/>
        <w:pageBreakBefore w:val="false"/>
        <w:numPr>
          <w:ilvl w:val="0"/>
          <w:numId w:val="5"/>
        </w:numPr>
        <w:tabs>
          <w:tab w:val="clear" w:pos="425"/>
          <w:tab w:val="left" w:pos="85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工资结构：根据公司现阶段实际情况，公司工资结构包括岗位工资</w:t>
      </w:r>
      <w:r>
        <w:rPr>
          <w:rFonts w:eastAsia="黑体" w:cs="楷体" w:ascii="SimHei" w:hAnsi="SimHei"/>
          <w:sz w:val="24"/>
          <w:szCs w:val="24"/>
        </w:rPr>
        <w:t>+</w:t>
      </w:r>
      <w:r>
        <w:rPr>
          <w:rFonts w:ascii="SimHei" w:hAnsi="SimHei" w:cs="楷体" w:eastAsia="黑体"/>
          <w:sz w:val="24"/>
          <w:szCs w:val="24"/>
        </w:rPr>
        <w:t>补贴</w:t>
      </w:r>
      <w:r>
        <w:rPr>
          <w:rFonts w:eastAsia="黑体" w:cs="楷体" w:ascii="SimHei" w:hAnsi="SimHei"/>
          <w:sz w:val="24"/>
          <w:szCs w:val="24"/>
        </w:rPr>
        <w:t>+</w:t>
      </w:r>
      <w:r>
        <w:rPr>
          <w:rFonts w:ascii="SimHei" w:hAnsi="SimHei" w:cs="楷体" w:eastAsia="黑体"/>
          <w:sz w:val="24"/>
          <w:szCs w:val="24"/>
        </w:rPr>
        <w:t>奖金。</w:t>
      </w:r>
    </w:p>
    <w:p>
      <w:pPr>
        <w:pStyle w:val="Normal"/>
        <w:keepLines w:val="false"/>
        <w:pageBreakBefore w:val="false"/>
        <w:numPr>
          <w:ilvl w:val="0"/>
          <w:numId w:val="2"/>
        </w:numPr>
        <w:tabs>
          <w:tab w:val="clear" w:pos="425"/>
          <w:tab w:val="left" w:pos="1275"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整体结构：按上述工资构成划分标准，整体设置如下：</w:t>
      </w:r>
    </w:p>
    <w:p>
      <w:pPr>
        <w:pStyle w:val="Normal"/>
        <w:keepLines w:val="false"/>
        <w:pageBreakBefore w:val="false"/>
        <w:tabs>
          <w:tab w:val="clear" w:pos="425"/>
          <w:tab w:val="left" w:pos="1700" w:leader="none"/>
          <w:tab w:val="left" w:pos="2125" w:leader="none"/>
        </w:tabs>
        <w:kinsoku w:val="true"/>
        <w:overflowPunct w:val="true"/>
        <w:bidi w:val="0"/>
        <w:spacing w:lineRule="auto" w:line="360"/>
        <w:ind w:start="0" w:firstLine="480"/>
        <w:jc w:val="both"/>
        <w:textAlignment w:val="auto"/>
        <w:rPr>
          <w:rFonts w:cs="楷体"/>
        </w:rPr>
      </w:pPr>
      <w:r>
        <w:rPr>
          <w:rFonts w:ascii="SimHei" w:hAnsi="SimHei" w:cs="楷体" w:eastAsia="黑体"/>
          <w:b/>
          <w:bCs/>
          <w:sz w:val="24"/>
          <w:szCs w:val="24"/>
        </w:rPr>
        <w:t>岗位工资标准表</w:t>
      </w:r>
    </w:p>
    <w:tbl>
      <w:tblPr>
        <w:tblW w:w="7628" w:type="dxa"/>
        <w:jc w:val="center"/>
        <w:tblInd w:w="0" w:type="dxa"/>
        <w:tblLayout w:type="fixed"/>
        <w:tblCellMar>
          <w:top w:w="0" w:type="dxa"/>
          <w:start w:w="108" w:type="dxa"/>
          <w:bottom w:w="0" w:type="dxa"/>
          <w:end w:w="108" w:type="dxa"/>
        </w:tblCellMar>
      </w:tblPr>
      <w:tblGrid>
        <w:gridCol w:w="1050"/>
        <w:gridCol w:w="830"/>
        <w:gridCol w:w="1248"/>
        <w:gridCol w:w="900"/>
        <w:gridCol w:w="900"/>
        <w:gridCol w:w="900"/>
        <w:gridCol w:w="900"/>
        <w:gridCol w:w="900"/>
      </w:tblGrid>
      <w:tr>
        <w:trPr>
          <w:trHeight w:val="33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管理层级</w:t>
            </w:r>
          </w:p>
        </w:tc>
        <w:tc>
          <w:tcPr>
            <w:tcW w:w="8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岗位</w:t>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层级</w:t>
            </w:r>
          </w:p>
        </w:tc>
        <w:tc>
          <w:tcPr>
            <w:tcW w:w="12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岗位名称</w:t>
            </w:r>
          </w:p>
        </w:tc>
        <w:tc>
          <w:tcPr>
            <w:tcW w:w="4500" w:type="dxa"/>
            <w:gridSpan w:val="5"/>
            <w:tcBorders>
              <w:top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工资收入带宽</w:t>
            </w:r>
          </w:p>
        </w:tc>
      </w:tr>
      <w:tr>
        <w:trPr>
          <w:trHeight w:val="36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8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2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sz w:val="24"/>
                <w:szCs w:val="24"/>
              </w:rPr>
            </w:pPr>
            <w:r>
              <w:rPr>
                <w:rFonts w:eastAsia="黑体" w:cs="楷体" w:ascii="SimHei" w:hAnsi="SimHei"/>
                <w:b/>
                <w:bCs/>
                <w:sz w:val="24"/>
                <w:szCs w:val="24"/>
              </w:rPr>
              <w:t>1</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sz w:val="24"/>
                <w:szCs w:val="24"/>
              </w:rPr>
            </w:pPr>
            <w:r>
              <w:rPr>
                <w:rFonts w:eastAsia="黑体" w:cs="楷体" w:ascii="SimHei" w:hAnsi="SimHei"/>
                <w:b/>
                <w:bCs/>
                <w:sz w:val="24"/>
                <w:szCs w:val="24"/>
              </w:rPr>
              <w:t>2</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sz w:val="24"/>
                <w:szCs w:val="24"/>
              </w:rPr>
            </w:pPr>
            <w:r>
              <w:rPr>
                <w:rFonts w:eastAsia="黑体" w:cs="楷体" w:ascii="SimHei" w:hAnsi="SimHei"/>
                <w:b/>
                <w:bCs/>
                <w:sz w:val="24"/>
                <w:szCs w:val="24"/>
              </w:rPr>
              <w:t>3</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color w:val="000000"/>
                <w:sz w:val="24"/>
                <w:szCs w:val="24"/>
              </w:rPr>
            </w:pPr>
            <w:r>
              <w:rPr>
                <w:rFonts w:eastAsia="黑体" w:cs="楷体" w:ascii="SimHei" w:hAnsi="SimHei"/>
                <w:b/>
                <w:bCs/>
                <w:color w:val="000000"/>
                <w:sz w:val="24"/>
                <w:szCs w:val="24"/>
              </w:rPr>
              <w:t>4</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sz w:val="24"/>
                <w:szCs w:val="24"/>
              </w:rPr>
            </w:pPr>
            <w:r>
              <w:rPr>
                <w:rFonts w:eastAsia="黑体" w:cs="楷体" w:ascii="SimHei" w:hAnsi="SimHei"/>
                <w:b/>
                <w:bCs/>
                <w:sz w:val="24"/>
                <w:szCs w:val="24"/>
              </w:rPr>
              <w:t>5</w:t>
            </w:r>
          </w:p>
        </w:tc>
      </w:tr>
      <w:tr>
        <w:trPr>
          <w:trHeight w:val="375"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管理层</w:t>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B2-1</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总裁</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34000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38000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42000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45000</w:t>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B2-2</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副总裁</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14000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17000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20000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23000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26000</w:t>
            </w:r>
          </w:p>
        </w:tc>
      </w:tr>
      <w:tr>
        <w:trPr>
          <w:trHeight w:val="36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B2-3</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总监</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11000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12000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13000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14000</w:t>
            </w:r>
          </w:p>
        </w:tc>
      </w:tr>
      <w:tr>
        <w:trPr>
          <w:trHeight w:val="375"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执行层</w:t>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C2-1</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部门经理</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6000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7000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8000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9000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10000</w:t>
            </w:r>
          </w:p>
        </w:tc>
      </w:tr>
      <w:tr>
        <w:trPr>
          <w:trHeight w:val="37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C2-2</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主管</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2500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3500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4500</w:t>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83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C2-3</w:t>
            </w:r>
          </w:p>
        </w:tc>
        <w:tc>
          <w:tcPr>
            <w:tcW w:w="1248"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专员</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2500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
                <w:b/>
                <w:bCs/>
                <w:iCs/>
                <w:color w:val="FF0000"/>
                <w:sz w:val="24"/>
                <w:szCs w:val="24"/>
              </w:rPr>
            </w:pPr>
            <w:r>
              <w:rPr>
                <w:rFonts w:eastAsia="黑体" w:cs="楷体" w:ascii="SimHei" w:hAnsi="SimHei"/>
                <w:b/>
                <w:bCs/>
                <w:iCs/>
                <w:color w:val="FF0000"/>
                <w:sz w:val="24"/>
                <w:szCs w:val="24"/>
              </w:rPr>
              <w:t>3000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3500</w:t>
            </w:r>
          </w:p>
        </w:tc>
        <w:tc>
          <w:tcPr>
            <w:tcW w:w="900" w:type="dxa"/>
            <w:tcBorders>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4000</w:t>
            </w:r>
          </w:p>
        </w:tc>
      </w:tr>
    </w:tbl>
    <w:p>
      <w:pPr>
        <w:pStyle w:val="Normal"/>
        <w:keepLines w:val="false"/>
        <w:pageBreakBefore w:val="false"/>
        <w:numPr>
          <w:ilvl w:val="0"/>
          <w:numId w:val="5"/>
        </w:numPr>
        <w:tabs>
          <w:tab w:val="clear" w:pos="425"/>
          <w:tab w:val="left" w:pos="85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注：红色数字为此岗位工资的中心基准值</w:t>
      </w:r>
    </w:p>
    <w:p>
      <w:pPr>
        <w:pStyle w:val="Normal"/>
        <w:keepLines w:val="false"/>
        <w:pageBreakBefore w:val="false"/>
        <w:numPr>
          <w:ilvl w:val="0"/>
          <w:numId w:val="5"/>
        </w:numPr>
        <w:tabs>
          <w:tab w:val="clear" w:pos="425"/>
          <w:tab w:val="left" w:pos="850" w:leader="none"/>
          <w:tab w:val="left" w:pos="1700"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工资计算：根据上述工资结构，员工月度工资、年度工资及奖金的计算公式如下：</w:t>
      </w:r>
    </w:p>
    <w:p>
      <w:pPr>
        <w:pStyle w:val="3"/>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年薪＝各月工资收入之和＋津补贴</w:t>
      </w:r>
    </w:p>
    <w:p>
      <w:pPr>
        <w:pStyle w:val="3"/>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tab/>
      </w:r>
      <w:r>
        <w:rPr>
          <w:rFonts w:ascii="SimHei" w:hAnsi="SimHei" w:cs="楷体" w:eastAsia="黑体"/>
          <w:sz w:val="24"/>
          <w:szCs w:val="24"/>
        </w:rPr>
        <w:t>＝月岗位工资</w:t>
      </w:r>
      <w:r>
        <w:rPr>
          <w:rFonts w:eastAsia="黑体" w:cs="楷体" w:ascii="SimHei" w:hAnsi="SimHei"/>
          <w:sz w:val="24"/>
          <w:szCs w:val="24"/>
        </w:rPr>
        <w:t>×12</w:t>
      </w:r>
      <w:r>
        <w:rPr>
          <w:rFonts w:ascii="SimHei" w:hAnsi="SimHei" w:cs="楷体" w:eastAsia="黑体"/>
          <w:sz w:val="24"/>
          <w:szCs w:val="24"/>
        </w:rPr>
        <w:t>＋奖金＋津补贴</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第七条</w:t>
      </w:r>
      <w:r>
        <w:rPr>
          <w:rFonts w:ascii="SimHei" w:hAnsi="SimHei" w:cs="楷体" w:eastAsia="黑体"/>
          <w:sz w:val="24"/>
          <w:szCs w:val="24"/>
        </w:rPr>
        <w:t>：</w:t>
      </w:r>
      <w:r>
        <w:rPr>
          <w:rFonts w:ascii="SimHei" w:hAnsi="SimHei" w:cs="楷体" w:eastAsia="黑体"/>
          <w:bCs/>
          <w:sz w:val="24"/>
          <w:szCs w:val="24"/>
        </w:rPr>
        <w:t>岗位工资</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岗位工资是工资体系的构成部分，是公司对员工基本价值的认可和体现，同时也符合公司“以岗定薪”的原则。</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岗位工资层级设计：综合分析现有岗位、人数、现有工资体系及公司近中期发展需求，并进行设计。</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b/>
          <w:b/>
          <w:sz w:val="24"/>
          <w:szCs w:val="24"/>
        </w:rPr>
      </w:pPr>
      <w:r>
        <w:rPr>
          <w:rFonts w:ascii="SimHei" w:hAnsi="SimHei" w:cs="楷体" w:eastAsia="黑体"/>
          <w:b/>
          <w:sz w:val="24"/>
          <w:szCs w:val="24"/>
        </w:rPr>
        <w:t>第八条：</w:t>
      </w:r>
      <w:r>
        <w:rPr>
          <w:rFonts w:ascii="SimHei" w:hAnsi="SimHei" w:cs="楷体" w:eastAsia="黑体"/>
          <w:bCs/>
          <w:sz w:val="24"/>
          <w:szCs w:val="24"/>
        </w:rPr>
        <w:t>补贴：</w:t>
      </w:r>
      <w:r>
        <w:rPr>
          <w:rFonts w:ascii="SimHei" w:hAnsi="SimHei" w:cs="楷体" w:eastAsia="黑体"/>
          <w:sz w:val="24"/>
          <w:szCs w:val="24"/>
        </w:rPr>
        <w:t>是指企业参照行业内企业的标准，结合本公司实际情况而制定的补贴，是指交通、午餐、通讯补贴等三项。</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第九条</w:t>
      </w:r>
      <w:r>
        <w:rPr>
          <w:rFonts w:ascii="SimHei" w:hAnsi="SimHei" w:cs="楷体" w:eastAsia="黑体"/>
          <w:sz w:val="24"/>
          <w:szCs w:val="24"/>
        </w:rPr>
        <w:t>：</w:t>
      </w:r>
      <w:r>
        <w:rPr>
          <w:rFonts w:ascii="SimHei" w:hAnsi="SimHei" w:cs="楷体" w:eastAsia="黑体"/>
          <w:bCs/>
          <w:sz w:val="24"/>
          <w:szCs w:val="24"/>
        </w:rPr>
        <w:t>补贴标准</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交通补贴：</w:t>
      </w:r>
    </w:p>
    <w:p>
      <w:pPr>
        <w:pStyle w:val="Normal"/>
        <w:keepLines w:val="false"/>
        <w:pageBreakBefore w:val="false"/>
        <w:numPr>
          <w:ilvl w:val="0"/>
          <w:numId w:val="7"/>
        </w:numPr>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交通补贴标准的分类原则</w:t>
      </w:r>
    </w:p>
    <w:p>
      <w:pPr>
        <w:pStyle w:val="Normal"/>
        <w:keepLines w:val="false"/>
        <w:pageBreakBefore w:val="false"/>
        <w:numPr>
          <w:ilvl w:val="0"/>
          <w:numId w:val="8"/>
        </w:numPr>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公司配备车辆人员，不享受此补贴；</w:t>
      </w:r>
    </w:p>
    <w:p>
      <w:pPr>
        <w:pStyle w:val="Normal"/>
        <w:keepLines w:val="false"/>
        <w:pageBreakBefore w:val="false"/>
        <w:numPr>
          <w:ilvl w:val="0"/>
          <w:numId w:val="8"/>
        </w:numPr>
        <w:tabs>
          <w:tab w:val="clear" w:pos="425"/>
          <w:tab w:val="left" w:pos="128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公司职员自带车辆；</w:t>
      </w:r>
    </w:p>
    <w:p>
      <w:pPr>
        <w:pStyle w:val="Normal"/>
        <w:keepLines w:val="false"/>
        <w:pageBreakBefore w:val="false"/>
        <w:numPr>
          <w:ilvl w:val="0"/>
          <w:numId w:val="8"/>
        </w:numPr>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公司职员不带车辆；</w:t>
      </w:r>
    </w:p>
    <w:p>
      <w:pPr>
        <w:pStyle w:val="Normal"/>
        <w:keepLines w:val="false"/>
        <w:pageBreakBefore w:val="false"/>
        <w:numPr>
          <w:ilvl w:val="0"/>
          <w:numId w:val="8"/>
        </w:numPr>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享受交通补贴的员工，公司不再报销任何市内所发生的交通费用。</w:t>
      </w:r>
    </w:p>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Lines w:val="false"/>
        <w:pageBreakBefore w:val="false"/>
        <w:numPr>
          <w:ilvl w:val="0"/>
          <w:numId w:val="7"/>
        </w:numPr>
        <w:kinsoku w:val="true"/>
        <w:overflowPunct w:val="true"/>
        <w:bidi w:val="0"/>
        <w:spacing w:lineRule="auto" w:line="360"/>
        <w:ind w:start="0" w:firstLine="480"/>
        <w:jc w:val="both"/>
        <w:textAlignment w:val="auto"/>
        <w:rPr>
          <w:rFonts w:cs="楷体"/>
        </w:rPr>
      </w:pPr>
      <w:r>
        <w:rPr>
          <w:rFonts w:ascii="SimHei" w:hAnsi="SimHei" w:cs="楷体" w:eastAsia="黑体"/>
          <w:sz w:val="24"/>
          <w:szCs w:val="24"/>
        </w:rPr>
        <w:t>交通补贴标准划分</w:t>
      </w:r>
    </w:p>
    <w:tbl>
      <w:tblPr>
        <w:tblW w:w="5700" w:type="dxa"/>
        <w:jc w:val="center"/>
        <w:tblInd w:w="0" w:type="dxa"/>
        <w:tblLayout w:type="fixed"/>
        <w:tblCellMar>
          <w:top w:w="0" w:type="dxa"/>
          <w:start w:w="108" w:type="dxa"/>
          <w:bottom w:w="0" w:type="dxa"/>
          <w:end w:w="108" w:type="dxa"/>
        </w:tblCellMar>
      </w:tblPr>
      <w:tblGrid>
        <w:gridCol w:w="1480"/>
        <w:gridCol w:w="2153"/>
        <w:gridCol w:w="2067"/>
      </w:tblGrid>
      <w:tr>
        <w:trPr>
          <w:trHeight w:val="675" w:hRule="atLeast"/>
        </w:trPr>
        <w:tc>
          <w:tcPr>
            <w:tcW w:w="14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职员级别</w:t>
            </w:r>
          </w:p>
        </w:tc>
        <w:tc>
          <w:tcPr>
            <w:tcW w:w="2153"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自带车辆（元</w:t>
            </w:r>
            <w:r>
              <w:rPr>
                <w:rFonts w:eastAsia="黑体" w:cs="楷体" w:ascii="SimHei" w:hAnsi="SimHei"/>
                <w:kern w:val="0"/>
                <w:sz w:val="24"/>
                <w:szCs w:val="24"/>
              </w:rPr>
              <w:t>/</w:t>
            </w:r>
            <w:r>
              <w:rPr>
                <w:rFonts w:ascii="SimHei" w:hAnsi="SimHei" w:cs="楷体" w:eastAsia="黑体"/>
                <w:kern w:val="0"/>
                <w:sz w:val="24"/>
                <w:szCs w:val="24"/>
              </w:rPr>
              <w:t>月）</w:t>
            </w:r>
          </w:p>
        </w:tc>
        <w:tc>
          <w:tcPr>
            <w:tcW w:w="2067"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不带车辆（元</w:t>
            </w:r>
            <w:r>
              <w:rPr>
                <w:rFonts w:eastAsia="黑体" w:cs="楷体" w:ascii="SimHei" w:hAnsi="SimHei"/>
                <w:kern w:val="0"/>
                <w:sz w:val="24"/>
                <w:szCs w:val="24"/>
              </w:rPr>
              <w:t>/</w:t>
            </w:r>
            <w:r>
              <w:rPr>
                <w:rFonts w:ascii="SimHei" w:hAnsi="SimHei" w:cs="楷体" w:eastAsia="黑体"/>
                <w:kern w:val="0"/>
                <w:sz w:val="24"/>
                <w:szCs w:val="24"/>
              </w:rPr>
              <w:t>月）</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总裁</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2500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1200</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副总裁</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1500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800</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总监</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1200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600</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经理</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800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400</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主管</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500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250</w:t>
            </w:r>
          </w:p>
        </w:tc>
      </w:tr>
      <w:tr>
        <w:trPr>
          <w:trHeight w:val="285" w:hRule="atLeast"/>
        </w:trPr>
        <w:tc>
          <w:tcPr>
            <w:tcW w:w="1480" w:type="dxa"/>
            <w:tcBorders>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ascii="SimHei" w:hAnsi="SimHei" w:cs="楷体" w:eastAsia="黑体"/>
                <w:kern w:val="0"/>
                <w:sz w:val="24"/>
                <w:szCs w:val="24"/>
              </w:rPr>
              <w:t>专员</w:t>
            </w:r>
          </w:p>
        </w:tc>
        <w:tc>
          <w:tcPr>
            <w:tcW w:w="2153"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300</w:t>
            </w:r>
          </w:p>
        </w:tc>
        <w:tc>
          <w:tcPr>
            <w:tcW w:w="2067" w:type="dxa"/>
            <w:tcBorders>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auto"/>
              <w:rPr>
                <w:rFonts w:ascii="楷体" w:hAnsi="楷体" w:eastAsia="楷体" w:cs="楷体"/>
                <w:kern w:val="0"/>
                <w:sz w:val="24"/>
                <w:szCs w:val="24"/>
              </w:rPr>
            </w:pPr>
            <w:r>
              <w:rPr>
                <w:rFonts w:eastAsia="黑体" w:cs="楷体" w:ascii="SimHei" w:hAnsi="SimHei"/>
                <w:kern w:val="0"/>
                <w:sz w:val="24"/>
                <w:szCs w:val="24"/>
              </w:rPr>
              <w:t>150</w:t>
            </w:r>
          </w:p>
        </w:tc>
      </w:tr>
    </w:tbl>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Lines w:val="false"/>
        <w:pageBreakBefore w:val="false"/>
        <w:numPr>
          <w:ilvl w:val="0"/>
          <w:numId w:val="7"/>
        </w:numPr>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如果员工自带车辆需要与公司签订《车辆使用协议》，在没有签订之前按照不带车辆发放。</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午餐补贴：</w:t>
      </w:r>
      <w:r>
        <w:rPr>
          <w:rFonts w:eastAsia="黑体" w:cs="楷体" w:ascii="SimHei" w:hAnsi="SimHei"/>
          <w:sz w:val="24"/>
          <w:szCs w:val="24"/>
        </w:rPr>
        <w:t>20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天，按照员工实际出勤天数计算。</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通讯费补贴：通讯费补贴是针对公司业务需要而设立的，因此享受通讯补贴的员工必须保持手机</w:t>
      </w:r>
      <w:r>
        <w:rPr>
          <w:rFonts w:eastAsia="黑体" w:cs="楷体" w:ascii="SimHei" w:hAnsi="SimHei"/>
          <w:sz w:val="24"/>
          <w:szCs w:val="24"/>
        </w:rPr>
        <w:t>24</w:t>
      </w:r>
      <w:r>
        <w:rPr>
          <w:rFonts w:ascii="SimHei" w:hAnsi="SimHei" w:cs="楷体" w:eastAsia="黑体"/>
          <w:sz w:val="24"/>
          <w:szCs w:val="24"/>
        </w:rPr>
        <w:t>小时开机，标准如下：</w:t>
      </w:r>
    </w:p>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总裁：</w:t>
      </w:r>
      <w:r>
        <w:rPr>
          <w:rFonts w:eastAsia="黑体" w:cs="楷体" w:ascii="SimHei" w:hAnsi="SimHei"/>
          <w:sz w:val="24"/>
          <w:szCs w:val="24"/>
        </w:rPr>
        <w:t>1000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月、副总裁：</w:t>
      </w:r>
      <w:r>
        <w:rPr>
          <w:rFonts w:eastAsia="黑体" w:cs="楷体" w:ascii="SimHei" w:hAnsi="SimHei"/>
          <w:sz w:val="24"/>
          <w:szCs w:val="24"/>
        </w:rPr>
        <w:t>600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月、总监：</w:t>
      </w:r>
      <w:r>
        <w:rPr>
          <w:rFonts w:eastAsia="黑体" w:cs="楷体" w:ascii="SimHei" w:hAnsi="SimHei"/>
          <w:sz w:val="24"/>
          <w:szCs w:val="24"/>
        </w:rPr>
        <w:t>400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w:t>
      </w:r>
    </w:p>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经理：</w:t>
      </w:r>
      <w:r>
        <w:rPr>
          <w:rFonts w:eastAsia="黑体" w:cs="楷体" w:ascii="SimHei" w:hAnsi="SimHei"/>
          <w:sz w:val="24"/>
          <w:szCs w:val="24"/>
        </w:rPr>
        <w:t>300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月、主管：</w:t>
      </w:r>
      <w:r>
        <w:rPr>
          <w:rFonts w:eastAsia="黑体" w:cs="楷体" w:ascii="SimHei" w:hAnsi="SimHei"/>
          <w:sz w:val="24"/>
          <w:szCs w:val="24"/>
        </w:rPr>
        <w:t>200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月、专员：</w:t>
      </w:r>
      <w:r>
        <w:rPr>
          <w:rFonts w:eastAsia="黑体" w:cs="楷体" w:ascii="SimHei" w:hAnsi="SimHei"/>
          <w:sz w:val="24"/>
          <w:szCs w:val="24"/>
        </w:rPr>
        <w:t>100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月。</w:t>
      </w:r>
    </w:p>
    <w:p>
      <w:pPr>
        <w:pStyle w:val="TextBodyIndent"/>
        <w:keepLines w:val="false"/>
        <w:pageBreakBefore w:val="false"/>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b/>
          <w:b/>
          <w:bCs/>
          <w:sz w:val="24"/>
          <w:szCs w:val="24"/>
        </w:rPr>
      </w:pPr>
      <w:r>
        <w:rPr>
          <w:rFonts w:ascii="SimHei" w:hAnsi="SimHei" w:cs="楷体" w:eastAsia="黑体"/>
          <w:b/>
          <w:bCs/>
          <w:sz w:val="24"/>
          <w:szCs w:val="24"/>
        </w:rPr>
        <w:t>第十条：</w:t>
      </w:r>
      <w:r>
        <w:rPr>
          <w:rFonts w:ascii="SimHei" w:hAnsi="SimHei" w:cs="楷体" w:eastAsia="黑体"/>
          <w:bCs/>
          <w:sz w:val="24"/>
          <w:szCs w:val="24"/>
        </w:rPr>
        <w:t>奖金</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为完成公司制定的总体发展规划以及当年度经营目标，公司会在本年度末将下年度的经营目标下发给部门或者个人，每年年底根据本目标的完成情况发放奖金，如果连续两个年度部门或者个人未能完成指标，公司有权做出解散部门、辞退部门成员等措施，奖金发放的相关制度另行制定。</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第十一条</w:t>
      </w:r>
      <w:r>
        <w:rPr>
          <w:rFonts w:ascii="SimHei" w:hAnsi="SimHei" w:cs="楷体" w:eastAsia="黑体"/>
          <w:sz w:val="24"/>
          <w:szCs w:val="24"/>
        </w:rPr>
        <w:t>：</w:t>
      </w:r>
      <w:r>
        <w:rPr>
          <w:rFonts w:ascii="SimHei" w:hAnsi="SimHei" w:cs="楷体" w:eastAsia="黑体"/>
          <w:bCs/>
          <w:sz w:val="24"/>
          <w:szCs w:val="24"/>
        </w:rPr>
        <w:t>加班处理</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公司原则上不主张员工加班，因特殊工作需要节假日加班时，经所在部门经理认可，</w:t>
      </w:r>
      <w:r>
        <w:rPr>
          <w:rFonts w:ascii="SimHei" w:hAnsi="SimHei" w:cs="楷体" w:eastAsia="黑体"/>
          <w:color w:val="000000"/>
          <w:sz w:val="24"/>
          <w:szCs w:val="24"/>
        </w:rPr>
        <w:t>报公司总裁批准，可以采用调休的方式处理。</w:t>
      </w:r>
    </w:p>
    <w:p>
      <w:pPr>
        <w:pStyle w:val="Heading1"/>
        <w:keepLines w:val="false"/>
        <w:pageBreakBefore w:val="false"/>
        <w:kinsoku w:val="true"/>
        <w:overflowPunct w:val="true"/>
        <w:bidi w:val="0"/>
        <w:spacing w:lineRule="auto" w:line="360" w:before="0" w:after="0"/>
        <w:ind w:start="0" w:hanging="0"/>
        <w:jc w:val="center"/>
        <w:textAlignment w:val="auto"/>
        <w:rPr>
          <w:rFonts w:ascii="楷体" w:hAnsi="楷体" w:eastAsia="楷体" w:cs="楷体"/>
          <w:sz w:val="24"/>
          <w:szCs w:val="24"/>
        </w:rPr>
      </w:pPr>
      <w:r>
        <w:rPr>
          <w:rFonts w:ascii="SimHei" w:hAnsi="SimHei" w:cs="楷体" w:eastAsia="黑体"/>
          <w:b/>
          <w:sz w:val="28"/>
          <w:szCs w:val="28"/>
        </w:rPr>
        <w:t>第三章  工资计算及给付</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第十二条</w:t>
      </w:r>
      <w:r>
        <w:rPr>
          <w:rFonts w:ascii="SimHei" w:hAnsi="SimHei" w:cs="楷体" w:eastAsia="黑体"/>
          <w:sz w:val="24"/>
          <w:szCs w:val="24"/>
        </w:rPr>
        <w:t>：</w:t>
      </w:r>
      <w:r>
        <w:rPr>
          <w:rFonts w:ascii="SimHei" w:hAnsi="SimHei" w:cs="楷体" w:eastAsia="黑体"/>
          <w:bCs/>
          <w:sz w:val="24"/>
          <w:szCs w:val="24"/>
        </w:rPr>
        <w:t>工资计算</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年度结算薪酬期间从</w:t>
      </w:r>
      <w:r>
        <w:rPr>
          <w:rFonts w:eastAsia="黑体" w:cs="楷体" w:ascii="SimHei" w:hAnsi="SimHei"/>
          <w:color w:val="000000"/>
          <w:sz w:val="24"/>
          <w:szCs w:val="24"/>
        </w:rPr>
        <w:t>1</w:t>
      </w:r>
      <w:r>
        <w:rPr>
          <w:rFonts w:ascii="SimHei" w:hAnsi="SimHei" w:cs="楷体" w:eastAsia="黑体"/>
          <w:color w:val="000000"/>
          <w:sz w:val="24"/>
          <w:szCs w:val="24"/>
        </w:rPr>
        <w:t>月</w:t>
      </w:r>
      <w:r>
        <w:rPr>
          <w:rFonts w:eastAsia="黑体" w:cs="楷体" w:ascii="SimHei" w:hAnsi="SimHei"/>
          <w:color w:val="000000"/>
          <w:sz w:val="24"/>
          <w:szCs w:val="24"/>
        </w:rPr>
        <w:t>1</w:t>
      </w:r>
      <w:r>
        <w:rPr>
          <w:rFonts w:ascii="SimHei" w:hAnsi="SimHei" w:cs="楷体" w:eastAsia="黑体"/>
          <w:color w:val="000000"/>
          <w:sz w:val="24"/>
          <w:szCs w:val="24"/>
        </w:rPr>
        <w:t>日开始至</w:t>
      </w:r>
      <w:r>
        <w:rPr>
          <w:rFonts w:eastAsia="黑体" w:cs="楷体" w:ascii="SimHei" w:hAnsi="SimHei"/>
          <w:color w:val="000000"/>
          <w:sz w:val="24"/>
          <w:szCs w:val="24"/>
        </w:rPr>
        <w:t>12</w:t>
      </w:r>
      <w:r>
        <w:rPr>
          <w:rFonts w:ascii="SimHei" w:hAnsi="SimHei" w:cs="楷体" w:eastAsia="黑体"/>
          <w:color w:val="000000"/>
          <w:sz w:val="24"/>
          <w:szCs w:val="24"/>
        </w:rPr>
        <w:t>月</w:t>
      </w:r>
      <w:r>
        <w:rPr>
          <w:rFonts w:eastAsia="黑体" w:cs="楷体" w:ascii="SimHei" w:hAnsi="SimHei"/>
          <w:color w:val="000000"/>
          <w:sz w:val="24"/>
          <w:szCs w:val="24"/>
        </w:rPr>
        <w:t>31</w:t>
      </w:r>
      <w:r>
        <w:rPr>
          <w:rFonts w:ascii="SimHei" w:hAnsi="SimHei" w:cs="楷体" w:eastAsia="黑体"/>
          <w:color w:val="000000"/>
          <w:sz w:val="24"/>
          <w:szCs w:val="24"/>
        </w:rPr>
        <w:t>日止，正式员工月工资计算期间为从本月</w:t>
      </w:r>
      <w:r>
        <w:rPr>
          <w:rFonts w:eastAsia="黑体" w:cs="楷体" w:ascii="SimHei" w:hAnsi="SimHei"/>
          <w:color w:val="000000"/>
          <w:sz w:val="24"/>
          <w:szCs w:val="24"/>
        </w:rPr>
        <w:t>1</w:t>
      </w:r>
      <w:r>
        <w:rPr>
          <w:rFonts w:ascii="SimHei" w:hAnsi="SimHei" w:cs="楷体" w:eastAsia="黑体"/>
          <w:color w:val="000000"/>
          <w:sz w:val="24"/>
          <w:szCs w:val="24"/>
        </w:rPr>
        <w:t>日到本月</w:t>
      </w:r>
      <w:r>
        <w:rPr>
          <w:rFonts w:eastAsia="黑体" w:cs="楷体" w:ascii="SimHei" w:hAnsi="SimHei"/>
          <w:color w:val="000000"/>
          <w:sz w:val="24"/>
          <w:szCs w:val="24"/>
        </w:rPr>
        <w:t>30</w:t>
      </w:r>
      <w:r>
        <w:rPr>
          <w:rFonts w:ascii="SimHei" w:hAnsi="SimHei" w:cs="楷体" w:eastAsia="黑体"/>
          <w:color w:val="000000"/>
          <w:sz w:val="24"/>
          <w:szCs w:val="24"/>
        </w:rPr>
        <w:t>日（或</w:t>
      </w:r>
      <w:r>
        <w:rPr>
          <w:rFonts w:eastAsia="黑体" w:cs="楷体" w:ascii="SimHei" w:hAnsi="SimHei"/>
          <w:color w:val="000000"/>
          <w:sz w:val="24"/>
          <w:szCs w:val="24"/>
        </w:rPr>
        <w:t>31</w:t>
      </w:r>
      <w:r>
        <w:rPr>
          <w:rFonts w:ascii="SimHei" w:hAnsi="SimHei" w:cs="楷体" w:eastAsia="黑体"/>
          <w:color w:val="000000"/>
          <w:sz w:val="24"/>
          <w:szCs w:val="24"/>
        </w:rPr>
        <w:t>日）；</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员工工资为税前工资，按国家有关规定，公司将从员工工资中代扣代缴个人所得税、各类社会保险费用、按照公司相关考勤规定扣减的薪酬、其它国家或公司规定的款项等个人应承担缴纳的部分，剩余部分发放给员工；</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第十三条</w:t>
      </w:r>
      <w:r>
        <w:rPr>
          <w:rFonts w:ascii="SimHei" w:hAnsi="SimHei" w:cs="楷体" w:eastAsia="黑体"/>
          <w:sz w:val="24"/>
          <w:szCs w:val="24"/>
        </w:rPr>
        <w:t>：</w:t>
      </w:r>
      <w:r>
        <w:rPr>
          <w:rFonts w:ascii="SimHei" w:hAnsi="SimHei" w:cs="楷体" w:eastAsia="黑体"/>
          <w:bCs/>
          <w:sz w:val="24"/>
          <w:szCs w:val="24"/>
        </w:rPr>
        <w:t>工资发放</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发放方式：工资既可直接将工资（含奖金、津贴）</w:t>
      </w:r>
      <w:r>
        <w:rPr>
          <w:rFonts w:ascii="SimHei" w:hAnsi="SimHei" w:cs="楷体" w:eastAsia="黑体"/>
          <w:color w:val="000000"/>
          <w:sz w:val="24"/>
          <w:szCs w:val="24"/>
        </w:rPr>
        <w:t>全部汇入员工的银行帐户或直接采取发放现金的形式，</w:t>
      </w:r>
      <w:r>
        <w:rPr>
          <w:rFonts w:ascii="SimHei" w:hAnsi="SimHei" w:cs="楷体" w:eastAsia="黑体"/>
          <w:sz w:val="24"/>
          <w:szCs w:val="24"/>
        </w:rPr>
        <w:t>也可两者同时结合，由企业自行确认；</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月度工资发放时间：</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正式员工的工资原则上实行月工资制，</w:t>
      </w:r>
      <w:r>
        <w:rPr>
          <w:rFonts w:ascii="SimHei" w:hAnsi="SimHei" w:cs="楷体" w:eastAsia="黑体"/>
          <w:color w:val="000000"/>
          <w:sz w:val="24"/>
          <w:szCs w:val="24"/>
        </w:rPr>
        <w:t>于当月发放工资</w:t>
      </w:r>
      <w:r>
        <w:rPr>
          <w:rFonts w:ascii="SimHei" w:hAnsi="SimHei" w:cs="楷体" w:eastAsia="黑体"/>
          <w:sz w:val="24"/>
          <w:szCs w:val="24"/>
        </w:rPr>
        <w:t>，上月的考勤作为当月工资发放的依据，工资发放日为每月</w:t>
      </w:r>
      <w:r>
        <w:rPr>
          <w:rFonts w:eastAsia="黑体" w:cs="楷体" w:ascii="SimHei" w:hAnsi="SimHei"/>
          <w:sz w:val="24"/>
          <w:szCs w:val="24"/>
        </w:rPr>
        <w:t>10</w:t>
      </w:r>
      <w:r>
        <w:rPr>
          <w:rFonts w:ascii="SimHei" w:hAnsi="SimHei" w:cs="楷体" w:eastAsia="黑体"/>
          <w:sz w:val="24"/>
          <w:szCs w:val="24"/>
        </w:rPr>
        <w:t>日；</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工资支付日如遇到国定假日或双休日时，则提前一日发放，若遇连续假期时，则在销假上班后第一个工作日发放；</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因不抗拒原因而无法按期支付工资时，须于支薪日前</w:t>
      </w:r>
      <w:r>
        <w:rPr>
          <w:rFonts w:eastAsia="黑体" w:cs="楷体" w:ascii="SimHei" w:hAnsi="SimHei"/>
          <w:sz w:val="24"/>
          <w:szCs w:val="24"/>
        </w:rPr>
        <w:t>10</w:t>
      </w:r>
      <w:r>
        <w:rPr>
          <w:rFonts w:ascii="SimHei" w:hAnsi="SimHei" w:cs="楷体" w:eastAsia="黑体"/>
          <w:sz w:val="24"/>
          <w:szCs w:val="24"/>
        </w:rPr>
        <w:t>个工作日通知公司所有员工，并公告变更后的支薪日期。</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第十四条</w:t>
      </w:r>
      <w:r>
        <w:rPr>
          <w:rFonts w:ascii="SimHei" w:hAnsi="SimHei" w:cs="楷体" w:eastAsia="黑体"/>
          <w:sz w:val="24"/>
          <w:szCs w:val="24"/>
        </w:rPr>
        <w:t>：特殊情况工资处理</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工资发放差错处理</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因虚报导致误算超额领取工资时，须在发现后立即退还；</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因其他原因导致误算的工资，公司在员工下月的工资中进行调整；</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员工对个人工资如有疑问，可向人事行政部查询自己工资信息。</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员工离职工资处理</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工资计算期间员工被解雇或申请离职时，工资支付截止日期以办理离职手续完毕日期为限；</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工资结算：岗位工资和津贴依据当月出勤日数乘以日岗位工资与日津贴计算；</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对于员工向企业预支、赔偿金、借款、违约金等单方面的欠款，员工需按照约定赔付，否则企业将以工资抵扣；如若员工在此期间离职，欠款尚未偿付，企业具有追索权及扣留员工离职证明的权利，直至完全偿付；</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如有其他约定，按合同约定或国家相关法律法规处理。</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第十五条</w:t>
      </w:r>
      <w:r>
        <w:rPr>
          <w:rFonts w:ascii="SimHei" w:hAnsi="SimHei" w:cs="楷体" w:eastAsia="黑体"/>
          <w:sz w:val="24"/>
          <w:szCs w:val="24"/>
        </w:rPr>
        <w:t>：非正式员工工资管理：对于公司已有的聘用人员、外部兼职人员与顾问人员、劳务工、临时工等非正式员工的薪资，不纳入本工资体系，采用公司原有管理办法。</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第十六条</w:t>
      </w:r>
      <w:r>
        <w:rPr>
          <w:rFonts w:ascii="SimHei" w:hAnsi="SimHei" w:cs="楷体" w:eastAsia="黑体"/>
          <w:sz w:val="24"/>
          <w:szCs w:val="24"/>
        </w:rPr>
        <w:t>：对于员工由于婚丧假、产假、工伤、造成缺勤现象按国家劳动法规定及公司相关制度发放。</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第十七条：</w:t>
      </w:r>
      <w:r>
        <w:rPr>
          <w:rFonts w:ascii="SimHei" w:hAnsi="SimHei" w:cs="楷体" w:eastAsia="黑体"/>
          <w:sz w:val="24"/>
          <w:szCs w:val="24"/>
        </w:rPr>
        <w:t>对于员工病假、事假、旷工、年休假及探亲假造成缺勤计算方法：</w:t>
      </w:r>
    </w:p>
    <w:p>
      <w:pPr>
        <w:pStyle w:val="TextBodyIndent"/>
        <w:keepLines w:val="false"/>
        <w:pageBreakBefore w:val="false"/>
        <w:numPr>
          <w:ilvl w:val="0"/>
          <w:numId w:val="6"/>
        </w:numPr>
        <w:tabs>
          <w:tab w:val="clear" w:pos="425"/>
          <w:tab w:val="left" w:pos="84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病假的计算办法</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司龄不满一年（含一年），发岗位工资的</w:t>
      </w:r>
      <w:r>
        <w:rPr>
          <w:rFonts w:eastAsia="黑体" w:cs="楷体" w:ascii="SimHei" w:hAnsi="SimHei"/>
          <w:color w:val="000000"/>
          <w:sz w:val="24"/>
          <w:szCs w:val="24"/>
        </w:rPr>
        <w:t>70</w:t>
      </w:r>
      <w:r>
        <w:rPr>
          <w:rFonts w:ascii="SimHei" w:hAnsi="SimHei" w:cs="楷体" w:eastAsia="黑体"/>
          <w:color w:val="000000"/>
          <w:sz w:val="24"/>
          <w:szCs w:val="24"/>
        </w:rPr>
        <w:t>％；</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司龄在</w:t>
      </w:r>
      <w:r>
        <w:rPr>
          <w:rFonts w:eastAsia="黑体" w:cs="楷体" w:ascii="SimHei" w:hAnsi="SimHei"/>
          <w:color w:val="000000"/>
          <w:sz w:val="24"/>
          <w:szCs w:val="24"/>
        </w:rPr>
        <w:t>1</w:t>
      </w:r>
      <w:r>
        <w:rPr>
          <w:rFonts w:ascii="SimHei" w:hAnsi="SimHei" w:cs="楷体" w:eastAsia="黑体"/>
          <w:color w:val="000000"/>
          <w:sz w:val="24"/>
          <w:szCs w:val="24"/>
        </w:rPr>
        <w:t>年以上</w:t>
      </w:r>
      <w:r>
        <w:rPr>
          <w:rFonts w:eastAsia="黑体" w:cs="楷体" w:ascii="SimHei" w:hAnsi="SimHei"/>
          <w:color w:val="000000"/>
          <w:sz w:val="24"/>
          <w:szCs w:val="24"/>
        </w:rPr>
        <w:t>3</w:t>
      </w:r>
      <w:r>
        <w:rPr>
          <w:rFonts w:ascii="SimHei" w:hAnsi="SimHei" w:cs="楷体" w:eastAsia="黑体"/>
          <w:color w:val="000000"/>
          <w:sz w:val="24"/>
          <w:szCs w:val="24"/>
        </w:rPr>
        <w:t>年以下</w:t>
      </w:r>
      <w:r>
        <w:rPr>
          <w:rFonts w:eastAsia="黑体" w:cs="楷体" w:ascii="SimHei" w:hAnsi="SimHei"/>
          <w:color w:val="000000"/>
          <w:sz w:val="24"/>
          <w:szCs w:val="24"/>
        </w:rPr>
        <w:t>(</w:t>
      </w:r>
      <w:r>
        <w:rPr>
          <w:rFonts w:ascii="SimHei" w:hAnsi="SimHei" w:cs="楷体" w:eastAsia="黑体"/>
          <w:color w:val="000000"/>
          <w:sz w:val="24"/>
          <w:szCs w:val="24"/>
        </w:rPr>
        <w:t>含</w:t>
      </w:r>
      <w:r>
        <w:rPr>
          <w:rFonts w:eastAsia="黑体" w:cs="楷体" w:ascii="SimHei" w:hAnsi="SimHei"/>
          <w:color w:val="000000"/>
          <w:sz w:val="24"/>
          <w:szCs w:val="24"/>
        </w:rPr>
        <w:t>3</w:t>
      </w:r>
      <w:r>
        <w:rPr>
          <w:rFonts w:ascii="SimHei" w:hAnsi="SimHei" w:cs="楷体" w:eastAsia="黑体"/>
          <w:color w:val="000000"/>
          <w:sz w:val="24"/>
          <w:szCs w:val="24"/>
        </w:rPr>
        <w:t>年</w:t>
      </w:r>
      <w:r>
        <w:rPr>
          <w:rFonts w:eastAsia="黑体" w:cs="楷体" w:ascii="SimHei" w:hAnsi="SimHei"/>
          <w:color w:val="000000"/>
          <w:sz w:val="24"/>
          <w:szCs w:val="24"/>
        </w:rPr>
        <w:t>)</w:t>
      </w:r>
      <w:r>
        <w:rPr>
          <w:rFonts w:ascii="SimHei" w:hAnsi="SimHei" w:cs="楷体" w:eastAsia="黑体"/>
          <w:color w:val="000000"/>
          <w:sz w:val="24"/>
          <w:szCs w:val="24"/>
        </w:rPr>
        <w:t>，发岗位工资的</w:t>
      </w:r>
      <w:r>
        <w:rPr>
          <w:rFonts w:eastAsia="黑体" w:cs="楷体" w:ascii="SimHei" w:hAnsi="SimHei"/>
          <w:color w:val="000000"/>
          <w:sz w:val="24"/>
          <w:szCs w:val="24"/>
        </w:rPr>
        <w:t>80</w:t>
      </w:r>
      <w:r>
        <w:rPr>
          <w:rFonts w:ascii="SimHei" w:hAnsi="SimHei" w:cs="楷体" w:eastAsia="黑体"/>
          <w:color w:val="000000"/>
          <w:sz w:val="24"/>
          <w:szCs w:val="24"/>
        </w:rPr>
        <w:t>％；</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司龄在</w:t>
      </w:r>
      <w:r>
        <w:rPr>
          <w:rFonts w:eastAsia="黑体" w:cs="楷体" w:ascii="SimHei" w:hAnsi="SimHei"/>
          <w:color w:val="000000"/>
          <w:sz w:val="24"/>
          <w:szCs w:val="24"/>
        </w:rPr>
        <w:t>3</w:t>
      </w:r>
      <w:r>
        <w:rPr>
          <w:rFonts w:ascii="SimHei" w:hAnsi="SimHei" w:cs="楷体" w:eastAsia="黑体"/>
          <w:color w:val="000000"/>
          <w:sz w:val="24"/>
          <w:szCs w:val="24"/>
        </w:rPr>
        <w:t>年以上</w:t>
      </w:r>
      <w:r>
        <w:rPr>
          <w:rFonts w:eastAsia="黑体" w:cs="楷体" w:ascii="SimHei" w:hAnsi="SimHei"/>
          <w:color w:val="000000"/>
          <w:sz w:val="24"/>
          <w:szCs w:val="24"/>
        </w:rPr>
        <w:t>5</w:t>
      </w:r>
      <w:r>
        <w:rPr>
          <w:rFonts w:ascii="SimHei" w:hAnsi="SimHei" w:cs="楷体" w:eastAsia="黑体"/>
          <w:color w:val="000000"/>
          <w:sz w:val="24"/>
          <w:szCs w:val="24"/>
        </w:rPr>
        <w:t>年以下（含</w:t>
      </w:r>
      <w:r>
        <w:rPr>
          <w:rFonts w:eastAsia="黑体" w:cs="楷体" w:ascii="SimHei" w:hAnsi="SimHei"/>
          <w:color w:val="000000"/>
          <w:sz w:val="24"/>
          <w:szCs w:val="24"/>
        </w:rPr>
        <w:t>5</w:t>
      </w:r>
      <w:r>
        <w:rPr>
          <w:rFonts w:ascii="SimHei" w:hAnsi="SimHei" w:cs="楷体" w:eastAsia="黑体"/>
          <w:color w:val="000000"/>
          <w:sz w:val="24"/>
          <w:szCs w:val="24"/>
        </w:rPr>
        <w:t>年），发岗位工资的</w:t>
      </w:r>
      <w:r>
        <w:rPr>
          <w:rFonts w:eastAsia="黑体" w:cs="楷体" w:ascii="SimHei" w:hAnsi="SimHei"/>
          <w:color w:val="000000"/>
          <w:sz w:val="24"/>
          <w:szCs w:val="24"/>
        </w:rPr>
        <w:t>90</w:t>
      </w:r>
      <w:r>
        <w:rPr>
          <w:rFonts w:ascii="SimHei" w:hAnsi="SimHei" w:cs="楷体" w:eastAsia="黑体"/>
          <w:color w:val="000000"/>
          <w:sz w:val="24"/>
          <w:szCs w:val="24"/>
        </w:rPr>
        <w:t>％；</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司龄在</w:t>
      </w:r>
      <w:r>
        <w:rPr>
          <w:rFonts w:eastAsia="黑体" w:cs="楷体" w:ascii="SimHei" w:hAnsi="SimHei"/>
          <w:color w:val="000000"/>
          <w:sz w:val="24"/>
          <w:szCs w:val="24"/>
        </w:rPr>
        <w:t>5</w:t>
      </w:r>
      <w:r>
        <w:rPr>
          <w:rFonts w:ascii="SimHei" w:hAnsi="SimHei" w:cs="楷体" w:eastAsia="黑体"/>
          <w:color w:val="000000"/>
          <w:sz w:val="24"/>
          <w:szCs w:val="24"/>
        </w:rPr>
        <w:t>年以上的发岗位工资的</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长期病假又不属于解除劳动合同范围的按国家有关劳保条例办理。</w:t>
      </w:r>
    </w:p>
    <w:p>
      <w:pPr>
        <w:pStyle w:val="TextBodyIndent"/>
        <w:keepLines w:val="false"/>
        <w:pageBreakBefore w:val="false"/>
        <w:numPr>
          <w:ilvl w:val="0"/>
          <w:numId w:val="6"/>
        </w:numPr>
        <w:tabs>
          <w:tab w:val="clear" w:pos="425"/>
          <w:tab w:val="left" w:pos="84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事假的计算办法</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按事假时间每天扣发当日工资的百分之六十；</w:t>
      </w:r>
    </w:p>
    <w:p>
      <w:pPr>
        <w:pStyle w:val="TextBodyIndent"/>
        <w:keepLines w:val="false"/>
        <w:pageBreakBefore w:val="false"/>
        <w:numPr>
          <w:ilvl w:val="0"/>
          <w:numId w:val="6"/>
        </w:numPr>
        <w:tabs>
          <w:tab w:val="clear" w:pos="425"/>
          <w:tab w:val="left" w:pos="84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旷工</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矿工一天每天扣发三倍日工资。以此类推，七天扣完；</w:t>
      </w:r>
    </w:p>
    <w:p>
      <w:pPr>
        <w:pStyle w:val="TextBodyIndent"/>
        <w:keepLines w:val="false"/>
        <w:pageBreakBefore w:val="false"/>
        <w:numPr>
          <w:ilvl w:val="0"/>
          <w:numId w:val="6"/>
        </w:numPr>
        <w:tabs>
          <w:tab w:val="clear" w:pos="425"/>
          <w:tab w:val="left" w:pos="84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年休假及探亲假</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年休假探亲假按国家有关政策执行；</w:t>
      </w:r>
    </w:p>
    <w:p>
      <w:pPr>
        <w:sectPr>
          <w:headerReference w:type="default" r:id="rId7"/>
          <w:footerReference w:type="default" r:id="rId8"/>
          <w:type w:val="nextPage"/>
          <w:pgSz w:w="11906" w:h="16838"/>
          <w:pgMar w:left="1474" w:right="1474" w:header="567" w:top="850" w:footer="567" w:bottom="850" w:gutter="0"/>
          <w:pgNumType w:fmt="decimal"/>
          <w:formProt w:val="false"/>
          <w:textDirection w:val="lrTb"/>
          <w:docGrid w:type="lines" w:linePitch="312" w:charSpace="0"/>
        </w:sect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年休假探亲假期间不享受公司提供的午餐补贴及交通补贴。</w:t>
      </w:r>
    </w:p>
    <w:p>
      <w:pPr>
        <w:pStyle w:val="Heading1"/>
        <w:keepLines w:val="false"/>
        <w:pageBreakBefore w:val="false"/>
        <w:kinsoku w:val="true"/>
        <w:overflowPunct w:val="true"/>
        <w:bidi w:val="0"/>
        <w:spacing w:lineRule="auto" w:line="360" w:before="0" w:after="0"/>
        <w:ind w:start="0" w:hanging="0"/>
        <w:jc w:val="center"/>
        <w:textAlignment w:val="auto"/>
        <w:rPr>
          <w:rFonts w:ascii="楷体" w:hAnsi="楷体" w:eastAsia="楷体" w:cs="楷体"/>
          <w:sz w:val="28"/>
          <w:szCs w:val="28"/>
        </w:rPr>
      </w:pPr>
      <w:r>
        <w:rPr>
          <w:rFonts w:ascii="SimHei" w:hAnsi="SimHei" w:cs="楷体" w:eastAsia="黑体"/>
          <w:sz w:val="28"/>
          <w:szCs w:val="28"/>
        </w:rPr>
        <w:t>第四章  工资调整</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第十八条</w:t>
      </w:r>
      <w:r>
        <w:rPr>
          <w:rFonts w:ascii="SimHei" w:hAnsi="SimHei" w:cs="楷体" w:eastAsia="黑体"/>
          <w:sz w:val="24"/>
          <w:szCs w:val="24"/>
        </w:rPr>
        <w:t>：工资调整概述</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工资调整的一般原则：为保证公司员工队伍的稳定性和创造力，本工资体系在结合市场并适应企业发展需求的同时也兼具一定的公平性、竞争性、有效性、激励性及合法性；</w:t>
      </w:r>
      <w:r>
        <w:rPr>
          <w:rFonts w:ascii="SimHei" w:hAnsi="SimHei" w:cs="楷体" w:eastAsia="黑体"/>
          <w:color w:val="000000"/>
          <w:sz w:val="24"/>
          <w:szCs w:val="24"/>
        </w:rPr>
        <w:t xml:space="preserve"> </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工资调整类别：结合投资行业现状及一般企业的常规性调整，主要包括岗位</w:t>
      </w:r>
      <w:r>
        <w:rPr>
          <w:rFonts w:eastAsia="黑体" w:cs="楷体" w:ascii="SimHei" w:hAnsi="SimHei"/>
          <w:sz w:val="24"/>
          <w:szCs w:val="24"/>
        </w:rPr>
        <w:t>/</w:t>
      </w:r>
      <w:r>
        <w:rPr>
          <w:rFonts w:ascii="SimHei" w:hAnsi="SimHei" w:cs="楷体" w:eastAsia="黑体"/>
          <w:sz w:val="24"/>
          <w:szCs w:val="24"/>
        </w:rPr>
        <w:t>人员变化、普调工资、新进员工等三种类型；</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工资调整基数：每年将参考北京市市场的工资水平变化情况和企业经济效益情况，进行年度的工资调整，工资调整基数以月岗位工资为基础。</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第十九条</w:t>
      </w:r>
      <w:r>
        <w:rPr>
          <w:rFonts w:ascii="SimHei" w:hAnsi="SimHei" w:cs="楷体" w:eastAsia="黑体"/>
          <w:sz w:val="24"/>
          <w:szCs w:val="24"/>
        </w:rPr>
        <w:t>：工资常规调整管理</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岗位调整变化：员工因工作岗位发生变动，工资将随之变动，达到岗动薪动。其工资调整办法如下：</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普调工资：是指公司对于所有员工整体</w:t>
      </w:r>
      <w:r>
        <w:rPr>
          <w:rFonts w:ascii="SimHei" w:hAnsi="SimHei" w:cs="楷体" w:eastAsia="黑体"/>
          <w:color w:val="000000"/>
          <w:sz w:val="24"/>
          <w:szCs w:val="24"/>
        </w:rPr>
        <w:t>工资的调整，调整基数以岗位年薪为基础。</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新进员工工资管理：对于新进员工处于试用期及通过试用期的转正工资确认办法如下：</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在试用期内：试用期人员工资，根据相应岗位工资的</w:t>
      </w:r>
      <w:r>
        <w:rPr>
          <w:rFonts w:eastAsia="黑体" w:cs="楷体" w:ascii="SimHei" w:hAnsi="SimHei"/>
          <w:sz w:val="24"/>
          <w:szCs w:val="24"/>
        </w:rPr>
        <w:t>80%</w:t>
      </w:r>
      <w:r>
        <w:rPr>
          <w:rFonts w:ascii="SimHei" w:hAnsi="SimHei" w:cs="楷体" w:eastAsia="黑体"/>
          <w:sz w:val="24"/>
          <w:szCs w:val="24"/>
        </w:rPr>
        <w:t>发放，并享受津贴待遇，试用期的期限根据</w:t>
      </w:r>
      <w:r>
        <w:rPr>
          <w:rFonts w:ascii="SimHei" w:hAnsi="SimHei" w:cs="楷体" w:eastAsia="黑体"/>
          <w:color w:val="000000"/>
          <w:sz w:val="24"/>
          <w:szCs w:val="24"/>
        </w:rPr>
        <w:t>签订</w:t>
      </w:r>
      <w:r>
        <w:rPr>
          <w:rFonts w:ascii="SimHei" w:hAnsi="SimHei" w:cs="楷体" w:eastAsia="黑体"/>
          <w:sz w:val="24"/>
          <w:szCs w:val="24"/>
        </w:rPr>
        <w:t>的劳动合同规定执行；</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转正工资：员工通过试用期，进入相应岗位工资层级，并依据规定支付正常的岗位工资与奖金；</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延长试用期：对于未通过试用期考评，而进入延长试用期的员工，其待遇与试用期相同。</w:t>
      </w:r>
    </w:p>
    <w:p>
      <w:pPr>
        <w:pStyle w:val="Normal"/>
        <w:keepLines w:val="false"/>
        <w:pageBreakBefore w:val="false"/>
        <w:numPr>
          <w:ilvl w:val="0"/>
          <w:numId w:val="3"/>
        </w:numPr>
        <w:tabs>
          <w:tab w:val="clear" w:pos="425"/>
          <w:tab w:val="left" w:pos="1275" w:leader="none"/>
          <w:tab w:val="left" w:pos="2125"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特殊人员：对公司或各公司引进的重要、关键、紧急性人员，可根据企业实际情况，不按上述试用期员工流程规定。</w:t>
      </w:r>
    </w:p>
    <w:p>
      <w:pPr>
        <w:pStyle w:val="Normal"/>
        <w:keepLines w:val="false"/>
        <w:pageBreakBefore w:val="false"/>
        <w:tabs>
          <w:tab w:val="clear" w:pos="425"/>
          <w:tab w:val="left" w:pos="126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sz w:val="24"/>
          <w:szCs w:val="24"/>
        </w:rPr>
        <w:tab/>
      </w:r>
      <w:r>
        <w:rPr>
          <w:rFonts w:ascii="SimHei" w:hAnsi="SimHei" w:cs="楷体" w:eastAsia="黑体"/>
          <w:sz w:val="24"/>
          <w:szCs w:val="24"/>
        </w:rPr>
        <w:t>具体流程：由直接主管提出，报人事行政部审核后，公司总</w:t>
      </w:r>
      <w:r>
        <w:rPr>
          <w:rFonts w:ascii="SimHei" w:hAnsi="SimHei" w:cs="楷体" w:eastAsia="黑体"/>
          <w:color w:val="000000"/>
          <w:sz w:val="24"/>
          <w:szCs w:val="24"/>
        </w:rPr>
        <w:t>裁批准，确定岗位工资层级。</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第二十条</w:t>
      </w:r>
      <w:r>
        <w:rPr>
          <w:rFonts w:ascii="SimHei" w:hAnsi="SimHei" w:cs="楷体" w:eastAsia="黑体"/>
          <w:sz w:val="24"/>
          <w:szCs w:val="24"/>
        </w:rPr>
        <w:t>：津贴调整：</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津贴按照北京市当年物价的变动进行相应的调整；</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企业内部津贴一般不做变动，如需调整须由公司总裁</w:t>
      </w:r>
      <w:r>
        <w:rPr>
          <w:rFonts w:ascii="SimHei" w:hAnsi="SimHei" w:cs="楷体" w:eastAsia="黑体"/>
          <w:color w:val="000000"/>
          <w:sz w:val="24"/>
          <w:szCs w:val="24"/>
        </w:rPr>
        <w:t>批准</w:t>
      </w:r>
      <w:r>
        <w:rPr>
          <w:rFonts w:ascii="SimHei" w:hAnsi="SimHei" w:cs="楷体" w:eastAsia="黑体"/>
          <w:sz w:val="24"/>
          <w:szCs w:val="24"/>
        </w:rPr>
        <w:t>后予以实施。</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第二十一条</w:t>
      </w:r>
      <w:r>
        <w:rPr>
          <w:rFonts w:ascii="SimHei" w:hAnsi="SimHei" w:cs="楷体" w:eastAsia="黑体"/>
          <w:sz w:val="24"/>
          <w:szCs w:val="24"/>
        </w:rPr>
        <w:t>：工资调整流程：</w:t>
      </w:r>
    </w:p>
    <w:p>
      <w:p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color w:val="000000"/>
          <w:sz w:val="24"/>
          <w:szCs w:val="24"/>
        </w:rPr>
        <w:t>正常调整流程：岗位变动工资调整，原则上由直接主管提出意见，报公司人事行政部审核后，经公司总裁批准后执行</w:t>
      </w:r>
      <w:r>
        <w:rPr>
          <w:rFonts w:ascii="SimHei" w:hAnsi="SimHei" w:cs="楷体" w:eastAsia="黑体"/>
          <w:sz w:val="24"/>
          <w:szCs w:val="24"/>
        </w:rPr>
        <w:t>；</w:t>
      </w:r>
    </w:p>
    <w:p>
      <w:pPr>
        <w:sectPr>
          <w:headerReference w:type="default" r:id="rId9"/>
          <w:footerReference w:type="default" r:id="rId10"/>
          <w:type w:val="nextPage"/>
          <w:pgSz w:w="11906" w:h="16838"/>
          <w:pgMar w:left="1474" w:right="1474" w:header="567" w:top="850" w:footer="624" w:bottom="850" w:gutter="0"/>
          <w:pgNumType w:fmt="decimal"/>
          <w:formProt w:val="false"/>
          <w:textDirection w:val="lrTb"/>
          <w:docGrid w:type="lines" w:linePitch="312" w:charSpace="0"/>
        </w:sectPr>
        <w:pStyle w:val="TextBodyIndent"/>
        <w:keepLines w:val="false"/>
        <w:pageBreakBefore w:val="false"/>
        <w:numPr>
          <w:ilvl w:val="0"/>
          <w:numId w:val="6"/>
        </w:numPr>
        <w:tabs>
          <w:tab w:val="clear" w:pos="425"/>
          <w:tab w:val="left" w:pos="850" w:leader="none"/>
          <w:tab w:val="left" w:pos="1700" w:leader="none"/>
        </w:tabs>
        <w:kinsoku w:val="true"/>
        <w:overflowPunct w:val="true"/>
        <w:bidi w:val="0"/>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sz w:val="24"/>
          <w:szCs w:val="24"/>
        </w:rPr>
        <w:t>异常情况：公司人事行政部门必须加强对工资总额的监督、检查，当公司在工资运行中出现反常时（如，工资总额超出当年预算，或公司整体工资水平与市场相差较大等情况时），人事行政部门报经公司总裁批准同意后，可予以适当的调控，保证工资体系的合理性。</w:t>
      </w:r>
    </w:p>
    <w:p>
      <w:pPr>
        <w:pStyle w:val="Heading1"/>
        <w:keepLines w:val="false"/>
        <w:pageBreakBefore w:val="false"/>
        <w:kinsoku w:val="true"/>
        <w:overflowPunct w:val="true"/>
        <w:bidi w:val="0"/>
        <w:spacing w:lineRule="auto" w:line="360" w:before="0" w:after="0"/>
        <w:ind w:start="0" w:hanging="0"/>
        <w:jc w:val="center"/>
        <w:textAlignment w:val="auto"/>
        <w:rPr>
          <w:rFonts w:ascii="楷体" w:hAnsi="楷体" w:eastAsia="楷体" w:cs="楷体"/>
          <w:b/>
          <w:b/>
          <w:sz w:val="28"/>
          <w:szCs w:val="28"/>
          <w:lang w:eastAsia="zh-CN"/>
        </w:rPr>
      </w:pPr>
      <w:r>
        <w:rPr>
          <w:rFonts w:ascii="SimHei" w:hAnsi="SimHei" w:cs="楷体" w:eastAsia="黑体"/>
          <w:b/>
          <w:sz w:val="28"/>
          <w:szCs w:val="28"/>
        </w:rPr>
        <w:t xml:space="preserve">第五章 </w:t>
      </w:r>
      <w:r>
        <w:rPr>
          <w:rFonts w:ascii="SimHei" w:hAnsi="SimHei" w:cs="楷体" w:eastAsia="黑体"/>
          <w:b/>
          <w:sz w:val="28"/>
          <w:szCs w:val="28"/>
          <w:lang w:eastAsia="zh-CN"/>
        </w:rPr>
        <w:t>其他</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第二十二条</w:t>
      </w:r>
      <w:r>
        <w:rPr>
          <w:rFonts w:ascii="SimHei" w:hAnsi="SimHei" w:cs="楷体" w:eastAsia="黑体"/>
          <w:sz w:val="24"/>
          <w:szCs w:val="24"/>
        </w:rPr>
        <w:t>：本制度未尽事宜，按照有关人事管理制度的规定和公司相关规定执行。如遇国家相关法律、法规、政策调整，以国家规定为准。</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第二十三条</w:t>
      </w:r>
      <w:r>
        <w:rPr>
          <w:rFonts w:ascii="SimHei" w:hAnsi="SimHei" w:cs="楷体" w:eastAsia="黑体"/>
          <w:sz w:val="24"/>
          <w:szCs w:val="24"/>
        </w:rPr>
        <w:t>：本制度由公司人事行政部负责解释。</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第二十四条</w:t>
      </w:r>
      <w:r>
        <w:rPr>
          <w:rFonts w:ascii="SimHei" w:hAnsi="SimHei" w:cs="楷体" w:eastAsia="黑体"/>
          <w:sz w:val="24"/>
          <w:szCs w:val="24"/>
        </w:rPr>
        <w:t>：本制度经总裁批准并公布后予以正式实施。</w:t>
      </w:r>
    </w:p>
    <w:p>
      <w:pPr>
        <w:pStyle w:val="TextBodyIndent"/>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ascii="SimHei" w:hAnsi="SimHei" w:cs="楷体" w:eastAsia="黑体"/>
          <w:b/>
          <w:sz w:val="24"/>
          <w:szCs w:val="24"/>
        </w:rPr>
        <w:t>第二十五条：</w:t>
      </w:r>
      <w:r>
        <w:rPr>
          <w:rFonts w:ascii="SimHei" w:hAnsi="SimHei" w:cs="楷体" w:eastAsia="黑体"/>
          <w:sz w:val="24"/>
          <w:szCs w:val="24"/>
        </w:rPr>
        <w:t>本制度正式实施日起，在此以前公司所发的关于薪酬方面的文件，一律以此文件为准。</w:t>
      </w:r>
    </w:p>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Lines w:val="false"/>
        <w:pageBreakBefore w:val="false"/>
        <w:kinsoku w:val="true"/>
        <w:overflowPunct w:val="true"/>
        <w:bidi w:val="0"/>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Lines w:val="false"/>
        <w:pageBreakBefore w:val="false"/>
        <w:kinsoku w:val="true"/>
        <w:overflowPunct w:val="true"/>
        <w:bidi w:val="0"/>
        <w:spacing w:lineRule="auto" w:line="360"/>
        <w:ind w:start="0" w:firstLine="480"/>
        <w:jc w:val="end"/>
        <w:textAlignment w:val="auto"/>
        <w:rPr>
          <w:rFonts w:ascii="楷体" w:hAnsi="楷体" w:eastAsia="楷体" w:cs="楷体"/>
          <w:sz w:val="24"/>
          <w:szCs w:val="24"/>
        </w:rPr>
      </w:pPr>
      <w:r>
        <w:rPr>
          <w:rFonts w:eastAsia="黑体" w:cs="楷体" w:ascii="SimHei" w:hAnsi="SimHei"/>
          <w:sz w:val="24"/>
          <w:szCs w:val="24"/>
        </w:rPr>
        <w:t xml:space="preserve"> </w:t>
      </w:r>
      <w:r>
        <w:rPr>
          <w:rFonts w:eastAsia="黑体" w:cs="楷体" w:ascii="SimHei" w:hAnsi="SimHei"/>
          <w:b/>
          <w:bCs/>
          <w:color w:val="636363"/>
          <w:sz w:val="24"/>
          <w:szCs w:val="24"/>
        </w:rPr>
        <w:t>**</w:t>
      </w:r>
      <w:r>
        <w:rPr>
          <w:rFonts w:ascii="SimHei" w:hAnsi="SimHei" w:cs="楷体" w:eastAsia="黑体"/>
          <w:b/>
          <w:bCs/>
          <w:color w:val="636363"/>
          <w:sz w:val="24"/>
          <w:szCs w:val="24"/>
        </w:rPr>
        <w:t>投资基金管理公司</w:t>
      </w:r>
    </w:p>
    <w:p>
      <w:pPr>
        <w:pStyle w:val="Normal"/>
        <w:keepLines w:val="false"/>
        <w:pageBreakBefore w:val="false"/>
        <w:kinsoku w:val="true"/>
        <w:overflowPunct w:val="true"/>
        <w:bidi w:val="0"/>
        <w:spacing w:lineRule="auto" w:line="360"/>
        <w:ind w:start="0" w:firstLine="480"/>
        <w:jc w:val="end"/>
        <w:textAlignment w:val="auto"/>
        <w:rPr>
          <w:rFonts w:ascii="楷体" w:hAnsi="楷体" w:eastAsia="楷体" w:cs="楷体"/>
          <w:sz w:val="24"/>
          <w:szCs w:val="24"/>
        </w:rPr>
      </w:pPr>
      <w:r>
        <w:rPr>
          <w:rFonts w:ascii="SimHei" w:hAnsi="SimHei" w:cs="楷体" w:eastAsia="黑体"/>
          <w:sz w:val="24"/>
          <w:szCs w:val="24"/>
        </w:rPr>
        <w:t>二</w:t>
      </w:r>
      <w:r>
        <w:rPr>
          <w:rFonts w:eastAsia="黑体" w:cs="楷体" w:ascii="SimHei" w:hAnsi="SimHei"/>
          <w:sz w:val="24"/>
          <w:szCs w:val="24"/>
        </w:rPr>
        <w:t>0</w:t>
      </w:r>
      <w:r>
        <w:rPr>
          <w:rFonts w:eastAsia="黑体" w:cs="楷体" w:ascii="SimHei" w:hAnsi="SimHei"/>
          <w:sz w:val="24"/>
          <w:szCs w:val="24"/>
          <w:lang w:val="en-US" w:eastAsia="zh-CN"/>
        </w:rPr>
        <w:t>XX</w:t>
      </w:r>
      <w:r>
        <w:rPr>
          <w:rFonts w:ascii="SimHei" w:hAnsi="SimHei" w:cs="楷体" w:eastAsia="黑体"/>
          <w:sz w:val="24"/>
          <w:szCs w:val="24"/>
        </w:rPr>
        <w:t>年</w:t>
      </w:r>
    </w:p>
    <w:sectPr>
      <w:headerReference w:type="default" r:id="rId11"/>
      <w:footerReference w:type="default" r:id="rId12"/>
      <w:type w:val="nextPage"/>
      <w:pgSz w:w="11906" w:h="16838"/>
      <w:pgMar w:left="1474" w:right="1474" w:header="567" w:top="850" w:footer="567"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Wingdings">
    <w:charset w:val="02"/>
    <w:family w:val="auto"/>
    <w:pitch w:val="default"/>
  </w:font>
  <w:font w:name="Liberation Sans">
    <w:altName w:val="Arial"/>
    <w:charset w:val="01" w:characterSet="utf-8"/>
    <w:family w:val="swiss"/>
    <w:pitch w:val="variable"/>
  </w:font>
  <w:font w:name="楷体">
    <w:charset w:val="86"/>
    <w:family w:val="auto"/>
    <w:pitch w:val="default"/>
  </w:font>
  <w:font w:name="楷体_GB2312">
    <w:altName w:val="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360"/>
      <w:rPr/>
    </w:pPr>
    <w:r>
      <w:rPr>
        <w:rFonts w:eastAsia="楷体_GB2312;楷体" w:ascii="楷体_GB2312;楷体" w:hAnsi="楷体_GB2312;楷体"/>
        <w:spacing w:val="16"/>
        <w:sz w:val="18"/>
        <w:lang w:val="en-US" w:eastAsia="en-US"/>
      </w:rPr>
      <w:tab/>
      <w:tab/>
      <w:tab/>
      <w:tab/>
      <w:tab/>
      <w:tab/>
      <w:tab/>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2</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360"/>
      <w:rPr/>
    </w:pPr>
    <w:r>
      <w:rPr>
        <w:rFonts w:eastAsia="楷体_GB2312;楷体" w:ascii="楷体_GB2312;楷体" w:hAnsi="楷体_GB2312;楷体"/>
        <w:spacing w:val="16"/>
        <w:sz w:val="18"/>
        <w:lang w:val="en-US" w:eastAsia="en-US"/>
      </w:rPr>
      <w:tab/>
      <w:tab/>
      <w:tab/>
      <w:tab/>
      <w:tab/>
      <w:tab/>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7785" cy="126365"/>
              <wp:effectExtent l="0" t="0" r="0" b="0"/>
              <wp:wrapSquare wrapText="largest"/>
              <wp:docPr id="2" name="Frame2"/>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3</w:t>
                    </w:r>
                    <w: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360"/>
      <w:rPr/>
    </w:pPr>
    <w:r>
      <w:rPr>
        <w:rFonts w:eastAsia="楷体_GB2312;楷体" w:ascii="楷体_GB2312;楷体" w:hAnsi="楷体_GB2312;楷体"/>
        <w:spacing w:val="16"/>
        <w:sz w:val="18"/>
        <w:lang w:val="en-US" w:eastAsia="en-US"/>
      </w:rPr>
      <w:tab/>
      <w:tab/>
      <w:tab/>
      <w:tab/>
      <w:tab/>
      <w:tab/>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785" cy="126365"/>
              <wp:effectExtent l="0" t="0" r="0" b="0"/>
              <wp:wrapSquare wrapText="largest"/>
              <wp:docPr id="3" name="Frame3"/>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9</w:t>
                    </w:r>
                    <w: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360"/>
      <w:rPr/>
    </w:pPr>
    <w:r>
      <w:rPr>
        <w:rFonts w:eastAsia="楷体_GB2312;楷体" w:ascii="楷体_GB2312;楷体" w:hAnsi="楷体_GB2312;楷体"/>
        <w:spacing w:val="16"/>
        <w:sz w:val="18"/>
        <w:lang w:val="en-US" w:eastAsia="en-US"/>
      </w:rPr>
      <w:tab/>
      <w:tab/>
      <w:tab/>
      <w:tab/>
      <w:tab/>
      <w:tab/>
      <w:tab/>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14935" cy="126365"/>
              <wp:effectExtent l="0" t="0" r="0" b="0"/>
              <wp:wrapSquare wrapText="largest"/>
              <wp:docPr id="4" name="Frame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11</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19.45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11</w:t>
                    </w:r>
                    <w:r>
                      <w:rPr/>
                      <w:fldChar w:fldCharType="end"/>
                    </w:r>
                  </w:p>
                </w:txbxContent>
              </v:textbox>
              <w10:wrap type="square" side="largest"/>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360"/>
      <w:rPr/>
    </w:pPr>
    <w:r>
      <w:rPr>
        <w:rFonts w:eastAsia="楷体_GB2312;楷体" w:ascii="楷体_GB2312;楷体" w:hAnsi="楷体_GB2312;楷体"/>
        <w:spacing w:val="16"/>
        <w:sz w:val="18"/>
        <w:lang w:val="en-US" w:eastAsia="en-US"/>
      </w:rPr>
      <w:tab/>
      <w:tab/>
      <w:tab/>
      <w:tab/>
      <w:tab/>
      <w:tab/>
      <w:tab/>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14935" cy="126365"/>
              <wp:effectExtent l="0" t="0" r="0" b="0"/>
              <wp:wrapSquare wrapText="largest"/>
              <wp:docPr id="5" name="Frame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12</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19.45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12</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eastAsia="Times New Roman"/>
      </w:rPr>
    </w:pP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425" w:hanging="425"/>
      </w:pPr>
      <w:rPr>
        <w:rFonts w:ascii="Wingdings" w:hAnsi="Wingdings" w:cs="Wingdings" w:hint="default"/>
      </w:rPr>
    </w:lvl>
  </w:abstractNum>
  <w:abstractNum w:abstractNumId="3">
    <w:lvl w:ilvl="0">
      <w:start w:val="1"/>
      <w:numFmt w:val="bullet"/>
      <w:lvlText w:val=""/>
      <w:lvlJc w:val="start"/>
      <w:pPr>
        <w:tabs>
          <w:tab w:val="num" w:pos="0"/>
        </w:tabs>
        <w:ind w:start="420" w:hanging="420"/>
      </w:pPr>
      <w:rPr>
        <w:rFonts w:ascii="Wingdings" w:hAnsi="Wingdings" w:cs="Wingdings" w:hint="default"/>
      </w:rPr>
    </w:lvl>
  </w:abstractNum>
  <w:abstractNum w:abstractNumId="4">
    <w:lvl w:ilvl="0">
      <w:start w:val="1"/>
      <w:numFmt w:val="bullet"/>
      <w:lvlText w:val=""/>
      <w:lvlJc w:val="start"/>
      <w:pPr>
        <w:tabs>
          <w:tab w:val="num" w:pos="0"/>
        </w:tabs>
        <w:ind w:start="1690" w:hanging="420"/>
      </w:pPr>
      <w:rPr>
        <w:rFonts w:ascii="Wingdings" w:hAnsi="Wingdings" w:cs="Wingdings" w:hint="default"/>
      </w:rPr>
    </w:lvl>
    <w:lvl w:ilvl="1">
      <w:start w:val="1"/>
      <w:numFmt w:val="bullet"/>
      <w:lvlText w:val=""/>
      <w:lvlJc w:val="start"/>
      <w:pPr>
        <w:tabs>
          <w:tab w:val="num" w:pos="0"/>
        </w:tabs>
        <w:ind w:start="2110" w:hanging="420"/>
      </w:pPr>
      <w:rPr>
        <w:rFonts w:ascii="Wingdings" w:hAnsi="Wingdings" w:cs="Wingdings" w:hint="default"/>
      </w:rPr>
    </w:lvl>
    <w:lvl w:ilvl="2">
      <w:start w:val="1"/>
      <w:numFmt w:val="bullet"/>
      <w:lvlText w:val=""/>
      <w:lvlJc w:val="start"/>
      <w:pPr>
        <w:tabs>
          <w:tab w:val="num" w:pos="0"/>
        </w:tabs>
        <w:ind w:start="2530" w:hanging="420"/>
      </w:pPr>
      <w:rPr>
        <w:rFonts w:ascii="Wingdings" w:hAnsi="Wingdings" w:cs="Wingdings" w:hint="default"/>
      </w:rPr>
    </w:lvl>
    <w:lvl w:ilvl="3">
      <w:start w:val="1"/>
      <w:numFmt w:val="bullet"/>
      <w:lvlText w:val=""/>
      <w:lvlJc w:val="start"/>
      <w:pPr>
        <w:tabs>
          <w:tab w:val="num" w:pos="0"/>
        </w:tabs>
        <w:ind w:start="2950" w:hanging="420"/>
      </w:pPr>
      <w:rPr>
        <w:rFonts w:ascii="Wingdings" w:hAnsi="Wingdings" w:cs="Wingdings" w:hint="default"/>
      </w:rPr>
    </w:lvl>
    <w:lvl w:ilvl="4">
      <w:start w:val="1"/>
      <w:numFmt w:val="bullet"/>
      <w:lvlText w:val=""/>
      <w:lvlJc w:val="start"/>
      <w:pPr>
        <w:tabs>
          <w:tab w:val="num" w:pos="0"/>
        </w:tabs>
        <w:ind w:start="3370" w:hanging="420"/>
      </w:pPr>
      <w:rPr>
        <w:rFonts w:ascii="Wingdings" w:hAnsi="Wingdings" w:cs="Wingdings" w:hint="default"/>
      </w:rPr>
    </w:lvl>
    <w:lvl w:ilvl="5">
      <w:start w:val="1"/>
      <w:numFmt w:val="bullet"/>
      <w:lvlText w:val=""/>
      <w:lvlJc w:val="start"/>
      <w:pPr>
        <w:tabs>
          <w:tab w:val="num" w:pos="0"/>
        </w:tabs>
        <w:ind w:start="3790" w:hanging="420"/>
      </w:pPr>
      <w:rPr>
        <w:rFonts w:ascii="Wingdings" w:hAnsi="Wingdings" w:cs="Wingdings" w:hint="default"/>
      </w:rPr>
    </w:lvl>
    <w:lvl w:ilvl="6">
      <w:start w:val="1"/>
      <w:numFmt w:val="bullet"/>
      <w:lvlText w:val=""/>
      <w:lvlJc w:val="start"/>
      <w:pPr>
        <w:tabs>
          <w:tab w:val="num" w:pos="0"/>
        </w:tabs>
        <w:ind w:start="4210" w:hanging="420"/>
      </w:pPr>
      <w:rPr>
        <w:rFonts w:ascii="Wingdings" w:hAnsi="Wingdings" w:cs="Wingdings" w:hint="default"/>
      </w:rPr>
    </w:lvl>
    <w:lvl w:ilvl="7">
      <w:start w:val="1"/>
      <w:numFmt w:val="bullet"/>
      <w:lvlText w:val=""/>
      <w:lvlJc w:val="start"/>
      <w:pPr>
        <w:tabs>
          <w:tab w:val="num" w:pos="0"/>
        </w:tabs>
        <w:ind w:start="4630" w:hanging="420"/>
      </w:pPr>
      <w:rPr>
        <w:rFonts w:ascii="Wingdings" w:hAnsi="Wingdings" w:cs="Wingdings" w:hint="default"/>
      </w:rPr>
    </w:lvl>
    <w:lvl w:ilvl="8">
      <w:start w:val="1"/>
      <w:numFmt w:val="bullet"/>
      <w:lvlText w:val=""/>
      <w:lvlJc w:val="start"/>
      <w:pPr>
        <w:tabs>
          <w:tab w:val="num" w:pos="0"/>
        </w:tabs>
        <w:ind w:start="5050" w:hanging="420"/>
      </w:pPr>
      <w:rPr>
        <w:rFonts w:ascii="Wingdings" w:hAnsi="Wingdings" w:cs="Wingdings" w:hint="default"/>
      </w:rPr>
    </w:lvl>
  </w:abstractNum>
  <w:abstractNum w:abstractNumId="5">
    <w:lvl w:ilvl="0">
      <w:start w:val="1"/>
      <w:numFmt w:val="bullet"/>
      <w:lvlText w:val=""/>
      <w:lvlJc w:val="start"/>
      <w:pPr>
        <w:tabs>
          <w:tab w:val="num" w:pos="0"/>
        </w:tabs>
        <w:ind w:start="425" w:hanging="425"/>
      </w:pPr>
      <w:rPr>
        <w:rFonts w:ascii="Wingdings" w:hAnsi="Wingdings" w:cs="Wingdings" w:hint="default"/>
      </w:rPr>
    </w:lvl>
  </w:abstractNum>
  <w:abstractNum w:abstractNumId="6">
    <w:lvl w:ilvl="0">
      <w:start w:val="1"/>
      <w:numFmt w:val="bullet"/>
      <w:lvlText w:val=""/>
      <w:lvlJc w:val="start"/>
      <w:pPr>
        <w:tabs>
          <w:tab w:val="num" w:pos="0"/>
        </w:tabs>
        <w:ind w:start="420" w:hanging="420"/>
      </w:pPr>
      <w:rPr>
        <w:rFonts w:ascii="Wingdings" w:hAnsi="Wingdings" w:cs="Wingdings" w:hint="default"/>
      </w:rPr>
    </w:lvl>
  </w:abstractNum>
  <w:abstractNum w:abstractNumId="7">
    <w:lvl w:ilvl="0">
      <w:start w:val="1"/>
      <w:numFmt w:val="decimal"/>
      <w:lvlText w:val="%1、"/>
      <w:lvlJc w:val="start"/>
      <w:pPr>
        <w:tabs>
          <w:tab w:val="num" w:pos="0"/>
        </w:tabs>
        <w:ind w:start="1020" w:hanging="720"/>
      </w:pPr>
      <w:rPr/>
    </w:lvl>
    <w:lvl w:ilvl="1">
      <w:start w:val="1"/>
      <w:numFmt w:val="lowerLetter"/>
      <w:lvlText w:val="%2)"/>
      <w:lvlJc w:val="start"/>
      <w:pPr>
        <w:tabs>
          <w:tab w:val="num" w:pos="0"/>
        </w:tabs>
        <w:ind w:start="1140" w:hanging="420"/>
      </w:pPr>
      <w:rPr/>
    </w:lvl>
    <w:lvl w:ilvl="2">
      <w:start w:val="1"/>
      <w:numFmt w:val="lowerRoman"/>
      <w:lvlText w:val="%3."/>
      <w:lvlJc w:val="end"/>
      <w:pPr>
        <w:tabs>
          <w:tab w:val="num" w:pos="0"/>
        </w:tabs>
        <w:ind w:start="1560" w:hanging="420"/>
      </w:pPr>
      <w:rPr/>
    </w:lvl>
    <w:lvl w:ilvl="3">
      <w:start w:val="1"/>
      <w:numFmt w:val="decimal"/>
      <w:lvlText w:val="%4."/>
      <w:lvlJc w:val="start"/>
      <w:pPr>
        <w:tabs>
          <w:tab w:val="num" w:pos="0"/>
        </w:tabs>
        <w:ind w:start="1980" w:hanging="420"/>
      </w:pPr>
      <w:rPr/>
    </w:lvl>
    <w:lvl w:ilvl="4">
      <w:start w:val="1"/>
      <w:numFmt w:val="lowerLetter"/>
      <w:lvlText w:val="%5)"/>
      <w:lvlJc w:val="start"/>
      <w:pPr>
        <w:tabs>
          <w:tab w:val="num" w:pos="0"/>
        </w:tabs>
        <w:ind w:start="2400" w:hanging="420"/>
      </w:pPr>
      <w:rPr/>
    </w:lvl>
    <w:lvl w:ilvl="5">
      <w:start w:val="1"/>
      <w:numFmt w:val="lowerRoman"/>
      <w:lvlText w:val="%6."/>
      <w:lvlJc w:val="end"/>
      <w:pPr>
        <w:tabs>
          <w:tab w:val="num" w:pos="0"/>
        </w:tabs>
        <w:ind w:start="2820" w:hanging="420"/>
      </w:pPr>
      <w:rPr/>
    </w:lvl>
    <w:lvl w:ilvl="6">
      <w:start w:val="1"/>
      <w:numFmt w:val="decimal"/>
      <w:lvlText w:val="%7."/>
      <w:lvlJc w:val="start"/>
      <w:pPr>
        <w:tabs>
          <w:tab w:val="num" w:pos="0"/>
        </w:tabs>
        <w:ind w:start="3240" w:hanging="420"/>
      </w:pPr>
      <w:rPr/>
    </w:lvl>
    <w:lvl w:ilvl="7">
      <w:start w:val="1"/>
      <w:numFmt w:val="lowerLetter"/>
      <w:lvlText w:val="%8)"/>
      <w:lvlJc w:val="start"/>
      <w:pPr>
        <w:tabs>
          <w:tab w:val="num" w:pos="0"/>
        </w:tabs>
        <w:ind w:start="3660" w:hanging="420"/>
      </w:pPr>
      <w:rPr/>
    </w:lvl>
    <w:lvl w:ilvl="8">
      <w:start w:val="1"/>
      <w:numFmt w:val="lowerRoman"/>
      <w:lvlText w:val="%9."/>
      <w:lvlJc w:val="end"/>
      <w:pPr>
        <w:tabs>
          <w:tab w:val="num" w:pos="0"/>
        </w:tabs>
        <w:ind w:start="4080" w:hanging="420"/>
      </w:pPr>
      <w:rPr/>
    </w:lvl>
  </w:abstractNum>
  <w:abstractNum w:abstractNumId="8">
    <w:lvl w:ilvl="0">
      <w:start w:val="1"/>
      <w:numFmt w:val="decimal"/>
      <w:lvlText w:val="（%1）"/>
      <w:lvlJc w:val="start"/>
      <w:pPr>
        <w:tabs>
          <w:tab w:val="num" w:pos="0"/>
        </w:tabs>
        <w:ind w:start="1290" w:hanging="720"/>
      </w:pPr>
      <w:rPr/>
    </w:lvl>
    <w:lvl w:ilvl="1">
      <w:start w:val="1"/>
      <w:numFmt w:val="lowerLetter"/>
      <w:lvlText w:val="%2)"/>
      <w:lvlJc w:val="start"/>
      <w:pPr>
        <w:tabs>
          <w:tab w:val="num" w:pos="0"/>
        </w:tabs>
        <w:ind w:start="1410" w:hanging="420"/>
      </w:pPr>
      <w:rPr/>
    </w:lvl>
    <w:lvl w:ilvl="2">
      <w:start w:val="1"/>
      <w:numFmt w:val="lowerRoman"/>
      <w:lvlText w:val="%3."/>
      <w:lvlJc w:val="end"/>
      <w:pPr>
        <w:tabs>
          <w:tab w:val="num" w:pos="0"/>
        </w:tabs>
        <w:ind w:start="1830" w:hanging="420"/>
      </w:pPr>
      <w:rPr/>
    </w:lvl>
    <w:lvl w:ilvl="3">
      <w:start w:val="1"/>
      <w:numFmt w:val="decimal"/>
      <w:lvlText w:val="%4."/>
      <w:lvlJc w:val="start"/>
      <w:pPr>
        <w:tabs>
          <w:tab w:val="num" w:pos="0"/>
        </w:tabs>
        <w:ind w:start="2250" w:hanging="420"/>
      </w:pPr>
      <w:rPr/>
    </w:lvl>
    <w:lvl w:ilvl="4">
      <w:start w:val="1"/>
      <w:numFmt w:val="lowerLetter"/>
      <w:lvlText w:val="%5)"/>
      <w:lvlJc w:val="start"/>
      <w:pPr>
        <w:tabs>
          <w:tab w:val="num" w:pos="0"/>
        </w:tabs>
        <w:ind w:start="2670" w:hanging="420"/>
      </w:pPr>
      <w:rPr/>
    </w:lvl>
    <w:lvl w:ilvl="5">
      <w:start w:val="1"/>
      <w:numFmt w:val="lowerRoman"/>
      <w:lvlText w:val="%6."/>
      <w:lvlJc w:val="end"/>
      <w:pPr>
        <w:tabs>
          <w:tab w:val="num" w:pos="0"/>
        </w:tabs>
        <w:ind w:start="3090" w:hanging="420"/>
      </w:pPr>
      <w:rPr/>
    </w:lvl>
    <w:lvl w:ilvl="6">
      <w:start w:val="1"/>
      <w:numFmt w:val="decimal"/>
      <w:lvlText w:val="%7."/>
      <w:lvlJc w:val="start"/>
      <w:pPr>
        <w:tabs>
          <w:tab w:val="num" w:pos="0"/>
        </w:tabs>
        <w:ind w:start="3510" w:hanging="420"/>
      </w:pPr>
      <w:rPr/>
    </w:lvl>
    <w:lvl w:ilvl="7">
      <w:start w:val="1"/>
      <w:numFmt w:val="lowerLetter"/>
      <w:lvlText w:val="%8)"/>
      <w:lvlJc w:val="start"/>
      <w:pPr>
        <w:tabs>
          <w:tab w:val="num" w:pos="0"/>
        </w:tabs>
        <w:ind w:start="3930" w:hanging="420"/>
      </w:pPr>
      <w:rPr/>
    </w:lvl>
    <w:lvl w:ilvl="8">
      <w:start w:val="1"/>
      <w:numFmt w:val="lowerRoman"/>
      <w:lvlText w:val="%9."/>
      <w:lvlJc w:val="end"/>
      <w:pPr>
        <w:tabs>
          <w:tab w:val="num" w:pos="0"/>
        </w:tabs>
        <w:ind w:start="435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425"/>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numPr>
        <w:ilvl w:val="0"/>
        <w:numId w:val="1"/>
      </w:numPr>
      <w:autoSpaceDE w:val="false"/>
      <w:spacing w:lineRule="exact" w:line="360" w:before="360" w:after="240"/>
      <w:jc w:val="center"/>
      <w:outlineLvl w:val="0"/>
    </w:pPr>
    <w:rPr>
      <w:rFonts w:ascii="Arial" w:hAnsi="Arial" w:eastAsia="黑体" w:cs="Arial"/>
      <w:b/>
      <w:sz w:val="32"/>
    </w:rPr>
  </w:style>
  <w:style w:type="paragraph" w:styleId="Heading2">
    <w:name w:val="Heading 2"/>
    <w:basedOn w:val="Normal"/>
    <w:next w:val="Style13"/>
    <w:qFormat/>
    <w:pPr>
      <w:keepNext w:val="true"/>
      <w:keepLines/>
      <w:numPr>
        <w:ilvl w:val="1"/>
        <w:numId w:val="1"/>
      </w:numPr>
      <w:spacing w:lineRule="auto" w:line="360" w:before="120" w:after="120"/>
      <w:jc w:val="center"/>
      <w:outlineLvl w:val="1"/>
    </w:pPr>
    <w:rPr>
      <w:rFonts w:ascii="Arial" w:hAnsi="Arial" w:eastAsia="黑体" w:cs="Arial"/>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2">
    <w:name w:val="默认段落字体"/>
    <w:qFormat/>
    <w:rPr/>
  </w:style>
  <w:style w:type="character" w:styleId="PageNumber">
    <w:name w:val="Page Number"/>
    <w:basedOn w:val="Style12"/>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jc w:val="center"/>
    </w:pPr>
    <w:rPr>
      <w:sz w:val="1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5"/>
        <w:tab w:val="center" w:pos="4819" w:leader="none"/>
        <w:tab w:val="right" w:pos="9638" w:leader="none"/>
      </w:tabs>
    </w:pPr>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rPr>
  </w:style>
  <w:style w:type="paragraph" w:styleId="Contents5">
    <w:name w:val="TOC 5"/>
    <w:basedOn w:val="Normal"/>
    <w:next w:val="Normal"/>
    <w:pPr>
      <w:ind w:start="840" w:hanging="0"/>
      <w:jc w:val="start"/>
    </w:pPr>
    <w:rPr>
      <w:sz w:val="18"/>
    </w:rPr>
  </w:style>
  <w:style w:type="paragraph" w:styleId="TextBodyIndent">
    <w:name w:val="Body Text Indent"/>
    <w:basedOn w:val="Normal"/>
    <w:pPr>
      <w:snapToGrid w:val="false"/>
      <w:spacing w:lineRule="auto" w:line="300"/>
      <w:ind w:start="540" w:hanging="0"/>
    </w:pPr>
    <w:rPr>
      <w:rFonts w:ascii="Arial" w:hAnsi="Arial" w:cs="Arial"/>
      <w:sz w:val="24"/>
    </w:rPr>
  </w:style>
  <w:style w:type="paragraph" w:styleId="Contents9">
    <w:name w:val="TOC 9"/>
    <w:basedOn w:val="Normal"/>
    <w:next w:val="Normal"/>
    <w:pPr>
      <w:ind w:start="1680" w:hanging="0"/>
      <w:jc w:val="start"/>
    </w:pPr>
    <w:rPr>
      <w:sz w:val="18"/>
    </w:rPr>
  </w:style>
  <w:style w:type="paragraph" w:styleId="Contents4">
    <w:name w:val="TOC 4"/>
    <w:basedOn w:val="Normal"/>
    <w:next w:val="Normal"/>
    <w:pPr>
      <w:ind w:start="630" w:hanging="0"/>
      <w:jc w:val="start"/>
    </w:pPr>
    <w:rPr>
      <w:sz w:val="18"/>
    </w:rPr>
  </w:style>
  <w:style w:type="paragraph" w:styleId="Style13">
    <w:name w:val="正文缩进"/>
    <w:basedOn w:val="Normal"/>
    <w:qFormat/>
    <w:pPr>
      <w:ind w:firstLine="420"/>
    </w:pPr>
    <w:rPr/>
  </w:style>
  <w:style w:type="paragraph" w:styleId="Contents7">
    <w:name w:val="TOC 7"/>
    <w:basedOn w:val="Normal"/>
    <w:next w:val="Normal"/>
    <w:pPr>
      <w:ind w:start="1260" w:hanging="0"/>
      <w:jc w:val="start"/>
    </w:pPr>
    <w:rPr>
      <w:sz w:val="18"/>
    </w:rPr>
  </w:style>
  <w:style w:type="paragraph" w:styleId="Contents6">
    <w:name w:val="TOC 6"/>
    <w:basedOn w:val="Normal"/>
    <w:next w:val="Normal"/>
    <w:pPr>
      <w:ind w:start="1050" w:hanging="0"/>
      <w:jc w:val="start"/>
    </w:pPr>
    <w:rPr>
      <w:sz w:val="18"/>
    </w:rPr>
  </w:style>
  <w:style w:type="paragraph" w:styleId="2">
    <w:name w:val="正文文本缩进 2"/>
    <w:basedOn w:val="Normal"/>
    <w:qFormat/>
    <w:pPr>
      <w:snapToGrid w:val="false"/>
      <w:spacing w:lineRule="exact" w:line="440"/>
      <w:ind w:start="539" w:hanging="0"/>
    </w:pPr>
    <w:rPr>
      <w:rFonts w:ascii="Arial" w:hAnsi="Arial" w:cs="Arial"/>
      <w:sz w:val="24"/>
    </w:rPr>
  </w:style>
  <w:style w:type="paragraph" w:styleId="Style14">
    <w:name w:val="批注文字"/>
    <w:basedOn w:val="Normal"/>
    <w:qFormat/>
    <w:pPr>
      <w:jc w:val="start"/>
    </w:pPr>
    <w:rPr/>
  </w:style>
  <w:style w:type="paragraph" w:styleId="Contents2">
    <w:name w:val="TOC 2"/>
    <w:basedOn w:val="Normal"/>
    <w:next w:val="Normal"/>
    <w:pPr>
      <w:ind w:start="210" w:hanging="0"/>
      <w:jc w:val="start"/>
    </w:pPr>
    <w:rPr>
      <w:smallCaps/>
      <w:sz w:val="20"/>
    </w:rPr>
  </w:style>
  <w:style w:type="paragraph" w:styleId="21">
    <w:name w:val="正文文本 2"/>
    <w:basedOn w:val="Normal"/>
    <w:qFormat/>
    <w:pPr>
      <w:jc w:val="distribute"/>
    </w:pPr>
    <w:rPr/>
  </w:style>
  <w:style w:type="paragraph" w:styleId="Contents8">
    <w:name w:val="TOC 8"/>
    <w:basedOn w:val="Normal"/>
    <w:next w:val="Normal"/>
    <w:pPr>
      <w:ind w:start="1470" w:hanging="0"/>
      <w:jc w:val="start"/>
    </w:pPr>
    <w:rPr>
      <w:sz w:val="18"/>
    </w:rPr>
  </w:style>
  <w:style w:type="paragraph" w:styleId="Contents3">
    <w:name w:val="TOC 3"/>
    <w:basedOn w:val="Normal"/>
    <w:next w:val="Normal"/>
    <w:pPr>
      <w:ind w:start="420" w:hanging="0"/>
      <w:jc w:val="start"/>
    </w:pPr>
    <w:rPr>
      <w:i/>
      <w:sz w:val="20"/>
    </w:rPr>
  </w:style>
  <w:style w:type="paragraph" w:styleId="3">
    <w:name w:val="正文文本缩进 3"/>
    <w:basedOn w:val="Normal"/>
    <w:qFormat/>
    <w:pPr>
      <w:snapToGrid w:val="false"/>
      <w:spacing w:lineRule="exact" w:line="440"/>
      <w:ind w:start="720" w:hanging="0"/>
    </w:pPr>
    <w:rPr>
      <w:rFonts w:ascii="Arial" w:hAnsi="Arial" w:cs="Arial"/>
      <w:color w:val="000000"/>
    </w:rPr>
  </w:style>
  <w:style w:type="paragraph" w:styleId="Contents1">
    <w:name w:val="TOC 1"/>
    <w:basedOn w:val="Normal"/>
    <w:next w:val="Normal"/>
    <w:pPr>
      <w:spacing w:before="120" w:after="120"/>
      <w:jc w:val="start"/>
    </w:pPr>
    <w:rPr>
      <w:b/>
      <w:caps/>
      <w:sz w:val="20"/>
    </w:rPr>
  </w:style>
  <w:style w:type="paragraph" w:styleId="Footer">
    <w:name w:val="Footer"/>
    <w:basedOn w:val="Normal"/>
    <w:pPr>
      <w:tabs>
        <w:tab w:val="clear" w:pos="425"/>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文档模板</Template>
  <TotalTime>5760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2004-12-20T02:15:00Z</dcterms:created>
  <dc:creator/>
  <dc:description/>
  <dc:language>en-US</dc:language>
  <cp:lastModifiedBy>Administrator</cp:lastModifiedBy>
  <cp:lastPrinted>2012-09-07T15:22:00Z</cp:lastPrinted>
  <dcterms:modified xsi:type="dcterms:W3CDTF">2019-10-15T15:37:48Z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