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ascii="楷体" w:hAnsi="宋体" w:eastAsia="楷体"/>
          <w:color w:val="000000"/>
          <w:sz w:val="36"/>
        </w:rPr>
      </w:pPr>
    </w:p>
    <w:p>
      <w:pPr>
        <w:pStyle w:val="26"/>
        <w:tabs>
          <w:tab w:val="left" w:pos="709"/>
          <w:tab w:val="left" w:pos="851"/>
          <w:tab w:val="left" w:pos="8931"/>
        </w:tabs>
        <w:spacing w:before="0" w:afterLines="100" w:line="360" w:lineRule="auto"/>
        <w:ind w:right="168" w:rightChars="80"/>
        <w:rPr>
          <w:rFonts w:hint="eastAsia" w:ascii="楷体" w:hAnsi="宋体" w:eastAsia="楷体"/>
          <w:color w:val="000000"/>
          <w:sz w:val="28"/>
          <w:szCs w:val="24"/>
        </w:rPr>
      </w:pPr>
      <w:r>
        <w:rPr>
          <w:rFonts w:hint="eastAsia" w:ascii="SimHei" w:hAnsi="SimHei" w:eastAsia="黑体"/>
          <w:color w:val="000000"/>
          <w:sz w:val="28"/>
          <w:szCs w:val="24"/>
        </w:rPr>
        <w:t>XX科技公司</w:t>
      </w:r>
    </w:p>
    <w:p>
      <w:pPr>
        <w:pStyle w:val="26"/>
        <w:tabs>
          <w:tab w:val="left" w:pos="709"/>
          <w:tab w:val="left" w:pos="851"/>
          <w:tab w:val="left" w:pos="8931"/>
        </w:tabs>
        <w:spacing w:before="0" w:afterLines="100" w:line="360" w:lineRule="auto"/>
        <w:ind w:right="168" w:rightChars="80"/>
        <w:rPr>
          <w:rFonts w:ascii="楷体" w:hAnsi="楷体" w:eastAsia="楷体"/>
          <w:b w:val="0"/>
          <w:sz w:val="24"/>
          <w:szCs w:val="24"/>
        </w:rPr>
      </w:pPr>
      <w:r>
        <w:rPr>
          <w:rFonts w:hint="eastAsia" w:ascii="SimHei" w:hAnsi="SimHei" w:eastAsia="黑体"/>
          <w:color w:val="000000"/>
          <w:sz w:val="36"/>
        </w:rPr>
        <w:t>20XX薪酬体系设计方案</w:t>
      </w:r>
    </w:p>
    <w:p>
      <w:pPr>
        <w:widowControl/>
        <w:tabs>
          <w:tab w:val="left" w:pos="709"/>
          <w:tab w:val="left" w:pos="851"/>
          <w:tab w:val="left" w:pos="8931"/>
        </w:tabs>
        <w:ind w:right="168" w:rightChars="80"/>
        <w:rPr>
          <w:rFonts w:ascii="楷体" w:hAnsi="楷体" w:eastAsia="楷体"/>
          <w:b/>
          <w:sz w:val="24"/>
          <w:szCs w:val="24"/>
        </w:rPr>
      </w:pPr>
      <w:r>
        <w:rPr>
          <w:rFonts w:ascii="SimHei" w:hAnsi="SimHei" w:eastAsia="黑体"/>
          <w:b/>
          <w:sz w:val="24"/>
          <w:szCs w:val="24"/>
        </w:rPr>
      </w:r>
    </w:p>
    <w:p>
      <w:pPr>
        <w:tabs>
          <w:tab w:val="left" w:pos="709"/>
          <w:tab w:val="left" w:pos="851"/>
          <w:tab w:val="left" w:pos="8931"/>
        </w:tabs>
        <w:spacing w:line="360" w:lineRule="auto"/>
        <w:ind w:right="168" w:rightChars="80"/>
        <w:jc w:val="center"/>
        <w:rPr>
          <w:rFonts w:ascii="楷体" w:hAnsi="楷体" w:eastAsia="楷体"/>
          <w:b/>
          <w:sz w:val="28"/>
          <w:szCs w:val="24"/>
        </w:rPr>
      </w:pPr>
      <w:r>
        <w:rPr>
          <w:rFonts w:hint="eastAsia" w:ascii="SimHei" w:hAnsi="SimHei" w:eastAsia="黑体"/>
          <w:b/>
          <w:sz w:val="28"/>
          <w:szCs w:val="24"/>
        </w:rPr>
        <w:t>目录</w:t>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第一章总则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一、薪酬设计思路</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、薪酬战略定位</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、薪酬设计原则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二、薪酬管理模式</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P1</w:t>
      </w:r>
      <w:r>
        <w:rPr>
          <w:rStyle w:val="33"/>
          <w:rFonts w:hint="eastAsia" w:ascii="SimHei" w:hAnsi="SimHei" w:eastAsia="黑体"/>
          <w:b w:val="0"/>
          <w:color w:val="auto"/>
          <w:sz w:val="24"/>
          <w:szCs w:val="24"/>
          <w:u w:val="none"/>
        </w:rPr>
        <w:t>：以市场为导向（</w:t>
      </w:r>
      <w:r>
        <w:rPr>
          <w:rStyle w:val="33"/>
          <w:rFonts w:ascii="SimHei" w:hAnsi="SimHei" w:eastAsia="黑体"/>
          <w:b w:val="0"/>
          <w:color w:val="auto"/>
          <w:sz w:val="24"/>
          <w:szCs w:val="24"/>
          <w:u w:val="none"/>
        </w:rPr>
        <w:t>Price</w:t>
      </w:r>
      <w:r>
        <w:rPr>
          <w:rStyle w:val="33"/>
          <w:rFonts w:hint="eastAsia" w:ascii="SimHei" w:hAnsi="SimHei" w:eastAsia="黑体"/>
          <w:b w:val="0"/>
          <w:color w:val="auto"/>
          <w:sz w:val="24"/>
          <w:szCs w:val="24"/>
          <w:u w:val="none"/>
        </w:rPr>
        <w:t>）</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P2</w:t>
      </w:r>
      <w:r>
        <w:rPr>
          <w:rStyle w:val="33"/>
          <w:rFonts w:hint="eastAsia" w:ascii="SimHei" w:hAnsi="SimHei" w:eastAsia="黑体"/>
          <w:b w:val="0"/>
          <w:color w:val="auto"/>
          <w:sz w:val="24"/>
          <w:szCs w:val="24"/>
          <w:u w:val="none"/>
        </w:rPr>
        <w:t>：以岗位为导向（</w:t>
      </w:r>
      <w:r>
        <w:rPr>
          <w:rStyle w:val="33"/>
          <w:rFonts w:ascii="SimHei" w:hAnsi="SimHei" w:eastAsia="黑体"/>
          <w:b w:val="0"/>
          <w:color w:val="auto"/>
          <w:sz w:val="24"/>
          <w:szCs w:val="24"/>
          <w:u w:val="none"/>
        </w:rPr>
        <w:t>Position</w:t>
      </w:r>
      <w:r>
        <w:rPr>
          <w:rStyle w:val="33"/>
          <w:rFonts w:hint="eastAsia" w:ascii="SimHei" w:hAnsi="SimHei" w:eastAsia="黑体"/>
          <w:b w:val="0"/>
          <w:color w:val="auto"/>
          <w:sz w:val="24"/>
          <w:szCs w:val="24"/>
          <w:u w:val="none"/>
        </w:rPr>
        <w:t>）</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P3</w:t>
      </w:r>
      <w:r>
        <w:rPr>
          <w:rStyle w:val="33"/>
          <w:rFonts w:hint="eastAsia" w:ascii="SimHei" w:hAnsi="SimHei" w:eastAsia="黑体"/>
          <w:b w:val="0"/>
          <w:color w:val="auto"/>
          <w:sz w:val="24"/>
          <w:szCs w:val="24"/>
          <w:u w:val="none"/>
        </w:rPr>
        <w:t>：以技能为导向（</w:t>
      </w:r>
      <w:r>
        <w:rPr>
          <w:rStyle w:val="33"/>
          <w:rFonts w:ascii="SimHei" w:hAnsi="SimHei" w:eastAsia="黑体"/>
          <w:b w:val="0"/>
          <w:color w:val="auto"/>
          <w:sz w:val="24"/>
          <w:szCs w:val="24"/>
          <w:u w:val="none"/>
        </w:rPr>
        <w:t>Person</w:t>
      </w:r>
      <w:r>
        <w:rPr>
          <w:rStyle w:val="33"/>
          <w:rFonts w:hint="eastAsia" w:ascii="SimHei" w:hAnsi="SimHei" w:eastAsia="黑体"/>
          <w:b w:val="0"/>
          <w:color w:val="auto"/>
          <w:sz w:val="24"/>
          <w:szCs w:val="24"/>
          <w:u w:val="none"/>
        </w:rPr>
        <w:t>）</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P4</w:t>
      </w:r>
      <w:r>
        <w:rPr>
          <w:rStyle w:val="33"/>
          <w:rFonts w:hint="eastAsia" w:ascii="SimHei" w:hAnsi="SimHei" w:eastAsia="黑体"/>
          <w:b w:val="0"/>
          <w:color w:val="auto"/>
          <w:sz w:val="24"/>
          <w:szCs w:val="24"/>
          <w:u w:val="none"/>
        </w:rPr>
        <w:t>：以业绩为导向（</w:t>
      </w:r>
      <w:r>
        <w:rPr>
          <w:rStyle w:val="33"/>
          <w:rFonts w:ascii="SimHei" w:hAnsi="SimHei" w:eastAsia="黑体"/>
          <w:b w:val="0"/>
          <w:color w:val="auto"/>
          <w:sz w:val="24"/>
          <w:szCs w:val="24"/>
          <w:u w:val="none"/>
        </w:rPr>
        <w:t>Performance</w:t>
      </w:r>
      <w:r>
        <w:rPr>
          <w:rStyle w:val="33"/>
          <w:rFonts w:hint="eastAsia" w:ascii="SimHei" w:hAnsi="SimHei" w:eastAsia="黑体"/>
          <w:b w:val="0"/>
          <w:color w:val="auto"/>
          <w:sz w:val="24"/>
          <w:szCs w:val="24"/>
          <w:u w:val="none"/>
        </w:rPr>
        <w:t>）</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第二章薪酬调查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一、薪酬市场调查结果</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二、公司内部薪酬现状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、原薪资结构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、现行薪资区间分布</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三、薪酬调查分析</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、通过市场薪酬调查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、通过公司内部薪酬调查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四、改进方法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第三章薪酬设计方案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一、薪酬结构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、职能序列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、技术序列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、销售序列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二、薪酬要素与释义</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三、岗位工资设计方案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、岗位价值评估的目的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、岗位价值评估的原则与特点</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、岗位价值评估的方法与步骤</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4</w:t>
      </w:r>
      <w:r>
        <w:rPr>
          <w:rStyle w:val="33"/>
          <w:rFonts w:hint="eastAsia" w:ascii="SimHei" w:hAnsi="SimHei" w:eastAsia="黑体"/>
          <w:b w:val="0"/>
          <w:color w:val="auto"/>
          <w:sz w:val="24"/>
          <w:szCs w:val="24"/>
          <w:u w:val="none"/>
        </w:rPr>
        <w:t>、岗位价值评估结果</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12</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5</w:t>
      </w:r>
      <w:r>
        <w:rPr>
          <w:rStyle w:val="33"/>
          <w:rFonts w:hint="eastAsia" w:ascii="SimHei" w:hAnsi="SimHei" w:eastAsia="黑体"/>
          <w:b w:val="0"/>
          <w:color w:val="auto"/>
          <w:sz w:val="24"/>
          <w:szCs w:val="24"/>
          <w:u w:val="none"/>
        </w:rPr>
        <w:t>、薪级表建立</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12</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6</w:t>
      </w:r>
      <w:r>
        <w:rPr>
          <w:rStyle w:val="33"/>
          <w:rFonts w:hint="eastAsia" w:ascii="SimHei" w:hAnsi="SimHei" w:eastAsia="黑体"/>
          <w:b w:val="0"/>
          <w:color w:val="auto"/>
          <w:sz w:val="24"/>
          <w:szCs w:val="24"/>
          <w:u w:val="none"/>
        </w:rPr>
        <w:t>、标准工资的测算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14</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四、绩效工资设计方案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、绩效工资的评定范围与岗位分类</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、各序列绩效评定方法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五、考勤工资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、考勤范围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、评分标准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、处罚级别</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4</w:t>
      </w:r>
      <w:r>
        <w:rPr>
          <w:rStyle w:val="33"/>
          <w:rFonts w:hint="eastAsia" w:ascii="SimHei" w:hAnsi="SimHei" w:eastAsia="黑体"/>
          <w:b w:val="0"/>
          <w:color w:val="auto"/>
          <w:sz w:val="24"/>
          <w:szCs w:val="24"/>
          <w:u w:val="none"/>
        </w:rPr>
        <w:t>、管理规定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六、工龄工资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七、补助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八、项目奖金</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九、年终奖金</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29</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、提取办法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29</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、分配方案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29</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、管理规定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32</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十、效益提成</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十一、保险福利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、社会保险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、带薪旅游</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、节假日福利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4</w:t>
      </w:r>
      <w:r>
        <w:rPr>
          <w:rStyle w:val="33"/>
          <w:rFonts w:hint="eastAsia" w:ascii="SimHei" w:hAnsi="SimHei" w:eastAsia="黑体"/>
          <w:b w:val="0"/>
          <w:color w:val="auto"/>
          <w:sz w:val="24"/>
          <w:szCs w:val="24"/>
          <w:u w:val="none"/>
        </w:rPr>
        <w:t>、免费体检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34</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5</w:t>
      </w:r>
      <w:r>
        <w:rPr>
          <w:rStyle w:val="33"/>
          <w:rFonts w:hint="eastAsia" w:ascii="SimHei" w:hAnsi="SimHei" w:eastAsia="黑体"/>
          <w:b w:val="0"/>
          <w:color w:val="auto"/>
          <w:sz w:val="24"/>
          <w:szCs w:val="24"/>
          <w:u w:val="none"/>
        </w:rPr>
        <w:t>、优才计划</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34</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第四章调整与晋升</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1</w:t>
      </w:r>
      <w:r>
        <w:rPr>
          <w:rStyle w:val="33"/>
          <w:rFonts w:hint="eastAsia" w:ascii="SimHei" w:hAnsi="SimHei" w:eastAsia="黑体"/>
          <w:b w:val="0"/>
          <w:color w:val="auto"/>
          <w:sz w:val="24"/>
          <w:szCs w:val="24"/>
          <w:u w:val="none"/>
        </w:rPr>
        <w:t>、调整范围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2</w:t>
      </w:r>
      <w:r>
        <w:rPr>
          <w:rStyle w:val="33"/>
          <w:rFonts w:hint="eastAsia" w:ascii="SimHei" w:hAnsi="SimHei" w:eastAsia="黑体"/>
          <w:b w:val="0"/>
          <w:color w:val="auto"/>
          <w:sz w:val="24"/>
          <w:szCs w:val="24"/>
          <w:u w:val="none"/>
        </w:rPr>
        <w:t>、调整幅度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3</w:t>
      </w:r>
      <w:r>
        <w:rPr>
          <w:rStyle w:val="33"/>
          <w:rFonts w:hint="eastAsia" w:ascii="SimHei" w:hAnsi="SimHei" w:eastAsia="黑体"/>
          <w:b w:val="0"/>
          <w:color w:val="auto"/>
          <w:sz w:val="24"/>
          <w:szCs w:val="24"/>
          <w:u w:val="none"/>
        </w:rPr>
        <w:t>、调整方案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4</w:t>
      </w:r>
      <w:r>
        <w:rPr>
          <w:rStyle w:val="33"/>
          <w:rFonts w:hint="eastAsia" w:ascii="SimHei" w:hAnsi="SimHei" w:eastAsia="黑体"/>
          <w:b w:val="0"/>
          <w:color w:val="auto"/>
          <w:sz w:val="24"/>
          <w:szCs w:val="24"/>
          <w:u w:val="none"/>
        </w:rPr>
        <w:t>、职位晋升机制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5</w:t>
      </w:r>
      <w:r>
        <w:rPr>
          <w:rStyle w:val="33"/>
          <w:rFonts w:hint="eastAsia" w:ascii="SimHei" w:hAnsi="SimHei" w:eastAsia="黑体"/>
          <w:b w:val="0"/>
          <w:color w:val="auto"/>
          <w:sz w:val="24"/>
          <w:szCs w:val="24"/>
          <w:u w:val="none"/>
        </w:rPr>
        <w:t>、调整与晋升评定周期</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ascii="SimHei" w:hAnsi="SimHei" w:eastAsia="黑体"/>
          <w:b w:val="0"/>
          <w:color w:val="auto"/>
          <w:sz w:val="24"/>
          <w:szCs w:val="24"/>
          <w:u w:val="none"/>
        </w:rPr>
        <w:t>6</w:t>
      </w:r>
      <w:r>
        <w:rPr>
          <w:rStyle w:val="33"/>
          <w:rFonts w:hint="eastAsia" w:ascii="SimHei" w:hAnsi="SimHei" w:eastAsia="黑体"/>
          <w:b w:val="0"/>
          <w:color w:val="auto"/>
          <w:sz w:val="24"/>
          <w:szCs w:val="24"/>
          <w:u w:val="none"/>
        </w:rPr>
        <w:t>、管理规定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第五章试用期薪酬设计</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37</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第六章考评人员管理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b w:val="0"/>
          <w:color w:val="auto"/>
          <w:sz w:val="24"/>
          <w:szCs w:val="24"/>
          <w:u w:val="none"/>
        </w:rPr>
        <w:t>一、包含主观评分的项目</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b w:val="0"/>
          <w:color w:val="auto"/>
          <w:sz w:val="24"/>
          <w:szCs w:val="24"/>
          <w:u w:val="none"/>
        </w:rPr>
        <w:t>二、评分梯次</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b w:val="0"/>
          <w:color w:val="auto"/>
          <w:sz w:val="24"/>
          <w:szCs w:val="24"/>
          <w:u w:val="none"/>
        </w:rPr>
        <w:t>三、评分要求</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Fonts w:ascii="SimHei" w:hAnsi="SimHei" w:eastAsia="黑体"/>
        </w:rPr>
      </w:r>
    </w:p>
    <w:p>
      <w:pPr>
        <w:pStyle w:val="19"/>
        <w:tabs>
          <w:tab w:val="left" w:pos="709"/>
          <w:tab w:val="left" w:pos="851"/>
          <w:tab w:val="left" w:pos="8931"/>
        </w:tabs>
        <w:ind w:right="168" w:rightChars="80"/>
        <w:rPr>
          <w:kern w:val="2"/>
        </w:rPr>
      </w:pP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b w:val="0"/>
          <w:color w:val="auto"/>
          <w:sz w:val="24"/>
          <w:szCs w:val="24"/>
          <w:u w:val="none"/>
        </w:rPr>
        <w:t>四、绩效面谈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41</w:t>
      </w:r>
      <w:r>
        <w:rPr>
          <w:rFonts w:ascii="SimHei" w:hAnsi="SimHei" w:eastAsia="黑体"/>
        </w:rPr>
      </w:r>
      <w:r>
        <w:rPr>
          <w:rFonts w:ascii="SimHei" w:hAnsi="SimHei" w:eastAsia="黑体"/>
        </w:rPr>
      </w:r>
    </w:p>
    <w:p>
      <w:pPr>
        <w:pStyle w:val="4"/>
        <w:tabs>
          <w:tab w:val="left" w:pos="709"/>
          <w:tab w:val="left" w:pos="851"/>
          <w:tab w:val="left" w:pos="8931"/>
        </w:tabs>
        <w:spacing w:before="0" w:after="0" w:line="360" w:lineRule="auto"/>
        <w:ind w:right="168" w:rightChars="80" w:firstLine="480" w:firstLineChars="200"/>
        <w:rPr>
          <w:rFonts w:ascii="楷体" w:hAnsi="楷体" w:eastAsia="楷体"/>
          <w:b w:val="0"/>
          <w:sz w:val="24"/>
          <w:szCs w:val="24"/>
        </w:rPr>
      </w:pPr>
      <w:r>
        <w:rPr>
          <w:rFonts w:ascii="SimHei" w:hAnsi="SimHei" w:eastAsia="黑体"/>
          <w:b w:val="0"/>
          <w:sz w:val="24"/>
          <w:szCs w:val="24"/>
        </w:rPr>
      </w:r>
      <w:bookmarkStart w:id="0" w:name="_Toc407729164"/>
      <w:bookmarkStart w:id="1" w:name="_Toc408573157"/>
    </w:p>
    <w:p>
      <w:pPr>
        <w:tabs>
          <w:tab w:val="left" w:pos="709"/>
          <w:tab w:val="left" w:pos="851"/>
          <w:tab w:val="left" w:pos="8931"/>
        </w:tabs>
        <w:ind w:right="168" w:rightChars="80"/>
        <w:rPr>
          <w:rFonts w:ascii="楷体" w:hAnsi="楷体" w:eastAsia="楷体"/>
          <w:sz w:val="24"/>
          <w:szCs w:val="24"/>
        </w:rPr>
      </w:pPr>
      <w:r>
        <w:rPr>
          <w:rFonts w:ascii="SimHei" w:hAnsi="SimHei" w:eastAsia="黑体"/>
          <w:sz w:val="24"/>
          <w:szCs w:val="24"/>
        </w:rPr>
      </w:r>
      <w:bookmarkStart w:id="169" w:name="_GoBack"/>
      <w:bookmarkEnd w:id="169"/>
    </w:p>
    <w:p>
      <w:pPr>
        <w:pStyle w:val="4"/>
        <w:tabs>
          <w:tab w:val="left" w:pos="709"/>
          <w:tab w:val="left" w:pos="851"/>
          <w:tab w:val="left" w:pos="8931"/>
        </w:tabs>
        <w:spacing w:before="0" w:after="0" w:line="360" w:lineRule="auto"/>
        <w:ind w:right="168" w:rightChars="80"/>
        <w:jc w:val="center"/>
        <w:rPr>
          <w:rFonts w:ascii="楷体" w:hAnsi="楷体" w:eastAsia="楷体"/>
          <w:sz w:val="28"/>
          <w:szCs w:val="24"/>
        </w:rPr>
      </w:pPr>
      <w:r>
        <w:rPr>
          <w:rFonts w:hint="eastAsia" w:ascii="SimHei" w:hAnsi="SimHei" w:eastAsia="黑体"/>
          <w:sz w:val="28"/>
          <w:szCs w:val="24"/>
        </w:rPr>
        <w:t>第一章  总则</w:t>
      </w:r>
      <w:bookmarkEnd w:id="0"/>
      <w:bookmarkEnd w:id="1"/>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 w:name="_Toc407729165"/>
      <w:bookmarkStart w:id="3" w:name="_Toc408573158"/>
      <w:r>
        <w:rPr>
          <w:rFonts w:hint="eastAsia" w:ascii="SimHei" w:hAnsi="SimHei" w:eastAsia="黑体"/>
          <w:sz w:val="24"/>
          <w:szCs w:val="24"/>
        </w:rPr>
        <w:t>一、薪酬设计思路</w:t>
      </w:r>
      <w:bookmarkEnd w:id="2"/>
      <w:bookmarkEnd w:id="3"/>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4" w:name="_Toc407729166"/>
      <w:bookmarkStart w:id="5" w:name="_Toc408573159"/>
      <w:r>
        <w:rPr>
          <w:rFonts w:hint="eastAsia" w:ascii="SimHei" w:hAnsi="SimHei" w:eastAsia="黑体"/>
          <w:sz w:val="24"/>
          <w:szCs w:val="24"/>
        </w:rPr>
        <w:t>1、薪酬战略定位</w:t>
      </w:r>
      <w:bookmarkEnd w:id="4"/>
      <w:bookmarkEnd w:id="5"/>
    </w:p>
    <w:p>
      <w:pPr>
        <w:tabs>
          <w:tab w:val="left" w:pos="709"/>
          <w:tab w:val="left" w:pos="851"/>
          <w:tab w:val="left" w:pos="8931"/>
        </w:tabs>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为保证公司人才的稳定性与合理的流动率，整体收入水平趋于市场行情50-75分位以上，对于关键性稀缺人才达到90分位为以上，居中上游水平，具有较强的外部竞争力，基本属于市场领先型薪酬战略。</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6" w:name="_Toc408573160"/>
      <w:bookmarkStart w:id="7" w:name="_Toc407729167"/>
      <w:r>
        <w:rPr>
          <w:rFonts w:hint="eastAsia" w:ascii="SimHei" w:hAnsi="SimHei" w:eastAsia="黑体"/>
          <w:sz w:val="24"/>
          <w:szCs w:val="24"/>
        </w:rPr>
        <w:t>2、薪酬设计原则</w:t>
      </w:r>
      <w:bookmarkEnd w:id="6"/>
      <w:bookmarkEnd w:id="7"/>
    </w:p>
    <w:p>
      <w:pPr>
        <w:tabs>
          <w:tab w:val="left" w:pos="709"/>
          <w:tab w:val="left" w:pos="851"/>
          <w:tab w:val="left" w:pos="8931"/>
        </w:tabs>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（1）效益优先。员工的工作内容、指标要以公司规划目标分解为导向，员工的收入水平要以公司盈利目标达成为前提；</w:t>
      </w:r>
    </w:p>
    <w:p>
      <w:pPr>
        <w:tabs>
          <w:tab w:val="left" w:pos="709"/>
          <w:tab w:val="left" w:pos="851"/>
          <w:tab w:val="left" w:pos="8931"/>
        </w:tabs>
        <w:spacing w:line="360" w:lineRule="auto"/>
        <w:ind w:right="168" w:rightChars="80" w:firstLine="480" w:firstLineChars="200"/>
        <w:rPr>
          <w:rFonts w:ascii="楷体" w:hAnsi="楷体" w:eastAsia="楷体"/>
          <w:b/>
          <w:sz w:val="24"/>
          <w:szCs w:val="24"/>
        </w:rPr>
      </w:pPr>
      <w:r>
        <w:rPr>
          <w:rFonts w:hint="eastAsia" w:ascii="SimHei" w:hAnsi="SimHei" w:eastAsia="黑体" w:cs="宋体"/>
          <w:kern w:val="0"/>
          <w:sz w:val="24"/>
          <w:szCs w:val="24"/>
        </w:rPr>
        <w:t>（2）兼顾公平。员工的收入与个人业绩和综合素质全面挂钩，公平公开，差距合理，并形成规范制度，避免人为因素主导薪资区分；</w:t>
      </w:r>
    </w:p>
    <w:p>
      <w:pPr>
        <w:tabs>
          <w:tab w:val="left" w:pos="709"/>
          <w:tab w:val="left" w:pos="851"/>
          <w:tab w:val="left" w:pos="8931"/>
        </w:tabs>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（3）激励机制。引入多元化的激励模式，充分利用薪酬杠杆调节，上升空间大而广，调动员工潜能与工作热情。</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8" w:name="_Toc407729168"/>
      <w:bookmarkStart w:id="9" w:name="_Toc408573161"/>
      <w:r>
        <w:rPr>
          <w:rFonts w:hint="eastAsia" w:ascii="SimHei" w:hAnsi="SimHei" w:eastAsia="黑体"/>
          <w:kern w:val="0"/>
          <w:sz w:val="24"/>
          <w:szCs w:val="24"/>
        </w:rPr>
        <w:t>二、薪酬管理模式</w:t>
      </w:r>
      <w:bookmarkEnd w:id="8"/>
      <w:bookmarkEnd w:id="9"/>
    </w:p>
    <w:p>
      <w:pPr>
        <w:tabs>
          <w:tab w:val="left" w:pos="709"/>
          <w:tab w:val="left" w:pos="851"/>
          <w:tab w:val="left" w:pos="8931"/>
        </w:tabs>
        <w:autoSpaceDE w:val="0"/>
        <w:autoSpaceDN w:val="0"/>
        <w:adjustRightInd w:val="0"/>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为遵循公司薪酬设计的三项原则，采用能挖掘员工内在潜力与行为的4P模式，以满足员工多层次需求，同时有利于实现公司战略目标。</w:t>
      </w:r>
    </w:p>
    <w:p>
      <w:pPr>
        <w:pStyle w:val="4"/>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0" w:name="_Toc408573162"/>
      <w:r>
        <w:rPr>
          <w:rFonts w:hint="eastAsia" w:ascii="SimHei" w:hAnsi="SimHei" w:eastAsia="黑体"/>
          <w:kern w:val="0"/>
          <w:sz w:val="24"/>
          <w:szCs w:val="24"/>
        </w:rPr>
        <w:t>P1：以市场为导向（Price）</w:t>
      </w:r>
      <w:bookmarkEnd w:id="10"/>
    </w:p>
    <w:p>
      <w:pPr>
        <w:tabs>
          <w:tab w:val="left" w:pos="709"/>
          <w:tab w:val="left" w:pos="851"/>
          <w:tab w:val="left" w:pos="8931"/>
        </w:tabs>
        <w:autoSpaceDE w:val="0"/>
        <w:autoSpaceDN w:val="0"/>
        <w:adjustRightInd w:val="0"/>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公司整体薪酬结构以及薪酬水平要根据公司经营效益、薪资市场行情、宏观经济因素变化等适时调整，能动的适应公司发展和人力资源开发的需要，保持薪酬体系的动态涨跌，促使公司薪酬制度逐步实现市场化、企业化。</w:t>
      </w:r>
    </w:p>
    <w:p>
      <w:pPr>
        <w:pStyle w:val="4"/>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1" w:name="_Toc408573163"/>
      <w:r>
        <w:rPr>
          <w:rFonts w:hint="eastAsia" w:ascii="SimHei" w:hAnsi="SimHei" w:eastAsia="黑体"/>
          <w:kern w:val="0"/>
          <w:sz w:val="24"/>
          <w:szCs w:val="24"/>
        </w:rPr>
        <w:t>P2：以岗位为导向（Position）</w:t>
      </w:r>
      <w:bookmarkEnd w:id="11"/>
    </w:p>
    <w:p>
      <w:pPr>
        <w:tabs>
          <w:tab w:val="left" w:pos="709"/>
          <w:tab w:val="left" w:pos="851"/>
          <w:tab w:val="left" w:pos="8931"/>
        </w:tabs>
        <w:autoSpaceDE w:val="0"/>
        <w:autoSpaceDN w:val="0"/>
        <w:adjustRightInd w:val="0"/>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做好岗位评价，将岗位科学分级分等，用数据量化岗位的价值和贡献度，推动公平有效的岗位评估体系建设</w:t>
      </w:r>
    </w:p>
    <w:p>
      <w:pPr>
        <w:pStyle w:val="4"/>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2" w:name="_Toc408573164"/>
      <w:r>
        <w:rPr>
          <w:rFonts w:hint="eastAsia" w:ascii="SimHei" w:hAnsi="SimHei" w:eastAsia="黑体"/>
          <w:kern w:val="0"/>
          <w:sz w:val="24"/>
          <w:szCs w:val="24"/>
        </w:rPr>
        <w:t>P3：以技能为导向（Person）</w:t>
      </w:r>
      <w:bookmarkEnd w:id="12"/>
    </w:p>
    <w:p>
      <w:pPr>
        <w:tabs>
          <w:tab w:val="left" w:pos="709"/>
          <w:tab w:val="left" w:pos="851"/>
          <w:tab w:val="left" w:pos="8931"/>
        </w:tabs>
        <w:autoSpaceDE w:val="0"/>
        <w:autoSpaceDN w:val="0"/>
        <w:adjustRightInd w:val="0"/>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将员工的能力和岗位适度与薪酬挂钩，开辟员工横向发展跑道，满足在职位晋升机会不足的情况下员工个体发展的需求，推动“固定岗位可变薪资”的宽带薪酬机制建设</w:t>
      </w:r>
    </w:p>
    <w:p>
      <w:pPr>
        <w:pStyle w:val="4"/>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3" w:name="_Toc408573165"/>
      <w:r>
        <w:rPr>
          <w:rFonts w:hint="eastAsia" w:ascii="SimHei" w:hAnsi="SimHei" w:eastAsia="黑体"/>
          <w:kern w:val="0"/>
          <w:sz w:val="24"/>
          <w:szCs w:val="24"/>
        </w:rPr>
        <w:t>P4：以业绩为导向（Performance）</w:t>
      </w:r>
      <w:bookmarkEnd w:id="13"/>
    </w:p>
    <w:p>
      <w:pPr>
        <w:tabs>
          <w:tab w:val="left" w:pos="709"/>
          <w:tab w:val="left" w:pos="851"/>
          <w:tab w:val="left" w:pos="8931"/>
        </w:tabs>
        <w:autoSpaceDE w:val="0"/>
        <w:autoSpaceDN w:val="0"/>
        <w:adjustRightInd w:val="0"/>
        <w:spacing w:line="360" w:lineRule="auto"/>
        <w:ind w:right="168" w:rightChars="80" w:firstLine="480" w:firstLineChars="200"/>
        <w:rPr>
          <w:rFonts w:ascii="楷体" w:hAnsi="楷体" w:eastAsia="楷体" w:cs="宋体"/>
          <w:kern w:val="0"/>
          <w:sz w:val="24"/>
          <w:szCs w:val="24"/>
        </w:rPr>
      </w:pPr>
      <w:r>
        <w:rPr>
          <w:rFonts w:hint="eastAsia" w:ascii="SimHei" w:hAnsi="SimHei" w:eastAsia="黑体" w:cs="宋体"/>
          <w:kern w:val="0"/>
          <w:sz w:val="24"/>
          <w:szCs w:val="24"/>
        </w:rPr>
        <w:t>严格执行“按贡献分配”，用结果和实力说话，将个人收入与个人业绩全面挂钩，推动能者多得的绩效管理体制建设</w:t>
      </w:r>
      <w:bookmarkStart w:id="14" w:name="_Toc408573166"/>
      <w:bookmarkStart w:id="15" w:name="_Toc407729169"/>
      <w:r>
        <w:rPr>
          <w:rFonts w:ascii="SimHei" w:hAnsi="SimHei" w:eastAsia="黑体" w:cs="宋体"/>
          <w:kern w:val="0"/>
          <w:sz w:val="24"/>
          <w:szCs w:val="24"/>
        </w:rPr>
      </w:r>
    </w:p>
    <w:p>
      <w:pPr>
        <w:pStyle w:val="4"/>
        <w:tabs>
          <w:tab w:val="left" w:pos="709"/>
          <w:tab w:val="left" w:pos="851"/>
          <w:tab w:val="left" w:pos="8931"/>
        </w:tabs>
        <w:spacing w:before="0" w:after="0" w:line="360" w:lineRule="auto"/>
        <w:ind w:right="168" w:rightChars="80"/>
        <w:jc w:val="center"/>
        <w:rPr>
          <w:rFonts w:ascii="楷体" w:hAnsi="楷体" w:eastAsia="楷体" w:cs="宋体"/>
          <w:b w:val="0"/>
          <w:kern w:val="0"/>
          <w:sz w:val="24"/>
          <w:szCs w:val="24"/>
        </w:rPr>
      </w:pPr>
      <w:r>
        <w:rPr>
          <w:rFonts w:hint="eastAsia" w:ascii="SimHei" w:hAnsi="SimHei" w:eastAsia="黑体"/>
          <w:sz w:val="28"/>
          <w:szCs w:val="24"/>
        </w:rPr>
        <w:t>第二章  薪酬调查</w:t>
      </w:r>
      <w:bookmarkEnd w:id="14"/>
      <w:bookmarkEnd w:id="15"/>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6" w:name="_Toc407729170"/>
      <w:bookmarkStart w:id="17" w:name="_Toc408573167"/>
      <w:r>
        <w:rPr>
          <w:rFonts w:hint="eastAsia" w:ascii="SimHei" w:hAnsi="SimHei" w:eastAsia="黑体"/>
          <w:sz w:val="24"/>
          <w:szCs w:val="24"/>
        </w:rPr>
        <w:t>一、薪酬市场调查结果</w:t>
      </w:r>
      <w:bookmarkEnd w:id="16"/>
      <w:bookmarkEnd w:id="17"/>
    </w:p>
    <w:tbl>
      <w:tblPr>
        <w:tblStyle w:val="28"/>
        <w:tblW w:w="8761" w:type="dxa"/>
        <w:jc w:val="center"/>
        <w:tblInd w:w="0" w:type="dxa"/>
        <w:tblLayout w:type="fixed"/>
        <w:tblCellMar>
          <w:top w:w="0" w:type="dxa"/>
          <w:left w:w="108" w:type="dxa"/>
          <w:bottom w:w="0" w:type="dxa"/>
          <w:right w:w="108" w:type="dxa"/>
        </w:tblCellMar>
      </w:tblPr>
      <w:tblGrid>
        <w:gridCol w:w="2153"/>
        <w:gridCol w:w="2525"/>
        <w:gridCol w:w="1958"/>
        <w:gridCol w:w="2125"/>
      </w:tblGrid>
      <w:tr>
        <w:tblPrEx>
          <w:tblLayout w:type="fixed"/>
          <w:tblCellMar>
            <w:top w:w="0" w:type="dxa"/>
            <w:left w:w="108" w:type="dxa"/>
            <w:bottom w:w="0" w:type="dxa"/>
            <w:right w:w="108" w:type="dxa"/>
          </w:tblCellMar>
        </w:tblPrEx>
        <w:trPr>
          <w:trHeight w:val="397" w:hRule="exact"/>
          <w:jc w:val="center"/>
        </w:trPr>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公司类型</w:t>
            </w:r>
          </w:p>
        </w:tc>
        <w:tc>
          <w:tcPr>
            <w:tcW w:w="252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岗位名称</w:t>
            </w:r>
          </w:p>
        </w:tc>
        <w:tc>
          <w:tcPr>
            <w:tcW w:w="195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最低工资</w:t>
            </w:r>
            <w:r>
              <w:rPr>
                <w:rFonts w:ascii="SimHei" w:hAnsi="SimHei" w:eastAsia="黑体" w:cs="宋体"/>
                <w:bCs/>
                <w:kern w:val="0"/>
                <w:sz w:val="24"/>
                <w:szCs w:val="24"/>
              </w:rPr>
              <w:t>(</w:t>
            </w:r>
            <w:r>
              <w:rPr>
                <w:rFonts w:hint="eastAsia" w:ascii="SimHei" w:hAnsi="SimHei" w:eastAsia="黑体" w:cs="宋体"/>
                <w:bCs/>
                <w:kern w:val="0"/>
                <w:sz w:val="24"/>
                <w:szCs w:val="24"/>
              </w:rPr>
              <w:t>年</w:t>
            </w:r>
            <w:r>
              <w:rPr>
                <w:rFonts w:ascii="SimHei" w:hAnsi="SimHei" w:eastAsia="黑体" w:cs="宋体"/>
                <w:bCs/>
                <w:kern w:val="0"/>
                <w:sz w:val="24"/>
                <w:szCs w:val="24"/>
              </w:rPr>
              <w:t>/</w:t>
            </w:r>
            <w:r>
              <w:rPr>
                <w:rFonts w:hint="eastAsia" w:ascii="SimHei" w:hAnsi="SimHei" w:eastAsia="黑体" w:cs="宋体"/>
                <w:bCs/>
                <w:kern w:val="0"/>
                <w:sz w:val="24"/>
                <w:szCs w:val="24"/>
              </w:rPr>
              <w:t>元</w:t>
            </w:r>
            <w:r>
              <w:rPr>
                <w:rFonts w:ascii="SimHei" w:hAnsi="SimHei" w:eastAsia="黑体" w:cs="宋体"/>
                <w:bCs/>
                <w:kern w:val="0"/>
                <w:sz w:val="24"/>
                <w:szCs w:val="24"/>
              </w:rPr>
              <w:t>)</w:t>
            </w:r>
          </w:p>
        </w:tc>
        <w:tc>
          <w:tcPr>
            <w:tcW w:w="212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平均工资</w:t>
            </w:r>
            <w:r>
              <w:rPr>
                <w:rFonts w:ascii="SimHei" w:hAnsi="SimHei" w:eastAsia="黑体" w:cs="宋体"/>
                <w:bCs/>
                <w:kern w:val="0"/>
                <w:sz w:val="24"/>
                <w:szCs w:val="24"/>
              </w:rPr>
              <w:t>(</w:t>
            </w:r>
            <w:r>
              <w:rPr>
                <w:rFonts w:hint="eastAsia" w:ascii="SimHei" w:hAnsi="SimHei" w:eastAsia="黑体" w:cs="宋体"/>
                <w:bCs/>
                <w:kern w:val="0"/>
                <w:sz w:val="24"/>
                <w:szCs w:val="24"/>
              </w:rPr>
              <w:t>年</w:t>
            </w:r>
            <w:r>
              <w:rPr>
                <w:rFonts w:ascii="SimHei" w:hAnsi="SimHei" w:eastAsia="黑体" w:cs="宋体"/>
                <w:bCs/>
                <w:kern w:val="0"/>
                <w:sz w:val="24"/>
                <w:szCs w:val="24"/>
              </w:rPr>
              <w:t>/</w:t>
            </w:r>
            <w:r>
              <w:rPr>
                <w:rFonts w:hint="eastAsia" w:ascii="SimHei" w:hAnsi="SimHei" w:eastAsia="黑体" w:cs="宋体"/>
                <w:bCs/>
                <w:kern w:val="0"/>
                <w:sz w:val="24"/>
                <w:szCs w:val="24"/>
              </w:rPr>
              <w:t>元</w:t>
            </w:r>
            <w:r>
              <w:rPr>
                <w:rFonts w:ascii="SimHei" w:hAnsi="SimHei" w:eastAsia="黑体" w:cs="宋体"/>
                <w:bCs/>
                <w:kern w:val="0"/>
                <w:sz w:val="24"/>
                <w:szCs w:val="24"/>
              </w:rPr>
              <w:t>)</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工程师</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100000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销售经理</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60000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人事主管</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49490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行政主管</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36720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技术员</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36000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会计</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32829</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销售经理助理</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30000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销售文案</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27600</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出纳</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27146</w:t>
            </w:r>
          </w:p>
        </w:tc>
      </w:tr>
      <w:tr>
        <w:tblPrEx>
          <w:tblLayout w:type="fixed"/>
          <w:tblCellMar>
            <w:top w:w="0" w:type="dxa"/>
            <w:left w:w="108" w:type="dxa"/>
            <w:bottom w:w="0" w:type="dxa"/>
            <w:right w:w="108" w:type="dxa"/>
          </w:tblCellMar>
        </w:tblPrEx>
        <w:trPr>
          <w:trHeight w:val="397" w:hRule="exact"/>
          <w:jc w:val="center"/>
        </w:trPr>
        <w:tc>
          <w:tcPr>
            <w:tcW w:w="2153"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民营</w:t>
            </w:r>
          </w:p>
        </w:tc>
        <w:tc>
          <w:tcPr>
            <w:tcW w:w="25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销售</w:t>
            </w:r>
          </w:p>
        </w:tc>
        <w:tc>
          <w:tcPr>
            <w:tcW w:w="19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18000</w:t>
            </w:r>
          </w:p>
        </w:tc>
        <w:tc>
          <w:tcPr>
            <w:tcW w:w="21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ascii="SimHei" w:hAnsi="SimHei" w:eastAsia="黑体" w:cs="宋体"/>
                <w:bCs/>
                <w:kern w:val="0"/>
                <w:sz w:val="24"/>
                <w:szCs w:val="24"/>
              </w:rPr>
              <w:t>24000</w:t>
            </w:r>
          </w:p>
        </w:tc>
      </w:tr>
    </w:tbl>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ascii="SimHei" w:hAnsi="SimHei" w:eastAsia="黑体" w:cs="黑体"/>
          <w:kern w:val="0"/>
          <w:sz w:val="24"/>
          <w:szCs w:val="24"/>
        </w:rPr>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8" w:name="_Toc407729171"/>
      <w:bookmarkStart w:id="19" w:name="_Toc408573168"/>
      <w:r>
        <w:rPr>
          <w:rFonts w:hint="eastAsia" w:ascii="SimHei" w:hAnsi="SimHei" w:eastAsia="黑体"/>
          <w:sz w:val="24"/>
          <w:szCs w:val="24"/>
        </w:rPr>
        <w:t>二、公司内部薪酬现状</w:t>
      </w:r>
      <w:bookmarkEnd w:id="18"/>
      <w:bookmarkEnd w:id="19"/>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0" w:name="_Toc407729172"/>
      <w:bookmarkStart w:id="21" w:name="_Toc408573169"/>
      <w:r>
        <w:rPr>
          <w:rFonts w:hint="eastAsia" w:ascii="SimHei" w:hAnsi="SimHei" w:eastAsia="黑体"/>
          <w:sz w:val="24"/>
          <w:szCs w:val="24"/>
        </w:rPr>
        <w:t>1、原薪资结构</w:t>
      </w:r>
      <w:bookmarkEnd w:id="20"/>
      <w:bookmarkEnd w:id="21"/>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（1）确定标准档案工资</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（2）工资构成：工龄工资+绩效工资+应付工资（包含基本工资+补助）+全勤奖-代扣费用</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2" w:name="_Toc407729173"/>
      <w:bookmarkStart w:id="23" w:name="_Toc408573170"/>
      <w:r>
        <w:rPr>
          <w:rFonts w:hint="eastAsia" w:ascii="SimHei" w:hAnsi="SimHei" w:eastAsia="黑体"/>
          <w:sz w:val="24"/>
          <w:szCs w:val="24"/>
        </w:rPr>
        <w:t>2、现行薪资区间分布</w:t>
      </w:r>
      <w:bookmarkEnd w:id="22"/>
      <w:bookmarkEnd w:id="23"/>
    </w:p>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ascii="SimHei" w:hAnsi="SimHei" w:eastAsia="黑体" w:cs="黑体"/>
          <w:kern w:val="0"/>
          <w:sz w:val="24"/>
          <w:szCs w:val="24"/>
        </w:rPr>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4" w:name="_Toc407729174"/>
      <w:bookmarkStart w:id="25" w:name="_Toc408573171"/>
      <w:r>
        <w:rPr>
          <w:rFonts w:hint="eastAsia" w:ascii="SimHei" w:hAnsi="SimHei" w:eastAsia="黑体"/>
          <w:sz w:val="24"/>
          <w:szCs w:val="24"/>
        </w:rPr>
        <w:t>三、薪酬调查分析</w:t>
      </w:r>
      <w:bookmarkEnd w:id="24"/>
      <w:bookmarkEnd w:id="25"/>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6" w:name="_Toc408573172"/>
      <w:bookmarkStart w:id="27" w:name="_Toc407729175"/>
      <w:r>
        <w:rPr>
          <w:rFonts w:hint="eastAsia" w:ascii="SimHei" w:hAnsi="SimHei" w:eastAsia="黑体"/>
          <w:sz w:val="24"/>
          <w:szCs w:val="24"/>
        </w:rPr>
        <w:t>1、通过市场薪酬调查</w:t>
      </w:r>
      <w:bookmarkEnd w:id="26"/>
      <w:bookmarkEnd w:id="27"/>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（1）明确公司的运营战略将技术与销售放在至关重要的位置，薪酬战略定位于市场行情的高分位水平；</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cs="黑体"/>
          <w:kern w:val="0"/>
          <w:sz w:val="24"/>
          <w:szCs w:val="24"/>
        </w:rPr>
        <w:t>（2）</w:t>
      </w:r>
      <w:r>
        <w:rPr>
          <w:rFonts w:hint="eastAsia" w:ascii="SimHei" w:hAnsi="SimHei" w:eastAsia="黑体"/>
          <w:sz w:val="24"/>
          <w:szCs w:val="24"/>
        </w:rPr>
        <w:t>我公司绝大部分岗位在包头地区民营企业中市场竞争力较强，关键岗位人才稳定性较好；</w:t>
      </w:r>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cs="黑体"/>
          <w:kern w:val="0"/>
          <w:sz w:val="24"/>
          <w:szCs w:val="24"/>
        </w:rPr>
        <w:t>（3）</w:t>
      </w:r>
      <w:r>
        <w:rPr>
          <w:rFonts w:hint="eastAsia" w:ascii="SimHei" w:hAnsi="SimHei" w:eastAsia="黑体"/>
          <w:sz w:val="24"/>
          <w:szCs w:val="24"/>
        </w:rPr>
        <w:t>线形图个别岗位（如销售部门或工程师等）处于较低水平点，是因为公司的取值是按照月薪*12的平均工资计算，未核算年终奖金。</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28" w:name="_Toc407729176"/>
      <w:bookmarkStart w:id="29" w:name="_Toc408573173"/>
      <w:r>
        <w:rPr>
          <w:rFonts w:hint="eastAsia" w:ascii="SimHei" w:hAnsi="SimHei" w:eastAsia="黑体"/>
          <w:sz w:val="24"/>
          <w:szCs w:val="24"/>
        </w:rPr>
        <w:t>2、通过公司内部薪酬调查</w:t>
      </w:r>
      <w:bookmarkEnd w:id="28"/>
      <w:bookmarkEnd w:id="29"/>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（1）工资总额包含了所有补助和全勤奖，且在基层档级的工资，补助+全勤奖占比几乎接近50%，不利于激励作用，而且付薪要素不明确；</w:t>
      </w:r>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sz w:val="24"/>
          <w:szCs w:val="24"/>
        </w:rPr>
        <w:t>（2）工资（档案工资减去补助与全勤奖等）的额度参照市场价位偏低，结构分解以后，对于员工的稳定性和满意度均会有不小的影响；如下表</w:t>
      </w:r>
    </w:p>
    <w:tbl>
      <w:tblPr>
        <w:tblStyle w:val="28"/>
        <w:tblW w:w="8402" w:type="dxa"/>
        <w:jc w:val="center"/>
        <w:tblInd w:w="-415" w:type="dxa"/>
        <w:tblLayout w:type="fixed"/>
        <w:tblCellMar>
          <w:top w:w="0" w:type="dxa"/>
          <w:left w:w="108" w:type="dxa"/>
          <w:bottom w:w="0" w:type="dxa"/>
          <w:right w:w="108" w:type="dxa"/>
        </w:tblCellMar>
      </w:tblPr>
      <w:tblGrid>
        <w:gridCol w:w="1469"/>
        <w:gridCol w:w="1173"/>
        <w:gridCol w:w="780"/>
        <w:gridCol w:w="1054"/>
        <w:gridCol w:w="1054"/>
        <w:gridCol w:w="1054"/>
        <w:gridCol w:w="1818"/>
      </w:tblGrid>
      <w:tr>
        <w:tblPrEx>
          <w:tblLayout w:type="fixed"/>
          <w:tblCellMar>
            <w:top w:w="0" w:type="dxa"/>
            <w:left w:w="108" w:type="dxa"/>
            <w:bottom w:w="0" w:type="dxa"/>
            <w:right w:w="108" w:type="dxa"/>
          </w:tblCellMar>
        </w:tblPrEx>
        <w:trPr>
          <w:trHeight w:val="544" w:hRule="exact"/>
          <w:jc w:val="center"/>
        </w:trPr>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岗位</w:t>
            </w:r>
          </w:p>
        </w:tc>
        <w:tc>
          <w:tcPr>
            <w:tcW w:w="1173"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工资总额</w:t>
            </w:r>
          </w:p>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补助</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全勤奖</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绩效</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工资</w:t>
            </w:r>
          </w:p>
        </w:tc>
        <w:tc>
          <w:tcPr>
            <w:tcW w:w="1818"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基本工资占比</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项目组长1</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11000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4840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44.0%</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项目组长2</w:t>
            </w:r>
          </w:p>
          <w:p>
            <w:pPr>
              <w:tabs>
                <w:tab w:val="left" w:pos="709"/>
                <w:tab w:val="left" w:pos="851"/>
                <w:tab w:val="left" w:pos="8931"/>
              </w:tabs>
              <w:ind w:right="168" w:rightChars="80"/>
              <w:jc w:val="center"/>
              <w:rPr>
                <w:rFonts w:ascii="楷体" w:hAnsi="楷体" w:eastAsia="楷体" w:cs="宋体"/>
                <w:sz w:val="24"/>
                <w:szCs w:val="24"/>
              </w:rPr>
            </w:pPr>
          </w:p>
          <w:p>
            <w:pPr>
              <w:tabs>
                <w:tab w:val="left" w:pos="709"/>
                <w:tab w:val="left" w:pos="851"/>
                <w:tab w:val="left" w:pos="8931"/>
              </w:tabs>
              <w:ind w:right="168" w:rightChars="80"/>
              <w:jc w:val="center"/>
              <w:rPr>
                <w:rFonts w:ascii="楷体" w:hAnsi="楷体" w:eastAsia="楷体" w:cs="宋体"/>
                <w:sz w:val="24"/>
                <w:szCs w:val="24"/>
              </w:rPr>
            </w:pP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11000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4840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44.0%</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销售经理</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6100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4940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81.0%</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工程师1</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6000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4840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80.7%</w:t>
            </w:r>
          </w:p>
        </w:tc>
      </w:tr>
      <w:tr>
        <w:tblPrEx>
          <w:tblLayout w:type="fixed"/>
          <w:tblCellMar>
            <w:top w:w="0" w:type="dxa"/>
            <w:left w:w="108" w:type="dxa"/>
            <w:bottom w:w="0" w:type="dxa"/>
            <w:right w:w="108" w:type="dxa"/>
          </w:tblCellMar>
        </w:tblPrEx>
        <w:trPr>
          <w:trHeight w:val="549"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工程师2</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5250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4090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77.9%</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技术员1</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4950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3890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78.6%</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人事主管</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3990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2930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73.4%</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技术员5</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3780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2720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72.0%</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经理助理</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3780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2720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72.0%</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会计1</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3675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2615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71.2%</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会计2</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3570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2510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70.3%</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行政主管</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3150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2090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66.3%</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技术员2</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2940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1980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67.3%</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技术员4</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2860</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1900</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66.4%</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技术员3</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2835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1875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66.1%</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销售代表1</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2835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1875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66.1%</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销售代表2</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2835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1875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66.1%</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销售文案</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2835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1875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66.1%</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技术员6</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2625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1665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63.4%</w:t>
            </w:r>
          </w:p>
        </w:tc>
      </w:tr>
      <w:tr>
        <w:tblPrEx>
          <w:tblLayout w:type="fixed"/>
          <w:tblCellMar>
            <w:top w:w="0" w:type="dxa"/>
            <w:left w:w="108" w:type="dxa"/>
            <w:bottom w:w="0" w:type="dxa"/>
            <w:right w:w="108" w:type="dxa"/>
          </w:tblCellMar>
        </w:tblPrEx>
        <w:trPr>
          <w:trHeight w:val="544" w:hRule="exact"/>
          <w:jc w:val="center"/>
        </w:trPr>
        <w:tc>
          <w:tcPr>
            <w:tcW w:w="1469"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出纳</w:t>
            </w:r>
          </w:p>
        </w:tc>
        <w:tc>
          <w:tcPr>
            <w:tcW w:w="117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2835</w:t>
            </w:r>
          </w:p>
        </w:tc>
        <w:tc>
          <w:tcPr>
            <w:tcW w:w="78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5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1875</w:t>
            </w:r>
          </w:p>
        </w:tc>
        <w:tc>
          <w:tcPr>
            <w:tcW w:w="1818"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66.1%</w:t>
            </w:r>
          </w:p>
        </w:tc>
      </w:tr>
    </w:tbl>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sz w:val="24"/>
          <w:szCs w:val="24"/>
        </w:rPr>
        <w:t>（3）除个别极少数岗位额度突出，整体薪酬分布平均，未体现能力差异性；</w:t>
      </w:r>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sz w:val="24"/>
          <w:szCs w:val="24"/>
        </w:rPr>
        <w:t>（4）工资的差异化主要依据工作表现与综合素质等主观判断，未形成体制化的评定标准，缺乏客观的考量与依据；</w:t>
      </w:r>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sz w:val="24"/>
          <w:szCs w:val="24"/>
        </w:rPr>
        <w:t>（5）对于薪资或职位的晋升没有明确的渠道和方案，不利于员工的职业规划和公司用人的可持续发展；</w:t>
      </w:r>
    </w:p>
    <w:p>
      <w:pPr>
        <w:tabs>
          <w:tab w:val="left" w:pos="709"/>
          <w:tab w:val="left" w:pos="851"/>
          <w:tab w:val="left" w:pos="8931"/>
        </w:tabs>
        <w:spacing w:beforeLines="50" w:line="360" w:lineRule="auto"/>
        <w:ind w:right="168" w:rightChars="80" w:firstLine="480" w:firstLineChars="200"/>
        <w:rPr>
          <w:rFonts w:ascii="楷体" w:hAnsi="楷体" w:eastAsia="楷体"/>
          <w:sz w:val="24"/>
          <w:szCs w:val="24"/>
        </w:rPr>
      </w:pPr>
      <w:r>
        <w:rPr>
          <w:rFonts w:hint="eastAsia" w:ascii="SimHei" w:hAnsi="SimHei" w:eastAsia="黑体" w:cs="宋体"/>
          <w:sz w:val="24"/>
          <w:szCs w:val="24"/>
        </w:rPr>
        <w:t>（6）薪资全额发放，没有衡量工作进度与质量的考核机制，目标不够明确，影响工作效率。</w:t>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30" w:name="_Toc408573174"/>
      <w:bookmarkStart w:id="31" w:name="_Toc407729177"/>
      <w:r>
        <w:rPr>
          <w:rFonts w:hint="eastAsia" w:ascii="SimHei" w:hAnsi="SimHei" w:eastAsia="黑体"/>
          <w:sz w:val="24"/>
          <w:szCs w:val="24"/>
        </w:rPr>
        <w:t>四、改进方法</w:t>
      </w:r>
      <w:bookmarkEnd w:id="30"/>
      <w:bookmarkEnd w:id="31"/>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1、建立科学合理的岗位价值评估体系，付薪要素明确，工资根据贡献价值和主观能动拉开梯次，客观公平，更具说服力；</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2、在工资结构上，大幅减少补助和全勤奖所占比例，仅作为额外福利和考勤约束的作用，比例平均控制在10%左右，且对于请假的扣款更加科学合理；</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3、薪酬结构调整后，工资额度可以与公司整体的薪酬战略定位保持一致；</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4、建立宽泛的薪资级别表，根据岗位评价的结果细化不同档级的工资额度；</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5、级别明确后，针对员工的个体表现，匹配岗位说明书的职责要求，可以定期进行薪资或职位的调整和晋级；</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6、提取一定比例作为绩效工资，将业务流程与核心职责发挥到高分位的水平，提高整体工作效率，同时将每期绩效的结果累积，为年度评定提供有力依据。</w:t>
      </w:r>
    </w:p>
    <w:p>
      <w:pPr>
        <w:widowControl/>
        <w:tabs>
          <w:tab w:val="left" w:pos="709"/>
          <w:tab w:val="left" w:pos="851"/>
          <w:tab w:val="left" w:pos="8931"/>
        </w:tabs>
        <w:ind w:right="168" w:rightChars="80"/>
        <w:jc w:val="left"/>
        <w:rPr>
          <w:rFonts w:ascii="楷体" w:hAnsi="楷体" w:eastAsia="楷体" w:cstheme="majorBidi"/>
          <w:b/>
          <w:bCs/>
          <w:kern w:val="0"/>
          <w:sz w:val="24"/>
          <w:szCs w:val="24"/>
        </w:rPr>
      </w:pPr>
      <w:bookmarkStart w:id="32" w:name="_Toc408573175"/>
      <w:bookmarkStart w:id="33" w:name="_Toc407729178"/>
      <w:r>
        <w:rPr>
          <w:rFonts w:ascii="SimHei" w:hAnsi="SimHei" w:eastAsia="黑体"/>
          <w:sz w:val="24"/>
          <w:szCs w:val="24"/>
        </w:rPr>
      </w:r>
    </w:p>
    <w:p>
      <w:pPr>
        <w:pStyle w:val="4"/>
        <w:tabs>
          <w:tab w:val="left" w:pos="709"/>
          <w:tab w:val="left" w:pos="851"/>
          <w:tab w:val="left" w:pos="8931"/>
        </w:tabs>
        <w:spacing w:before="0" w:after="0" w:line="360" w:lineRule="auto"/>
        <w:ind w:right="168" w:rightChars="80"/>
        <w:jc w:val="center"/>
        <w:rPr>
          <w:rFonts w:ascii="楷体" w:hAnsi="楷体" w:eastAsia="楷体"/>
          <w:sz w:val="24"/>
          <w:szCs w:val="24"/>
        </w:rPr>
      </w:pPr>
      <w:r>
        <w:rPr>
          <w:rFonts w:hint="eastAsia" w:ascii="SimHei" w:hAnsi="SimHei" w:eastAsia="黑体"/>
          <w:sz w:val="28"/>
          <w:szCs w:val="24"/>
        </w:rPr>
        <w:t>第三章  薪酬设计方案</w:t>
      </w:r>
      <w:bookmarkEnd w:id="32"/>
      <w:bookmarkEnd w:id="33"/>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34" w:name="_Toc408573176"/>
      <w:bookmarkStart w:id="35" w:name="_Toc407729179"/>
      <w:r>
        <w:rPr>
          <w:rFonts w:hint="eastAsia" w:ascii="SimHei" w:hAnsi="SimHei" w:eastAsia="黑体"/>
          <w:sz w:val="24"/>
          <w:szCs w:val="24"/>
        </w:rPr>
        <w:t>一、薪酬结构</w:t>
      </w:r>
      <w:bookmarkEnd w:id="34"/>
      <w:bookmarkEnd w:id="35"/>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特点：薪酬结构将</w:t>
      </w:r>
      <w:r>
        <w:rPr>
          <w:rFonts w:hint="eastAsia" w:ascii="SimHei" w:hAnsi="SimHei" w:eastAsia="黑体" w:cs="黑体"/>
          <w:b/>
          <w:kern w:val="0"/>
          <w:sz w:val="24"/>
          <w:szCs w:val="24"/>
        </w:rPr>
        <w:t>标准工资</w:t>
      </w:r>
      <w:r>
        <w:rPr>
          <w:rFonts w:hint="eastAsia" w:ascii="SimHei" w:hAnsi="SimHei" w:eastAsia="黑体" w:cs="黑体"/>
          <w:kern w:val="0"/>
          <w:sz w:val="24"/>
          <w:szCs w:val="24"/>
        </w:rPr>
        <w:t>拆分为基本工资、</w:t>
      </w:r>
      <w:r>
        <w:rPr>
          <w:rFonts w:hint="eastAsia" w:ascii="SimHei" w:hAnsi="SimHei" w:eastAsia="黑体" w:cs="黑体"/>
          <w:b/>
          <w:kern w:val="0"/>
          <w:sz w:val="24"/>
          <w:szCs w:val="24"/>
        </w:rPr>
        <w:t>岗位工资、</w:t>
      </w:r>
      <w:r>
        <w:rPr>
          <w:rFonts w:hint="eastAsia" w:ascii="SimHei" w:hAnsi="SimHei" w:eastAsia="黑体" w:cs="黑体"/>
          <w:kern w:val="0"/>
          <w:sz w:val="24"/>
          <w:szCs w:val="24"/>
        </w:rPr>
        <w:t>绩效工资，绩效工资按照</w:t>
      </w:r>
      <w:r>
        <w:rPr>
          <w:rFonts w:hint="eastAsia" w:ascii="SimHei" w:hAnsi="SimHei" w:eastAsia="黑体" w:cs="黑体"/>
          <w:b/>
          <w:kern w:val="0"/>
          <w:sz w:val="24"/>
          <w:szCs w:val="24"/>
        </w:rPr>
        <w:t>工资总额</w:t>
      </w:r>
      <w:r>
        <w:rPr>
          <w:rFonts w:hint="eastAsia" w:ascii="SimHei" w:hAnsi="SimHei" w:eastAsia="黑体" w:cs="黑体"/>
          <w:kern w:val="0"/>
          <w:sz w:val="24"/>
          <w:szCs w:val="24"/>
        </w:rPr>
        <w:t>的10%提取</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36" w:name="_Toc407729180"/>
      <w:bookmarkStart w:id="37" w:name="_Toc408573177"/>
      <w:r>
        <w:rPr>
          <w:rFonts w:hint="eastAsia" w:ascii="SimHei" w:hAnsi="SimHei" w:eastAsia="黑体"/>
          <w:sz w:val="24"/>
          <w:szCs w:val="24"/>
        </w:rPr>
        <w:t>1、职能序列</w:t>
      </w:r>
      <w:bookmarkEnd w:id="36"/>
      <w:bookmarkEnd w:id="37"/>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收入总额=基本工资+岗位工资+绩效工资+考勤工资+工龄工资+补助+年终奖金</w:t>
      </w:r>
      <w:bookmarkStart w:id="38" w:name="组合设计_技术序列"/>
      <w:bookmarkEnd w:id="38"/>
      <w:bookmarkStart w:id="39" w:name="sub166467_23_3"/>
      <w:bookmarkEnd w:id="39"/>
      <w:bookmarkStart w:id="40" w:name="23_3"/>
      <w:bookmarkEnd w:id="40"/>
      <w:r>
        <w:rPr>
          <w:rFonts w:hint="eastAsia" w:ascii="SimHei" w:hAnsi="SimHei" w:eastAsia="黑体" w:cs="黑体"/>
          <w:b/>
          <w:kern w:val="0"/>
          <w:sz w:val="24"/>
          <w:szCs w:val="24"/>
        </w:rPr>
        <w:t>-代扣保险</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41" w:name="_Toc408573178"/>
      <w:bookmarkStart w:id="42" w:name="_Toc407729181"/>
      <w:r>
        <w:rPr>
          <w:rFonts w:hint="eastAsia" w:ascii="SimHei" w:hAnsi="SimHei" w:eastAsia="黑体"/>
          <w:sz w:val="24"/>
          <w:szCs w:val="24"/>
        </w:rPr>
        <w:t>2、技术序列</w:t>
      </w:r>
      <w:bookmarkEnd w:id="41"/>
      <w:bookmarkEnd w:id="42"/>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收入总额=基本工资+岗位工资+绩效工资+考勤工资+工龄工资+补助+项目奖金+年终奖金-代扣保险</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43" w:name="23_4"/>
      <w:bookmarkEnd w:id="43"/>
      <w:bookmarkStart w:id="44" w:name="组合设计_销售序列"/>
      <w:bookmarkEnd w:id="44"/>
      <w:bookmarkStart w:id="45" w:name="sub166467_23_4"/>
      <w:bookmarkEnd w:id="45"/>
      <w:bookmarkStart w:id="46" w:name="_Toc408573179"/>
      <w:bookmarkStart w:id="47" w:name="_Toc407729182"/>
      <w:r>
        <w:rPr>
          <w:rFonts w:hint="eastAsia" w:ascii="SimHei" w:hAnsi="SimHei" w:eastAsia="黑体"/>
          <w:sz w:val="24"/>
          <w:szCs w:val="24"/>
        </w:rPr>
        <w:t>3、销售序列</w:t>
      </w:r>
      <w:bookmarkEnd w:id="46"/>
      <w:bookmarkEnd w:id="47"/>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收入总额=基本工资+岗位工资+绩效工资+考勤工资+工龄工资+补助+效益提成+年终奖金-代扣保险</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48" w:name="_Toc407729183"/>
      <w:bookmarkStart w:id="49" w:name="_Toc408573180"/>
      <w:r>
        <w:rPr>
          <w:rFonts w:hint="eastAsia" w:ascii="SimHei" w:hAnsi="SimHei" w:eastAsia="黑体"/>
          <w:kern w:val="0"/>
          <w:sz w:val="24"/>
          <w:szCs w:val="24"/>
        </w:rPr>
        <w:t>二、薪酬要素与释义</w:t>
      </w:r>
      <w:bookmarkEnd w:id="48"/>
      <w:bookmarkEnd w:id="49"/>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1、标准工资：包含基本工资、岗位工资、绩效工资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A、基本工资：体现岗位基本保障的酬劳，参考我市最低工资标准确定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B、岗位工资：作为薪酬结构中的变量，随标准工资的变化而变化</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C、绩效工资：作为浮动部分参与企业整体绩效管理，绩效比例相同</w:t>
      </w:r>
    </w:p>
    <w:p>
      <w:pPr>
        <w:tabs>
          <w:tab w:val="left" w:pos="709"/>
          <w:tab w:val="left" w:pos="851"/>
          <w:tab w:val="left" w:pos="8931"/>
        </w:tabs>
        <w:spacing w:line="360" w:lineRule="auto"/>
        <w:ind w:right="168" w:rightChars="80" w:firstLine="482" w:firstLineChars="200"/>
        <w:rPr>
          <w:rFonts w:ascii="楷体" w:hAnsi="楷体" w:eastAsia="楷体"/>
          <w:sz w:val="24"/>
          <w:szCs w:val="24"/>
        </w:rPr>
      </w:pPr>
      <w:r>
        <w:rPr>
          <w:rFonts w:hint="eastAsia" w:ascii="SimHei" w:hAnsi="SimHei" w:eastAsia="黑体"/>
          <w:b/>
          <w:sz w:val="24"/>
          <w:szCs w:val="24"/>
        </w:rPr>
        <w:t>2、考勤工资：</w:t>
      </w:r>
      <w:r>
        <w:rPr>
          <w:rFonts w:hint="eastAsia" w:ascii="SimHei" w:hAnsi="SimHei" w:eastAsia="黑体"/>
          <w:sz w:val="24"/>
          <w:szCs w:val="24"/>
        </w:rPr>
        <w:t>针对员工迟到早退进行的评分制考核工资，用于对自律性的约束，占比小</w:t>
      </w:r>
    </w:p>
    <w:p>
      <w:pPr>
        <w:tabs>
          <w:tab w:val="left" w:pos="709"/>
          <w:tab w:val="left" w:pos="851"/>
          <w:tab w:val="left" w:pos="8931"/>
        </w:tabs>
        <w:spacing w:line="360" w:lineRule="auto"/>
        <w:ind w:left="-40" w:leftChars="-19" w:right="168" w:rightChars="80" w:firstLine="482" w:firstLineChars="200"/>
        <w:rPr>
          <w:rFonts w:ascii="楷体" w:hAnsi="楷体" w:eastAsia="楷体"/>
          <w:sz w:val="24"/>
          <w:szCs w:val="24"/>
        </w:rPr>
      </w:pPr>
      <w:r>
        <w:rPr>
          <w:rFonts w:hint="eastAsia" w:ascii="SimHei" w:hAnsi="SimHei" w:eastAsia="黑体"/>
          <w:b/>
          <w:sz w:val="24"/>
          <w:szCs w:val="24"/>
        </w:rPr>
        <w:t>3、工龄工资：</w:t>
      </w:r>
      <w:r>
        <w:rPr>
          <w:rFonts w:hint="eastAsia" w:ascii="SimHei" w:hAnsi="SimHei" w:eastAsia="黑体"/>
          <w:sz w:val="24"/>
          <w:szCs w:val="24"/>
        </w:rPr>
        <w:t>激励员工对企业的忠诚度，随着员工工龄的增长而增加</w:t>
      </w:r>
    </w:p>
    <w:p>
      <w:pPr>
        <w:tabs>
          <w:tab w:val="left" w:pos="709"/>
          <w:tab w:val="left" w:pos="851"/>
          <w:tab w:val="left" w:pos="8931"/>
        </w:tabs>
        <w:spacing w:line="360" w:lineRule="auto"/>
        <w:ind w:left="-40" w:leftChars="-19" w:right="168" w:rightChars="80" w:firstLine="482" w:firstLineChars="200"/>
        <w:rPr>
          <w:rFonts w:ascii="楷体" w:hAnsi="楷体" w:eastAsia="楷体"/>
          <w:sz w:val="24"/>
          <w:szCs w:val="24"/>
        </w:rPr>
      </w:pPr>
      <w:r>
        <w:rPr>
          <w:rFonts w:hint="eastAsia" w:ascii="SimHei" w:hAnsi="SimHei" w:eastAsia="黑体"/>
          <w:b/>
          <w:sz w:val="24"/>
          <w:szCs w:val="24"/>
        </w:rPr>
        <w:t>4、补助：</w:t>
      </w:r>
      <w:r>
        <w:rPr>
          <w:rFonts w:hint="eastAsia" w:ascii="SimHei" w:hAnsi="SimHei" w:eastAsia="黑体"/>
          <w:sz w:val="24"/>
          <w:szCs w:val="24"/>
        </w:rPr>
        <w:t>包括餐饮、交通补助，各岗位额度相当，无差异</w:t>
      </w:r>
    </w:p>
    <w:p>
      <w:pPr>
        <w:tabs>
          <w:tab w:val="left" w:pos="709"/>
          <w:tab w:val="left" w:pos="851"/>
          <w:tab w:val="left" w:pos="8931"/>
        </w:tabs>
        <w:spacing w:line="360" w:lineRule="auto"/>
        <w:ind w:left="-40" w:leftChars="-19" w:right="168" w:rightChars="80" w:firstLine="482" w:firstLineChars="200"/>
        <w:rPr>
          <w:rFonts w:ascii="楷体" w:hAnsi="楷体" w:eastAsia="楷体"/>
          <w:b/>
          <w:sz w:val="24"/>
          <w:szCs w:val="24"/>
        </w:rPr>
      </w:pPr>
      <w:r>
        <w:rPr>
          <w:rFonts w:hint="eastAsia" w:ascii="SimHei" w:hAnsi="SimHei" w:eastAsia="黑体"/>
          <w:b/>
          <w:sz w:val="24"/>
          <w:szCs w:val="24"/>
        </w:rPr>
        <w:t>5、项目奖金：</w:t>
      </w:r>
      <w:r>
        <w:rPr>
          <w:rFonts w:hint="eastAsia" w:ascii="SimHei" w:hAnsi="SimHei" w:eastAsia="黑体"/>
          <w:sz w:val="24"/>
          <w:szCs w:val="24"/>
        </w:rPr>
        <w:t>针对公司开展的盈利性项目，以项目取得的总收入为基数，为项目团队设立的专项奖金</w:t>
      </w:r>
    </w:p>
    <w:p>
      <w:pPr>
        <w:tabs>
          <w:tab w:val="left" w:pos="709"/>
          <w:tab w:val="left" w:pos="851"/>
          <w:tab w:val="left" w:pos="8931"/>
        </w:tabs>
        <w:spacing w:line="360" w:lineRule="auto"/>
        <w:ind w:left="-40" w:leftChars="-19" w:right="168" w:rightChars="80" w:firstLine="482" w:firstLineChars="200"/>
        <w:rPr>
          <w:rFonts w:ascii="楷体" w:hAnsi="楷体" w:eastAsia="楷体"/>
          <w:sz w:val="24"/>
          <w:szCs w:val="24"/>
        </w:rPr>
      </w:pPr>
      <w:r>
        <w:rPr>
          <w:rFonts w:hint="eastAsia" w:ascii="SimHei" w:hAnsi="SimHei" w:eastAsia="黑体"/>
          <w:b/>
          <w:sz w:val="24"/>
          <w:szCs w:val="24"/>
        </w:rPr>
        <w:t>6、效益提成：</w:t>
      </w:r>
      <w:r>
        <w:rPr>
          <w:rFonts w:hint="eastAsia" w:ascii="SimHei" w:hAnsi="SimHei" w:eastAsia="黑体"/>
          <w:sz w:val="24"/>
          <w:szCs w:val="24"/>
        </w:rPr>
        <w:t>针对与效益直接挂钩的业务人员在达到要求任务量时提取的佣金</w:t>
      </w:r>
    </w:p>
    <w:p>
      <w:pPr>
        <w:tabs>
          <w:tab w:val="left" w:pos="709"/>
          <w:tab w:val="left" w:pos="851"/>
          <w:tab w:val="left" w:pos="8931"/>
        </w:tabs>
        <w:spacing w:line="360" w:lineRule="auto"/>
        <w:ind w:left="-40" w:leftChars="-19" w:right="168" w:rightChars="80" w:firstLine="482" w:firstLineChars="200"/>
        <w:rPr>
          <w:rFonts w:ascii="楷体" w:hAnsi="楷体" w:eastAsia="楷体"/>
          <w:sz w:val="24"/>
          <w:szCs w:val="24"/>
        </w:rPr>
      </w:pPr>
      <w:r>
        <w:rPr>
          <w:rFonts w:hint="eastAsia" w:ascii="SimHei" w:hAnsi="SimHei" w:eastAsia="黑体"/>
          <w:b/>
          <w:sz w:val="24"/>
          <w:szCs w:val="24"/>
        </w:rPr>
        <w:t>7、年终奖金：</w:t>
      </w:r>
      <w:r>
        <w:rPr>
          <w:rFonts w:hint="eastAsia" w:ascii="SimHei" w:hAnsi="SimHei" w:eastAsia="黑体"/>
          <w:sz w:val="24"/>
          <w:szCs w:val="24"/>
        </w:rPr>
        <w:t>以一个自然年为周期，从公司取得营业收入的总额中抽拨一定比例作为基数，针对不同部门不同岗位的贡献程度与业绩大小，合理分配的奖金</w:t>
      </w:r>
    </w:p>
    <w:p>
      <w:pPr>
        <w:tabs>
          <w:tab w:val="left" w:pos="709"/>
          <w:tab w:val="left" w:pos="851"/>
          <w:tab w:val="left" w:pos="8931"/>
        </w:tabs>
        <w:spacing w:line="360" w:lineRule="auto"/>
        <w:ind w:left="-40" w:leftChars="-19" w:right="168" w:rightChars="80" w:firstLine="482" w:firstLineChars="200"/>
        <w:rPr>
          <w:rFonts w:ascii="楷体" w:hAnsi="楷体" w:eastAsia="楷体"/>
          <w:sz w:val="24"/>
          <w:szCs w:val="24"/>
        </w:rPr>
      </w:pPr>
      <w:r>
        <w:rPr>
          <w:rFonts w:hint="eastAsia" w:ascii="SimHei" w:hAnsi="SimHei" w:eastAsia="黑体"/>
          <w:b/>
          <w:sz w:val="24"/>
          <w:szCs w:val="24"/>
        </w:rPr>
        <w:t>8、保险福利：</w:t>
      </w:r>
      <w:r>
        <w:rPr>
          <w:rFonts w:hint="eastAsia" w:ascii="SimHei" w:hAnsi="SimHei" w:eastAsia="黑体"/>
          <w:sz w:val="24"/>
          <w:szCs w:val="24"/>
        </w:rPr>
        <w:t>企业按照国家规定为员工办理的社会保险福利，或根据业务经营状况增设的其他货币形式福利。</w:t>
      </w:r>
    </w:p>
    <w:p>
      <w:pPr>
        <w:tabs>
          <w:tab w:val="left" w:pos="709"/>
          <w:tab w:val="left" w:pos="851"/>
          <w:tab w:val="left" w:pos="8931"/>
        </w:tabs>
        <w:spacing w:line="360" w:lineRule="auto"/>
        <w:ind w:left="-40" w:leftChars="-19" w:right="168" w:rightChars="80" w:firstLine="480" w:firstLineChars="200"/>
        <w:rPr>
          <w:rFonts w:ascii="楷体" w:hAnsi="楷体" w:eastAsia="楷体"/>
          <w:sz w:val="24"/>
          <w:szCs w:val="24"/>
        </w:rPr>
      </w:pPr>
      <w:r>
        <w:rPr>
          <w:rFonts w:hint="eastAsia" w:ascii="SimHei" w:hAnsi="SimHei" w:eastAsia="黑体"/>
          <w:sz w:val="24"/>
          <w:szCs w:val="24"/>
        </w:rPr>
        <w:t>另外，单独设立证书补贴（如安防证），即针对国家强制要求上岗必须考取证书的征用租赁费。</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50" w:name="_Toc408573181"/>
      <w:bookmarkStart w:id="51" w:name="_Toc407729184"/>
      <w:r>
        <w:rPr>
          <w:rFonts w:hint="eastAsia" w:ascii="SimHei" w:hAnsi="SimHei" w:eastAsia="黑体"/>
          <w:kern w:val="0"/>
          <w:sz w:val="24"/>
          <w:szCs w:val="24"/>
        </w:rPr>
        <w:t>三、标准工资设计方案</w:t>
      </w:r>
      <w:bookmarkEnd w:id="50"/>
      <w:bookmarkEnd w:id="51"/>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52" w:name="_Toc408573182"/>
      <w:bookmarkStart w:id="53" w:name="_Toc407729185"/>
      <w:r>
        <w:rPr>
          <w:rFonts w:hint="eastAsia" w:ascii="SimHei" w:hAnsi="SimHei" w:eastAsia="黑体"/>
          <w:sz w:val="24"/>
          <w:szCs w:val="24"/>
        </w:rPr>
        <w:t>1、岗位价值评估的目的</w:t>
      </w:r>
      <w:bookmarkEnd w:id="52"/>
      <w:bookmarkEnd w:id="53"/>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（1）明确岗位的相对价值以及针对公司战略目标的整体贡献度，并据此建立岗位价值序列；</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（2）作为薪酬评定与竞聘上岗、逐级晋升的重要依据，</w:t>
      </w:r>
      <w:r>
        <w:rPr>
          <w:rFonts w:ascii="SimHei" w:hAnsi="SimHei" w:eastAsia="黑体"/>
          <w:sz w:val="24"/>
          <w:szCs w:val="24"/>
        </w:rPr>
        <w:t>从而使员工明确自己的职业发展和晋升途径，便于员工理解</w:t>
      </w:r>
      <w:r>
        <w:rPr>
          <w:rFonts w:hint="eastAsia" w:ascii="SimHei" w:hAnsi="SimHei" w:eastAsia="黑体"/>
          <w:sz w:val="24"/>
          <w:szCs w:val="24"/>
        </w:rPr>
        <w:t>公司</w:t>
      </w:r>
      <w:r>
        <w:rPr>
          <w:rFonts w:ascii="SimHei" w:hAnsi="SimHei" w:eastAsia="黑体"/>
          <w:sz w:val="24"/>
          <w:szCs w:val="24"/>
        </w:rPr>
        <w:t>的价值标准，引导员工朝更高的层次发展</w:t>
      </w:r>
      <w:r>
        <w:rPr>
          <w:rFonts w:hint="eastAsia" w:ascii="SimHei" w:hAnsi="SimHei" w:eastAsia="黑体"/>
          <w:sz w:val="24"/>
          <w:szCs w:val="24"/>
        </w:rPr>
        <w:t>；</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（3）岗位评价的过程需要各部门参与，结果公开透明，可以使员工与管理者之间对于评价的看法保持一致，有利于消除薪酬构成方面不公平的因素，改善劳资关系。</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54" w:name="_Toc407729186"/>
      <w:bookmarkStart w:id="55" w:name="_Toc408573183"/>
      <w:r>
        <w:rPr>
          <w:rFonts w:hint="eastAsia" w:ascii="SimHei" w:hAnsi="SimHei" w:eastAsia="黑体"/>
          <w:sz w:val="24"/>
          <w:szCs w:val="24"/>
        </w:rPr>
        <w:t>2、岗位价值评估的原则与特点</w:t>
      </w:r>
      <w:bookmarkEnd w:id="54"/>
      <w:bookmarkEnd w:id="55"/>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（1）评价的是职位，而不是任职者本人</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（2）评估的是职位的状态，即满足职位描述中体现的内容和产出要求的状态</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（3）考虑职位上通常的情景，而非特殊情况</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（4）评估时，不考虑现有级别、工资级别、任职人的等级等</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（5）根据客观判断，避免对某些描述可能有的预先偏见</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56" w:name="_Toc407729187"/>
      <w:bookmarkStart w:id="57" w:name="_Toc408573184"/>
      <w:r>
        <w:rPr>
          <w:rFonts w:hint="eastAsia" w:ascii="SimHei" w:hAnsi="SimHei" w:eastAsia="黑体"/>
          <w:sz w:val="24"/>
          <w:szCs w:val="24"/>
        </w:rPr>
        <w:t>3、岗位价值评估的方法与步骤</w:t>
      </w:r>
      <w:bookmarkEnd w:id="56"/>
      <w:bookmarkEnd w:id="57"/>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（1）选定评估方法</w:t>
      </w:r>
    </w:p>
    <w:p>
      <w:pPr>
        <w:tabs>
          <w:tab w:val="left" w:pos="709"/>
          <w:tab w:val="left" w:pos="851"/>
          <w:tab w:val="left" w:pos="8931"/>
        </w:tabs>
        <w:adjustRightInd w:val="0"/>
        <w:snapToGrid w:val="0"/>
        <w:spacing w:line="360" w:lineRule="auto"/>
        <w:ind w:left="6" w:leftChars="3" w:right="168" w:rightChars="80" w:firstLine="480" w:firstLineChars="200"/>
        <w:rPr>
          <w:rFonts w:ascii="楷体" w:hAnsi="楷体" w:eastAsia="楷体"/>
          <w:bCs/>
          <w:sz w:val="24"/>
          <w:szCs w:val="24"/>
        </w:rPr>
      </w:pPr>
      <w:r>
        <w:rPr>
          <w:rFonts w:hint="eastAsia" w:ascii="SimHei" w:hAnsi="SimHei" w:eastAsia="黑体"/>
          <w:bCs/>
          <w:sz w:val="24"/>
          <w:szCs w:val="24"/>
        </w:rPr>
        <w:t>岗位评估方法众多，简单可以分为两大类，一类以是基于市场的评估方法，一类是基于工作内容的评估方法，从公司的实际情况出发，更需要明确每个岗位在公司的相对价值以及战略角色，所以我们采用基于工作内容的海氏评估体系，也称三要素评估法，岗位之间的工作内容千差万别，但任何工作职位都会存在普遍共性，因此，这套方法将纷繁复杂的付薪因素进一步抽象为具有普遍适用性的三种要素，即知识技能水平、解决问题的能力以及风险责任大小；</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（2）建立岗位说明书</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岗位说明书是做岗位价值评估的基础，非常重要，如果没有明确的岗位职责与要求描述，只能靠评价人的空想，那么岗位评分结果一定会大幅增加主观性；</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（3）成立评估小组</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本次评估是根据岗位的归属部门，与部门主管讨论核定后的评分结果，是从定性指标推向定量评分的过程；</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（4）形成岗位价值序列</w:t>
      </w:r>
    </w:p>
    <w:p>
      <w:pPr>
        <w:tabs>
          <w:tab w:val="left" w:pos="709"/>
          <w:tab w:val="left" w:pos="851"/>
          <w:tab w:val="left" w:pos="8931"/>
        </w:tabs>
        <w:adjustRightInd w:val="0"/>
        <w:snapToGrid w:val="0"/>
        <w:spacing w:line="360" w:lineRule="auto"/>
        <w:ind w:left="6" w:right="168" w:rightChars="80" w:firstLine="480" w:firstLineChars="200"/>
        <w:rPr>
          <w:rFonts w:ascii="楷体" w:hAnsi="楷体" w:eastAsia="楷体"/>
          <w:bCs/>
          <w:sz w:val="24"/>
          <w:szCs w:val="24"/>
        </w:rPr>
      </w:pPr>
      <w:r>
        <w:rPr>
          <w:rFonts w:hint="eastAsia" w:ascii="SimHei" w:hAnsi="SimHei" w:eastAsia="黑体"/>
          <w:bCs/>
          <w:sz w:val="24"/>
          <w:szCs w:val="24"/>
        </w:rPr>
        <w:t>完成所有岗位评分后，将岗位得分降序排列，形成岗位价值序列，每个岗位的价值在公司整体序列的相对地位一目了然。</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58" w:name="_Toc408573185"/>
      <w:bookmarkStart w:id="59" w:name="_Toc407729188"/>
      <w:r>
        <w:rPr>
          <w:rFonts w:hint="eastAsia" w:ascii="SimHei" w:hAnsi="SimHei" w:eastAsia="黑体"/>
          <w:sz w:val="24"/>
          <w:szCs w:val="24"/>
        </w:rPr>
        <w:t>4、岗位价值评估结果</w:t>
      </w:r>
      <w:bookmarkEnd w:id="58"/>
      <w:bookmarkEnd w:id="59"/>
    </w:p>
    <w:tbl>
      <w:tblPr>
        <w:tblStyle w:val="28"/>
        <w:tblW w:w="9411" w:type="dxa"/>
        <w:jc w:val="center"/>
        <w:tblInd w:w="0" w:type="dxa"/>
        <w:tblLayout w:type="fixed"/>
        <w:tblCellMar>
          <w:top w:w="0" w:type="dxa"/>
          <w:left w:w="108" w:type="dxa"/>
          <w:bottom w:w="0" w:type="dxa"/>
          <w:right w:w="108" w:type="dxa"/>
        </w:tblCellMar>
      </w:tblPr>
      <w:tblGrid>
        <w:gridCol w:w="626"/>
        <w:gridCol w:w="768"/>
        <w:gridCol w:w="1199"/>
        <w:gridCol w:w="903"/>
        <w:gridCol w:w="744"/>
        <w:gridCol w:w="744"/>
        <w:gridCol w:w="1073"/>
        <w:gridCol w:w="841"/>
        <w:gridCol w:w="2513"/>
      </w:tblGrid>
      <w:tr>
        <w:tblPrEx>
          <w:tblLayout w:type="fixed"/>
          <w:tblCellMar>
            <w:top w:w="0" w:type="dxa"/>
            <w:left w:w="108" w:type="dxa"/>
            <w:bottom w:w="0" w:type="dxa"/>
            <w:right w:w="108" w:type="dxa"/>
          </w:tblCellMar>
        </w:tblPrEx>
        <w:trPr>
          <w:trHeight w:val="1063" w:hRule="exac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序号</w:t>
            </w:r>
          </w:p>
        </w:tc>
        <w:tc>
          <w:tcPr>
            <w:tcW w:w="76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部门</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岗位名称</w:t>
            </w:r>
          </w:p>
        </w:tc>
        <w:tc>
          <w:tcPr>
            <w:tcW w:w="90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知识+技能水平</w:t>
            </w:r>
          </w:p>
        </w:tc>
        <w:tc>
          <w:tcPr>
            <w:tcW w:w="74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解决问题能力</w:t>
            </w:r>
          </w:p>
        </w:tc>
        <w:tc>
          <w:tcPr>
            <w:tcW w:w="74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职务责任</w:t>
            </w:r>
          </w:p>
        </w:tc>
        <w:tc>
          <w:tcPr>
            <w:tcW w:w="107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知识技能+解决问题能力占比</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职务责任占比</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得分</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销售部经理</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700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66%</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608</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829.60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技术小组组长</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800</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57%</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460</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55%</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818.20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3</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软件架构师</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700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57%</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400</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55%</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784.45</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4</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财务</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财务经理</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700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66%</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608</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774.20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5</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开发工程师</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528</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50%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350</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659.40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6</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项目组长</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700</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43%</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350</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55%</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642.95</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7</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销售主管</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528</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304</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55%</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506.97</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8</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助理工程师</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38%</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230</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455.40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9</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行政人事</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人资主管</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460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264</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421.52</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10</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销售经理助理</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400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230</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401.00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11</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行政人事</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行政主管</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400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230</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366.80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12</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财务</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会计</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230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38%</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400</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358.70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13</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技术助理</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304</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33%</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200</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343.02</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14</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销售代表三级</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350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33%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115</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325.30</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15</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技术研发</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技术员</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230</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87</w:t>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227.35</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16</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销售代表二级</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230</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87</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203.16</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17</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行政人事</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人资专员</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175</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33%</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66</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166.05</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18</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财务</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出纳</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152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115</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150.22</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19</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行政人事</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行政专员</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152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29%</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66</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144.05</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销售文案</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152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22%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57</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134.06</w:t>
            </w:r>
          </w:p>
        </w:tc>
      </w:tr>
      <w:tr>
        <w:tblPrEx>
          <w:tblLayout w:type="fixed"/>
          <w:tblCellMar>
            <w:top w:w="0" w:type="dxa"/>
            <w:left w:w="108" w:type="dxa"/>
            <w:bottom w:w="0" w:type="dxa"/>
            <w:right w:w="108" w:type="dxa"/>
          </w:tblCellMar>
        </w:tblPrEx>
        <w:trPr>
          <w:trHeight w:val="371" w:hRule="exac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21</w:t>
            </w:r>
          </w:p>
        </w:tc>
        <w:tc>
          <w:tcPr>
            <w:tcW w:w="76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19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销售代表一级</w:t>
            </w:r>
          </w:p>
        </w:tc>
        <w:tc>
          <w:tcPr>
            <w:tcW w:w="90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152</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19%</w:t>
            </w:r>
            <w:r>
              <w:rPr>
                <w:rFonts w:hint="eastAsia" w:ascii="SimHei" w:hAnsi="SimHei" w:eastAsia="黑体" w:cs="宋体"/>
                <w:kern w:val="0"/>
                <w:sz w:val="24"/>
                <w:szCs w:val="24"/>
              </w:rPr>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ascii="SimHei" w:hAnsi="SimHei" w:eastAsia="黑体"/>
              </w:rPr>
            </w:r>
            <w:r>
              <w:rPr>
                <w:rFonts w:ascii="SimHei" w:hAnsi="SimHei" w:eastAsia="黑体"/>
              </w:rPr>
            </w:r>
            <w:r>
              <w:rPr>
                <w:rFonts w:ascii="SimHei" w:hAnsi="SimHei" w:eastAsia="黑体"/>
              </w:rPr>
            </w:r>
            <w:r>
              <w:rPr>
                <w:rFonts w:hint="eastAsia" w:ascii="SimHei" w:hAnsi="SimHei" w:eastAsia="黑体" w:cs="宋体"/>
                <w:kern w:val="0"/>
                <w:sz w:val="24"/>
                <w:szCs w:val="24"/>
              </w:rPr>
              <w:t>43</w:t>
            </w:r>
            <w:r>
              <w:rPr>
                <w:rFonts w:hint="eastAsia" w:ascii="SimHei" w:hAnsi="SimHei" w:eastAsia="黑体" w:cs="宋体"/>
                <w:kern w:val="0"/>
                <w:sz w:val="24"/>
                <w:szCs w:val="24"/>
              </w:rPr>
            </w:r>
          </w:p>
        </w:tc>
        <w:tc>
          <w:tcPr>
            <w:tcW w:w="107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84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25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125.73</w:t>
            </w:r>
          </w:p>
        </w:tc>
      </w:tr>
    </w:tbl>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60" w:name="_Toc408573186"/>
      <w:bookmarkStart w:id="61" w:name="_Toc407729189"/>
      <w:r>
        <w:rPr>
          <w:rFonts w:hint="eastAsia" w:ascii="SimHei" w:hAnsi="SimHei" w:eastAsia="黑体"/>
          <w:sz w:val="24"/>
          <w:szCs w:val="24"/>
        </w:rPr>
        <w:t>5、薪级表建立</w:t>
      </w:r>
      <w:bookmarkEnd w:id="60"/>
      <w:bookmarkEnd w:id="61"/>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（1）根据岗位价值评估结果，将岗位得分以不同的区间分为六档，每一档建立12个薪级</w:t>
      </w:r>
    </w:p>
    <w:tbl>
      <w:tblPr>
        <w:tblStyle w:val="28"/>
        <w:tblW w:w="11234" w:type="dxa"/>
        <w:jc w:val="center"/>
        <w:tblInd w:w="103" w:type="dxa"/>
        <w:tblLayout w:type="fixed"/>
        <w:tblCellMar>
          <w:top w:w="0" w:type="dxa"/>
          <w:left w:w="108" w:type="dxa"/>
          <w:bottom w:w="0" w:type="dxa"/>
          <w:right w:w="108" w:type="dxa"/>
        </w:tblCellMar>
      </w:tblPr>
      <w:tblGrid>
        <w:gridCol w:w="626"/>
        <w:gridCol w:w="864"/>
        <w:gridCol w:w="864"/>
        <w:gridCol w:w="864"/>
        <w:gridCol w:w="864"/>
        <w:gridCol w:w="864"/>
        <w:gridCol w:w="864"/>
        <w:gridCol w:w="864"/>
        <w:gridCol w:w="864"/>
        <w:gridCol w:w="864"/>
        <w:gridCol w:w="984"/>
        <w:gridCol w:w="864"/>
        <w:gridCol w:w="984"/>
      </w:tblGrid>
      <w:tr>
        <w:tblPrEx>
          <w:tblLayout w:type="fixed"/>
          <w:tblCellMar>
            <w:top w:w="0" w:type="dxa"/>
            <w:left w:w="108" w:type="dxa"/>
            <w:bottom w:w="0" w:type="dxa"/>
            <w:right w:w="108" w:type="dxa"/>
          </w:tblCellMar>
        </w:tblPrEx>
        <w:trPr>
          <w:trHeight w:val="49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岗位分</w:t>
            </w:r>
            <w:r>
              <w:rPr>
                <w:rFonts w:hint="eastAsia" w:ascii="SimHei" w:hAnsi="SimHei" w:eastAsia="黑体" w:cs="宋体"/>
                <w:b/>
                <w:bCs/>
                <w:kern w:val="0"/>
                <w:sz w:val="24"/>
                <w:szCs w:val="24"/>
              </w:rPr>
              <w:br/>
            </w:r>
            <w:r>
              <w:rPr>
                <w:rFonts w:hint="eastAsia" w:ascii="SimHei" w:hAnsi="SimHei" w:eastAsia="黑体" w:cs="宋体"/>
                <w:b/>
                <w:bCs/>
                <w:kern w:val="0"/>
                <w:sz w:val="24"/>
                <w:szCs w:val="24"/>
              </w:rPr>
              <w:t>值范围</w:t>
            </w:r>
          </w:p>
        </w:tc>
        <w:tc>
          <w:tcPr>
            <w:tcW w:w="1728" w:type="dxa"/>
            <w:gridSpan w:val="2"/>
            <w:tcBorders>
              <w:top w:val="single" w:color="auto" w:sz="4" w:space="0"/>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0-200</w:t>
            </w:r>
          </w:p>
        </w:tc>
        <w:tc>
          <w:tcPr>
            <w:tcW w:w="1728" w:type="dxa"/>
            <w:gridSpan w:val="2"/>
            <w:tcBorders>
              <w:top w:val="single" w:color="auto" w:sz="4" w:space="0"/>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201-300</w:t>
            </w:r>
          </w:p>
        </w:tc>
        <w:tc>
          <w:tcPr>
            <w:tcW w:w="1728" w:type="dxa"/>
            <w:gridSpan w:val="2"/>
            <w:tcBorders>
              <w:top w:val="single" w:color="auto" w:sz="4" w:space="0"/>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301-500</w:t>
            </w:r>
          </w:p>
        </w:tc>
        <w:tc>
          <w:tcPr>
            <w:tcW w:w="1728" w:type="dxa"/>
            <w:gridSpan w:val="2"/>
            <w:tcBorders>
              <w:top w:val="single" w:color="auto" w:sz="4" w:space="0"/>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501-700</w:t>
            </w:r>
          </w:p>
        </w:tc>
        <w:tc>
          <w:tcPr>
            <w:tcW w:w="1848" w:type="dxa"/>
            <w:gridSpan w:val="2"/>
            <w:tcBorders>
              <w:top w:val="single" w:color="auto" w:sz="4" w:space="0"/>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701-900</w:t>
            </w:r>
          </w:p>
        </w:tc>
        <w:tc>
          <w:tcPr>
            <w:tcW w:w="1848" w:type="dxa"/>
            <w:gridSpan w:val="2"/>
            <w:tcBorders>
              <w:top w:val="single" w:color="auto" w:sz="4" w:space="0"/>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901-1000</w:t>
            </w:r>
          </w:p>
        </w:tc>
      </w:tr>
      <w:tr>
        <w:tblPrEx>
          <w:tblLayout w:type="fixed"/>
          <w:tblCellMar>
            <w:top w:w="0" w:type="dxa"/>
            <w:left w:w="108" w:type="dxa"/>
            <w:bottom w:w="0" w:type="dxa"/>
            <w:right w:w="108" w:type="dxa"/>
          </w:tblCellMar>
        </w:tblPrEx>
        <w:trPr>
          <w:trHeight w:val="555" w:hRule="atLeast"/>
          <w:jc w:val="center"/>
        </w:trPr>
        <w:tc>
          <w:tcPr>
            <w:tcW w:w="62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薪档</w:t>
            </w:r>
            <w:r>
              <w:rPr>
                <w:rFonts w:hint="eastAsia" w:ascii="SimHei" w:hAnsi="SimHei" w:eastAsia="黑体" w:cs="宋体"/>
                <w:b/>
                <w:bCs/>
                <w:kern w:val="0"/>
                <w:sz w:val="24"/>
                <w:szCs w:val="24"/>
              </w:rPr>
              <w:br/>
            </w:r>
            <w:r>
              <w:rPr>
                <w:rFonts w:hint="eastAsia" w:ascii="SimHei" w:hAnsi="SimHei" w:eastAsia="黑体" w:cs="宋体"/>
                <w:b/>
                <w:bCs/>
                <w:kern w:val="0"/>
                <w:sz w:val="24"/>
                <w:szCs w:val="24"/>
              </w:rPr>
              <w:t>薪级</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w:t>
            </w:r>
          </w:p>
        </w:tc>
        <w:tc>
          <w:tcPr>
            <w:tcW w:w="86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编码</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A-1</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1900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B-1</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2400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C-1</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2900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D-1</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E-1</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F-1</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A-2</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B-2</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C-2</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D-2</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3800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E-2</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F-2</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7700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3级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A-3</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2100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B-3</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C-3</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D-3</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E-3</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F-3</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4级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A-4</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2200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B-4</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2700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C-4</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3200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D-4</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4200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E-4</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F-4</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8700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5级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A-5</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2300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B-5</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C-5</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3400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D-5</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4400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E-5</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F-5</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6级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A-6</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2400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B-6</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2900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C-6</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D-6</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4700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E-6</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F-6</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7级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A-7</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B-7</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C-7</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3800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D-7</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E-7</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F-7</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8级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A-8</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B-8</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C-8</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D-8</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5300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E-8</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F-8</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9级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A-9</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2700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B-9</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3300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C-9</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4200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D-9</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5600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E-9</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F-9</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13200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10级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A-10</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2800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B-10</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3400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C-10</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4400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D-10</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5900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E-10</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F-10</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14200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11级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A-11</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2900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B-11</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C-11</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4600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D-11</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6200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E-11</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9700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F-11</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15200</w:t>
            </w:r>
          </w:p>
        </w:tc>
      </w:tr>
      <w:tr>
        <w:tblPrEx>
          <w:tblLayout w:type="fixed"/>
          <w:tblCellMar>
            <w:top w:w="0" w:type="dxa"/>
            <w:left w:w="108" w:type="dxa"/>
            <w:bottom w:w="0" w:type="dxa"/>
            <w:right w:w="108" w:type="dxa"/>
          </w:tblCellMar>
        </w:tblPrEx>
        <w:trPr>
          <w:trHeight w:val="270" w:hRule="atLeast"/>
          <w:jc w:val="center"/>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12级</w:t>
            </w:r>
          </w:p>
        </w:tc>
        <w:tc>
          <w:tcPr>
            <w:tcW w:w="864" w:type="dxa"/>
            <w:tcBorders>
              <w:top w:val="nil"/>
              <w:left w:val="nil"/>
              <w:bottom w:val="single" w:color="auto" w:sz="4" w:space="0"/>
              <w:right w:val="single" w:color="auto" w:sz="4" w:space="0"/>
            </w:tcBorders>
            <w:shd w:val="clear" w:color="000000" w:fill="C5BE97"/>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A-12</w:t>
            </w:r>
          </w:p>
        </w:tc>
        <w:tc>
          <w:tcPr>
            <w:tcW w:w="864"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3000</w:t>
            </w:r>
          </w:p>
        </w:tc>
        <w:tc>
          <w:tcPr>
            <w:tcW w:w="864"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B-12</w:t>
            </w:r>
          </w:p>
        </w:tc>
        <w:tc>
          <w:tcPr>
            <w:tcW w:w="864"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3600</w:t>
            </w:r>
          </w:p>
        </w:tc>
        <w:tc>
          <w:tcPr>
            <w:tcW w:w="864"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C-12</w:t>
            </w:r>
          </w:p>
        </w:tc>
        <w:tc>
          <w:tcPr>
            <w:tcW w:w="864"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4800</w:t>
            </w:r>
          </w:p>
        </w:tc>
        <w:tc>
          <w:tcPr>
            <w:tcW w:w="864" w:type="dxa"/>
            <w:tcBorders>
              <w:top w:val="nil"/>
              <w:left w:val="nil"/>
              <w:bottom w:val="single" w:color="auto" w:sz="4" w:space="0"/>
              <w:right w:val="single" w:color="auto" w:sz="4" w:space="0"/>
            </w:tcBorders>
            <w:shd w:val="clear" w:color="000000" w:fill="FFC0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D-12</w:t>
            </w:r>
          </w:p>
        </w:tc>
        <w:tc>
          <w:tcPr>
            <w:tcW w:w="864"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6500</w:t>
            </w:r>
          </w:p>
        </w:tc>
        <w:tc>
          <w:tcPr>
            <w:tcW w:w="864" w:type="dxa"/>
            <w:tcBorders>
              <w:top w:val="nil"/>
              <w:left w:val="nil"/>
              <w:bottom w:val="single" w:color="auto" w:sz="4" w:space="0"/>
              <w:right w:val="single" w:color="auto" w:sz="4" w:space="0"/>
            </w:tcBorders>
            <w:shd w:val="clear" w:color="000000" w:fill="E6B9B8"/>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E-12</w:t>
            </w:r>
          </w:p>
        </w:tc>
        <w:tc>
          <w:tcPr>
            <w:tcW w:w="984"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10200</w:t>
            </w:r>
          </w:p>
        </w:tc>
        <w:tc>
          <w:tcPr>
            <w:tcW w:w="86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F-12</w:t>
            </w:r>
          </w:p>
        </w:tc>
        <w:tc>
          <w:tcPr>
            <w:tcW w:w="984" w:type="dxa"/>
            <w:tcBorders>
              <w:top w:val="nil"/>
              <w:left w:val="nil"/>
              <w:bottom w:val="single" w:color="auto" w:sz="4" w:space="0"/>
              <w:right w:val="single" w:color="auto" w:sz="4" w:space="0"/>
            </w:tcBorders>
            <w:shd w:val="clear" w:color="000000" w:fill="538ED5"/>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16200</w:t>
            </w:r>
          </w:p>
        </w:tc>
      </w:tr>
    </w:tbl>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（2）宽带薪酬分布图（柱状图）</w:t>
      </w:r>
    </w:p>
    <w:p>
      <w:pPr>
        <w:tabs>
          <w:tab w:val="left" w:pos="709"/>
          <w:tab w:val="left" w:pos="851"/>
          <w:tab w:val="left" w:pos="8931"/>
        </w:tabs>
        <w:spacing w:line="360" w:lineRule="auto"/>
        <w:ind w:right="168" w:rightChars="80" w:firstLine="480" w:firstLineChars="200"/>
        <w:jc w:val="center"/>
        <w:rPr>
          <w:rFonts w:ascii="楷体" w:hAnsi="楷体" w:eastAsia="楷体" w:cs="黑体"/>
          <w:kern w:val="0"/>
          <w:sz w:val="24"/>
          <w:szCs w:val="24"/>
        </w:rPr>
      </w:pPr>
      <w:r>
        <w:rPr>
          <w:rFonts w:ascii="SimHei" w:hAnsi="SimHei" w:eastAsia="黑体" w:cs="黑体"/>
          <w:kern w:val="0"/>
          <w:sz w:val="24"/>
          <w:szCs w:val="24"/>
        </w:rPr>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特点：依据岗位得分划分薪档区间</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充分体现宽泛上升空间的六条宽带</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宽带由低到高，重叠错落，坡度变陡，级差加大，表示上升程度越高，难度越大</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62" w:name="_6、标准工资的测算"/>
      <w:bookmarkEnd w:id="62"/>
      <w:bookmarkStart w:id="63" w:name="_Toc407729190"/>
      <w:bookmarkStart w:id="64" w:name="_Toc408573187"/>
      <w:r>
        <w:rPr>
          <w:rFonts w:hint="eastAsia" w:ascii="SimHei" w:hAnsi="SimHei" w:eastAsia="黑体"/>
          <w:sz w:val="24"/>
          <w:szCs w:val="24"/>
        </w:rPr>
        <w:t>6、标准工资的测算</w:t>
      </w:r>
      <w:bookmarkEnd w:id="63"/>
      <w:bookmarkEnd w:id="64"/>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（1）</w:t>
      </w:r>
      <w:r>
        <w:rPr>
          <w:rFonts w:hint="eastAsia" w:ascii="SimHei" w:hAnsi="SimHei" w:eastAsia="黑体" w:cs="黑体"/>
          <w:b/>
          <w:kern w:val="0"/>
          <w:sz w:val="24"/>
          <w:szCs w:val="24"/>
        </w:rPr>
        <w:t>区间渗透度</w:t>
      </w:r>
    </w:p>
    <w:tbl>
      <w:tblPr>
        <w:tblStyle w:val="28"/>
        <w:tblW w:w="9513" w:type="dxa"/>
        <w:jc w:val="center"/>
        <w:tblInd w:w="0" w:type="dxa"/>
        <w:tblLayout w:type="fixed"/>
        <w:tblCellMar>
          <w:top w:w="0" w:type="dxa"/>
          <w:left w:w="108" w:type="dxa"/>
          <w:bottom w:w="0" w:type="dxa"/>
          <w:right w:w="108" w:type="dxa"/>
        </w:tblCellMar>
      </w:tblPr>
      <w:tblGrid>
        <w:gridCol w:w="1615"/>
        <w:gridCol w:w="1565"/>
        <w:gridCol w:w="2108"/>
        <w:gridCol w:w="638"/>
        <w:gridCol w:w="1713"/>
        <w:gridCol w:w="826"/>
        <w:gridCol w:w="1048"/>
      </w:tblGrid>
      <w:tr>
        <w:tblPrEx>
          <w:tblLayout w:type="fixed"/>
          <w:tblCellMar>
            <w:top w:w="0" w:type="dxa"/>
            <w:left w:w="108" w:type="dxa"/>
            <w:bottom w:w="0" w:type="dxa"/>
            <w:right w:w="108" w:type="dxa"/>
          </w:tblCellMar>
        </w:tblPrEx>
        <w:trPr>
          <w:trHeight w:val="395" w:hRule="exact"/>
          <w:jc w:val="center"/>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部门</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岗位</w:t>
            </w:r>
          </w:p>
        </w:tc>
        <w:tc>
          <w:tcPr>
            <w:tcW w:w="210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岗位得分</w:t>
            </w: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薪档</w:t>
            </w:r>
          </w:p>
        </w:tc>
        <w:tc>
          <w:tcPr>
            <w:tcW w:w="171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标准区间渗透度</w:t>
            </w:r>
          </w:p>
        </w:tc>
        <w:tc>
          <w:tcPr>
            <w:tcW w:w="826"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标准薪级</w:t>
            </w:r>
          </w:p>
        </w:tc>
        <w:tc>
          <w:tcPr>
            <w:tcW w:w="104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岗位标准工资</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部门经理</w:t>
            </w:r>
          </w:p>
        </w:tc>
        <w:tc>
          <w:tcPr>
            <w:tcW w:w="2108" w:type="dxa"/>
            <w:tcBorders>
              <w:top w:val="nil"/>
              <w:left w:val="nil"/>
              <w:bottom w:val="single" w:color="auto" w:sz="4" w:space="0"/>
              <w:right w:val="single" w:color="auto" w:sz="4" w:space="0"/>
            </w:tcBorders>
            <w:shd w:val="clear" w:color="000000" w:fill="E6B9B8"/>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829.6</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0.6</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7800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经理助理</w:t>
            </w:r>
          </w:p>
        </w:tc>
        <w:tc>
          <w:tcPr>
            <w:tcW w:w="2108"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401.0</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0.5</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3600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销售代表一级</w:t>
            </w:r>
          </w:p>
        </w:tc>
        <w:tc>
          <w:tcPr>
            <w:tcW w:w="2108"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125.7</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0.6</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2520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销售文案</w:t>
            </w:r>
          </w:p>
        </w:tc>
        <w:tc>
          <w:tcPr>
            <w:tcW w:w="2108"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134.1</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0.7</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8.4</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2640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工程师</w:t>
            </w:r>
          </w:p>
        </w:tc>
        <w:tc>
          <w:tcPr>
            <w:tcW w:w="2108" w:type="dxa"/>
            <w:tcBorders>
              <w:top w:val="nil"/>
              <w:left w:val="nil"/>
              <w:bottom w:val="single" w:color="auto" w:sz="4" w:space="0"/>
              <w:right w:val="single" w:color="auto" w:sz="4" w:space="0"/>
            </w:tcBorders>
            <w:shd w:val="clear" w:color="000000" w:fill="FFC0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659.4</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0.8</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9.6</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5780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技术员</w:t>
            </w:r>
          </w:p>
        </w:tc>
        <w:tc>
          <w:tcPr>
            <w:tcW w:w="2108"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227.4</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0.3</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3.3</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2630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技术</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助理工程师</w:t>
            </w:r>
          </w:p>
        </w:tc>
        <w:tc>
          <w:tcPr>
            <w:tcW w:w="2108"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455.4</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0.8</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9.3</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4260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行政</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主管</w:t>
            </w:r>
          </w:p>
        </w:tc>
        <w:tc>
          <w:tcPr>
            <w:tcW w:w="2108" w:type="dxa"/>
            <w:tcBorders>
              <w:top w:val="nil"/>
              <w:left w:val="nil"/>
              <w:bottom w:val="single" w:color="auto" w:sz="4" w:space="0"/>
              <w:right w:val="single" w:color="auto" w:sz="4" w:space="0"/>
            </w:tcBorders>
            <w:shd w:val="clear" w:color="000000" w:fill="FFFF0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366.8</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0.3</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3160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人事</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主管</w:t>
            </w:r>
          </w:p>
        </w:tc>
        <w:tc>
          <w:tcPr>
            <w:tcW w:w="2108"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421.5</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0.6</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7.2</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3840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财务</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会计</w:t>
            </w:r>
          </w:p>
        </w:tc>
        <w:tc>
          <w:tcPr>
            <w:tcW w:w="2108" w:type="dxa"/>
            <w:tcBorders>
              <w:top w:val="nil"/>
              <w:left w:val="nil"/>
              <w:bottom w:val="single" w:color="auto" w:sz="4" w:space="0"/>
              <w:right w:val="single" w:color="auto" w:sz="4" w:space="0"/>
            </w:tcBorders>
            <w:shd w:val="clear" w:color="000000" w:fill="92D050"/>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358.7</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0.3</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3.6</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3160</w:t>
            </w:r>
          </w:p>
        </w:tc>
      </w:tr>
      <w:tr>
        <w:tblPrEx>
          <w:tblLayout w:type="fixed"/>
          <w:tblCellMar>
            <w:top w:w="0" w:type="dxa"/>
            <w:left w:w="108" w:type="dxa"/>
            <w:bottom w:w="0" w:type="dxa"/>
            <w:right w:w="108" w:type="dxa"/>
          </w:tblCellMar>
        </w:tblPrEx>
        <w:trPr>
          <w:trHeight w:val="395" w:hRule="exac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财务</w:t>
            </w:r>
          </w:p>
        </w:tc>
        <w:tc>
          <w:tcPr>
            <w:tcW w:w="156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出纳</w:t>
            </w:r>
          </w:p>
        </w:tc>
        <w:tc>
          <w:tcPr>
            <w:tcW w:w="2108" w:type="dxa"/>
            <w:tcBorders>
              <w:top w:val="nil"/>
              <w:left w:val="nil"/>
              <w:bottom w:val="single" w:color="auto" w:sz="4" w:space="0"/>
              <w:right w:val="single" w:color="auto" w:sz="4" w:space="0"/>
            </w:tcBorders>
            <w:shd w:val="clear" w:color="000000" w:fill="C5BE97"/>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150.2</w:t>
            </w:r>
          </w:p>
        </w:tc>
        <w:tc>
          <w:tcPr>
            <w:tcW w:w="63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w:t>
            </w:r>
          </w:p>
        </w:tc>
        <w:tc>
          <w:tcPr>
            <w:tcW w:w="171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0.8</w:t>
            </w:r>
          </w:p>
        </w:tc>
        <w:tc>
          <w:tcPr>
            <w:tcW w:w="82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9.6</w:t>
            </w:r>
          </w:p>
        </w:tc>
        <w:tc>
          <w:tcPr>
            <w:tcW w:w="104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2760</w:t>
            </w:r>
          </w:p>
        </w:tc>
      </w:tr>
    </w:tbl>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（2）岗位标准工资与现行标准工资对比分析</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岗位标准工资-个人现行标准工资，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差距在正200以内，基本匹配；</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差距在正200-500，基本匹配，但有一定上升空间；</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差距在正500-1000以上，上升空间很大，需要不断提升个人技能和业绩水平</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相反，如果在负值范围，也将处于不够匹配甚至需要下调工资和薪档甚至辞退的处理</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问题讨论：</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65" w:name="_Toc408573188"/>
      <w:bookmarkStart w:id="66" w:name="_Toc407729191"/>
      <w:r>
        <w:rPr>
          <w:rFonts w:hint="eastAsia" w:ascii="SimHei" w:hAnsi="SimHei" w:eastAsia="黑体"/>
          <w:kern w:val="0"/>
          <w:sz w:val="24"/>
          <w:szCs w:val="24"/>
        </w:rPr>
        <w:t>四、绩效工资设计方案</w:t>
      </w:r>
      <w:bookmarkEnd w:id="65"/>
      <w:bookmarkEnd w:id="66"/>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67" w:name="_Toc408573189"/>
      <w:bookmarkStart w:id="68" w:name="_Toc407729192"/>
      <w:r>
        <w:rPr>
          <w:rFonts w:hint="eastAsia" w:ascii="SimHei" w:hAnsi="SimHei" w:eastAsia="黑体"/>
          <w:sz w:val="24"/>
          <w:szCs w:val="24"/>
        </w:rPr>
        <w:t>1、绩效工资的评定范围与岗位分类</w:t>
      </w:r>
      <w:bookmarkEnd w:id="67"/>
      <w:bookmarkEnd w:id="68"/>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（1）绩效工资在我公司实行全员参与评定</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（2）岗位序列</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职能序列类岗位</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涉及部门：行政人事部、财务部</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现有岗位：行政主管、人资主管、会计、出纳</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技术序列类岗位</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涉及部门：技术部（硬件小组、软件小组）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现有岗位：开发工程师（包括软硬件）、助理工程师、技术员、技术助理</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销售序列类岗位</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涉及部门：销售部</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现有岗位：销售部经理、经理助理、销售代表、销售文案</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69" w:name="_2、各序列绩效评定方法"/>
      <w:bookmarkEnd w:id="69"/>
      <w:bookmarkStart w:id="70" w:name="_Toc407729193"/>
      <w:bookmarkStart w:id="71" w:name="_Toc408573190"/>
      <w:r>
        <w:rPr>
          <w:rFonts w:hint="eastAsia" w:ascii="SimHei" w:hAnsi="SimHei" w:eastAsia="黑体"/>
          <w:sz w:val="24"/>
          <w:szCs w:val="24"/>
        </w:rPr>
        <w:t>2、各序列绩效评定方法</w:t>
      </w:r>
      <w:bookmarkEnd w:id="70"/>
      <w:bookmarkEnd w:id="71"/>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（1）所有序列岗位的绩效考核均实行季度发放，绩效工资基数=工资总额*10%</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（2）所有序列岗位的季度绩效考核均与年度评定深入挂钩，重视日常工作表现的量化积累</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（3）所有序列岗位的季度绩效得分对应的绩效系数均采用下表：</w:t>
      </w:r>
    </w:p>
    <w:p>
      <w:pPr>
        <w:tabs>
          <w:tab w:val="left" w:pos="709"/>
          <w:tab w:val="left" w:pos="851"/>
          <w:tab w:val="left" w:pos="8931"/>
        </w:tabs>
        <w:ind w:right="168" w:rightChars="80"/>
        <w:rPr>
          <w:rFonts w:ascii="楷体" w:hAnsi="楷体" w:eastAsia="楷体"/>
          <w:sz w:val="24"/>
          <w:szCs w:val="24"/>
        </w:rPr>
      </w:pPr>
      <w:r>
        <w:rPr>
          <w:rFonts w:ascii="SimHei" w:hAnsi="SimHei" w:eastAsia="黑体"/>
          <w:sz w:val="24"/>
          <w:szCs w:val="24"/>
        </w:rPr>
      </w:r>
    </w:p>
    <w:tbl>
      <w:tblPr>
        <w:tblStyle w:val="28"/>
        <w:tblW w:w="6424" w:type="dxa"/>
        <w:jc w:val="center"/>
        <w:tblInd w:w="0" w:type="dxa"/>
        <w:tblLayout w:type="fixed"/>
        <w:tblCellMar>
          <w:top w:w="0" w:type="dxa"/>
          <w:left w:w="108" w:type="dxa"/>
          <w:bottom w:w="0" w:type="dxa"/>
          <w:right w:w="108" w:type="dxa"/>
        </w:tblCellMar>
      </w:tblPr>
      <w:tblGrid>
        <w:gridCol w:w="2164"/>
        <w:gridCol w:w="2020"/>
        <w:gridCol w:w="2240"/>
      </w:tblGrid>
      <w:tr>
        <w:tblPrEx>
          <w:tblLayout w:type="fixed"/>
          <w:tblCellMar>
            <w:top w:w="0" w:type="dxa"/>
            <w:left w:w="108" w:type="dxa"/>
            <w:bottom w:w="0" w:type="dxa"/>
            <w:right w:w="108" w:type="dxa"/>
          </w:tblCellMar>
        </w:tblPrEx>
        <w:trPr>
          <w:trHeight w:val="540" w:hRule="atLeast"/>
          <w:jc w:val="center"/>
        </w:trPr>
        <w:tc>
          <w:tcPr>
            <w:tcW w:w="21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周期</w:t>
            </w:r>
          </w:p>
        </w:tc>
        <w:tc>
          <w:tcPr>
            <w:tcW w:w="202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绩效得分</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个人绩效系数</w:t>
            </w:r>
          </w:p>
        </w:tc>
      </w:tr>
      <w:tr>
        <w:tblPrEx>
          <w:tblLayout w:type="fixed"/>
          <w:tblCellMar>
            <w:top w:w="0" w:type="dxa"/>
            <w:left w:w="108" w:type="dxa"/>
            <w:bottom w:w="0" w:type="dxa"/>
            <w:right w:w="108" w:type="dxa"/>
          </w:tblCellMar>
        </w:tblPrEx>
        <w:trPr>
          <w:trHeight w:val="540" w:hRule="atLeast"/>
          <w:jc w:val="center"/>
        </w:trPr>
        <w:tc>
          <w:tcPr>
            <w:tcW w:w="216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20XX年第一季度</w:t>
            </w: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59分以下</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0.0</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60-69分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0.6</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70-79分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0.7</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80-89分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0.8</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90-100分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101-110分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w:t>
            </w:r>
          </w:p>
        </w:tc>
      </w:tr>
      <w:tr>
        <w:tblPrEx>
          <w:tblLayout w:type="fixed"/>
          <w:tblCellMar>
            <w:top w:w="0" w:type="dxa"/>
            <w:left w:w="108" w:type="dxa"/>
            <w:bottom w:w="0" w:type="dxa"/>
            <w:right w:w="108" w:type="dxa"/>
          </w:tblCellMar>
        </w:tblPrEx>
        <w:trPr>
          <w:trHeight w:val="540" w:hRule="atLeast"/>
          <w:jc w:val="center"/>
        </w:trPr>
        <w:tc>
          <w:tcPr>
            <w:tcW w:w="2164"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111-120分</w:t>
            </w:r>
          </w:p>
        </w:tc>
        <w:tc>
          <w:tcPr>
            <w:tcW w:w="224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w:t>
            </w:r>
          </w:p>
        </w:tc>
      </w:tr>
    </w:tbl>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（4）所有序列岗位季度绩效工资=月工资总额*10%*3*个人绩效系数</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（5）职能序列岗位绩效工资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职能岗位的工作较琐碎与繁杂，且重复性和服务性较强，主要考察岗位人员的工作能动性与质量效果，所以统一采取“月度考核，季度发放”的方式，同时采用“岗位工作量化“</w:t>
      </w:r>
      <w:r>
        <w:rPr>
          <w:rFonts w:ascii="SimHei" w:hAnsi="SimHei" w:eastAsia="黑体" w:cs="黑体"/>
          <w:kern w:val="0"/>
          <w:sz w:val="24"/>
          <w:szCs w:val="24"/>
        </w:rPr>
        <w:t>”</w:t>
      </w:r>
      <w:r>
        <w:rPr>
          <w:rFonts w:hint="eastAsia" w:ascii="SimHei" w:hAnsi="SimHei" w:eastAsia="黑体" w:cs="黑体"/>
          <w:kern w:val="0"/>
          <w:sz w:val="24"/>
          <w:szCs w:val="24"/>
        </w:rPr>
        <w:t>360度考评</w:t>
      </w:r>
      <w:r>
        <w:rPr>
          <w:rFonts w:ascii="SimHei" w:hAnsi="SimHei" w:eastAsia="黑体" w:cs="黑体"/>
          <w:kern w:val="0"/>
          <w:sz w:val="24"/>
          <w:szCs w:val="24"/>
        </w:rPr>
        <w:t>”</w:t>
      </w:r>
      <w:r>
        <w:rPr>
          <w:rFonts w:hint="eastAsia" w:ascii="SimHei" w:hAnsi="SimHei" w:eastAsia="黑体" w:cs="黑体"/>
          <w:kern w:val="0"/>
          <w:sz w:val="24"/>
          <w:szCs w:val="24"/>
        </w:rPr>
        <w:t>模式进行，具体如下：</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r>
      <w:r>
        <w:rPr>
          <w:rFonts w:hint="eastAsia" w:ascii="SimHei" w:hAnsi="SimHei" w:eastAsia="黑体" w:cs="黑体"/>
          <w:kern w:val="0"/>
          <w:sz w:val="24"/>
          <w:szCs w:val="24"/>
        </w:rPr>
        <w:t>岗位工作量化，即通过季度初公司下达的任务目标分解后，个人结合实际作出详细月工作计划，考评人员跟踪岗位完成工作质量与进度，从而进行量化表评分，每月一次。</w:t>
      </w:r>
    </w:p>
    <w:p>
      <w:pPr>
        <w:tabs>
          <w:tab w:val="left" w:pos="709"/>
          <w:tab w:val="left" w:pos="851"/>
          <w:tab w:val="left" w:pos="8931"/>
        </w:tabs>
        <w:spacing w:line="360" w:lineRule="auto"/>
        <w:ind w:right="168" w:rightChars="80" w:firstLine="482" w:firstLineChars="200"/>
        <w:rPr>
          <w:rFonts w:ascii="楷体" w:hAnsi="楷体" w:eastAsia="楷体" w:cs="黑体"/>
          <w:kern w:val="0"/>
          <w:sz w:val="24"/>
          <w:szCs w:val="24"/>
        </w:rPr>
      </w:pPr>
      <w:r>
        <w:rPr>
          <w:rFonts w:hint="eastAsia" w:ascii="SimHei" w:hAnsi="SimHei" w:eastAsia="黑体" w:cs="黑体"/>
          <w:b/>
          <w:kern w:val="0"/>
          <w:sz w:val="24"/>
          <w:szCs w:val="24"/>
        </w:rPr>
        <w:t>例如：</w:t>
      </w:r>
      <w:r>
        <w:rPr>
          <w:rFonts w:hint="eastAsia" w:ascii="SimHei" w:hAnsi="SimHei" w:eastAsia="黑体" w:cs="黑体"/>
          <w:kern w:val="0"/>
          <w:sz w:val="24"/>
          <w:szCs w:val="24"/>
        </w:rPr>
        <w:t>行政主管某月量化考核套表：</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表一：上交x月工作计划</w:t>
      </w:r>
    </w:p>
    <w:tbl>
      <w:tblPr>
        <w:tblStyle w:val="28"/>
        <w:tblW w:w="9930" w:type="dxa"/>
        <w:jc w:val="center"/>
        <w:tblInd w:w="0" w:type="dxa"/>
        <w:tblLayout w:type="fixed"/>
        <w:tblCellMar>
          <w:top w:w="0" w:type="dxa"/>
          <w:left w:w="108" w:type="dxa"/>
          <w:bottom w:w="0" w:type="dxa"/>
          <w:right w:w="108" w:type="dxa"/>
        </w:tblCellMar>
      </w:tblPr>
      <w:tblGrid>
        <w:gridCol w:w="2178"/>
        <w:gridCol w:w="4162"/>
        <w:gridCol w:w="1261"/>
        <w:gridCol w:w="753"/>
        <w:gridCol w:w="725"/>
        <w:gridCol w:w="851"/>
      </w:tblGrid>
      <w:tr>
        <w:tblPrEx>
          <w:tblLayout w:type="fixed"/>
          <w:tblCellMar>
            <w:top w:w="0" w:type="dxa"/>
            <w:left w:w="108" w:type="dxa"/>
            <w:bottom w:w="0" w:type="dxa"/>
            <w:right w:w="108" w:type="dxa"/>
          </w:tblCellMar>
        </w:tblPrEx>
        <w:trPr>
          <w:trHeight w:val="1522" w:hRule="exact"/>
          <w:jc w:val="center"/>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工作事项</w:t>
            </w:r>
          </w:p>
        </w:tc>
        <w:tc>
          <w:tcPr>
            <w:tcW w:w="4162"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主要内容</w:t>
            </w:r>
          </w:p>
        </w:tc>
        <w:tc>
          <w:tcPr>
            <w:tcW w:w="126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时间节点</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是否按时完成</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未完成原因</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具体情况描述</w:t>
            </w:r>
          </w:p>
        </w:tc>
      </w:tr>
      <w:tr>
        <w:tblPrEx>
          <w:tblLayout w:type="fixed"/>
          <w:tblCellMar>
            <w:top w:w="0" w:type="dxa"/>
            <w:left w:w="108" w:type="dxa"/>
            <w:bottom w:w="0" w:type="dxa"/>
            <w:right w:w="108" w:type="dxa"/>
          </w:tblCellMar>
        </w:tblPrEx>
        <w:trPr>
          <w:trHeight w:val="2092"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质量体系工作</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按照体系文件的要求，于12月月底之前收集整理管理评审输入信息，于1月份进行管理评审，形成管理评审决议，下发评审报告并制定改进措施。</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12月31日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113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高新技术企业</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跟踪高新技术企业证书下发情况，关注包头市和高新区配套费事宜</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随时关注</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931"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防雷资格证书年检</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完成防雷资格证书的年检工作</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按上级要求</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1516"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优惠政策材料准备和申报</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关注各类上级单位发布的优惠政策或信息，判断是否符合要求，符合条件组织编写材料并按要求时间完成申报。</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随时</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公司网络、电话费用缴纳</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12月1日监督费用使用情况，保证正常使用</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12月1日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防雷和安防资格培训</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随时关注XX气象学会网站发布的防雷资质考试的通知和XX安防协会网站发布的安防资质考试的通知,并报名参加培训和考试</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随时关注</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办公用品采买</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12月3日之前汇总各部门提交的物资采购申请，于5号之前完成办公用品的采买和发放工作。完成20XX年办公用品费用的统计。</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12月5日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新增网站文章</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根据公司情况编辑公司新闻不少于2篇</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12月20日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组织公司例会</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提前确定例会时间，并确保参会人员明确知晓会议时间和地点。负责组织与主持会议，保证会议正常有序进行，会议完成当日下班前形成会议纪要并发布签字，并于下次例会时汇报本次会议内容，不得有疏漏。</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按例会规定时间</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负责公司各类合同的评审流程跟踪、报销单据的审核</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评审内容：合同类型、合同金额、发货周期等，形成合同评审单，存档备案。</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日常工作</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证照管理</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组织做好公司各类证照、印鉴和介绍信的使用保管、快递收发收发和报刊收订分发工作</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日常工作</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固定资产统计</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对公司固定资产进行统计，更新固定资产台账</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12月10日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组织员工出游</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计划于12月中旬组织员工出行活进行体育活动。</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12月20日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车辆管理</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日常车辆管理，统计20XX年车辆油耗情况，统计车辆保险费用情况、</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12月31日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统计快递费用</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统计12月份快递费用，并统计20XX年全年快递费用情况</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12月31日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订票工作</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完成公司员工出差火车票、机票的订购工作，并完成20XX年全年订票情况统计</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12月31日</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外联工作</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配合开发区管委会、科技局、信息化局、工商局等上级单位做好外联工作</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随时</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办公室卫生</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每天监督值日情况，保证办公环境整洁</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每天</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880" w:hRule="exact"/>
          <w:jc w:val="center"/>
        </w:trPr>
        <w:tc>
          <w:tcPr>
            <w:tcW w:w="2178"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日常工作</w:t>
            </w:r>
          </w:p>
        </w:tc>
        <w:tc>
          <w:tcPr>
            <w:tcW w:w="416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宋体"/>
                <w:kern w:val="0"/>
                <w:sz w:val="24"/>
                <w:szCs w:val="24"/>
              </w:rPr>
              <w:t>订票、快递收发、报销审核、办公用品购买领用、用车管理、用章管理、档案整理归档、办公室卫生等日常工作</w:t>
            </w:r>
          </w:p>
        </w:tc>
        <w:tc>
          <w:tcPr>
            <w:tcW w:w="126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每天</w:t>
            </w:r>
          </w:p>
        </w:tc>
        <w:tc>
          <w:tcPr>
            <w:tcW w:w="753"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bl>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表二：行政主管关键任务考核表</w:t>
      </w:r>
    </w:p>
    <w:tbl>
      <w:tblPr>
        <w:tblStyle w:val="28"/>
        <w:tblW w:w="9833" w:type="dxa"/>
        <w:jc w:val="center"/>
        <w:tblInd w:w="0" w:type="dxa"/>
        <w:tblLayout w:type="fixed"/>
        <w:tblCellMar>
          <w:top w:w="0" w:type="dxa"/>
          <w:left w:w="108" w:type="dxa"/>
          <w:bottom w:w="0" w:type="dxa"/>
          <w:right w:w="108" w:type="dxa"/>
        </w:tblCellMar>
      </w:tblPr>
      <w:tblGrid>
        <w:gridCol w:w="3596"/>
        <w:gridCol w:w="3859"/>
        <w:gridCol w:w="625"/>
        <w:gridCol w:w="851"/>
        <w:gridCol w:w="902"/>
      </w:tblGrid>
      <w:tr>
        <w:tblPrEx>
          <w:tblLayout w:type="fixed"/>
          <w:tblCellMar>
            <w:top w:w="0" w:type="dxa"/>
            <w:left w:w="108" w:type="dxa"/>
            <w:bottom w:w="0" w:type="dxa"/>
            <w:right w:w="108" w:type="dxa"/>
          </w:tblCellMar>
        </w:tblPrEx>
        <w:trPr>
          <w:trHeight w:val="270" w:hRule="atLeast"/>
          <w:jc w:val="center"/>
        </w:trPr>
        <w:tc>
          <w:tcPr>
            <w:tcW w:w="3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主要考察任务</w:t>
            </w:r>
          </w:p>
        </w:tc>
        <w:tc>
          <w:tcPr>
            <w:tcW w:w="38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工作要求</w:t>
            </w:r>
          </w:p>
        </w:tc>
        <w:tc>
          <w:tcPr>
            <w:tcW w:w="62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得分</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权重</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加权分</w:t>
            </w:r>
          </w:p>
        </w:tc>
      </w:tr>
      <w:tr>
        <w:tblPrEx>
          <w:tblLayout w:type="fixed"/>
          <w:tblCellMar>
            <w:top w:w="0" w:type="dxa"/>
            <w:left w:w="108" w:type="dxa"/>
            <w:bottom w:w="0" w:type="dxa"/>
            <w:right w:w="108" w:type="dxa"/>
          </w:tblCellMar>
        </w:tblPrEx>
        <w:trPr>
          <w:trHeight w:val="1620" w:hRule="atLeast"/>
          <w:jc w:val="center"/>
        </w:trPr>
        <w:tc>
          <w:tcPr>
            <w:tcW w:w="3596"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r>
              <w:rPr>
                <w:rFonts w:hint="eastAsia" w:ascii="SimHei" w:hAnsi="SimHei" w:eastAsia="黑体" w:cs="宋体"/>
                <w:b/>
                <w:bCs/>
                <w:kern w:val="0"/>
                <w:sz w:val="24"/>
                <w:szCs w:val="24"/>
              </w:rPr>
              <w:t>完成12月工作计划与总结，工作计划完成率100%</w:t>
            </w:r>
            <w:r>
              <w:rPr>
                <w:rFonts w:hint="eastAsia" w:ascii="SimHei" w:hAnsi="SimHei" w:eastAsia="黑体" w:cs="宋体"/>
                <w:b/>
                <w:bCs/>
                <w:kern w:val="0"/>
                <w:sz w:val="24"/>
                <w:szCs w:val="24"/>
              </w:rPr>
              <w:br/>
            </w:r>
            <w:r>
              <w:rPr>
                <w:rFonts w:hint="eastAsia" w:ascii="SimHei" w:hAnsi="SimHei" w:eastAsia="黑体" w:cs="宋体"/>
                <w:b/>
                <w:bCs/>
                <w:kern w:val="0"/>
                <w:sz w:val="24"/>
                <w:szCs w:val="24"/>
              </w:rPr>
              <w:t>考察点：工作计划性执行力</w:t>
            </w: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11月30日上交12月计划，要求不得延误，而且详略得当，工作计划时间节点明确，主次分明，工作总结针对性强，问题切中要害，对日后工作改进有明显的合理化建议作用</w:t>
            </w:r>
          </w:p>
        </w:tc>
        <w:tc>
          <w:tcPr>
            <w:tcW w:w="625"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w:t>
            </w:r>
          </w:p>
        </w:tc>
        <w:tc>
          <w:tcPr>
            <w:tcW w:w="902"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675" w:hRule="atLeast"/>
          <w:jc w:val="center"/>
        </w:trPr>
        <w:tc>
          <w:tcPr>
            <w:tcW w:w="3596"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充分发挥本岗位的职责要求和沟通协调能力，计划的工作保质保量按时完成。</w:t>
            </w:r>
          </w:p>
        </w:tc>
        <w:tc>
          <w:tcPr>
            <w:tcW w:w="625"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902"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810" w:hRule="atLeast"/>
          <w:jc w:val="center"/>
        </w:trPr>
        <w:tc>
          <w:tcPr>
            <w:tcW w:w="3596" w:type="dxa"/>
            <w:tcBorders>
              <w:top w:val="nil"/>
              <w:left w:val="single" w:color="auto" w:sz="4" w:space="0"/>
              <w:bottom w:val="nil"/>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r>
              <w:rPr>
                <w:rFonts w:hint="eastAsia" w:ascii="SimHei" w:hAnsi="SimHei" w:eastAsia="黑体" w:cs="宋体"/>
                <w:b/>
                <w:bCs/>
                <w:kern w:val="0"/>
                <w:sz w:val="24"/>
                <w:szCs w:val="24"/>
              </w:rPr>
              <w:t>保质保量完成常规行政后勤工作。</w:t>
            </w:r>
            <w:r>
              <w:rPr>
                <w:rFonts w:hint="eastAsia" w:ascii="SimHei" w:hAnsi="SimHei" w:eastAsia="黑体" w:cs="宋体"/>
                <w:b/>
                <w:bCs/>
                <w:kern w:val="0"/>
                <w:sz w:val="24"/>
                <w:szCs w:val="24"/>
              </w:rPr>
              <w:br/>
            </w:r>
            <w:r>
              <w:rPr>
                <w:rFonts w:hint="eastAsia" w:ascii="SimHei" w:hAnsi="SimHei" w:eastAsia="黑体" w:cs="宋体"/>
                <w:b/>
                <w:bCs/>
                <w:kern w:val="0"/>
                <w:sz w:val="24"/>
                <w:szCs w:val="24"/>
              </w:rPr>
              <w:t>考察点：责任心积极性执行力</w:t>
            </w: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完全按照岗位说明书规定的常规工作以及工作流程执行，过程跟踪记录完整无延误</w:t>
            </w:r>
          </w:p>
        </w:tc>
        <w:tc>
          <w:tcPr>
            <w:tcW w:w="625"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tcBorders>
              <w:top w:val="nil"/>
              <w:left w:val="nil"/>
              <w:bottom w:val="nil"/>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90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450" w:hRule="atLeast"/>
          <w:jc w:val="center"/>
        </w:trPr>
        <w:tc>
          <w:tcPr>
            <w:tcW w:w="35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r>
              <w:rPr>
                <w:rFonts w:hint="eastAsia" w:ascii="SimHei" w:hAnsi="SimHei" w:eastAsia="黑体" w:cs="宋体"/>
                <w:b/>
                <w:bCs/>
                <w:kern w:val="0"/>
                <w:sz w:val="24"/>
                <w:szCs w:val="24"/>
              </w:rPr>
              <w:t>收集各级行政主管单位发布的优惠政策并根据公司实际情况进行申报。保持与各行政事业单位、业务伙伴之间的沟通联系。</w:t>
            </w:r>
            <w:r>
              <w:rPr>
                <w:rFonts w:hint="eastAsia" w:ascii="SimHei" w:hAnsi="SimHei" w:eastAsia="黑体" w:cs="宋体"/>
                <w:b/>
                <w:bCs/>
                <w:kern w:val="0"/>
                <w:sz w:val="24"/>
                <w:szCs w:val="24"/>
              </w:rPr>
              <w:br/>
            </w:r>
            <w:r>
              <w:rPr>
                <w:rFonts w:hint="eastAsia" w:ascii="SimHei" w:hAnsi="SimHei" w:eastAsia="黑体" w:cs="宋体"/>
                <w:b/>
                <w:bCs/>
                <w:kern w:val="0"/>
                <w:sz w:val="24"/>
                <w:szCs w:val="24"/>
              </w:rPr>
              <w:t>考察点：责任心积极性沟通协调力</w:t>
            </w: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按照上级要求及时收集和接收相应主管单位发布的项目政策</w:t>
            </w:r>
          </w:p>
        </w:tc>
        <w:tc>
          <w:tcPr>
            <w:tcW w:w="625"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25%</w:t>
            </w:r>
          </w:p>
        </w:tc>
        <w:tc>
          <w:tcPr>
            <w:tcW w:w="902"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450" w:hRule="atLeast"/>
          <w:jc w:val="center"/>
        </w:trPr>
        <w:tc>
          <w:tcPr>
            <w:tcW w:w="3596"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在要求时间内根据政策进行材料申报，且准确无误</w:t>
            </w:r>
          </w:p>
        </w:tc>
        <w:tc>
          <w:tcPr>
            <w:tcW w:w="625"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902"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675" w:hRule="atLeast"/>
          <w:jc w:val="center"/>
        </w:trPr>
        <w:tc>
          <w:tcPr>
            <w:tcW w:w="3596"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b/>
                <w:bCs/>
                <w:kern w:val="0"/>
                <w:sz w:val="24"/>
                <w:szCs w:val="24"/>
              </w:rPr>
            </w:pPr>
          </w:p>
        </w:tc>
        <w:tc>
          <w:tcPr>
            <w:tcW w:w="385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在积极的努力工作下，保障项目申报成功审批通过，或按时拨款到位等</w:t>
            </w:r>
          </w:p>
        </w:tc>
        <w:tc>
          <w:tcPr>
            <w:tcW w:w="625"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902"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bl>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表三：工作执行记录表</w:t>
      </w:r>
    </w:p>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hint="eastAsia" w:ascii="SimHei" w:hAnsi="SimHei" w:eastAsia="黑体" w:cs="黑体"/>
          <w:kern w:val="0"/>
          <w:sz w:val="24"/>
          <w:szCs w:val="24"/>
        </w:rPr>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表二根据公司目标分解同时参考表一进行关键任务考核，表三作为表二的延伸，作为表二评分的重要依据</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cs="黑体"/>
          <w:kern w:val="0"/>
          <w:sz w:val="24"/>
          <w:szCs w:val="24"/>
        </w:rPr>
      </w:r>
      <w:r>
        <w:rPr>
          <w:rFonts w:hint="eastAsia" w:ascii="SimHei" w:hAnsi="SimHei" w:eastAsia="黑体" w:cs="黑体"/>
          <w:kern w:val="0"/>
          <w:sz w:val="24"/>
          <w:szCs w:val="24"/>
        </w:rPr>
        <w:t>360度考评模式，</w:t>
      </w:r>
      <w:r>
        <w:rPr>
          <w:rFonts w:hint="eastAsia" w:ascii="SimHei" w:hAnsi="SimHei" w:eastAsia="黑体"/>
          <w:sz w:val="24"/>
          <w:szCs w:val="24"/>
        </w:rPr>
        <w:t>即通过被考核员工的上级、下级、平级（部门内外）、客户等进行综合评分，每季度一次。例如：行政主管的360度考评表</w:t>
      </w:r>
    </w:p>
    <w:tbl>
      <w:tblPr>
        <w:tblStyle w:val="28"/>
        <w:tblW w:w="9973" w:type="dxa"/>
        <w:jc w:val="center"/>
        <w:tblInd w:w="1006" w:type="dxa"/>
        <w:tblLayout w:type="fixed"/>
        <w:tblCellMar>
          <w:top w:w="0" w:type="dxa"/>
          <w:left w:w="108" w:type="dxa"/>
          <w:bottom w:w="0" w:type="dxa"/>
          <w:right w:w="108" w:type="dxa"/>
        </w:tblCellMar>
      </w:tblPr>
      <w:tblGrid>
        <w:gridCol w:w="1229"/>
        <w:gridCol w:w="866"/>
        <w:gridCol w:w="2238"/>
        <w:gridCol w:w="1893"/>
        <w:gridCol w:w="1629"/>
        <w:gridCol w:w="625"/>
        <w:gridCol w:w="868"/>
        <w:gridCol w:w="625"/>
      </w:tblGrid>
      <w:tr>
        <w:tblPrEx>
          <w:tblLayout w:type="fixed"/>
          <w:tblCellMar>
            <w:top w:w="0" w:type="dxa"/>
            <w:left w:w="108" w:type="dxa"/>
            <w:bottom w:w="0" w:type="dxa"/>
            <w:right w:w="108" w:type="dxa"/>
          </w:tblCellMar>
        </w:tblPrEx>
        <w:trPr>
          <w:trHeight w:val="640" w:hRule="exact"/>
          <w:jc w:val="center"/>
        </w:trPr>
        <w:tc>
          <w:tcPr>
            <w:tcW w:w="9973" w:type="dxa"/>
            <w:gridSpan w:val="8"/>
            <w:tcBorders>
              <w:top w:val="single" w:color="auto" w:sz="4" w:space="0"/>
              <w:left w:val="single" w:color="auto" w:sz="4" w:space="0"/>
              <w:bottom w:val="single" w:color="auto" w:sz="4" w:space="0"/>
              <w:right w:val="single" w:color="auto" w:sz="4" w:space="0"/>
            </w:tcBorders>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第一季度360度考评表-行政主管（此表为</w:t>
            </w:r>
            <w:r>
              <w:rPr>
                <w:rFonts w:hint="eastAsia" w:ascii="SimHei" w:hAnsi="SimHei" w:eastAsia="黑体" w:cs="宋体"/>
                <w:b/>
                <w:bCs/>
                <w:kern w:val="0"/>
                <w:sz w:val="24"/>
                <w:szCs w:val="24"/>
              </w:rPr>
            </w:r>
            <w:r>
              <w:rPr>
                <w:rFonts w:hint="eastAsia" w:ascii="SimHei" w:hAnsi="SimHei" w:eastAsia="黑体" w:cs="宋体"/>
                <w:b/>
                <w:bCs/>
                <w:kern w:val="0"/>
                <w:sz w:val="24"/>
                <w:szCs w:val="24"/>
              </w:rPr>
              <w:t>上级</w:t>
            </w:r>
            <w:r>
              <w:rPr>
                <w:rFonts w:hint="eastAsia" w:ascii="SimHei" w:hAnsi="SimHei" w:eastAsia="黑体" w:cs="宋体"/>
                <w:b/>
                <w:bCs/>
                <w:kern w:val="0"/>
                <w:sz w:val="24"/>
                <w:szCs w:val="24"/>
              </w:rPr>
            </w:r>
            <w:r>
              <w:rPr>
                <w:rFonts w:hint="eastAsia" w:ascii="SimHei" w:hAnsi="SimHei" w:eastAsia="黑体" w:cs="宋体"/>
                <w:b/>
                <w:bCs/>
                <w:kern w:val="0"/>
                <w:sz w:val="24"/>
                <w:szCs w:val="24"/>
              </w:rPr>
              <w:t>下级</w:t>
            </w:r>
            <w:r>
              <w:rPr>
                <w:rFonts w:hint="eastAsia" w:ascii="SimHei" w:hAnsi="SimHei" w:eastAsia="黑体" w:cs="宋体"/>
                <w:b/>
                <w:bCs/>
                <w:kern w:val="0"/>
                <w:sz w:val="24"/>
                <w:szCs w:val="24"/>
              </w:rPr>
            </w:r>
            <w:r>
              <w:rPr>
                <w:rFonts w:hint="eastAsia" w:ascii="SimHei" w:hAnsi="SimHei" w:eastAsia="黑体" w:cs="宋体"/>
                <w:b/>
                <w:bCs/>
                <w:kern w:val="0"/>
                <w:sz w:val="24"/>
                <w:szCs w:val="24"/>
              </w:rPr>
              <w:t>平级</w:t>
            </w:r>
            <w:r>
              <w:rPr>
                <w:rFonts w:hint="eastAsia" w:ascii="SimHei" w:hAnsi="SimHei" w:eastAsia="黑体" w:cs="宋体"/>
                <w:b/>
                <w:bCs/>
                <w:kern w:val="0"/>
                <w:sz w:val="24"/>
                <w:szCs w:val="24"/>
              </w:rPr>
            </w:r>
            <w:r>
              <w:rPr>
                <w:rFonts w:hint="eastAsia" w:ascii="SimHei" w:hAnsi="SimHei" w:eastAsia="黑体" w:cs="宋体"/>
                <w:b/>
                <w:bCs/>
                <w:kern w:val="0"/>
                <w:sz w:val="24"/>
                <w:szCs w:val="24"/>
              </w:rPr>
              <w:t>其他评分表）</w:t>
            </w:r>
          </w:p>
        </w:tc>
      </w:tr>
      <w:tr>
        <w:tblPrEx>
          <w:tblLayout w:type="fixed"/>
          <w:tblCellMar>
            <w:top w:w="0" w:type="dxa"/>
            <w:left w:w="108" w:type="dxa"/>
            <w:bottom w:w="0" w:type="dxa"/>
            <w:right w:w="108" w:type="dxa"/>
          </w:tblCellMar>
        </w:tblPrEx>
        <w:trPr>
          <w:trHeight w:val="704" w:hRule="exact"/>
          <w:jc w:val="center"/>
        </w:trPr>
        <w:tc>
          <w:tcPr>
            <w:tcW w:w="1229"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考核</w:t>
            </w:r>
            <w:r>
              <w:rPr>
                <w:rFonts w:hint="eastAsia" w:ascii="SimHei" w:hAnsi="SimHei" w:eastAsia="黑体" w:cs="宋体"/>
                <w:b/>
                <w:kern w:val="0"/>
                <w:sz w:val="24"/>
                <w:szCs w:val="24"/>
              </w:rPr>
              <w:br/>
            </w:r>
            <w:r>
              <w:rPr>
                <w:rFonts w:hint="eastAsia" w:ascii="SimHei" w:hAnsi="SimHei" w:eastAsia="黑体" w:cs="宋体"/>
                <w:b/>
                <w:kern w:val="0"/>
                <w:sz w:val="24"/>
                <w:szCs w:val="24"/>
              </w:rPr>
              <w:t>项目</w:t>
            </w:r>
          </w:p>
        </w:tc>
        <w:tc>
          <w:tcPr>
            <w:tcW w:w="866"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考核指标</w:t>
            </w:r>
          </w:p>
        </w:tc>
        <w:tc>
          <w:tcPr>
            <w:tcW w:w="5760" w:type="dxa"/>
            <w:gridSpan w:val="3"/>
            <w:tcBorders>
              <w:top w:val="single" w:color="auto" w:sz="4" w:space="0"/>
              <w:left w:val="nil"/>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考核标准</w:t>
            </w:r>
          </w:p>
        </w:tc>
        <w:tc>
          <w:tcPr>
            <w:tcW w:w="625" w:type="dxa"/>
            <w:vMerge w:val="restart"/>
            <w:tcBorders>
              <w:top w:val="nil"/>
              <w:left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得分</w:t>
            </w:r>
          </w:p>
        </w:tc>
        <w:tc>
          <w:tcPr>
            <w:tcW w:w="868"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权重</w:t>
            </w:r>
          </w:p>
        </w:tc>
        <w:tc>
          <w:tcPr>
            <w:tcW w:w="625" w:type="dxa"/>
            <w:vMerge w:val="restart"/>
            <w:tcBorders>
              <w:top w:val="nil"/>
              <w:left w:val="nil"/>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加权得分</w:t>
            </w:r>
          </w:p>
        </w:tc>
      </w:tr>
      <w:tr>
        <w:tblPrEx>
          <w:tblLayout w:type="fixed"/>
          <w:tblCellMar>
            <w:top w:w="0" w:type="dxa"/>
            <w:left w:w="108" w:type="dxa"/>
            <w:bottom w:w="0" w:type="dxa"/>
            <w:right w:w="108" w:type="dxa"/>
          </w:tblCellMar>
        </w:tblPrEx>
        <w:trPr>
          <w:trHeight w:val="732" w:hRule="exact"/>
          <w:jc w:val="center"/>
        </w:trPr>
        <w:tc>
          <w:tcPr>
            <w:tcW w:w="122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6"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2238"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优秀（80-100）</w:t>
            </w:r>
          </w:p>
        </w:tc>
        <w:tc>
          <w:tcPr>
            <w:tcW w:w="1893"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合格（50-79）</w:t>
            </w:r>
          </w:p>
        </w:tc>
        <w:tc>
          <w:tcPr>
            <w:tcW w:w="1629"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不合格（0-49）</w:t>
            </w:r>
          </w:p>
        </w:tc>
        <w:tc>
          <w:tcPr>
            <w:tcW w:w="625" w:type="dxa"/>
            <w:vMerge w:val="continue"/>
            <w:tcBorders>
              <w:left w:val="single" w:color="auto" w:sz="4" w:space="0"/>
              <w:bottom w:val="single" w:color="auto" w:sz="4" w:space="0"/>
              <w:right w:val="single" w:color="auto" w:sz="4" w:space="0"/>
            </w:tcBorders>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625" w:type="dxa"/>
            <w:vMerge w:val="continue"/>
            <w:tcBorders>
              <w:left w:val="nil"/>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r>
      <w:tr>
        <w:tblPrEx>
          <w:tblLayout w:type="fixed"/>
          <w:tblCellMar>
            <w:top w:w="0" w:type="dxa"/>
            <w:left w:w="108" w:type="dxa"/>
            <w:bottom w:w="0" w:type="dxa"/>
            <w:right w:w="108" w:type="dxa"/>
          </w:tblCellMar>
        </w:tblPrEx>
        <w:trPr>
          <w:trHeight w:val="1457" w:hRule="exact"/>
          <w:jc w:val="center"/>
        </w:trPr>
        <w:tc>
          <w:tcPr>
            <w:tcW w:w="1229" w:type="dxa"/>
            <w:vMerge w:val="restart"/>
            <w:tcBorders>
              <w:top w:val="nil"/>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工作态度（40%）</w:t>
            </w:r>
          </w:p>
        </w:tc>
        <w:tc>
          <w:tcPr>
            <w:tcW w:w="866"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忠诚度/责任心</w:t>
            </w:r>
          </w:p>
        </w:tc>
        <w:tc>
          <w:tcPr>
            <w:tcW w:w="2238"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对公司忠诚，维护公司整体形象，对于听到或看到不利于公司的情况能够及时做出有效的解释；工作一丝不苟，勇于承担上司赋予的责任，除了做好自己的本职工作外，还主动承担公司内部额外的工作</w:t>
            </w:r>
          </w:p>
        </w:tc>
        <w:tc>
          <w:tcPr>
            <w:tcW w:w="1893"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对公司忠诚，维护公司整体形象；工作勤奋，责任心较强，基本能完成日常工作，自觉地完成工作任务且对自己的行为负责</w:t>
            </w:r>
          </w:p>
        </w:tc>
        <w:tc>
          <w:tcPr>
            <w:tcW w:w="1629"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对公司不忠诚，常发表不利于公司的言论，造谣生事工作敷衍、马虎、责任不强，工作马虎，不能保质、保量地完成工作任务且工作态度极不认真</w:t>
            </w:r>
          </w:p>
        </w:tc>
        <w:tc>
          <w:tcPr>
            <w:tcW w:w="625" w:type="dxa"/>
            <w:tcBorders>
              <w:top w:val="single" w:color="auto" w:sz="4" w:space="0"/>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5%</w:t>
            </w:r>
          </w:p>
        </w:tc>
        <w:tc>
          <w:tcPr>
            <w:tcW w:w="625" w:type="dxa"/>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122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6"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纪律性</w:t>
            </w:r>
          </w:p>
        </w:tc>
        <w:tc>
          <w:tcPr>
            <w:tcW w:w="2238"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全勤（季度考勤评分）、无违纪现象，没有处罚、严格遵守公司各项规章制度</w:t>
            </w:r>
          </w:p>
        </w:tc>
        <w:tc>
          <w:tcPr>
            <w:tcW w:w="1893"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无违纪行为、能够遵守公司各项规章制度，偶尔请假或迟到，有1次书面警告</w:t>
            </w:r>
          </w:p>
        </w:tc>
        <w:tc>
          <w:tcPr>
            <w:tcW w:w="1629"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经常有请假、迟到、早退等处罚，不遵守公司各项规章制度、有2次以上书面警告</w:t>
            </w:r>
          </w:p>
        </w:tc>
        <w:tc>
          <w:tcPr>
            <w:tcW w:w="625" w:type="dxa"/>
            <w:tcBorders>
              <w:top w:val="single" w:color="auto" w:sz="4" w:space="0"/>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5%</w:t>
            </w:r>
          </w:p>
        </w:tc>
        <w:tc>
          <w:tcPr>
            <w:tcW w:w="625" w:type="dxa"/>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122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6"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积极主动性/执行力</w:t>
            </w:r>
          </w:p>
        </w:tc>
        <w:tc>
          <w:tcPr>
            <w:tcW w:w="2238"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工作热情，积极主动，能够积极主动地开展工作，完成分内分外工作；无条件服从领导安排，并有效的配合领导完成各项工作</w:t>
            </w:r>
          </w:p>
        </w:tc>
        <w:tc>
          <w:tcPr>
            <w:tcW w:w="1893"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工作较主动，基本能主动完成本职工作；虽然心存不满但仍能完成领导所分配原任务</w:t>
            </w:r>
          </w:p>
        </w:tc>
        <w:tc>
          <w:tcPr>
            <w:tcW w:w="1629"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工作被动，懈怠，不能按时按量完成领导分配的任务</w:t>
            </w:r>
          </w:p>
        </w:tc>
        <w:tc>
          <w:tcPr>
            <w:tcW w:w="625" w:type="dxa"/>
            <w:tcBorders>
              <w:top w:val="single" w:color="auto" w:sz="4" w:space="0"/>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20%</w:t>
            </w:r>
          </w:p>
        </w:tc>
        <w:tc>
          <w:tcPr>
            <w:tcW w:w="625" w:type="dxa"/>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122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6"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团队意识/配合度</w:t>
            </w:r>
          </w:p>
        </w:tc>
        <w:tc>
          <w:tcPr>
            <w:tcW w:w="2238"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顾全大局，工作中能够积极主动配合团队工作乐于助人，个人利益服从集体利益。</w:t>
            </w:r>
          </w:p>
        </w:tc>
        <w:tc>
          <w:tcPr>
            <w:tcW w:w="1893"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比较计较个人得失，但服从规定，愿意配合，需要监督</w:t>
            </w:r>
          </w:p>
        </w:tc>
        <w:tc>
          <w:tcPr>
            <w:tcW w:w="1629"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不积极配合团队工作，因个人原因而影响整个团队工作</w:t>
            </w:r>
          </w:p>
        </w:tc>
        <w:tc>
          <w:tcPr>
            <w:tcW w:w="625" w:type="dxa"/>
            <w:tcBorders>
              <w:top w:val="single" w:color="auto" w:sz="4" w:space="0"/>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10%</w:t>
            </w:r>
          </w:p>
        </w:tc>
        <w:tc>
          <w:tcPr>
            <w:tcW w:w="625" w:type="dxa"/>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1229" w:type="dxa"/>
            <w:vMerge w:val="restart"/>
            <w:tcBorders>
              <w:top w:val="nil"/>
              <w:left w:val="single" w:color="auto" w:sz="4" w:space="0"/>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综合能力（60%）</w:t>
            </w:r>
          </w:p>
        </w:tc>
        <w:tc>
          <w:tcPr>
            <w:tcW w:w="866"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理解、分析判断能力</w:t>
            </w:r>
          </w:p>
        </w:tc>
        <w:tc>
          <w:tcPr>
            <w:tcW w:w="2238"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能迅速掌握分配的工作和新知识，理解深刻；分析判断能力强，能迅速的对客观环境做出较为正确的判断</w:t>
            </w:r>
          </w:p>
        </w:tc>
        <w:tc>
          <w:tcPr>
            <w:tcW w:w="1893"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能够掌握分配的工作和新知识；分析判断能力较强，能对复杂的问题进行分析和判断，但不能灵活的运用到实际工作中</w:t>
            </w:r>
          </w:p>
        </w:tc>
        <w:tc>
          <w:tcPr>
            <w:tcW w:w="1629"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对分配的工作和新知识掌握慢，不得要领；分析判断能力较弱，不能及时的做出正确的分析与判断</w:t>
            </w:r>
          </w:p>
        </w:tc>
        <w:tc>
          <w:tcPr>
            <w:tcW w:w="625" w:type="dxa"/>
            <w:tcBorders>
              <w:top w:val="single" w:color="auto" w:sz="4" w:space="0"/>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20%</w:t>
            </w:r>
          </w:p>
        </w:tc>
        <w:tc>
          <w:tcPr>
            <w:tcW w:w="625" w:type="dxa"/>
            <w:tcBorders>
              <w:top w:val="single" w:color="auto" w:sz="4" w:space="0"/>
              <w:left w:val="single" w:color="auto" w:sz="4" w:space="0"/>
              <w:bottom w:val="single" w:color="auto" w:sz="4" w:space="0"/>
              <w:right w:val="single" w:color="auto" w:sz="4" w:space="0"/>
            </w:tcBorders>
            <w:shd w:val="clear" w:color="000000" w:fill="C2D69A"/>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122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6"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应变和沟通能力</w:t>
            </w:r>
          </w:p>
        </w:tc>
        <w:tc>
          <w:tcPr>
            <w:tcW w:w="2238"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很灵活，应对客观环境的变化，能灵活的采取相应的措施，对提出的问题能快速反应处理能灵活运用多种谈话技巧和他人进行，能有效地化解矛盾</w:t>
            </w:r>
          </w:p>
        </w:tc>
        <w:tc>
          <w:tcPr>
            <w:tcW w:w="1893"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较强，工作中遇到的突发事件基本上都可以处理，但有时也有失误，对个别问题能处理，有一定的应变能力。有一定的说服能力，但问题依然得不到解决</w:t>
            </w:r>
          </w:p>
        </w:tc>
        <w:tc>
          <w:tcPr>
            <w:tcW w:w="1629"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缺少变通能力，反应不灵活不能清晰的表达自己的思想和想法</w:t>
            </w:r>
          </w:p>
        </w:tc>
        <w:tc>
          <w:tcPr>
            <w:tcW w:w="625" w:type="dxa"/>
            <w:tcBorders>
              <w:top w:val="single" w:color="auto" w:sz="4" w:space="0"/>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40%</w:t>
            </w:r>
          </w:p>
        </w:tc>
        <w:tc>
          <w:tcPr>
            <w:tcW w:w="625" w:type="dxa"/>
            <w:tcBorders>
              <w:top w:val="single" w:color="auto" w:sz="4" w:space="0"/>
              <w:left w:val="single" w:color="auto" w:sz="4" w:space="0"/>
              <w:bottom w:val="single" w:color="auto" w:sz="4" w:space="0"/>
              <w:right w:val="single" w:color="auto" w:sz="4" w:space="0"/>
            </w:tcBorders>
            <w:shd w:val="clear" w:color="000000" w:fill="C2D69A"/>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r>
        <w:tblPrEx>
          <w:tblLayout w:type="fixed"/>
          <w:tblCellMar>
            <w:top w:w="0" w:type="dxa"/>
            <w:left w:w="108" w:type="dxa"/>
            <w:bottom w:w="0" w:type="dxa"/>
            <w:right w:w="108" w:type="dxa"/>
          </w:tblCellMar>
        </w:tblPrEx>
        <w:trPr>
          <w:trHeight w:val="1457" w:hRule="exact"/>
          <w:jc w:val="center"/>
        </w:trPr>
        <w:tc>
          <w:tcPr>
            <w:tcW w:w="7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合计</w:t>
            </w:r>
          </w:p>
        </w:tc>
        <w:tc>
          <w:tcPr>
            <w:tcW w:w="625" w:type="dxa"/>
            <w:tcBorders>
              <w:top w:val="single" w:color="auto" w:sz="4" w:space="0"/>
              <w:left w:val="nil"/>
              <w:bottom w:val="single" w:color="auto" w:sz="4" w:space="0"/>
              <w:right w:val="single" w:color="auto" w:sz="4" w:space="0"/>
            </w:tcBorders>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100%</w:t>
            </w:r>
          </w:p>
        </w:tc>
        <w:tc>
          <w:tcPr>
            <w:tcW w:w="62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kern w:val="0"/>
                <w:sz w:val="24"/>
                <w:szCs w:val="24"/>
              </w:rPr>
            </w:pPr>
            <w:r>
              <w:rPr>
                <w:rFonts w:hint="eastAsia" w:ascii="SimHei" w:hAnsi="SimHei" w:eastAsia="黑体" w:cs="宋体"/>
                <w:b/>
                <w:kern w:val="0"/>
                <w:sz w:val="24"/>
                <w:szCs w:val="24"/>
              </w:rPr>
              <w:t xml:space="preserve">　</w:t>
            </w: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完成后，将工作量化表以平均权重汇总为季度分数，占比80%，360度考评占比20%，加权后得季度绩效总分，按照对应系数表得出个人绩效系数，继而测算得出季度绩效工资。</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（6）技术序列绩效工资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sz w:val="24"/>
          <w:szCs w:val="24"/>
        </w:rPr>
        <w:t>技术岗位专业技能要求高，职能责任相对小，工作见效周期长，主要考察岗位人员的专业技能掌握程度、工作完成效率与质量以及团队协作精神等。本方案建议采取“季度考核，季度发放”，</w:t>
      </w:r>
      <w:r>
        <w:rPr>
          <w:rFonts w:hint="eastAsia" w:ascii="SimHei" w:hAnsi="SimHei" w:eastAsia="黑体" w:cs="黑体"/>
          <w:kern w:val="0"/>
          <w:sz w:val="24"/>
          <w:szCs w:val="24"/>
        </w:rPr>
        <w:t>同时仅采用“KPI量化考核”模式进行考核，不同于职能序列的，在于不需要每个岗位提交工作计划，而只根据公司规划分解目标后，设定不同维度和量化指标进行考核。</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例如：开发工程师的量化考核套表</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表一：技术研发部（软件）20XX第一季度关键任务目标（举例）</w:t>
      </w:r>
    </w:p>
    <w:tbl>
      <w:tblPr>
        <w:tblStyle w:val="28"/>
        <w:tblW w:w="9606" w:type="dxa"/>
        <w:jc w:val="center"/>
        <w:tblInd w:w="0" w:type="dxa"/>
        <w:tblLayout w:type="fixed"/>
        <w:tblCellMar>
          <w:top w:w="0" w:type="dxa"/>
          <w:left w:w="108" w:type="dxa"/>
          <w:bottom w:w="0" w:type="dxa"/>
          <w:right w:w="108" w:type="dxa"/>
        </w:tblCellMar>
      </w:tblPr>
      <w:tblGrid>
        <w:gridCol w:w="2049"/>
        <w:gridCol w:w="5289"/>
        <w:gridCol w:w="1134"/>
        <w:gridCol w:w="1134"/>
      </w:tblGrid>
      <w:tr>
        <w:tblPrEx>
          <w:tblLayout w:type="fixed"/>
          <w:tblCellMar>
            <w:top w:w="0" w:type="dxa"/>
            <w:left w:w="108" w:type="dxa"/>
            <w:bottom w:w="0" w:type="dxa"/>
            <w:right w:w="108" w:type="dxa"/>
          </w:tblCellMar>
        </w:tblPrEx>
        <w:trPr>
          <w:trHeight w:val="851" w:hRule="exact"/>
          <w:jc w:val="center"/>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维度</w:t>
            </w:r>
          </w:p>
        </w:tc>
        <w:tc>
          <w:tcPr>
            <w:tcW w:w="528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主要内容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时间节点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参与人员</w:t>
            </w:r>
          </w:p>
        </w:tc>
      </w:tr>
      <w:tr>
        <w:tblPrEx>
          <w:tblLayout w:type="fixed"/>
          <w:tblCellMar>
            <w:top w:w="0" w:type="dxa"/>
            <w:left w:w="108" w:type="dxa"/>
            <w:bottom w:w="0" w:type="dxa"/>
            <w:right w:w="108" w:type="dxa"/>
          </w:tblCellMar>
        </w:tblPrEx>
        <w:trPr>
          <w:trHeight w:val="3201" w:hRule="exact"/>
          <w:jc w:val="center"/>
        </w:trPr>
        <w:tc>
          <w:tcPr>
            <w:tcW w:w="2049"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Times New Roman"/>
                <w:sz w:val="24"/>
                <w:szCs w:val="24"/>
              </w:rPr>
              <w:t>关于20XX年的工作总结和20XX年的工作计划</w:t>
            </w:r>
          </w:p>
        </w:tc>
        <w:tc>
          <w:tcPr>
            <w:tcW w:w="5289" w:type="dxa"/>
            <w:tcBorders>
              <w:top w:val="nil"/>
              <w:left w:val="nil"/>
              <w:bottom w:val="single" w:color="auto" w:sz="4" w:space="0"/>
              <w:right w:val="single" w:color="auto" w:sz="4" w:space="0"/>
            </w:tcBorders>
            <w:shd w:val="clear" w:color="auto" w:fill="auto"/>
            <w:vAlign w:val="center"/>
          </w:tcPr>
          <w:p>
            <w:pPr>
              <w:tabs>
                <w:tab w:val="left" w:pos="709"/>
                <w:tab w:val="left" w:pos="851"/>
                <w:tab w:val="left" w:pos="8931"/>
              </w:tabs>
              <w:spacing w:line="360" w:lineRule="auto"/>
              <w:rPr>
                <w:rFonts w:ascii="楷体" w:hAnsi="楷体" w:eastAsia="楷体"/>
                <w:sz w:val="24"/>
                <w:szCs w:val="24"/>
              </w:rPr>
            </w:pPr>
            <w:r>
              <w:rPr>
                <w:rFonts w:hint="eastAsia" w:ascii="SimHei" w:hAnsi="SimHei" w:eastAsia="黑体"/>
                <w:sz w:val="24"/>
                <w:szCs w:val="24"/>
              </w:rPr>
              <w:t>1、</w:t>
            </w:r>
            <w:r>
              <w:rPr>
                <w:rFonts w:hint="eastAsia" w:ascii="SimHei" w:hAnsi="SimHei" w:eastAsia="黑体" w:cs="Times New Roman"/>
                <w:sz w:val="24"/>
                <w:szCs w:val="24"/>
              </w:rPr>
              <w:t>20XX年个人工作总结</w:t>
            </w:r>
            <w:r>
              <w:rPr>
                <w:rFonts w:hint="eastAsia" w:ascii="SimHei" w:hAnsi="SimHei" w:eastAsia="黑体"/>
                <w:b/>
                <w:sz w:val="24"/>
                <w:szCs w:val="24"/>
              </w:rPr>
              <w:t>（考核点：工作总结的质量评估）</w:t>
            </w:r>
          </w:p>
          <w:p>
            <w:pPr>
              <w:tabs>
                <w:tab w:val="left" w:pos="709"/>
                <w:tab w:val="left" w:pos="851"/>
                <w:tab w:val="left" w:pos="8931"/>
              </w:tabs>
              <w:spacing w:line="360" w:lineRule="auto"/>
              <w:rPr>
                <w:rFonts w:ascii="楷体" w:hAnsi="楷体" w:eastAsia="楷体" w:cs="Times New Roman"/>
                <w:sz w:val="24"/>
                <w:szCs w:val="24"/>
              </w:rPr>
            </w:pPr>
            <w:r>
              <w:rPr>
                <w:rFonts w:hint="eastAsia" w:ascii="SimHei" w:hAnsi="SimHei" w:eastAsia="黑体" w:cs="Times New Roman"/>
                <w:sz w:val="24"/>
                <w:szCs w:val="24"/>
              </w:rPr>
              <w:t>涵盖内容：项目的主要工作成果，工作中走的弯路或典型的问题对自己的触动，工作的改进想法，对公司管理的建议，工作岗位职能的履行情况等等</w:t>
            </w:r>
          </w:p>
          <w:p>
            <w:pPr>
              <w:tabs>
                <w:tab w:val="left" w:pos="709"/>
                <w:tab w:val="left" w:pos="851"/>
                <w:tab w:val="left" w:pos="8931"/>
              </w:tabs>
              <w:spacing w:line="360" w:lineRule="auto"/>
              <w:rPr>
                <w:rFonts w:ascii="楷体" w:hAnsi="楷体" w:eastAsia="楷体" w:cs="Times New Roman"/>
                <w:sz w:val="24"/>
                <w:szCs w:val="24"/>
              </w:rPr>
            </w:pPr>
            <w:r>
              <w:rPr>
                <w:rFonts w:hint="eastAsia" w:ascii="SimHei" w:hAnsi="SimHei" w:eastAsia="黑体" w:cs="Times New Roman"/>
                <w:sz w:val="24"/>
                <w:szCs w:val="24"/>
              </w:rPr>
              <w:t>挑重点——体现个人的贡献和价值，自我反省工作问题</w:t>
            </w:r>
          </w:p>
          <w:p>
            <w:pPr>
              <w:tabs>
                <w:tab w:val="left" w:pos="709"/>
                <w:tab w:val="left" w:pos="851"/>
                <w:tab w:val="left" w:pos="8931"/>
              </w:tabs>
              <w:spacing w:line="360" w:lineRule="auto"/>
              <w:rPr>
                <w:rFonts w:ascii="楷体" w:hAnsi="楷体" w:eastAsia="楷体"/>
                <w:sz w:val="24"/>
                <w:szCs w:val="24"/>
              </w:rPr>
            </w:pPr>
            <w:r>
              <w:rPr>
                <w:rFonts w:hint="eastAsia" w:ascii="SimHei" w:hAnsi="SimHei" w:eastAsia="黑体"/>
                <w:sz w:val="24"/>
                <w:szCs w:val="24"/>
              </w:rPr>
              <w:t>2、</w:t>
            </w:r>
            <w:r>
              <w:rPr>
                <w:rFonts w:hint="eastAsia" w:ascii="SimHei" w:hAnsi="SimHei" w:eastAsia="黑体" w:cs="Times New Roman"/>
                <w:sz w:val="24"/>
                <w:szCs w:val="24"/>
              </w:rPr>
              <w:t>20XX年个人工作计划</w:t>
            </w:r>
            <w:r>
              <w:rPr>
                <w:rFonts w:hint="eastAsia" w:ascii="SimHei" w:hAnsi="SimHei" w:eastAsia="黑体"/>
                <w:b/>
                <w:sz w:val="24"/>
                <w:szCs w:val="24"/>
              </w:rPr>
              <w:t>（考核点：工作计划的质量评估）</w:t>
            </w:r>
          </w:p>
          <w:p>
            <w:pPr>
              <w:tabs>
                <w:tab w:val="left" w:pos="709"/>
                <w:tab w:val="left" w:pos="851"/>
                <w:tab w:val="left" w:pos="8931"/>
              </w:tabs>
              <w:spacing w:line="360" w:lineRule="auto"/>
              <w:rPr>
                <w:rFonts w:ascii="楷体" w:hAnsi="楷体" w:eastAsia="楷体" w:cs="Times New Roman"/>
                <w:sz w:val="24"/>
                <w:szCs w:val="24"/>
              </w:rPr>
            </w:pPr>
            <w:r>
              <w:rPr>
                <w:rFonts w:hint="eastAsia" w:ascii="SimHei" w:hAnsi="SimHei" w:eastAsia="黑体" w:cs="Times New Roman"/>
                <w:sz w:val="24"/>
                <w:szCs w:val="24"/>
              </w:rPr>
              <w:t>涵盖内容：要实施的项目工作以及工作的进度、目标、成果体现等，学习和自身素质提升方面，工作岗位的职能发挥，质量体系的贯彻，</w:t>
            </w:r>
          </w:p>
          <w:p>
            <w:pPr>
              <w:tabs>
                <w:tab w:val="left" w:pos="709"/>
                <w:tab w:val="left" w:pos="851"/>
                <w:tab w:val="left" w:pos="8931"/>
              </w:tabs>
              <w:spacing w:line="360" w:lineRule="auto"/>
              <w:rPr>
                <w:rFonts w:ascii="楷体" w:hAnsi="楷体" w:eastAsia="楷体"/>
                <w:sz w:val="24"/>
                <w:szCs w:val="24"/>
              </w:rPr>
            </w:pPr>
            <w:r>
              <w:rPr>
                <w:rFonts w:hint="eastAsia" w:ascii="SimHei" w:hAnsi="SimHei" w:eastAsia="黑体" w:cs="Times New Roman"/>
                <w:sz w:val="24"/>
                <w:szCs w:val="24"/>
              </w:rPr>
              <w:t>挑重点——体现个人的贡献和价值</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1月编制</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2月上交小组</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3月提交人事部</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赵广兴</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王小云</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孙飞虎</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庞秋</w:t>
            </w:r>
          </w:p>
        </w:tc>
      </w:tr>
      <w:tr>
        <w:tblPrEx>
          <w:tblLayout w:type="fixed"/>
          <w:tblCellMar>
            <w:top w:w="0" w:type="dxa"/>
            <w:left w:w="108" w:type="dxa"/>
            <w:bottom w:w="0" w:type="dxa"/>
            <w:right w:w="108" w:type="dxa"/>
          </w:tblCellMar>
        </w:tblPrEx>
        <w:trPr>
          <w:trHeight w:val="567" w:hRule="exact"/>
          <w:jc w:val="center"/>
        </w:trPr>
        <w:tc>
          <w:tcPr>
            <w:tcW w:w="2049" w:type="dxa"/>
            <w:vMerge w:val="restart"/>
            <w:tcBorders>
              <w:top w:val="nil"/>
              <w:left w:val="single" w:color="auto" w:sz="4" w:space="0"/>
              <w:right w:val="single" w:color="auto" w:sz="4" w:space="0"/>
            </w:tcBorders>
            <w:shd w:val="clear" w:color="auto" w:fill="auto"/>
            <w:vAlign w:val="center"/>
          </w:tcPr>
          <w:p>
            <w:pPr>
              <w:tabs>
                <w:tab w:val="left" w:pos="709"/>
                <w:tab w:val="left" w:pos="851"/>
                <w:tab w:val="left" w:pos="8931"/>
              </w:tabs>
              <w:spacing w:line="360" w:lineRule="auto"/>
              <w:jc w:val="center"/>
              <w:rPr>
                <w:rFonts w:ascii="楷体" w:hAnsi="楷体" w:eastAsia="楷体"/>
                <w:sz w:val="24"/>
                <w:szCs w:val="24"/>
              </w:rPr>
            </w:pPr>
            <w:r>
              <w:rPr>
                <w:rFonts w:hint="eastAsia" w:ascii="SimHei" w:hAnsi="SimHei" w:eastAsia="黑体" w:cs="Times New Roman"/>
                <w:sz w:val="24"/>
                <w:szCs w:val="24"/>
              </w:rPr>
              <w:t>XX电业局视频安防整合试点</w:t>
            </w:r>
          </w:p>
        </w:tc>
        <w:tc>
          <w:tcPr>
            <w:tcW w:w="528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Times New Roman"/>
                <w:sz w:val="24"/>
                <w:szCs w:val="24"/>
              </w:rPr>
              <w:t>完成软件的首轮调试，具备试运行条件。</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3月15日</w:t>
            </w:r>
          </w:p>
        </w:tc>
        <w:tc>
          <w:tcPr>
            <w:tcW w:w="1134" w:type="dxa"/>
            <w:vMerge w:val="restart"/>
            <w:tcBorders>
              <w:top w:val="nil"/>
              <w:left w:val="nil"/>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赵广兴</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王小云</w:t>
            </w:r>
          </w:p>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孙飞虎</w:t>
            </w:r>
          </w:p>
          <w:p>
            <w:pPr>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庞秋</w:t>
            </w:r>
          </w:p>
        </w:tc>
      </w:tr>
      <w:tr>
        <w:tblPrEx>
          <w:tblLayout w:type="fixed"/>
          <w:tblCellMar>
            <w:top w:w="0" w:type="dxa"/>
            <w:left w:w="108" w:type="dxa"/>
            <w:bottom w:w="0" w:type="dxa"/>
            <w:right w:w="108" w:type="dxa"/>
          </w:tblCellMar>
        </w:tblPrEx>
        <w:trPr>
          <w:trHeight w:val="702" w:hRule="exact"/>
          <w:jc w:val="center"/>
        </w:trPr>
        <w:tc>
          <w:tcPr>
            <w:tcW w:w="2049" w:type="dxa"/>
            <w:vMerge w:val="continue"/>
            <w:tcBorders>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528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Times New Roman"/>
                <w:sz w:val="24"/>
                <w:szCs w:val="24"/>
              </w:rPr>
              <w:t>软件具备交付条件。</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3月31日</w:t>
            </w:r>
          </w:p>
        </w:tc>
        <w:tc>
          <w:tcPr>
            <w:tcW w:w="1134" w:type="dxa"/>
            <w:vMerge w:val="continue"/>
            <w:tcBorders>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697" w:hRule="exact"/>
          <w:jc w:val="center"/>
        </w:trPr>
        <w:tc>
          <w:tcPr>
            <w:tcW w:w="2049" w:type="dxa"/>
            <w:vMerge w:val="restart"/>
            <w:tcBorders>
              <w:top w:val="nil"/>
              <w:left w:val="single" w:color="auto" w:sz="4" w:space="0"/>
              <w:right w:val="single" w:color="auto" w:sz="4" w:space="0"/>
            </w:tcBorders>
            <w:shd w:val="clear" w:color="auto" w:fill="auto"/>
            <w:vAlign w:val="center"/>
          </w:tcPr>
          <w:p>
            <w:pPr>
              <w:tabs>
                <w:tab w:val="left" w:pos="709"/>
                <w:tab w:val="left" w:pos="851"/>
                <w:tab w:val="left" w:pos="8931"/>
              </w:tabs>
              <w:spacing w:line="360" w:lineRule="auto"/>
              <w:jc w:val="center"/>
              <w:rPr>
                <w:rFonts w:ascii="楷体" w:hAnsi="楷体" w:eastAsia="楷体"/>
                <w:sz w:val="24"/>
                <w:szCs w:val="24"/>
              </w:rPr>
            </w:pPr>
            <w:r>
              <w:rPr>
                <w:rFonts w:hint="eastAsia" w:ascii="SimHei" w:hAnsi="SimHei" w:eastAsia="黑体" w:cs="Times New Roman"/>
                <w:sz w:val="24"/>
                <w:szCs w:val="24"/>
              </w:rPr>
              <w:t>配合（程彦清）变电站GIS巡检系统（赵广兴、庞秋）</w:t>
            </w:r>
          </w:p>
        </w:tc>
        <w:tc>
          <w:tcPr>
            <w:tcW w:w="528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Times New Roman"/>
                <w:sz w:val="24"/>
                <w:szCs w:val="24"/>
              </w:rPr>
              <w:t>软件具备交付条件</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2月1日</w:t>
            </w:r>
          </w:p>
        </w:tc>
        <w:tc>
          <w:tcPr>
            <w:tcW w:w="1134" w:type="dxa"/>
            <w:vMerge w:val="restart"/>
            <w:tcBorders>
              <w:top w:val="nil"/>
              <w:left w:val="nil"/>
              <w:right w:val="single" w:color="auto" w:sz="4" w:space="0"/>
            </w:tcBorders>
            <w:shd w:val="clear" w:color="auto" w:fill="auto"/>
            <w:vAlign w:val="center"/>
          </w:tcPr>
          <w:p>
            <w:pPr>
              <w:widowControl/>
              <w:tabs>
                <w:tab w:val="left" w:pos="709"/>
                <w:tab w:val="left" w:pos="851"/>
                <w:tab w:val="left" w:pos="8931"/>
              </w:tabs>
              <w:spacing w:line="360" w:lineRule="auto"/>
              <w:ind w:left="-19" w:leftChars="-9"/>
              <w:jc w:val="center"/>
              <w:rPr>
                <w:rFonts w:ascii="楷体" w:hAnsi="楷体" w:eastAsia="楷体" w:cs="宋体"/>
                <w:kern w:val="0"/>
                <w:sz w:val="24"/>
                <w:szCs w:val="24"/>
              </w:rPr>
            </w:pPr>
            <w:r>
              <w:rPr>
                <w:rFonts w:hint="eastAsia" w:ascii="SimHei" w:hAnsi="SimHei" w:eastAsia="黑体" w:cs="宋体"/>
                <w:kern w:val="0"/>
                <w:sz w:val="24"/>
                <w:szCs w:val="24"/>
              </w:rPr>
              <w:t>赵广兴</w:t>
            </w:r>
          </w:p>
          <w:p>
            <w:pPr>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庞秋</w:t>
            </w:r>
          </w:p>
        </w:tc>
      </w:tr>
      <w:tr>
        <w:tblPrEx>
          <w:tblLayout w:type="fixed"/>
          <w:tblCellMar>
            <w:top w:w="0" w:type="dxa"/>
            <w:left w:w="108" w:type="dxa"/>
            <w:bottom w:w="0" w:type="dxa"/>
            <w:right w:w="108" w:type="dxa"/>
          </w:tblCellMar>
        </w:tblPrEx>
        <w:trPr>
          <w:trHeight w:val="862" w:hRule="exact"/>
          <w:jc w:val="center"/>
        </w:trPr>
        <w:tc>
          <w:tcPr>
            <w:tcW w:w="2049" w:type="dxa"/>
            <w:vMerge w:val="continue"/>
            <w:tcBorders>
              <w:left w:val="single" w:color="auto" w:sz="4" w:space="0"/>
              <w:right w:val="single" w:color="auto" w:sz="4" w:space="0"/>
            </w:tcBorders>
            <w:shd w:val="clear" w:color="auto" w:fill="auto"/>
            <w:vAlign w:val="center"/>
          </w:tcPr>
          <w:p>
            <w:pPr>
              <w:tabs>
                <w:tab w:val="left" w:pos="709"/>
                <w:tab w:val="left" w:pos="851"/>
                <w:tab w:val="left" w:pos="8931"/>
              </w:tabs>
              <w:spacing w:line="360" w:lineRule="auto"/>
              <w:jc w:val="center"/>
              <w:rPr>
                <w:rFonts w:ascii="楷体" w:hAnsi="楷体" w:eastAsia="楷体"/>
                <w:sz w:val="24"/>
                <w:szCs w:val="24"/>
              </w:rPr>
            </w:pPr>
          </w:p>
        </w:tc>
        <w:tc>
          <w:tcPr>
            <w:tcW w:w="528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Times New Roman"/>
                <w:sz w:val="24"/>
                <w:szCs w:val="24"/>
              </w:rPr>
              <w:t>完成1个变电站的初始化工作，引导变电站试运行。</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2月15日</w:t>
            </w:r>
          </w:p>
        </w:tc>
        <w:tc>
          <w:tcPr>
            <w:tcW w:w="1134" w:type="dxa"/>
            <w:vMerge w:val="continue"/>
            <w:tcBorders>
              <w:left w:val="nil"/>
              <w:right w:val="single" w:color="auto" w:sz="4" w:space="0"/>
            </w:tcBorders>
            <w:shd w:val="clear" w:color="auto" w:fill="auto"/>
            <w:vAlign w:val="center"/>
          </w:tcPr>
          <w:p>
            <w:pPr>
              <w:tabs>
                <w:tab w:val="left" w:pos="709"/>
                <w:tab w:val="left" w:pos="851"/>
                <w:tab w:val="left" w:pos="8931"/>
              </w:tabs>
              <w:spacing w:line="360" w:lineRule="auto"/>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563" w:hRule="exact"/>
          <w:jc w:val="center"/>
        </w:trPr>
        <w:tc>
          <w:tcPr>
            <w:tcW w:w="2049" w:type="dxa"/>
            <w:vMerge w:val="continue"/>
            <w:tcBorders>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kern w:val="0"/>
                <w:sz w:val="24"/>
                <w:szCs w:val="24"/>
              </w:rPr>
            </w:pPr>
          </w:p>
        </w:tc>
        <w:tc>
          <w:tcPr>
            <w:tcW w:w="5289"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rPr>
                <w:rFonts w:ascii="楷体" w:hAnsi="楷体" w:eastAsia="楷体" w:cs="宋体"/>
                <w:kern w:val="0"/>
                <w:sz w:val="24"/>
                <w:szCs w:val="24"/>
              </w:rPr>
            </w:pPr>
            <w:r>
              <w:rPr>
                <w:rFonts w:hint="eastAsia" w:ascii="SimHei" w:hAnsi="SimHei" w:eastAsia="黑体" w:cs="Times New Roman"/>
                <w:sz w:val="24"/>
                <w:szCs w:val="24"/>
              </w:rPr>
              <w:t>完成系统的交付工作。</w:t>
            </w:r>
          </w:p>
        </w:tc>
        <w:tc>
          <w:tcPr>
            <w:tcW w:w="113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3月31日</w:t>
            </w:r>
          </w:p>
        </w:tc>
        <w:tc>
          <w:tcPr>
            <w:tcW w:w="1134" w:type="dxa"/>
            <w:vMerge w:val="continue"/>
            <w:tcBorders>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r>
    </w:tbl>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表二：技术员季度KPI量化考核表（举例）</w:t>
      </w:r>
    </w:p>
    <w:tbl>
      <w:tblPr>
        <w:tblStyle w:val="28"/>
        <w:tblW w:w="9654" w:type="dxa"/>
        <w:jc w:val="center"/>
        <w:tblInd w:w="93" w:type="dxa"/>
        <w:tblLayout w:type="fixed"/>
        <w:tblCellMar>
          <w:top w:w="0" w:type="dxa"/>
          <w:left w:w="108" w:type="dxa"/>
          <w:bottom w:w="0" w:type="dxa"/>
          <w:right w:w="108" w:type="dxa"/>
        </w:tblCellMar>
      </w:tblPr>
      <w:tblGrid>
        <w:gridCol w:w="1433"/>
        <w:gridCol w:w="4394"/>
        <w:gridCol w:w="1559"/>
        <w:gridCol w:w="993"/>
        <w:gridCol w:w="1275"/>
      </w:tblGrid>
      <w:tr>
        <w:tblPrEx>
          <w:tblLayout w:type="fixed"/>
          <w:tblCellMar>
            <w:top w:w="0" w:type="dxa"/>
            <w:left w:w="108" w:type="dxa"/>
            <w:bottom w:w="0" w:type="dxa"/>
            <w:right w:w="108" w:type="dxa"/>
          </w:tblCellMar>
        </w:tblPrEx>
        <w:trPr>
          <w:trHeight w:val="645" w:hRule="atLeast"/>
          <w:jc w:val="center"/>
        </w:trPr>
        <w:tc>
          <w:tcPr>
            <w:tcW w:w="9654" w:type="dxa"/>
            <w:gridSpan w:val="5"/>
            <w:tcBorders>
              <w:top w:val="nil"/>
              <w:left w:val="nil"/>
              <w:bottom w:val="nil"/>
              <w:right w:val="nil"/>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技术部软件组技术员第一季度绩效考核总表</w:t>
            </w:r>
          </w:p>
        </w:tc>
      </w:tr>
      <w:tr>
        <w:tblPrEx>
          <w:tblLayout w:type="fixed"/>
          <w:tblCellMar>
            <w:top w:w="0" w:type="dxa"/>
            <w:left w:w="108" w:type="dxa"/>
            <w:bottom w:w="0" w:type="dxa"/>
            <w:right w:w="108" w:type="dxa"/>
          </w:tblCellMar>
        </w:tblPrEx>
        <w:trPr>
          <w:trHeight w:val="435" w:hRule="atLeast"/>
          <w:jc w:val="center"/>
        </w:trPr>
        <w:tc>
          <w:tcPr>
            <w:tcW w:w="9654" w:type="dxa"/>
            <w:gridSpan w:val="5"/>
            <w:tcBorders>
              <w:top w:val="nil"/>
              <w:left w:val="nil"/>
              <w:bottom w:val="single" w:color="auto" w:sz="4" w:space="0"/>
              <w:right w:val="nil"/>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ascii="SimHei" w:hAnsi="SimHei" w:eastAsia="黑体"/>
                <w:sz w:val="24"/>
                <w:szCs w:val="24"/>
              </w:rPr>
            </w:r>
            <w:r>
              <w:rPr>
                <w:rFonts w:hint="eastAsia" w:ascii="SimHei" w:hAnsi="SimHei" w:eastAsia="黑体" w:cs="宋体"/>
                <w:b/>
                <w:bCs/>
                <w:kern w:val="0"/>
                <w:sz w:val="24"/>
                <w:szCs w:val="24"/>
              </w:rPr>
              <w:t>姓名：                  考核期间：   年   月   日——   年   月   日</w:t>
            </w:r>
          </w:p>
        </w:tc>
      </w:tr>
      <w:tr>
        <w:tblPrEx>
          <w:tblLayout w:type="fixed"/>
          <w:tblCellMar>
            <w:top w:w="0" w:type="dxa"/>
            <w:left w:w="108" w:type="dxa"/>
            <w:bottom w:w="0" w:type="dxa"/>
            <w:right w:w="108" w:type="dxa"/>
          </w:tblCellMar>
        </w:tblPrEx>
        <w:trPr>
          <w:trHeight w:val="6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KPI</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工作要求</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该项得分</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权重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加权得分</w:t>
            </w:r>
          </w:p>
        </w:tc>
      </w:tr>
      <w:tr>
        <w:tblPrEx>
          <w:tblLayout w:type="fixed"/>
          <w:tblCellMar>
            <w:top w:w="0" w:type="dxa"/>
            <w:left w:w="108" w:type="dxa"/>
            <w:bottom w:w="0" w:type="dxa"/>
            <w:right w:w="108" w:type="dxa"/>
          </w:tblCellMar>
        </w:tblPrEx>
        <w:trPr>
          <w:trHeight w:val="157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20XX年个人工作总结</w:t>
            </w:r>
            <w:r>
              <w:rPr>
                <w:rFonts w:hint="eastAsia" w:ascii="SimHei" w:hAnsi="SimHei" w:eastAsia="黑体" w:cs="宋体"/>
                <w:b/>
                <w:bCs/>
                <w:kern w:val="0"/>
                <w:sz w:val="24"/>
                <w:szCs w:val="24"/>
              </w:rPr>
              <w:br/>
            </w:r>
            <w:r>
              <w:rPr>
                <w:rFonts w:hint="eastAsia" w:ascii="SimHei" w:hAnsi="SimHei" w:eastAsia="黑体" w:cs="宋体"/>
                <w:b/>
                <w:bCs/>
                <w:kern w:val="0"/>
                <w:sz w:val="24"/>
                <w:szCs w:val="24"/>
              </w:rPr>
              <w:t>考察点：工作成果自我剖析能力</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1、及时交付无拖延，格式清晰，条理清楚，阅读性强</w:t>
            </w:r>
            <w:r>
              <w:rPr>
                <w:rFonts w:hint="eastAsia" w:ascii="SimHei" w:hAnsi="SimHei" w:eastAsia="黑体" w:cs="宋体"/>
                <w:kern w:val="0"/>
                <w:sz w:val="24"/>
                <w:szCs w:val="24"/>
              </w:rPr>
              <w:br/>
            </w:r>
            <w:r>
              <w:rPr>
                <w:rFonts w:hint="eastAsia" w:ascii="SimHei" w:hAnsi="SimHei" w:eastAsia="黑体" w:cs="宋体"/>
                <w:kern w:val="0"/>
                <w:sz w:val="24"/>
                <w:szCs w:val="24"/>
              </w:rPr>
              <w:t>2、阐述工作成果详略得当，数据准确，体现个人贡献于价值，客观实际；3、个人剖析问题，准确深刻，针对性强</w:t>
            </w:r>
            <w:r>
              <w:rPr>
                <w:rFonts w:hint="eastAsia" w:ascii="SimHei" w:hAnsi="SimHei" w:eastAsia="黑体" w:cs="宋体"/>
                <w:kern w:val="0"/>
                <w:sz w:val="24"/>
                <w:szCs w:val="24"/>
              </w:rPr>
              <w:br/>
            </w:r>
            <w:r>
              <w:rPr>
                <w:rFonts w:hint="eastAsia" w:ascii="SimHei" w:hAnsi="SimHei" w:eastAsia="黑体" w:cs="宋体"/>
                <w:kern w:val="0"/>
                <w:sz w:val="24"/>
                <w:szCs w:val="24"/>
              </w:rPr>
              <w:t>4、改进想法得当，解决思路明晰，对日后的工作有明显促进作用；</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10%</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r>
      <w:tr>
        <w:tblPrEx>
          <w:tblLayout w:type="fixed"/>
          <w:tblCellMar>
            <w:top w:w="0" w:type="dxa"/>
            <w:left w:w="108" w:type="dxa"/>
            <w:bottom w:w="0" w:type="dxa"/>
            <w:right w:w="108" w:type="dxa"/>
          </w:tblCellMar>
        </w:tblPrEx>
        <w:trPr>
          <w:trHeight w:val="177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20XX年个人工作计划</w:t>
            </w:r>
            <w:r>
              <w:rPr>
                <w:rFonts w:hint="eastAsia" w:ascii="SimHei" w:hAnsi="SimHei" w:eastAsia="黑体" w:cs="宋体"/>
                <w:b/>
                <w:bCs/>
                <w:kern w:val="0"/>
                <w:sz w:val="24"/>
                <w:szCs w:val="24"/>
              </w:rPr>
              <w:br/>
            </w:r>
            <w:r>
              <w:rPr>
                <w:rFonts w:hint="eastAsia" w:ascii="SimHei" w:hAnsi="SimHei" w:eastAsia="黑体" w:cs="宋体"/>
                <w:b/>
                <w:bCs/>
                <w:kern w:val="0"/>
                <w:sz w:val="24"/>
                <w:szCs w:val="24"/>
              </w:rPr>
              <w:t>考察点：规划能力可实施性</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1、及时交付无拖延，格式清晰，条理清楚，阅读性强</w:t>
            </w:r>
            <w:r>
              <w:rPr>
                <w:rFonts w:hint="eastAsia" w:ascii="SimHei" w:hAnsi="SimHei" w:eastAsia="黑体" w:cs="宋体"/>
                <w:kern w:val="0"/>
                <w:sz w:val="24"/>
                <w:szCs w:val="24"/>
              </w:rPr>
              <w:br/>
            </w:r>
            <w:r>
              <w:rPr>
                <w:rFonts w:hint="eastAsia" w:ascii="SimHei" w:hAnsi="SimHei" w:eastAsia="黑体" w:cs="宋体"/>
                <w:kern w:val="0"/>
                <w:sz w:val="24"/>
                <w:szCs w:val="24"/>
              </w:rPr>
              <w:t>2、20XX年项目计划性强，充分体现进度、目标与成果体现</w:t>
            </w:r>
            <w:r>
              <w:rPr>
                <w:rFonts w:hint="eastAsia" w:ascii="SimHei" w:hAnsi="SimHei" w:eastAsia="黑体" w:cs="宋体"/>
                <w:kern w:val="0"/>
                <w:sz w:val="24"/>
                <w:szCs w:val="24"/>
              </w:rPr>
              <w:br/>
            </w:r>
            <w:r>
              <w:rPr>
                <w:rFonts w:hint="eastAsia" w:ascii="SimHei" w:hAnsi="SimHei" w:eastAsia="黑体" w:cs="宋体"/>
                <w:kern w:val="0"/>
                <w:sz w:val="24"/>
                <w:szCs w:val="24"/>
              </w:rPr>
              <w:t>3、工作计划内容具体、可操作、可实现、与本职工作相关联，时间节点明确</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10%</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r>
      <w:tr>
        <w:tblPrEx>
          <w:tblLayout w:type="fixed"/>
          <w:tblCellMar>
            <w:top w:w="0" w:type="dxa"/>
            <w:left w:w="108" w:type="dxa"/>
            <w:bottom w:w="0" w:type="dxa"/>
            <w:right w:w="108" w:type="dxa"/>
          </w:tblCellMar>
        </w:tblPrEx>
        <w:trPr>
          <w:trHeight w:val="177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XX电业局视频安防整合试点考察点：执行力工作结果</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3月15日之前，完成软件的首轮调试，具备试运行条件，严格履行在此期间小组分配的工作职责，圆满完成工作任务2、3月31日之前，软件具备交付条件，严格履行在此期间小组分配的工作职责，圆满完成工作任务</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50%</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r>
      <w:tr>
        <w:tblPrEx>
          <w:tblLayout w:type="fixed"/>
          <w:tblCellMar>
            <w:top w:w="0" w:type="dxa"/>
            <w:left w:w="108" w:type="dxa"/>
            <w:bottom w:w="0" w:type="dxa"/>
            <w:right w:w="108" w:type="dxa"/>
          </w:tblCellMar>
        </w:tblPrEx>
        <w:trPr>
          <w:trHeight w:val="177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配合（程彦清）变电站GIS巡检系统考察点：配合度工作成果</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2月1日之前，软件具备交付条件，严格履行在此期间小组分配的工作职责，圆满完成工作任务2、2月15日之前完成1个变电站的初始化工作，引导变电站试运行，严格履行在此期间小组分配的工作职责，圆满完成工作任务3、3月31日之前完成系统的交付工作，严格履行在此期间小组分配的工作职责，圆满完成工作任务</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30%</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0</w:t>
            </w:r>
          </w:p>
        </w:tc>
      </w:tr>
      <w:tr>
        <w:tblPrEx>
          <w:tblLayout w:type="fixed"/>
          <w:tblCellMar>
            <w:top w:w="0" w:type="dxa"/>
            <w:left w:w="108" w:type="dxa"/>
            <w:bottom w:w="0" w:type="dxa"/>
            <w:right w:w="108" w:type="dxa"/>
          </w:tblCellMar>
        </w:tblPrEx>
        <w:trPr>
          <w:trHeight w:val="495" w:hRule="atLeast"/>
          <w:jc w:val="center"/>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本季度绩效考核总得分</w:t>
            </w:r>
          </w:p>
        </w:tc>
        <w:tc>
          <w:tcPr>
            <w:tcW w:w="382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r>
    </w:tbl>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表三：分项量化表</w:t>
      </w:r>
    </w:p>
    <w:tbl>
      <w:tblPr>
        <w:tblStyle w:val="28"/>
        <w:tblW w:w="10480" w:type="dxa"/>
        <w:jc w:val="center"/>
        <w:tblInd w:w="93" w:type="dxa"/>
        <w:tblLayout w:type="fixed"/>
        <w:tblCellMar>
          <w:top w:w="0" w:type="dxa"/>
          <w:left w:w="108" w:type="dxa"/>
          <w:bottom w:w="0" w:type="dxa"/>
          <w:right w:w="108" w:type="dxa"/>
        </w:tblCellMar>
      </w:tblPr>
      <w:tblGrid>
        <w:gridCol w:w="880"/>
        <w:gridCol w:w="1660"/>
        <w:gridCol w:w="5196"/>
        <w:gridCol w:w="640"/>
        <w:gridCol w:w="744"/>
        <w:gridCol w:w="660"/>
        <w:gridCol w:w="700"/>
      </w:tblGrid>
      <w:tr>
        <w:tblPrEx>
          <w:tblLayout w:type="fixed"/>
          <w:tblCellMar>
            <w:top w:w="0" w:type="dxa"/>
            <w:left w:w="108" w:type="dxa"/>
            <w:bottom w:w="0" w:type="dxa"/>
            <w:right w:w="108" w:type="dxa"/>
          </w:tblCellMar>
        </w:tblPrEx>
        <w:trPr>
          <w:trHeight w:val="615" w:hRule="atLeast"/>
          <w:jc w:val="center"/>
        </w:trPr>
        <w:tc>
          <w:tcPr>
            <w:tcW w:w="10480" w:type="dxa"/>
            <w:gridSpan w:val="7"/>
            <w:tcBorders>
              <w:top w:val="nil"/>
              <w:left w:val="nil"/>
              <w:bottom w:val="single" w:color="auto" w:sz="4" w:space="0"/>
              <w:right w:val="nil"/>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技术部软件组技术员第一季度绩效指标分项量化</w:t>
            </w:r>
          </w:p>
        </w:tc>
      </w:tr>
      <w:tr>
        <w:tblPrEx>
          <w:tblLayout w:type="fixed"/>
          <w:tblCellMar>
            <w:top w:w="0" w:type="dxa"/>
            <w:left w:w="108" w:type="dxa"/>
            <w:bottom w:w="0" w:type="dxa"/>
            <w:right w:w="108" w:type="dxa"/>
          </w:tblCellMar>
        </w:tblPrEx>
        <w:trPr>
          <w:trHeight w:val="55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考核指标</w:t>
            </w: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要求</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完成情况</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小项得分</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权重</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加权分</w:t>
            </w:r>
          </w:p>
        </w:tc>
        <w:tc>
          <w:tcPr>
            <w:tcW w:w="70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该项合计</w:t>
            </w:r>
          </w:p>
        </w:tc>
      </w:tr>
      <w:tr>
        <w:tblPrEx>
          <w:tblLayout w:type="fixed"/>
          <w:tblCellMar>
            <w:top w:w="0" w:type="dxa"/>
            <w:left w:w="108" w:type="dxa"/>
            <w:bottom w:w="0" w:type="dxa"/>
            <w:right w:w="108" w:type="dxa"/>
          </w:tblCellMar>
        </w:tblPrEx>
        <w:trPr>
          <w:trHeight w:val="840"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20XX年个人工作总结</w:t>
            </w: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及时交付无拖延，格式清晰，条理清楚，阅读性强</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□项目工作质量完成度高且完成率在80%以上（90-100）□项目工作质量完成度较低且完成率在70%以上（60-89）</w:t>
            </w:r>
            <w:r>
              <w:rPr>
                <w:rFonts w:hint="eastAsia" w:ascii="SimHei" w:hAnsi="SimHei" w:eastAsia="黑体" w:cs="宋体"/>
                <w:kern w:val="0"/>
                <w:sz w:val="24"/>
                <w:szCs w:val="24"/>
              </w:rPr>
              <w:br/>
            </w:r>
            <w:r>
              <w:rPr>
                <w:rFonts w:hint="eastAsia" w:ascii="SimHei" w:hAnsi="SimHei" w:eastAsia="黑体" w:cs="宋体"/>
                <w:kern w:val="0"/>
                <w:sz w:val="24"/>
                <w:szCs w:val="24"/>
              </w:rPr>
              <w:t>□项目工作质量完成度低且完成率在60%以下（0-59）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94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阐述工作成果详略得当，数据准确，体现个人贡献于价值，客观实际</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□工作总结十分深刻，对解决相关问题参考性大（90-100）</w:t>
            </w:r>
            <w:r>
              <w:rPr>
                <w:rFonts w:hint="eastAsia" w:ascii="SimHei" w:hAnsi="SimHei" w:eastAsia="黑体" w:cs="宋体"/>
                <w:kern w:val="0"/>
                <w:sz w:val="24"/>
                <w:szCs w:val="24"/>
              </w:rPr>
              <w:br/>
            </w:r>
            <w:r>
              <w:rPr>
                <w:rFonts w:hint="eastAsia" w:ascii="SimHei" w:hAnsi="SimHei" w:eastAsia="黑体" w:cs="宋体"/>
                <w:kern w:val="0"/>
                <w:sz w:val="24"/>
                <w:szCs w:val="24"/>
              </w:rPr>
              <w:t>□工作总结较深刻，对解决相关问题参考性较大（60-89）</w:t>
            </w:r>
            <w:r>
              <w:rPr>
                <w:rFonts w:hint="eastAsia" w:ascii="SimHei" w:hAnsi="SimHei" w:eastAsia="黑体" w:cs="宋体"/>
                <w:kern w:val="0"/>
                <w:sz w:val="24"/>
                <w:szCs w:val="24"/>
              </w:rPr>
              <w:br/>
            </w:r>
            <w:r>
              <w:rPr>
                <w:rFonts w:hint="eastAsia" w:ascii="SimHei" w:hAnsi="SimHei" w:eastAsia="黑体" w:cs="宋体"/>
                <w:kern w:val="0"/>
                <w:sz w:val="24"/>
                <w:szCs w:val="24"/>
              </w:rPr>
              <w:t>□工作总结不深刻，对解决相关问题参考性不大（0-59）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79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个人剖析问题，准确深刻，针对性强</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□剖析准确深刻，针对性强，对解决相关问题参考性大（90-100）</w:t>
            </w:r>
            <w:r>
              <w:rPr>
                <w:rFonts w:hint="eastAsia" w:ascii="SimHei" w:hAnsi="SimHei" w:eastAsia="黑体" w:cs="宋体"/>
                <w:kern w:val="0"/>
                <w:sz w:val="24"/>
                <w:szCs w:val="24"/>
              </w:rPr>
              <w:br/>
            </w:r>
            <w:r>
              <w:rPr>
                <w:rFonts w:hint="eastAsia" w:ascii="SimHei" w:hAnsi="SimHei" w:eastAsia="黑体" w:cs="宋体"/>
                <w:kern w:val="0"/>
                <w:sz w:val="24"/>
                <w:szCs w:val="24"/>
              </w:rPr>
              <w:t>□不够彻底深刻，针对性一般，对解决相关问题有一定参考性（60-89）</w:t>
            </w:r>
            <w:r>
              <w:rPr>
                <w:rFonts w:hint="eastAsia" w:ascii="SimHei" w:hAnsi="SimHei" w:eastAsia="黑体" w:cs="宋体"/>
                <w:kern w:val="0"/>
                <w:sz w:val="24"/>
                <w:szCs w:val="24"/>
              </w:rPr>
              <w:br/>
            </w:r>
            <w:r>
              <w:rPr>
                <w:rFonts w:hint="eastAsia" w:ascii="SimHei" w:hAnsi="SimHei" w:eastAsia="黑体" w:cs="宋体"/>
                <w:kern w:val="0"/>
                <w:sz w:val="24"/>
                <w:szCs w:val="24"/>
              </w:rPr>
              <w:t>□总结平铺直叙，没有针对性，敷衍了事（0-59）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147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改进想法得当，解决思路明晰，对日后的工作有明显促进作用</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□积极履行本岗位工作职责，个人贡献度高，能充分体现个人在工作中的价值（90-100）</w:t>
            </w:r>
            <w:r>
              <w:rPr>
                <w:rFonts w:hint="eastAsia" w:ascii="SimHei" w:hAnsi="SimHei" w:eastAsia="黑体" w:cs="宋体"/>
                <w:kern w:val="0"/>
                <w:sz w:val="24"/>
                <w:szCs w:val="24"/>
              </w:rPr>
              <w:br/>
            </w:r>
            <w:r>
              <w:rPr>
                <w:rFonts w:hint="eastAsia" w:ascii="SimHei" w:hAnsi="SimHei" w:eastAsia="黑体" w:cs="宋体"/>
                <w:kern w:val="0"/>
                <w:sz w:val="24"/>
                <w:szCs w:val="24"/>
              </w:rPr>
              <w:t>□履行本岗位工作职责，个人贡献度较高，能体现个人在工作中的价值（60-89）</w:t>
            </w:r>
            <w:r>
              <w:rPr>
                <w:rFonts w:hint="eastAsia" w:ascii="SimHei" w:hAnsi="SimHei" w:eastAsia="黑体" w:cs="宋体"/>
                <w:kern w:val="0"/>
                <w:sz w:val="24"/>
                <w:szCs w:val="24"/>
              </w:rPr>
              <w:br/>
            </w:r>
            <w:r>
              <w:rPr>
                <w:rFonts w:hint="eastAsia" w:ascii="SimHei" w:hAnsi="SimHei" w:eastAsia="黑体" w:cs="宋体"/>
                <w:kern w:val="0"/>
                <w:sz w:val="24"/>
                <w:szCs w:val="24"/>
              </w:rPr>
              <w:t>□消极履行本岗位工作职责，个人贡献度低，不能体现个人在工作中的价值（0-59）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840"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20XX年个人工作计划</w:t>
            </w: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项目计划性</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□项目计划性强，可行性高（90-100）</w:t>
            </w:r>
            <w:r>
              <w:rPr>
                <w:rFonts w:hint="eastAsia" w:ascii="SimHei" w:hAnsi="SimHei" w:eastAsia="黑体" w:cs="宋体"/>
                <w:kern w:val="0"/>
                <w:sz w:val="24"/>
                <w:szCs w:val="24"/>
              </w:rPr>
              <w:br/>
            </w:r>
            <w:r>
              <w:rPr>
                <w:rFonts w:hint="eastAsia" w:ascii="SimHei" w:hAnsi="SimHei" w:eastAsia="黑体" w:cs="宋体"/>
                <w:kern w:val="0"/>
                <w:sz w:val="24"/>
                <w:szCs w:val="24"/>
              </w:rPr>
              <w:t>□项目计划性一般，可行性一般（60-89）</w:t>
            </w:r>
            <w:r>
              <w:rPr>
                <w:rFonts w:hint="eastAsia" w:ascii="SimHei" w:hAnsi="SimHei" w:eastAsia="黑体" w:cs="宋体"/>
                <w:kern w:val="0"/>
                <w:sz w:val="24"/>
                <w:szCs w:val="24"/>
              </w:rPr>
              <w:br/>
            </w:r>
            <w:r>
              <w:rPr>
                <w:rFonts w:hint="eastAsia" w:ascii="SimHei" w:hAnsi="SimHei" w:eastAsia="黑体" w:cs="宋体"/>
                <w:kern w:val="0"/>
                <w:sz w:val="24"/>
                <w:szCs w:val="24"/>
              </w:rPr>
              <w:t>□项目计划性差，可行性差（0-59）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145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岗位价值高</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□积极履行本岗位工作职责，个人贡献度高，能充分体现个人在工作中的价值（90-100）</w:t>
            </w:r>
            <w:r>
              <w:rPr>
                <w:rFonts w:hint="eastAsia" w:ascii="SimHei" w:hAnsi="SimHei" w:eastAsia="黑体" w:cs="宋体"/>
                <w:kern w:val="0"/>
                <w:sz w:val="24"/>
                <w:szCs w:val="24"/>
              </w:rPr>
              <w:br/>
            </w:r>
            <w:r>
              <w:rPr>
                <w:rFonts w:hint="eastAsia" w:ascii="SimHei" w:hAnsi="SimHei" w:eastAsia="黑体" w:cs="宋体"/>
                <w:kern w:val="0"/>
                <w:sz w:val="24"/>
                <w:szCs w:val="24"/>
              </w:rPr>
              <w:t>□履行本岗位工作职责，个人贡献度较高，能体现个人在工作中的价值（60-89）</w:t>
            </w:r>
            <w:r>
              <w:rPr>
                <w:rFonts w:hint="eastAsia" w:ascii="SimHei" w:hAnsi="SimHei" w:eastAsia="黑体" w:cs="宋体"/>
                <w:kern w:val="0"/>
                <w:sz w:val="24"/>
                <w:szCs w:val="24"/>
              </w:rPr>
              <w:br/>
            </w:r>
            <w:r>
              <w:rPr>
                <w:rFonts w:hint="eastAsia" w:ascii="SimHei" w:hAnsi="SimHei" w:eastAsia="黑体" w:cs="宋体"/>
                <w:kern w:val="0"/>
                <w:sz w:val="24"/>
                <w:szCs w:val="24"/>
              </w:rPr>
              <w:t>□消极履行本岗位工作职责，个人贡献度低，不能体现个人在工作中的价值（0-59）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1020"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XX电业局视频安防整合试点</w:t>
            </w: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调试完成，具备试运行条件</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□3月15日之前，完成软件的首轮调试，具备试运行条件（90-100）</w:t>
            </w:r>
            <w:r>
              <w:rPr>
                <w:rFonts w:hint="eastAsia" w:ascii="SimHei" w:hAnsi="SimHei" w:eastAsia="黑体" w:cs="宋体"/>
                <w:kern w:val="0"/>
                <w:sz w:val="24"/>
                <w:szCs w:val="24"/>
              </w:rPr>
              <w:br/>
            </w:r>
            <w:r>
              <w:rPr>
                <w:rFonts w:hint="eastAsia" w:ascii="SimHei" w:hAnsi="SimHei" w:eastAsia="黑体" w:cs="宋体"/>
                <w:kern w:val="0"/>
                <w:sz w:val="24"/>
                <w:szCs w:val="24"/>
              </w:rPr>
              <w:t>□4月15日之前，完成软件的首轮调试，具备试运行条件（60-89）</w:t>
            </w:r>
            <w:r>
              <w:rPr>
                <w:rFonts w:hint="eastAsia" w:ascii="SimHei" w:hAnsi="SimHei" w:eastAsia="黑体" w:cs="宋体"/>
                <w:kern w:val="0"/>
                <w:sz w:val="24"/>
                <w:szCs w:val="24"/>
              </w:rPr>
              <w:br/>
            </w:r>
            <w:r>
              <w:rPr>
                <w:rFonts w:hint="eastAsia" w:ascii="SimHei" w:hAnsi="SimHei" w:eastAsia="黑体" w:cs="宋体"/>
                <w:kern w:val="0"/>
                <w:sz w:val="24"/>
                <w:szCs w:val="24"/>
              </w:rPr>
              <w:t>□5月15日之前，完成软件的首轮调试，具备试运行条件（0-59）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10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具备交付条件</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□3月31日之前，软件具备交付条件（90-100）</w:t>
            </w:r>
            <w:r>
              <w:rPr>
                <w:rFonts w:hint="eastAsia" w:ascii="SimHei" w:hAnsi="SimHei" w:eastAsia="黑体" w:cs="宋体"/>
                <w:kern w:val="0"/>
                <w:sz w:val="24"/>
                <w:szCs w:val="24"/>
              </w:rPr>
              <w:br/>
            </w:r>
            <w:r>
              <w:rPr>
                <w:rFonts w:hint="eastAsia" w:ascii="SimHei" w:hAnsi="SimHei" w:eastAsia="黑体" w:cs="宋体"/>
                <w:kern w:val="0"/>
                <w:sz w:val="24"/>
                <w:szCs w:val="24"/>
              </w:rPr>
              <w:t>□4月31日之前，软件具备交付条件（60-89）</w:t>
            </w:r>
            <w:r>
              <w:rPr>
                <w:rFonts w:hint="eastAsia" w:ascii="SimHei" w:hAnsi="SimHei" w:eastAsia="黑体" w:cs="宋体"/>
                <w:kern w:val="0"/>
                <w:sz w:val="24"/>
                <w:szCs w:val="24"/>
              </w:rPr>
              <w:br/>
            </w:r>
            <w:r>
              <w:rPr>
                <w:rFonts w:hint="eastAsia" w:ascii="SimHei" w:hAnsi="SimHei" w:eastAsia="黑体" w:cs="宋体"/>
                <w:kern w:val="0"/>
                <w:sz w:val="24"/>
                <w:szCs w:val="24"/>
              </w:rPr>
              <w:t>□5月31日之前，软件具备交付条件（0-59）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825"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配合（程彦清）变电站GIS巡检系统</w:t>
            </w: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具备交付条件</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□2月1日之前，软件具备交付条件（90-100）</w:t>
            </w:r>
            <w:r>
              <w:rPr>
                <w:rFonts w:hint="eastAsia" w:ascii="SimHei" w:hAnsi="SimHei" w:eastAsia="黑体" w:cs="宋体"/>
                <w:kern w:val="0"/>
                <w:sz w:val="24"/>
                <w:szCs w:val="24"/>
              </w:rPr>
              <w:br/>
            </w:r>
            <w:r>
              <w:rPr>
                <w:rFonts w:hint="eastAsia" w:ascii="SimHei" w:hAnsi="SimHei" w:eastAsia="黑体" w:cs="宋体"/>
                <w:kern w:val="0"/>
                <w:sz w:val="24"/>
                <w:szCs w:val="24"/>
              </w:rPr>
              <w:t>□3月1日之前，软件具备交付条件（60-89）</w:t>
            </w:r>
            <w:r>
              <w:rPr>
                <w:rFonts w:hint="eastAsia" w:ascii="SimHei" w:hAnsi="SimHei" w:eastAsia="黑体" w:cs="宋体"/>
                <w:kern w:val="0"/>
                <w:sz w:val="24"/>
                <w:szCs w:val="24"/>
              </w:rPr>
              <w:br/>
            </w:r>
            <w:r>
              <w:rPr>
                <w:rFonts w:hint="eastAsia" w:ascii="SimHei" w:hAnsi="SimHei" w:eastAsia="黑体" w:cs="宋体"/>
                <w:kern w:val="0"/>
                <w:sz w:val="24"/>
                <w:szCs w:val="24"/>
              </w:rPr>
              <w:t>□4月1日之前，软件具备交付条件（0-60）</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151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完成初始化工作，具备试运行条件</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□2月15日之前完成1个变电站的初始化工作，引导变电站试运行（90-100）</w:t>
            </w:r>
            <w:r>
              <w:rPr>
                <w:rFonts w:hint="eastAsia" w:ascii="SimHei" w:hAnsi="SimHei" w:eastAsia="黑体" w:cs="宋体"/>
                <w:kern w:val="0"/>
                <w:sz w:val="24"/>
                <w:szCs w:val="24"/>
              </w:rPr>
              <w:br/>
            </w:r>
            <w:r>
              <w:rPr>
                <w:rFonts w:hint="eastAsia" w:ascii="SimHei" w:hAnsi="SimHei" w:eastAsia="黑体" w:cs="宋体"/>
                <w:kern w:val="0"/>
                <w:sz w:val="24"/>
                <w:szCs w:val="24"/>
              </w:rPr>
              <w:t>□3月15日之前完成1个变电站的初始化工作，引导变电站试运行（60-89）</w:t>
            </w:r>
            <w:r>
              <w:rPr>
                <w:rFonts w:hint="eastAsia" w:ascii="SimHei" w:hAnsi="SimHei" w:eastAsia="黑体" w:cs="宋体"/>
                <w:kern w:val="0"/>
                <w:sz w:val="24"/>
                <w:szCs w:val="24"/>
              </w:rPr>
              <w:br/>
            </w:r>
            <w:r>
              <w:rPr>
                <w:rFonts w:hint="eastAsia" w:ascii="SimHei" w:hAnsi="SimHei" w:eastAsia="黑体" w:cs="宋体"/>
                <w:kern w:val="0"/>
                <w:sz w:val="24"/>
                <w:szCs w:val="24"/>
              </w:rPr>
              <w:t>□4月15日之前完成1个变电站的初始化工作，引导变电站试运行（0-59）</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94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p>
        </w:tc>
        <w:tc>
          <w:tcPr>
            <w:tcW w:w="1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完成系统交付工作</w:t>
            </w:r>
          </w:p>
        </w:tc>
        <w:tc>
          <w:tcPr>
            <w:tcW w:w="5196"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□3月31日之前完成系统的交付工作（90-100）</w:t>
            </w:r>
            <w:r>
              <w:rPr>
                <w:rFonts w:hint="eastAsia" w:ascii="SimHei" w:hAnsi="SimHei" w:eastAsia="黑体" w:cs="宋体"/>
                <w:kern w:val="0"/>
                <w:sz w:val="24"/>
                <w:szCs w:val="24"/>
              </w:rPr>
              <w:br/>
            </w:r>
            <w:r>
              <w:rPr>
                <w:rFonts w:hint="eastAsia" w:ascii="SimHei" w:hAnsi="SimHei" w:eastAsia="黑体" w:cs="宋体"/>
                <w:kern w:val="0"/>
                <w:sz w:val="24"/>
                <w:szCs w:val="24"/>
              </w:rPr>
              <w:t>□4月31日之前完成系统的交付工作（60-89）</w:t>
            </w:r>
            <w:r>
              <w:rPr>
                <w:rFonts w:hint="eastAsia" w:ascii="SimHei" w:hAnsi="SimHei" w:eastAsia="黑体" w:cs="宋体"/>
                <w:kern w:val="0"/>
                <w:sz w:val="24"/>
                <w:szCs w:val="24"/>
              </w:rPr>
              <w:br/>
            </w:r>
            <w:r>
              <w:rPr>
                <w:rFonts w:hint="eastAsia" w:ascii="SimHei" w:hAnsi="SimHei" w:eastAsia="黑体" w:cs="宋体"/>
                <w:kern w:val="0"/>
                <w:sz w:val="24"/>
                <w:szCs w:val="24"/>
              </w:rPr>
              <w:t>□5月31日之前完成系统的交付工作（0-60）</w:t>
            </w:r>
          </w:p>
        </w:tc>
        <w:tc>
          <w:tcPr>
            <w:tcW w:w="64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66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0"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完成后，将得分按照对应系数表得出个人绩效系数，继而测算得出季度绩效工资。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公司技术部目前编制尚未完善，相应的策划、代码审核、测试、文档等岗位工作需要逐步增设和明确，因此，作为季度的绩效占比较小，在初期能够起到推动工作积极性和项目进度的作用。待会同技术部做好规划目标并分解后，岗位职责才能清晰划分，才可以将绩效指标逐步细化。</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（7）销售序列绩效工资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销售部岗位工作针对性较强，且项目跟进周期较长，需要对日常工作进行阶段性的目标管理和把控，因此本方案建议也采取“季度考核、季度发放”、并采用“KPI关键绩效”的模式进行考核，不同于前两个序列的，在于仅考虑与工作目标相关联的关键工作进行量化考核，主观能动与素质暂不参评，放入年终统一考评。具体如下：</w:t>
      </w:r>
    </w:p>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hint="eastAsia" w:ascii="SimHei" w:hAnsi="SimHei" w:eastAsia="黑体" w:cs="黑体"/>
          <w:kern w:val="0"/>
          <w:sz w:val="24"/>
          <w:szCs w:val="24"/>
        </w:rPr>
        <w:t>表一：销售部某季度关键任务目标（举例）</w:t>
      </w:r>
    </w:p>
    <w:tbl>
      <w:tblPr>
        <w:tblStyle w:val="28"/>
        <w:tblW w:w="9655" w:type="dxa"/>
        <w:jc w:val="center"/>
        <w:tblInd w:w="0" w:type="dxa"/>
        <w:tblLayout w:type="fixed"/>
        <w:tblCellMar>
          <w:top w:w="0" w:type="dxa"/>
          <w:left w:w="108" w:type="dxa"/>
          <w:bottom w:w="0" w:type="dxa"/>
          <w:right w:w="108" w:type="dxa"/>
        </w:tblCellMar>
      </w:tblPr>
      <w:tblGrid>
        <w:gridCol w:w="3652"/>
        <w:gridCol w:w="1701"/>
        <w:gridCol w:w="1701"/>
        <w:gridCol w:w="851"/>
        <w:gridCol w:w="992"/>
        <w:gridCol w:w="758"/>
      </w:tblGrid>
      <w:tr>
        <w:tblPrEx>
          <w:tblLayout w:type="fixed"/>
          <w:tblCellMar>
            <w:top w:w="0" w:type="dxa"/>
            <w:left w:w="108" w:type="dxa"/>
            <w:bottom w:w="0" w:type="dxa"/>
            <w:right w:w="108" w:type="dxa"/>
          </w:tblCellMar>
        </w:tblPrEx>
        <w:trPr>
          <w:trHeight w:val="567" w:hRule="exact"/>
          <w:jc w:val="center"/>
        </w:trPr>
        <w:tc>
          <w:tcPr>
            <w:tcW w:w="3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维度</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主要内容</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时间节点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是否按时完成</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未完成原因</w:t>
            </w:r>
          </w:p>
        </w:tc>
        <w:tc>
          <w:tcPr>
            <w:tcW w:w="758"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
                <w:bCs/>
                <w:kern w:val="0"/>
                <w:sz w:val="24"/>
                <w:szCs w:val="24"/>
              </w:rPr>
            </w:pPr>
            <w:r>
              <w:rPr>
                <w:rFonts w:hint="eastAsia" w:ascii="SimHei" w:hAnsi="SimHei" w:eastAsia="黑体" w:cs="宋体"/>
                <w:b/>
                <w:bCs/>
                <w:kern w:val="0"/>
                <w:sz w:val="24"/>
                <w:szCs w:val="24"/>
              </w:rPr>
              <w:t>具体情况描述</w:t>
            </w:r>
          </w:p>
        </w:tc>
      </w:tr>
      <w:tr>
        <w:tblPrEx>
          <w:tblLayout w:type="fixed"/>
          <w:tblCellMar>
            <w:top w:w="0" w:type="dxa"/>
            <w:left w:w="108" w:type="dxa"/>
            <w:bottom w:w="0" w:type="dxa"/>
            <w:right w:w="108" w:type="dxa"/>
          </w:tblCellMar>
        </w:tblPrEx>
        <w:trPr>
          <w:trHeight w:val="567" w:hRule="exact"/>
          <w:jc w:val="center"/>
        </w:trPr>
        <w:tc>
          <w:tcPr>
            <w:tcW w:w="3652"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XX电业局GIS项目</w:t>
            </w: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1月20日</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7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3652"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XX应急指挥系统项目</w:t>
            </w: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3月31日</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3652"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某集团超高压防舞器</w:t>
            </w: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3月31日</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3652"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XX变电站电暖气采购招标</w:t>
            </w: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3月31日</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3652"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XX电业局59次非招标采购二次公告</w:t>
            </w: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随培训需求确定</w:t>
            </w:r>
          </w:p>
        </w:tc>
        <w:tc>
          <w:tcPr>
            <w:tcW w:w="851"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58"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r>
    </w:tbl>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hint="eastAsia" w:ascii="SimHei" w:hAnsi="SimHei" w:eastAsia="黑体" w:cs="黑体"/>
          <w:kern w:val="0"/>
          <w:sz w:val="24"/>
          <w:szCs w:val="24"/>
        </w:rPr>
        <w:t>表二：某销售代表季度量化考核表</w:t>
      </w:r>
    </w:p>
    <w:p>
      <w:pPr>
        <w:tabs>
          <w:tab w:val="left" w:pos="709"/>
          <w:tab w:val="left" w:pos="851"/>
          <w:tab w:val="left" w:pos="8931"/>
        </w:tabs>
        <w:spacing w:line="360" w:lineRule="auto"/>
        <w:ind w:right="168" w:rightChars="80"/>
        <w:jc w:val="center"/>
        <w:rPr>
          <w:rFonts w:ascii="楷体" w:hAnsi="楷体" w:eastAsia="楷体" w:cs="黑体"/>
          <w:kern w:val="0"/>
          <w:sz w:val="24"/>
          <w:szCs w:val="24"/>
        </w:rPr>
      </w:pPr>
      <w:r>
        <w:rPr>
          <w:rFonts w:hint="eastAsia" w:ascii="SimHei" w:hAnsi="SimHei" w:eastAsia="黑体" w:cs="黑体"/>
          <w:kern w:val="0"/>
          <w:sz w:val="24"/>
          <w:szCs w:val="24"/>
        </w:rPr>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sz w:val="24"/>
          <w:szCs w:val="24"/>
        </w:rPr>
        <w:t>完成后，将得分按照对应系数表得出个人绩效系数，继而测算得出季度绩效工资。</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cs="黑体"/>
          <w:kern w:val="0"/>
          <w:sz w:val="24"/>
          <w:szCs w:val="24"/>
        </w:rPr>
        <w:t>销售部目前编制基本完善，但人员尚未充足，所以考核表可以尽量量化与细化，这样结果更具参考价值和客观性</w:t>
      </w:r>
    </w:p>
    <w:p>
      <w:pPr>
        <w:tabs>
          <w:tab w:val="left" w:pos="709"/>
          <w:tab w:val="left" w:pos="851"/>
          <w:tab w:val="left" w:pos="8931"/>
        </w:tabs>
        <w:spacing w:line="360" w:lineRule="auto"/>
        <w:ind w:right="168" w:rightChars="80" w:firstLine="482" w:firstLineChars="200"/>
        <w:rPr>
          <w:rFonts w:ascii="楷体" w:hAnsi="楷体" w:eastAsia="楷体" w:cs="黑体"/>
          <w:b/>
          <w:kern w:val="0"/>
          <w:sz w:val="24"/>
          <w:szCs w:val="24"/>
        </w:rPr>
      </w:pPr>
      <w:r>
        <w:rPr>
          <w:rFonts w:hint="eastAsia" w:ascii="SimHei" w:hAnsi="SimHei" w:eastAsia="黑体" w:cs="黑体"/>
          <w:b/>
          <w:kern w:val="0"/>
          <w:sz w:val="24"/>
          <w:szCs w:val="24"/>
        </w:rPr>
        <w:t>补充规定：当月缺勤超过10日（包含各种请假和法定节假日，不含公休日）的员工，当月绩效工资不予发放，包括离职员工。</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72" w:name="_Toc408573191"/>
      <w:bookmarkStart w:id="73" w:name="_Toc407729194"/>
      <w:r>
        <w:rPr>
          <w:rFonts w:hint="eastAsia" w:ascii="SimHei" w:hAnsi="SimHei" w:eastAsia="黑体"/>
          <w:kern w:val="0"/>
          <w:sz w:val="24"/>
          <w:szCs w:val="24"/>
        </w:rPr>
        <w:t>五、考勤工资</w:t>
      </w:r>
      <w:bookmarkEnd w:id="72"/>
      <w:bookmarkEnd w:id="73"/>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74" w:name="_Toc407729195"/>
      <w:bookmarkStart w:id="75" w:name="_Toc408573192"/>
      <w:r>
        <w:rPr>
          <w:rFonts w:ascii="SimHei" w:hAnsi="SimHei" w:eastAsia="黑体" w:cs="黑体"/>
          <w:kern w:val="0"/>
          <w:sz w:val="24"/>
          <w:szCs w:val="24"/>
        </w:rPr>
      </w:r>
      <w:r>
        <w:rPr>
          <w:rFonts w:hint="eastAsia" w:ascii="SimHei" w:hAnsi="SimHei" w:eastAsia="黑体"/>
          <w:sz w:val="24"/>
          <w:szCs w:val="24"/>
        </w:rPr>
        <w:t>1、考勤范围</w:t>
      </w:r>
      <w:bookmarkEnd w:id="74"/>
      <w:bookmarkEnd w:id="75"/>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ascii="SimHei" w:hAnsi="SimHei" w:eastAsia="黑体" w:cs="黑体"/>
          <w:kern w:val="0"/>
          <w:sz w:val="24"/>
          <w:szCs w:val="24"/>
        </w:rPr>
      </w:r>
    </w:p>
    <w:p>
      <w:pPr>
        <w:pStyle w:val="12"/>
        <w:tabs>
          <w:tab w:val="left" w:pos="709"/>
          <w:tab w:val="left" w:pos="851"/>
          <w:tab w:val="left" w:pos="8931"/>
        </w:tabs>
        <w:spacing w:line="360" w:lineRule="auto"/>
        <w:ind w:right="168" w:rightChars="80" w:firstLine="480" w:firstLineChars="200"/>
        <w:jc w:val="both"/>
        <w:rPr>
          <w:rFonts w:ascii="楷体" w:hAnsi="楷体" w:eastAsia="楷体"/>
          <w:sz w:val="24"/>
          <w:szCs w:val="24"/>
        </w:rPr>
      </w:pPr>
    </w:p>
    <w:p>
      <w:pPr>
        <w:pStyle w:val="12"/>
        <w:tabs>
          <w:tab w:val="left" w:pos="709"/>
          <w:tab w:val="left" w:pos="851"/>
          <w:tab w:val="left" w:pos="8931"/>
        </w:tabs>
        <w:spacing w:line="360" w:lineRule="auto"/>
        <w:ind w:right="168" w:rightChars="80" w:firstLine="480" w:firstLineChars="200"/>
        <w:jc w:val="both"/>
        <w:rPr>
          <w:rFonts w:ascii="楷体" w:hAnsi="楷体" w:eastAsia="楷体"/>
          <w:sz w:val="24"/>
          <w:szCs w:val="24"/>
        </w:rPr>
      </w:pPr>
    </w:p>
    <w:p>
      <w:pPr>
        <w:pStyle w:val="12"/>
        <w:tabs>
          <w:tab w:val="left" w:pos="709"/>
          <w:tab w:val="left" w:pos="851"/>
          <w:tab w:val="left" w:pos="8931"/>
        </w:tabs>
        <w:spacing w:line="360" w:lineRule="auto"/>
        <w:ind w:right="168" w:rightChars="80" w:firstLine="480" w:firstLineChars="200"/>
        <w:jc w:val="both"/>
        <w:rPr>
          <w:rFonts w:ascii="楷体" w:hAnsi="楷体" w:eastAsia="楷体"/>
          <w:sz w:val="24"/>
          <w:szCs w:val="24"/>
        </w:rPr>
      </w:pPr>
    </w:p>
    <w:p>
      <w:pPr>
        <w:pStyle w:val="4"/>
        <w:tabs>
          <w:tab w:val="left" w:pos="709"/>
          <w:tab w:val="left" w:pos="851"/>
          <w:tab w:val="left" w:pos="8931"/>
        </w:tabs>
        <w:spacing w:before="0" w:after="0" w:line="360" w:lineRule="auto"/>
        <w:ind w:right="168" w:rightChars="80" w:firstLine="484" w:firstLineChars="201"/>
        <w:rPr>
          <w:rFonts w:ascii="楷体" w:hAnsi="楷体" w:eastAsia="楷体"/>
          <w:sz w:val="24"/>
          <w:szCs w:val="24"/>
        </w:rPr>
      </w:pPr>
      <w:bookmarkStart w:id="76" w:name="_Toc407729196"/>
      <w:bookmarkStart w:id="77" w:name="_Toc408573193"/>
      <w:r>
        <w:rPr>
          <w:rFonts w:hint="eastAsia" w:ascii="SimHei" w:hAnsi="SimHei" w:eastAsia="黑体"/>
          <w:sz w:val="24"/>
          <w:szCs w:val="24"/>
        </w:rPr>
        <w:t>2、评分标准</w:t>
      </w:r>
      <w:bookmarkEnd w:id="76"/>
      <w:bookmarkEnd w:id="77"/>
    </w:p>
    <w:p>
      <w:pPr>
        <w:pStyle w:val="12"/>
        <w:tabs>
          <w:tab w:val="left" w:pos="709"/>
          <w:tab w:val="left" w:pos="851"/>
          <w:tab w:val="left" w:pos="8931"/>
        </w:tabs>
        <w:spacing w:line="360" w:lineRule="auto"/>
        <w:ind w:left="0" w:right="168" w:rightChars="80" w:firstLine="484" w:firstLineChars="202"/>
        <w:jc w:val="both"/>
        <w:rPr>
          <w:rFonts w:hint="eastAsia" w:ascii="楷体" w:hAnsi="楷体" w:eastAsia="楷体"/>
          <w:sz w:val="24"/>
          <w:szCs w:val="24"/>
        </w:rPr>
      </w:pPr>
    </w:p>
    <w:p>
      <w:pPr>
        <w:pStyle w:val="12"/>
        <w:tabs>
          <w:tab w:val="left" w:pos="709"/>
          <w:tab w:val="left" w:pos="851"/>
          <w:tab w:val="left" w:pos="8931"/>
        </w:tabs>
        <w:spacing w:line="360" w:lineRule="auto"/>
        <w:ind w:left="0" w:right="168" w:rightChars="80" w:firstLine="484" w:firstLineChars="202"/>
        <w:jc w:val="both"/>
        <w:rPr>
          <w:rFonts w:ascii="楷体" w:hAnsi="楷体" w:eastAsia="楷体"/>
          <w:sz w:val="24"/>
          <w:szCs w:val="24"/>
        </w:rPr>
      </w:pPr>
      <w:r>
        <w:rPr>
          <w:rFonts w:hint="eastAsia" w:ascii="SimHei" w:hAnsi="SimHei" w:eastAsia="黑体"/>
          <w:sz w:val="24"/>
          <w:szCs w:val="24"/>
        </w:rPr>
        <w:t>考勤工资的计算采取评分制，由人事部门根据日考勤分数，累加进行每月的评分，具体如下：</w:t>
      </w:r>
    </w:p>
    <w:tbl>
      <w:tblPr>
        <w:tblStyle w:val="28"/>
        <w:tblW w:w="9228" w:type="dxa"/>
        <w:jc w:val="center"/>
        <w:tblInd w:w="0" w:type="dxa"/>
        <w:tblLayout w:type="fixed"/>
        <w:tblCellMar>
          <w:top w:w="0" w:type="dxa"/>
          <w:left w:w="108" w:type="dxa"/>
          <w:bottom w:w="0" w:type="dxa"/>
          <w:right w:w="108" w:type="dxa"/>
        </w:tblCellMar>
      </w:tblPr>
      <w:tblGrid>
        <w:gridCol w:w="2549"/>
        <w:gridCol w:w="812"/>
        <w:gridCol w:w="553"/>
        <w:gridCol w:w="552"/>
        <w:gridCol w:w="576"/>
        <w:gridCol w:w="576"/>
        <w:gridCol w:w="576"/>
        <w:gridCol w:w="576"/>
        <w:gridCol w:w="576"/>
        <w:gridCol w:w="576"/>
        <w:gridCol w:w="576"/>
        <w:gridCol w:w="730"/>
      </w:tblGrid>
      <w:tr>
        <w:tblPrEx>
          <w:tblLayout w:type="fixed"/>
          <w:tblCellMar>
            <w:top w:w="0" w:type="dxa"/>
            <w:left w:w="108" w:type="dxa"/>
            <w:bottom w:w="0" w:type="dxa"/>
            <w:right w:w="108" w:type="dxa"/>
          </w:tblCellMar>
        </w:tblPrEx>
        <w:trPr>
          <w:trHeight w:val="399" w:hRule="exact"/>
          <w:jc w:val="center"/>
        </w:trPr>
        <w:tc>
          <w:tcPr>
            <w:tcW w:w="9228" w:type="dxa"/>
            <w:gridSpan w:val="12"/>
            <w:tcBorders>
              <w:top w:val="nil"/>
              <w:left w:val="nil"/>
              <w:bottom w:val="single" w:color="auto" w:sz="4" w:space="0"/>
              <w:right w:val="nil"/>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考勤评分表</w:t>
            </w:r>
          </w:p>
        </w:tc>
      </w:tr>
      <w:tr>
        <w:tblPrEx>
          <w:tblLayout w:type="fixed"/>
          <w:tblCellMar>
            <w:top w:w="0" w:type="dxa"/>
            <w:left w:w="108" w:type="dxa"/>
            <w:bottom w:w="0" w:type="dxa"/>
            <w:right w:w="108" w:type="dxa"/>
          </w:tblCellMar>
        </w:tblPrEx>
        <w:trPr>
          <w:trHeight w:val="399" w:hRule="exact"/>
          <w:jc w:val="center"/>
        </w:trPr>
        <w:tc>
          <w:tcPr>
            <w:tcW w:w="2549"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迟到、早退（分钟）</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扣分</w:t>
            </w:r>
          </w:p>
        </w:tc>
        <w:tc>
          <w:tcPr>
            <w:tcW w:w="5867"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次数</w:t>
            </w:r>
          </w:p>
        </w:tc>
      </w:tr>
      <w:tr>
        <w:tblPrEx>
          <w:tblLayout w:type="fixed"/>
          <w:tblCellMar>
            <w:top w:w="0" w:type="dxa"/>
            <w:left w:w="108" w:type="dxa"/>
            <w:bottom w:w="0" w:type="dxa"/>
            <w:right w:w="108" w:type="dxa"/>
          </w:tblCellMar>
        </w:tblPrEx>
        <w:trPr>
          <w:trHeight w:val="399" w:hRule="exact"/>
          <w:jc w:val="center"/>
        </w:trPr>
        <w:tc>
          <w:tcPr>
            <w:tcW w:w="2549"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p>
        </w:tc>
        <w:tc>
          <w:tcPr>
            <w:tcW w:w="812"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p>
        </w:tc>
        <w:tc>
          <w:tcPr>
            <w:tcW w:w="55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1</w:t>
            </w:r>
          </w:p>
        </w:tc>
        <w:tc>
          <w:tcPr>
            <w:tcW w:w="552"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2</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3</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4</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5</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6</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7</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8</w:t>
            </w:r>
          </w:p>
        </w:tc>
        <w:tc>
          <w:tcPr>
            <w:tcW w:w="57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9</w:t>
            </w:r>
          </w:p>
        </w:tc>
        <w:tc>
          <w:tcPr>
            <w:tcW w:w="73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jc w:val="center"/>
              <w:rPr>
                <w:rFonts w:ascii="楷体" w:hAnsi="楷体" w:eastAsia="楷体" w:cs="宋体"/>
                <w:bCs/>
                <w:kern w:val="0"/>
                <w:sz w:val="24"/>
                <w:szCs w:val="24"/>
              </w:rPr>
            </w:pPr>
            <w:r>
              <w:rPr>
                <w:rFonts w:hint="eastAsia" w:ascii="SimHei" w:hAnsi="SimHei" w:eastAsia="黑体" w:cs="宋体"/>
                <w:bCs/>
                <w:kern w:val="0"/>
                <w:sz w:val="24"/>
                <w:szCs w:val="24"/>
              </w:rPr>
              <w:t>10</w:t>
            </w:r>
          </w:p>
        </w:tc>
      </w:tr>
      <w:tr>
        <w:tblPrEx>
          <w:tblLayout w:type="fixed"/>
          <w:tblCellMar>
            <w:top w:w="0" w:type="dxa"/>
            <w:left w:w="108" w:type="dxa"/>
            <w:bottom w:w="0" w:type="dxa"/>
            <w:right w:w="108" w:type="dxa"/>
          </w:tblCellMar>
        </w:tblPrEx>
        <w:trPr>
          <w:trHeight w:val="399" w:hRule="exact"/>
          <w:jc w:val="center"/>
        </w:trPr>
        <w:tc>
          <w:tcPr>
            <w:tcW w:w="2549"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10以下</w:t>
            </w:r>
          </w:p>
        </w:tc>
        <w:tc>
          <w:tcPr>
            <w:tcW w:w="81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w:t>
            </w:r>
          </w:p>
        </w:tc>
        <w:tc>
          <w:tcPr>
            <w:tcW w:w="553"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w:t>
            </w:r>
          </w:p>
        </w:tc>
        <w:tc>
          <w:tcPr>
            <w:tcW w:w="552"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w:t>
            </w:r>
          </w:p>
        </w:tc>
        <w:tc>
          <w:tcPr>
            <w:tcW w:w="576"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6</w:t>
            </w:r>
          </w:p>
        </w:tc>
        <w:tc>
          <w:tcPr>
            <w:tcW w:w="576"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8</w:t>
            </w:r>
          </w:p>
        </w:tc>
        <w:tc>
          <w:tcPr>
            <w:tcW w:w="576"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14</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16</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18</w:t>
            </w:r>
          </w:p>
        </w:tc>
        <w:tc>
          <w:tcPr>
            <w:tcW w:w="730"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20</w:t>
            </w:r>
          </w:p>
        </w:tc>
      </w:tr>
      <w:tr>
        <w:tblPrEx>
          <w:tblLayout w:type="fixed"/>
          <w:tblCellMar>
            <w:top w:w="0" w:type="dxa"/>
            <w:left w:w="108" w:type="dxa"/>
            <w:bottom w:w="0" w:type="dxa"/>
            <w:right w:w="108" w:type="dxa"/>
          </w:tblCellMar>
        </w:tblPrEx>
        <w:trPr>
          <w:trHeight w:val="399" w:hRule="exact"/>
          <w:jc w:val="center"/>
        </w:trPr>
        <w:tc>
          <w:tcPr>
            <w:tcW w:w="2549"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11-30</w:t>
            </w:r>
          </w:p>
        </w:tc>
        <w:tc>
          <w:tcPr>
            <w:tcW w:w="81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5</w:t>
            </w:r>
          </w:p>
        </w:tc>
        <w:tc>
          <w:tcPr>
            <w:tcW w:w="553"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5</w:t>
            </w:r>
          </w:p>
        </w:tc>
        <w:tc>
          <w:tcPr>
            <w:tcW w:w="552"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15</w:t>
            </w:r>
          </w:p>
        </w:tc>
        <w:tc>
          <w:tcPr>
            <w:tcW w:w="576"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25</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35</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45</w:t>
            </w:r>
          </w:p>
        </w:tc>
        <w:tc>
          <w:tcPr>
            <w:tcW w:w="730"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50</w:t>
            </w:r>
          </w:p>
        </w:tc>
      </w:tr>
      <w:tr>
        <w:tblPrEx>
          <w:tblLayout w:type="fixed"/>
          <w:tblCellMar>
            <w:top w:w="0" w:type="dxa"/>
            <w:left w:w="108" w:type="dxa"/>
            <w:bottom w:w="0" w:type="dxa"/>
            <w:right w:w="108" w:type="dxa"/>
          </w:tblCellMar>
        </w:tblPrEx>
        <w:trPr>
          <w:trHeight w:val="399" w:hRule="exact"/>
          <w:jc w:val="center"/>
        </w:trPr>
        <w:tc>
          <w:tcPr>
            <w:tcW w:w="2549"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31-60</w:t>
            </w:r>
          </w:p>
        </w:tc>
        <w:tc>
          <w:tcPr>
            <w:tcW w:w="81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553"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w:t>
            </w:r>
          </w:p>
        </w:tc>
        <w:tc>
          <w:tcPr>
            <w:tcW w:w="552"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50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70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80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90</w:t>
            </w:r>
          </w:p>
        </w:tc>
        <w:tc>
          <w:tcPr>
            <w:tcW w:w="730"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100</w:t>
            </w:r>
          </w:p>
        </w:tc>
      </w:tr>
      <w:tr>
        <w:tblPrEx>
          <w:tblLayout w:type="fixed"/>
          <w:tblCellMar>
            <w:top w:w="0" w:type="dxa"/>
            <w:left w:w="108" w:type="dxa"/>
            <w:bottom w:w="0" w:type="dxa"/>
            <w:right w:w="108" w:type="dxa"/>
          </w:tblCellMar>
        </w:tblPrEx>
        <w:trPr>
          <w:trHeight w:val="399" w:hRule="exact"/>
          <w:jc w:val="center"/>
        </w:trPr>
        <w:tc>
          <w:tcPr>
            <w:tcW w:w="2549"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61以上</w:t>
            </w:r>
          </w:p>
        </w:tc>
        <w:tc>
          <w:tcPr>
            <w:tcW w:w="812"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553"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40</w:t>
            </w:r>
          </w:p>
        </w:tc>
        <w:tc>
          <w:tcPr>
            <w:tcW w:w="552"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80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120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160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200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240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280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320</w:t>
            </w:r>
          </w:p>
        </w:tc>
        <w:tc>
          <w:tcPr>
            <w:tcW w:w="576"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360</w:t>
            </w:r>
          </w:p>
        </w:tc>
        <w:tc>
          <w:tcPr>
            <w:tcW w:w="730"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jc w:val="center"/>
              <w:rPr>
                <w:rFonts w:ascii="楷体" w:hAnsi="楷体" w:eastAsia="楷体" w:cs="宋体"/>
                <w:kern w:val="0"/>
                <w:sz w:val="24"/>
                <w:szCs w:val="24"/>
              </w:rPr>
            </w:pPr>
            <w:r>
              <w:rPr>
                <w:rFonts w:hint="eastAsia" w:ascii="SimHei" w:hAnsi="SimHei" w:eastAsia="黑体" w:cs="宋体"/>
                <w:kern w:val="0"/>
                <w:sz w:val="24"/>
                <w:szCs w:val="24"/>
              </w:rPr>
              <w:t>400</w:t>
            </w:r>
          </w:p>
        </w:tc>
      </w:tr>
    </w:tbl>
    <w:p>
      <w:pPr>
        <w:pStyle w:val="12"/>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对应上述评分得出如下考勤工资标准</w:t>
      </w:r>
    </w:p>
    <w:tbl>
      <w:tblPr>
        <w:tblStyle w:val="28"/>
        <w:tblW w:w="9189" w:type="dxa"/>
        <w:jc w:val="center"/>
        <w:tblInd w:w="0" w:type="dxa"/>
        <w:tblLayout w:type="fixed"/>
        <w:tblCellMar>
          <w:top w:w="0" w:type="dxa"/>
          <w:left w:w="108" w:type="dxa"/>
          <w:bottom w:w="0" w:type="dxa"/>
          <w:right w:w="108" w:type="dxa"/>
        </w:tblCellMar>
      </w:tblPr>
      <w:tblGrid>
        <w:gridCol w:w="2783"/>
        <w:gridCol w:w="1818"/>
        <w:gridCol w:w="1522"/>
        <w:gridCol w:w="992"/>
        <w:gridCol w:w="992"/>
        <w:gridCol w:w="1082"/>
      </w:tblGrid>
      <w:tr>
        <w:tblPrEx>
          <w:tblLayout w:type="fixed"/>
          <w:tblCellMar>
            <w:top w:w="0" w:type="dxa"/>
            <w:left w:w="108" w:type="dxa"/>
            <w:bottom w:w="0" w:type="dxa"/>
            <w:right w:w="108" w:type="dxa"/>
          </w:tblCellMar>
        </w:tblPrEx>
        <w:trPr>
          <w:trHeight w:val="397" w:hRule="exact"/>
          <w:jc w:val="center"/>
        </w:trPr>
        <w:tc>
          <w:tcPr>
            <w:tcW w:w="9189" w:type="dxa"/>
            <w:gridSpan w:val="6"/>
            <w:tcBorders>
              <w:top w:val="nil"/>
              <w:left w:val="nil"/>
              <w:bottom w:val="single" w:color="auto" w:sz="4" w:space="0"/>
              <w:right w:val="nil"/>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考勤薪资评定标准</w:t>
            </w:r>
          </w:p>
        </w:tc>
      </w:tr>
      <w:tr>
        <w:tblPrEx>
          <w:tblLayout w:type="fixed"/>
          <w:tblCellMar>
            <w:top w:w="0" w:type="dxa"/>
            <w:left w:w="108" w:type="dxa"/>
            <w:bottom w:w="0" w:type="dxa"/>
            <w:right w:w="108" w:type="dxa"/>
          </w:tblCellMar>
        </w:tblPrEx>
        <w:trPr>
          <w:trHeight w:val="397" w:hRule="exact"/>
          <w:jc w:val="center"/>
        </w:trPr>
        <w:tc>
          <w:tcPr>
            <w:tcW w:w="2783" w:type="dxa"/>
            <w:vMerge w:val="restart"/>
            <w:tcBorders>
              <w:top w:val="nil"/>
              <w:left w:val="single" w:color="auto" w:sz="4" w:space="0"/>
              <w:bottom w:val="single" w:color="000000" w:sz="4" w:space="0"/>
              <w:right w:val="single" w:color="auto" w:sz="4" w:space="0"/>
            </w:tcBorders>
            <w:shd w:val="clear" w:color="auto" w:fill="auto"/>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扣分</w:t>
            </w:r>
          </w:p>
        </w:tc>
        <w:tc>
          <w:tcPr>
            <w:tcW w:w="1818" w:type="dxa"/>
            <w:vMerge w:val="restart"/>
            <w:tcBorders>
              <w:top w:val="nil"/>
              <w:left w:val="single" w:color="auto" w:sz="4" w:space="0"/>
              <w:bottom w:val="single" w:color="000000" w:sz="4" w:space="0"/>
              <w:right w:val="single" w:color="auto" w:sz="4" w:space="0"/>
            </w:tcBorders>
            <w:shd w:val="clear" w:color="auto" w:fill="auto"/>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等级</w:t>
            </w:r>
          </w:p>
        </w:tc>
        <w:tc>
          <w:tcPr>
            <w:tcW w:w="1522" w:type="dxa"/>
            <w:vMerge w:val="restart"/>
            <w:tcBorders>
              <w:top w:val="nil"/>
              <w:left w:val="single" w:color="auto" w:sz="4" w:space="0"/>
              <w:bottom w:val="single" w:color="000000" w:sz="4" w:space="0"/>
              <w:right w:val="single" w:color="auto" w:sz="4" w:space="0"/>
            </w:tcBorders>
            <w:shd w:val="clear" w:color="auto" w:fill="auto"/>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考勤工资比例</w:t>
            </w:r>
          </w:p>
        </w:tc>
        <w:tc>
          <w:tcPr>
            <w:tcW w:w="3066"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考勤工资</w:t>
            </w:r>
          </w:p>
        </w:tc>
      </w:tr>
      <w:tr>
        <w:tblPrEx>
          <w:tblLayout w:type="fixed"/>
          <w:tblCellMar>
            <w:top w:w="0" w:type="dxa"/>
            <w:left w:w="108" w:type="dxa"/>
            <w:bottom w:w="0" w:type="dxa"/>
            <w:right w:w="108" w:type="dxa"/>
          </w:tblCellMar>
        </w:tblPrEx>
        <w:trPr>
          <w:trHeight w:val="397" w:hRule="exact"/>
          <w:jc w:val="center"/>
        </w:trPr>
        <w:tc>
          <w:tcPr>
            <w:tcW w:w="2783"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p>
        </w:tc>
        <w:tc>
          <w:tcPr>
            <w:tcW w:w="1818"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p>
        </w:tc>
        <w:tc>
          <w:tcPr>
            <w:tcW w:w="1522" w:type="dxa"/>
            <w:vMerge w:val="continue"/>
            <w:tcBorders>
              <w:top w:val="nil"/>
              <w:left w:val="single" w:color="auto" w:sz="4" w:space="0"/>
              <w:bottom w:val="single" w:color="000000"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100</w:t>
            </w:r>
          </w:p>
        </w:tc>
        <w:tc>
          <w:tcPr>
            <w:tcW w:w="992"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200</w:t>
            </w:r>
          </w:p>
        </w:tc>
        <w:tc>
          <w:tcPr>
            <w:tcW w:w="1082"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300</w:t>
            </w:r>
          </w:p>
        </w:tc>
      </w:tr>
      <w:tr>
        <w:tblPrEx>
          <w:tblLayout w:type="fixed"/>
          <w:tblCellMar>
            <w:top w:w="0" w:type="dxa"/>
            <w:left w:w="108" w:type="dxa"/>
            <w:bottom w:w="0" w:type="dxa"/>
            <w:right w:w="108" w:type="dxa"/>
          </w:tblCellMar>
        </w:tblPrEx>
        <w:trPr>
          <w:trHeight w:val="397" w:hRule="exact"/>
          <w:jc w:val="center"/>
        </w:trPr>
        <w:tc>
          <w:tcPr>
            <w:tcW w:w="2783" w:type="dxa"/>
            <w:tcBorders>
              <w:top w:val="nil"/>
              <w:left w:val="single" w:color="auto" w:sz="4" w:space="0"/>
              <w:bottom w:val="single" w:color="auto" w:sz="4" w:space="0"/>
              <w:right w:val="single" w:color="auto" w:sz="4" w:space="0"/>
            </w:tcBorders>
            <w:shd w:val="clear" w:color="000000" w:fill="FFFF0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0-5</w:t>
            </w:r>
          </w:p>
        </w:tc>
        <w:tc>
          <w:tcPr>
            <w:tcW w:w="1818" w:type="dxa"/>
            <w:tcBorders>
              <w:top w:val="nil"/>
              <w:left w:val="nil"/>
              <w:bottom w:val="single" w:color="auto" w:sz="4" w:space="0"/>
              <w:right w:val="single" w:color="auto" w:sz="4" w:space="0"/>
            </w:tcBorders>
            <w:shd w:val="clear" w:color="000000" w:fill="FFFF0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w:t>
            </w:r>
          </w:p>
        </w:tc>
        <w:tc>
          <w:tcPr>
            <w:tcW w:w="1522" w:type="dxa"/>
            <w:tcBorders>
              <w:top w:val="nil"/>
              <w:left w:val="nil"/>
              <w:bottom w:val="single" w:color="auto" w:sz="4" w:space="0"/>
              <w:right w:val="single" w:color="auto" w:sz="4" w:space="0"/>
            </w:tcBorders>
            <w:shd w:val="clear" w:color="000000" w:fill="FFFF0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100%</w:t>
            </w:r>
          </w:p>
        </w:tc>
        <w:tc>
          <w:tcPr>
            <w:tcW w:w="992"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100</w:t>
            </w:r>
          </w:p>
        </w:tc>
        <w:tc>
          <w:tcPr>
            <w:tcW w:w="992"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200</w:t>
            </w:r>
          </w:p>
        </w:tc>
        <w:tc>
          <w:tcPr>
            <w:tcW w:w="1082" w:type="dxa"/>
            <w:tcBorders>
              <w:top w:val="nil"/>
              <w:left w:val="nil"/>
              <w:bottom w:val="single" w:color="auto" w:sz="4" w:space="0"/>
              <w:right w:val="single" w:color="auto" w:sz="4" w:space="0"/>
            </w:tcBorders>
            <w:shd w:val="clear" w:color="000000" w:fill="FFFF0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300</w:t>
            </w:r>
          </w:p>
        </w:tc>
      </w:tr>
      <w:tr>
        <w:tblPrEx>
          <w:tblLayout w:type="fixed"/>
          <w:tblCellMar>
            <w:top w:w="0" w:type="dxa"/>
            <w:left w:w="108" w:type="dxa"/>
            <w:bottom w:w="0" w:type="dxa"/>
            <w:right w:w="108" w:type="dxa"/>
          </w:tblCellMar>
        </w:tblPrEx>
        <w:trPr>
          <w:trHeight w:val="397" w:hRule="exact"/>
          <w:jc w:val="center"/>
        </w:trPr>
        <w:tc>
          <w:tcPr>
            <w:tcW w:w="2783" w:type="dxa"/>
            <w:tcBorders>
              <w:top w:val="nil"/>
              <w:left w:val="single" w:color="auto" w:sz="4" w:space="0"/>
              <w:bottom w:val="single" w:color="auto" w:sz="4" w:space="0"/>
              <w:right w:val="single" w:color="auto" w:sz="4" w:space="0"/>
            </w:tcBorders>
            <w:shd w:val="clear" w:color="000000" w:fill="92D05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6-10</w:t>
            </w:r>
          </w:p>
        </w:tc>
        <w:tc>
          <w:tcPr>
            <w:tcW w:w="1818" w:type="dxa"/>
            <w:tcBorders>
              <w:top w:val="nil"/>
              <w:left w:val="nil"/>
              <w:bottom w:val="single" w:color="auto" w:sz="4" w:space="0"/>
              <w:right w:val="single" w:color="auto" w:sz="4" w:space="0"/>
            </w:tcBorders>
            <w:shd w:val="clear" w:color="000000" w:fill="92D05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良</w:t>
            </w:r>
          </w:p>
        </w:tc>
        <w:tc>
          <w:tcPr>
            <w:tcW w:w="1522" w:type="dxa"/>
            <w:tcBorders>
              <w:top w:val="nil"/>
              <w:left w:val="nil"/>
              <w:bottom w:val="single" w:color="auto" w:sz="4" w:space="0"/>
              <w:right w:val="single" w:color="auto" w:sz="4" w:space="0"/>
            </w:tcBorders>
            <w:shd w:val="clear" w:color="000000" w:fill="92D05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992"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992"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120</w:t>
            </w:r>
          </w:p>
        </w:tc>
        <w:tc>
          <w:tcPr>
            <w:tcW w:w="1082" w:type="dxa"/>
            <w:tcBorders>
              <w:top w:val="nil"/>
              <w:left w:val="nil"/>
              <w:bottom w:val="single" w:color="auto" w:sz="4" w:space="0"/>
              <w:right w:val="single" w:color="auto" w:sz="4" w:space="0"/>
            </w:tcBorders>
            <w:shd w:val="clear" w:color="000000" w:fill="92D05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180</w:t>
            </w:r>
          </w:p>
        </w:tc>
      </w:tr>
      <w:tr>
        <w:tblPrEx>
          <w:tblLayout w:type="fixed"/>
          <w:tblCellMar>
            <w:top w:w="0" w:type="dxa"/>
            <w:left w:w="108" w:type="dxa"/>
            <w:bottom w:w="0" w:type="dxa"/>
            <w:right w:w="108" w:type="dxa"/>
          </w:tblCellMar>
        </w:tblPrEx>
        <w:trPr>
          <w:trHeight w:val="397" w:hRule="exact"/>
          <w:jc w:val="center"/>
        </w:trPr>
        <w:tc>
          <w:tcPr>
            <w:tcW w:w="2783" w:type="dxa"/>
            <w:tcBorders>
              <w:top w:val="nil"/>
              <w:left w:val="single" w:color="auto" w:sz="4" w:space="0"/>
              <w:bottom w:val="single" w:color="auto" w:sz="4" w:space="0"/>
              <w:right w:val="single" w:color="auto" w:sz="4" w:space="0"/>
            </w:tcBorders>
            <w:shd w:val="clear" w:color="000000" w:fill="00B0F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11-20</w:t>
            </w:r>
          </w:p>
        </w:tc>
        <w:tc>
          <w:tcPr>
            <w:tcW w:w="1818" w:type="dxa"/>
            <w:tcBorders>
              <w:top w:val="nil"/>
              <w:left w:val="nil"/>
              <w:bottom w:val="single" w:color="auto" w:sz="4" w:space="0"/>
              <w:right w:val="single" w:color="auto" w:sz="4" w:space="0"/>
            </w:tcBorders>
            <w:shd w:val="clear" w:color="000000" w:fill="00B0F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中</w:t>
            </w:r>
          </w:p>
        </w:tc>
        <w:tc>
          <w:tcPr>
            <w:tcW w:w="1522" w:type="dxa"/>
            <w:tcBorders>
              <w:top w:val="nil"/>
              <w:left w:val="nil"/>
              <w:bottom w:val="single" w:color="auto" w:sz="4" w:space="0"/>
              <w:right w:val="single" w:color="auto" w:sz="4" w:space="0"/>
            </w:tcBorders>
            <w:shd w:val="clear" w:color="000000" w:fill="00B0F0"/>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992"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w:t>
            </w:r>
          </w:p>
        </w:tc>
        <w:tc>
          <w:tcPr>
            <w:tcW w:w="992"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w:t>
            </w:r>
          </w:p>
        </w:tc>
        <w:tc>
          <w:tcPr>
            <w:tcW w:w="1082" w:type="dxa"/>
            <w:tcBorders>
              <w:top w:val="nil"/>
              <w:left w:val="nil"/>
              <w:bottom w:val="single" w:color="auto" w:sz="4" w:space="0"/>
              <w:right w:val="single" w:color="auto" w:sz="4" w:space="0"/>
            </w:tcBorders>
            <w:shd w:val="clear" w:color="000000" w:fill="00B0F0"/>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90</w:t>
            </w:r>
          </w:p>
        </w:tc>
      </w:tr>
      <w:tr>
        <w:tblPrEx>
          <w:tblLayout w:type="fixed"/>
          <w:tblCellMar>
            <w:top w:w="0" w:type="dxa"/>
            <w:left w:w="108" w:type="dxa"/>
            <w:bottom w:w="0" w:type="dxa"/>
            <w:right w:w="108" w:type="dxa"/>
          </w:tblCellMar>
        </w:tblPrEx>
        <w:trPr>
          <w:trHeight w:val="397" w:hRule="exact"/>
          <w:jc w:val="center"/>
        </w:trPr>
        <w:tc>
          <w:tcPr>
            <w:tcW w:w="2783" w:type="dxa"/>
            <w:tcBorders>
              <w:top w:val="nil"/>
              <w:left w:val="single" w:color="auto" w:sz="4" w:space="0"/>
              <w:bottom w:val="single" w:color="auto" w:sz="4" w:space="0"/>
              <w:right w:val="single" w:color="auto" w:sz="4" w:space="0"/>
            </w:tcBorders>
            <w:shd w:val="clear" w:color="000000" w:fill="60497B"/>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21以上</w:t>
            </w:r>
          </w:p>
        </w:tc>
        <w:tc>
          <w:tcPr>
            <w:tcW w:w="1818" w:type="dxa"/>
            <w:tcBorders>
              <w:top w:val="nil"/>
              <w:left w:val="nil"/>
              <w:bottom w:val="single" w:color="auto" w:sz="4" w:space="0"/>
              <w:right w:val="single" w:color="auto" w:sz="4" w:space="0"/>
            </w:tcBorders>
            <w:shd w:val="clear" w:color="000000" w:fill="60497B"/>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差</w:t>
            </w:r>
          </w:p>
        </w:tc>
        <w:tc>
          <w:tcPr>
            <w:tcW w:w="1522" w:type="dxa"/>
            <w:tcBorders>
              <w:top w:val="nil"/>
              <w:left w:val="nil"/>
              <w:bottom w:val="single" w:color="auto" w:sz="4" w:space="0"/>
              <w:right w:val="single" w:color="auto" w:sz="4" w:space="0"/>
            </w:tcBorders>
            <w:shd w:val="clear" w:color="000000" w:fill="60497B"/>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992"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992"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c>
          <w:tcPr>
            <w:tcW w:w="1082" w:type="dxa"/>
            <w:tcBorders>
              <w:top w:val="nil"/>
              <w:left w:val="nil"/>
              <w:bottom w:val="single" w:color="auto" w:sz="4" w:space="0"/>
              <w:right w:val="single" w:color="auto" w:sz="4" w:space="0"/>
            </w:tcBorders>
            <w:shd w:val="clear" w:color="000000" w:fill="60497B"/>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w:t>
            </w:r>
          </w:p>
        </w:tc>
      </w:tr>
    </w:tbl>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78" w:name="_Toc407292481"/>
      <w:bookmarkStart w:id="79" w:name="_Toc407713976"/>
      <w:bookmarkStart w:id="80" w:name="_Toc407729197"/>
      <w:bookmarkStart w:id="81" w:name="_Toc408573194"/>
      <w:r>
        <w:rPr>
          <w:rFonts w:hint="eastAsia" w:ascii="SimHei" w:hAnsi="SimHei" w:eastAsia="黑体"/>
          <w:sz w:val="24"/>
          <w:szCs w:val="24"/>
        </w:rPr>
        <w:t>3、处罚级别</w:t>
      </w:r>
      <w:bookmarkEnd w:id="78"/>
      <w:bookmarkEnd w:id="79"/>
      <w:bookmarkEnd w:id="80"/>
      <w:bookmarkEnd w:id="81"/>
    </w:p>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kern w:val="2"/>
        </w:rPr>
      </w:pPr>
      <w:r>
        <w:rPr>
          <w:rFonts w:hint="eastAsia" w:ascii="SimHei" w:hAnsi="SimHei" w:eastAsia="黑体"/>
          <w:kern w:val="2"/>
        </w:rPr>
        <w:t>迟到或早退的处罚级别（按月计评）：</w:t>
      </w:r>
    </w:p>
    <w:tbl>
      <w:tblPr>
        <w:tblStyle w:val="28"/>
        <w:tblW w:w="9740" w:type="dxa"/>
        <w:jc w:val="center"/>
        <w:tblInd w:w="0" w:type="dxa"/>
        <w:tblLayout w:type="fixed"/>
        <w:tblCellMar>
          <w:top w:w="0" w:type="dxa"/>
          <w:left w:w="108" w:type="dxa"/>
          <w:bottom w:w="0" w:type="dxa"/>
          <w:right w:w="108" w:type="dxa"/>
        </w:tblCellMar>
      </w:tblPr>
      <w:tblGrid>
        <w:gridCol w:w="1424"/>
        <w:gridCol w:w="3006"/>
        <w:gridCol w:w="1707"/>
        <w:gridCol w:w="3603"/>
      </w:tblGrid>
      <w:tr>
        <w:tblPrEx>
          <w:tblLayout w:type="fixed"/>
          <w:tblCellMar>
            <w:top w:w="0" w:type="dxa"/>
            <w:left w:w="108" w:type="dxa"/>
            <w:bottom w:w="0" w:type="dxa"/>
            <w:right w:w="108" w:type="dxa"/>
          </w:tblCellMar>
        </w:tblPrEx>
        <w:trPr>
          <w:trHeight w:val="345" w:hRule="atLeast"/>
          <w:jc w:val="center"/>
        </w:trPr>
        <w:tc>
          <w:tcPr>
            <w:tcW w:w="97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30分钟（含）以内</w:t>
            </w:r>
          </w:p>
        </w:tc>
      </w:tr>
      <w:tr>
        <w:tblPrEx>
          <w:tblLayout w:type="fixed"/>
          <w:tblCellMar>
            <w:top w:w="0" w:type="dxa"/>
            <w:left w:w="108" w:type="dxa"/>
            <w:bottom w:w="0" w:type="dxa"/>
            <w:right w:w="108" w:type="dxa"/>
          </w:tblCellMar>
        </w:tblPrEx>
        <w:trPr>
          <w:trHeight w:val="375" w:hRule="atLeast"/>
          <w:jc w:val="center"/>
        </w:trPr>
        <w:tc>
          <w:tcPr>
            <w:tcW w:w="1424"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1次/月</w:t>
            </w:r>
          </w:p>
        </w:tc>
        <w:tc>
          <w:tcPr>
            <w:tcW w:w="300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2次/月</w:t>
            </w:r>
          </w:p>
        </w:tc>
        <w:tc>
          <w:tcPr>
            <w:tcW w:w="1707"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3次/月</w:t>
            </w:r>
          </w:p>
        </w:tc>
        <w:tc>
          <w:tcPr>
            <w:tcW w:w="360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4次/月以上</w:t>
            </w:r>
          </w:p>
        </w:tc>
      </w:tr>
      <w:tr>
        <w:tblPrEx>
          <w:tblLayout w:type="fixed"/>
          <w:tblCellMar>
            <w:top w:w="0" w:type="dxa"/>
            <w:left w:w="108" w:type="dxa"/>
            <w:bottom w:w="0" w:type="dxa"/>
            <w:right w:w="108" w:type="dxa"/>
          </w:tblCellMar>
        </w:tblPrEx>
        <w:trPr>
          <w:trHeight w:val="375" w:hRule="atLeast"/>
          <w:jc w:val="center"/>
        </w:trPr>
        <w:tc>
          <w:tcPr>
            <w:tcW w:w="1424"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提醒</w:t>
            </w:r>
          </w:p>
        </w:tc>
        <w:tc>
          <w:tcPr>
            <w:tcW w:w="300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警告</w:t>
            </w:r>
          </w:p>
        </w:tc>
        <w:tc>
          <w:tcPr>
            <w:tcW w:w="1707"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通报批评</w:t>
            </w:r>
          </w:p>
        </w:tc>
        <w:tc>
          <w:tcPr>
            <w:tcW w:w="3603"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通报批评+书面警告按照次数累加</w:t>
            </w:r>
          </w:p>
        </w:tc>
      </w:tr>
      <w:tr>
        <w:tblPrEx>
          <w:tblLayout w:type="fixed"/>
          <w:tblCellMar>
            <w:top w:w="0" w:type="dxa"/>
            <w:left w:w="108" w:type="dxa"/>
            <w:bottom w:w="0" w:type="dxa"/>
            <w:right w:w="108" w:type="dxa"/>
          </w:tblCellMar>
        </w:tblPrEx>
        <w:trPr>
          <w:trHeight w:val="375" w:hRule="atLeast"/>
          <w:jc w:val="center"/>
        </w:trPr>
        <w:tc>
          <w:tcPr>
            <w:tcW w:w="97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31-60分钟（含）</w:t>
            </w:r>
          </w:p>
        </w:tc>
      </w:tr>
      <w:tr>
        <w:tblPrEx>
          <w:tblLayout w:type="fixed"/>
          <w:tblCellMar>
            <w:top w:w="0" w:type="dxa"/>
            <w:left w:w="108" w:type="dxa"/>
            <w:bottom w:w="0" w:type="dxa"/>
            <w:right w:w="108" w:type="dxa"/>
          </w:tblCellMar>
        </w:tblPrEx>
        <w:trPr>
          <w:trHeight w:val="375" w:hRule="atLeast"/>
          <w:jc w:val="center"/>
        </w:trPr>
        <w:tc>
          <w:tcPr>
            <w:tcW w:w="1424"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1次/月</w:t>
            </w:r>
          </w:p>
        </w:tc>
        <w:tc>
          <w:tcPr>
            <w:tcW w:w="300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2次/月</w:t>
            </w:r>
          </w:p>
        </w:tc>
        <w:tc>
          <w:tcPr>
            <w:tcW w:w="531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3次/月以上</w:t>
            </w:r>
          </w:p>
        </w:tc>
      </w:tr>
      <w:tr>
        <w:tblPrEx>
          <w:tblLayout w:type="fixed"/>
          <w:tblCellMar>
            <w:top w:w="0" w:type="dxa"/>
            <w:left w:w="108" w:type="dxa"/>
            <w:bottom w:w="0" w:type="dxa"/>
            <w:right w:w="108" w:type="dxa"/>
          </w:tblCellMar>
        </w:tblPrEx>
        <w:trPr>
          <w:trHeight w:val="600" w:hRule="atLeast"/>
          <w:jc w:val="center"/>
        </w:trPr>
        <w:tc>
          <w:tcPr>
            <w:tcW w:w="1424"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通报批评</w:t>
            </w:r>
          </w:p>
        </w:tc>
        <w:tc>
          <w:tcPr>
            <w:tcW w:w="3006"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通报批评+书面警告</w:t>
            </w:r>
          </w:p>
        </w:tc>
        <w:tc>
          <w:tcPr>
            <w:tcW w:w="531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通报批评+书面警告按照次数累加，取消年度薪资评定，酌情下调基本工资至解除劳动关系</w:t>
            </w:r>
          </w:p>
        </w:tc>
      </w:tr>
    </w:tbl>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82" w:name="_Toc407292482"/>
      <w:bookmarkStart w:id="83" w:name="_Toc407729198"/>
      <w:bookmarkStart w:id="84" w:name="_Toc407713977"/>
      <w:bookmarkStart w:id="85" w:name="_Toc408573195"/>
      <w:r>
        <w:rPr>
          <w:rFonts w:hint="eastAsia" w:ascii="SimHei" w:hAnsi="SimHei" w:eastAsia="黑体"/>
          <w:sz w:val="24"/>
          <w:szCs w:val="24"/>
        </w:rPr>
        <w:t>4、管理规定</w:t>
      </w:r>
      <w:bookmarkEnd w:id="82"/>
      <w:bookmarkEnd w:id="83"/>
      <w:bookmarkEnd w:id="84"/>
      <w:bookmarkEnd w:id="85"/>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工作期间因私人原因外出，半小时以上须填写请假单，半小时以上不足一小时按照一小时计算，以此类推，计入请假次数，请假工资按小时工资扣除；</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因私人原因需要晚到或提前下班，可提前告知考勤负责人和部门主管，按照相应的时间，半小时以内参照考勤评分表”以迟到和早退计分，半小时以上须填写请假单，半小时以上不足一小时按照一小时计算，以此类推，计入请假次数，请假工资按小时工资扣除。</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旷工半日，扣发1日工资，记旷工1次；</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旷工半日以上至1日，扣发2日工资，记旷工2次，以此类推；</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迟到或早退1小时以上至半日，按照旷工半日处理；</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迟到或早退半日至1日，按照旷工1日处理，以此类推；</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累计旷工3次或3日及以上，属严重违纪，解除劳动关系。</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bookmarkStart w:id="86" w:name="_Toc407729199"/>
      <w:r>
        <w:rPr>
          <w:rFonts w:hint="eastAsia" w:ascii="SimHei" w:hAnsi="SimHei" w:eastAsia="黑体"/>
          <w:sz w:val="24"/>
          <w:szCs w:val="24"/>
        </w:rPr>
        <w:t>行政人事部每月初完成考勤工资的核算后，将相应考勤处罚予以公示；</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两次提醒记一次警告，两次警告记一次通报批评，两次通报批评，记一次书面警告，按照次数累加；</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年度累计书面警告2次，360度考评的考勤分数全部扣除；</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年度累计书面警告3次，取消年终奖和薪资调整当中的360度考评资格；</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年度累计书面警告4次，取消年终奖评定资格，同时取消年度薪资调整当中的360度与岗位适度考评资格；</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年度累计书面警告5次以上，属于严重违纪，同时取消年终奖与薪资调整资格以及职位晋升资格，并酌情下调岗位工资或解除劳动关系；</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年度内病事假超过30次（或满15天），年终奖和薪资调升幅度按50%执行，超过50次（或满30天）不参与年终奖和薪资调升并酌情下调工资；</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参与公司项目的成员，在项目运作期间，不得随意请假，请假超过项目运作周期20%的工作日且影响整体项目进度和质量，项目奖金按照50%计发，超过50%且影响整体项目进度和质量，不计发项目奖金；</w:t>
      </w:r>
    </w:p>
    <w:p>
      <w:pPr>
        <w:pStyle w:val="12"/>
        <w:numPr>
          <w:ilvl w:val="0"/>
          <w:numId w:val="1"/>
        </w:numPr>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全年无任何扣分与缺勤，给予一次性奖励1000元。</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87" w:name="_Toc408573196"/>
      <w:r>
        <w:rPr>
          <w:rFonts w:hint="eastAsia" w:ascii="SimHei" w:hAnsi="SimHei" w:eastAsia="黑体"/>
          <w:kern w:val="0"/>
          <w:sz w:val="24"/>
          <w:szCs w:val="24"/>
        </w:rPr>
        <w:t>六、工龄工资</w:t>
      </w:r>
      <w:bookmarkEnd w:id="86"/>
      <w:bookmarkEnd w:id="87"/>
    </w:p>
    <w:p>
      <w:pPr>
        <w:pStyle w:val="12"/>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1、根据员工在公司工作的年限设定，用以激励员工在公司劳动贡献程度和工作经验增长的价值体现，工龄工资只考虑工作年份，所以“一视同仁”，作为薪资结构组合中微小但不可或缺的一部分；</w:t>
      </w:r>
    </w:p>
    <w:p>
      <w:pPr>
        <w:pStyle w:val="12"/>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2、规定入职满一年的员工可享受50元/年累加的工龄工资，上不封顶，工龄工资的发放在满一年后的对应入职月份的次月执行；</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88" w:name="_Toc407729200"/>
      <w:bookmarkStart w:id="89" w:name="_Toc408573197"/>
      <w:r>
        <w:rPr>
          <w:rFonts w:hint="eastAsia" w:ascii="SimHei" w:hAnsi="SimHei" w:eastAsia="黑体"/>
          <w:kern w:val="0"/>
          <w:sz w:val="24"/>
          <w:szCs w:val="24"/>
        </w:rPr>
        <w:t>七、补助</w:t>
      </w:r>
      <w:bookmarkEnd w:id="88"/>
      <w:bookmarkEnd w:id="89"/>
    </w:p>
    <w:p>
      <w:pPr>
        <w:pStyle w:val="12"/>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1、补助津贴是公司考虑到员工由于工作原因而产生的额外生活支出，一方面可以作为公司的福利提高员工的积极性，另一方面核算方式有别于工资体系，且公司可以另行政策，灵活掌握；</w:t>
      </w:r>
    </w:p>
    <w:p>
      <w:pPr>
        <w:pStyle w:val="12"/>
        <w:tabs>
          <w:tab w:val="left" w:pos="709"/>
          <w:tab w:val="left" w:pos="851"/>
          <w:tab w:val="left" w:pos="8931"/>
        </w:tabs>
        <w:spacing w:line="360" w:lineRule="auto"/>
        <w:ind w:left="0" w:right="168" w:rightChars="80" w:firstLine="480" w:firstLineChars="200"/>
        <w:jc w:val="both"/>
        <w:rPr>
          <w:rFonts w:ascii="楷体" w:hAnsi="楷体" w:eastAsia="楷体"/>
          <w:sz w:val="24"/>
          <w:szCs w:val="24"/>
        </w:rPr>
      </w:pPr>
      <w:r>
        <w:rPr>
          <w:rFonts w:hint="eastAsia" w:ascii="SimHei" w:hAnsi="SimHei" w:eastAsia="黑体"/>
          <w:sz w:val="24"/>
          <w:szCs w:val="24"/>
        </w:rPr>
        <w:t>2、于员工而言，发布薪资结构时，员工看到除工资提成外，还有若干项的补助津贴，可以吸引眼球，在公司人文管理和正规待遇方面起到积极的宣传作用，更有利于招聘工作的实施与开展；</w:t>
      </w:r>
    </w:p>
    <w:p>
      <w:pPr>
        <w:tabs>
          <w:tab w:val="left" w:pos="709"/>
          <w:tab w:val="left" w:pos="851"/>
          <w:tab w:val="left" w:pos="8931"/>
        </w:tabs>
        <w:spacing w:line="360" w:lineRule="auto"/>
        <w:ind w:right="168" w:rightChars="80" w:firstLine="480" w:firstLineChars="200"/>
        <w:rPr>
          <w:rFonts w:ascii="楷体" w:hAnsi="楷体" w:eastAsia="楷体" w:cs="宋体"/>
          <w:sz w:val="24"/>
          <w:szCs w:val="24"/>
        </w:rPr>
      </w:pPr>
      <w:r>
        <w:rPr>
          <w:rFonts w:hint="eastAsia" w:ascii="SimHei" w:hAnsi="SimHei" w:eastAsia="黑体" w:cs="宋体"/>
          <w:sz w:val="24"/>
          <w:szCs w:val="24"/>
        </w:rPr>
        <w:t>3、根据公司当前运营情况，补助暂时设立餐补+车补20元/天，按照当月的应出勤天数予以发放，无等级差别。</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90" w:name="_八、项目奖金"/>
      <w:bookmarkEnd w:id="90"/>
      <w:bookmarkStart w:id="91" w:name="_Toc407729201"/>
      <w:bookmarkStart w:id="92" w:name="_Toc408573198"/>
      <w:r>
        <w:rPr>
          <w:rFonts w:hint="eastAsia" w:ascii="SimHei" w:hAnsi="SimHei" w:eastAsia="黑体"/>
          <w:kern w:val="0"/>
          <w:sz w:val="24"/>
          <w:szCs w:val="24"/>
        </w:rPr>
        <w:t>八、项目奖金</w:t>
      </w:r>
      <w:bookmarkEnd w:id="91"/>
      <w:bookmarkEnd w:id="92"/>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本方案仅用于参考使用，不强制执行，以部门意见为主</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1、针对公司开展的盈利性项目需求，设定项目周期与阶段性目标，同时抽调与项目职责匹配的人员，成立项目组，任命项目组长；</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2、根据项目完成情况，以项目总收入为基数，抽拨一定比例作为奖励项目组成员的项目奖金</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3、目前公司主要以技术项目为主，因此参与评定的人员基本归属于技术部门</w:t>
      </w:r>
    </w:p>
    <w:p>
      <w:pPr>
        <w:tabs>
          <w:tab w:val="left" w:pos="709"/>
          <w:tab w:val="left" w:pos="851"/>
          <w:tab w:val="left" w:pos="8931"/>
        </w:tabs>
        <w:spacing w:line="360" w:lineRule="auto"/>
        <w:ind w:left="-29" w:leftChars="-14" w:right="168" w:rightChars="80" w:firstLine="482" w:firstLineChars="200"/>
        <w:rPr>
          <w:rFonts w:ascii="楷体" w:hAnsi="楷体" w:eastAsia="楷体"/>
          <w:b/>
          <w:sz w:val="24"/>
          <w:szCs w:val="24"/>
        </w:rPr>
      </w:pPr>
      <w:r>
        <w:rPr>
          <w:rFonts w:hint="eastAsia" w:ascii="SimHei" w:hAnsi="SimHei" w:eastAsia="黑体"/>
          <w:b/>
          <w:sz w:val="24"/>
          <w:szCs w:val="24"/>
        </w:rPr>
        <w:t>4、项目奖金分配方案</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公司之前的项目奖金由项目组长自行分配，本次方案也以项目组长为主导，同时提供建议性的方案</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（1）确定项目组长奖金比例</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（2）项目成员奖金总额=项目奖金总额-项目组长奖金</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（3）将参考项目的成员在季度量化考核表中</w:t>
      </w:r>
      <w:r>
        <w:rPr>
          <w:rFonts w:ascii="SimHei" w:hAnsi="SimHei" w:eastAsia="黑体"/>
        </w:rPr>
      </w:r>
      <w:r>
        <w:rPr>
          <w:rFonts w:ascii="SimHei" w:hAnsi="SimHei" w:eastAsia="黑体"/>
        </w:rPr>
      </w:r>
      <w:r>
        <w:rPr>
          <w:rFonts w:ascii="SimHei" w:hAnsi="SimHei" w:eastAsia="黑体"/>
        </w:rPr>
      </w:r>
      <w:r>
        <w:rPr>
          <w:rStyle w:val="33"/>
          <w:rFonts w:hint="eastAsia" w:ascii="SimHei" w:hAnsi="SimHei" w:eastAsia="黑体"/>
          <w:color w:val="auto"/>
          <w:sz w:val="24"/>
          <w:szCs w:val="24"/>
          <w:u w:val="none"/>
        </w:rPr>
        <w:t>“项目参与”</w:t>
      </w:r>
      <w:r>
        <w:rPr>
          <w:rStyle w:val="33"/>
          <w:rFonts w:hint="eastAsia" w:ascii="SimHei" w:hAnsi="SimHei" w:eastAsia="黑体"/>
          <w:color w:val="auto"/>
          <w:sz w:val="24"/>
          <w:szCs w:val="24"/>
          <w:u w:val="none"/>
        </w:rPr>
      </w:r>
      <w:r>
        <w:rPr>
          <w:rFonts w:hint="eastAsia" w:ascii="SimHei" w:hAnsi="SimHei" w:eastAsia="黑体"/>
          <w:sz w:val="24"/>
          <w:szCs w:val="24"/>
        </w:rPr>
        <w:t>指标得分汇总平均分数，作为项目奖金评定参数之一，占比60%</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（4）项目组长根据员工项目期间的表现情况自行裁定评分，占比40%</w:t>
      </w:r>
    </w:p>
    <w:p>
      <w:pPr>
        <w:tabs>
          <w:tab w:val="left" w:pos="709"/>
          <w:tab w:val="left" w:pos="851"/>
          <w:tab w:val="left" w:pos="8931"/>
        </w:tabs>
        <w:spacing w:line="360" w:lineRule="auto"/>
        <w:ind w:left="-29" w:leftChars="-14" w:right="168" w:rightChars="80" w:firstLine="480" w:firstLineChars="200"/>
        <w:rPr>
          <w:rFonts w:ascii="楷体" w:hAnsi="楷体" w:eastAsia="楷体"/>
          <w:sz w:val="24"/>
          <w:szCs w:val="24"/>
        </w:rPr>
      </w:pPr>
      <w:r>
        <w:rPr>
          <w:rFonts w:hint="eastAsia" w:ascii="SimHei" w:hAnsi="SimHei" w:eastAsia="黑体"/>
          <w:sz w:val="24"/>
          <w:szCs w:val="24"/>
        </w:rPr>
        <w:t>某项目成员评分表参考如下：</w:t>
      </w:r>
    </w:p>
    <w:tbl>
      <w:tblPr>
        <w:tblStyle w:val="28"/>
        <w:tblW w:w="9934" w:type="dxa"/>
        <w:jc w:val="center"/>
        <w:tblInd w:w="0" w:type="dxa"/>
        <w:tblLayout w:type="fixed"/>
        <w:tblCellMar>
          <w:top w:w="0" w:type="dxa"/>
          <w:left w:w="108" w:type="dxa"/>
          <w:bottom w:w="0" w:type="dxa"/>
          <w:right w:w="108" w:type="dxa"/>
        </w:tblCellMar>
      </w:tblPr>
      <w:tblGrid>
        <w:gridCol w:w="1300"/>
        <w:gridCol w:w="1584"/>
        <w:gridCol w:w="4890"/>
        <w:gridCol w:w="860"/>
        <w:gridCol w:w="1300"/>
      </w:tblGrid>
      <w:tr>
        <w:tblPrEx>
          <w:tblLayout w:type="fixed"/>
          <w:tblCellMar>
            <w:top w:w="0" w:type="dxa"/>
            <w:left w:w="108" w:type="dxa"/>
            <w:bottom w:w="0" w:type="dxa"/>
            <w:right w:w="108" w:type="dxa"/>
          </w:tblCellMar>
        </w:tblPrEx>
        <w:trPr>
          <w:trHeight w:val="45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维度</w:t>
            </w:r>
          </w:p>
        </w:tc>
        <w:tc>
          <w:tcPr>
            <w:tcW w:w="647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评分参考标准</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得分</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
                <w:bCs/>
                <w:kern w:val="0"/>
                <w:sz w:val="24"/>
                <w:szCs w:val="24"/>
              </w:rPr>
            </w:pPr>
            <w:r>
              <w:rPr>
                <w:rFonts w:hint="eastAsia" w:ascii="SimHei" w:hAnsi="SimHei" w:eastAsia="黑体" w:cs="宋体"/>
                <w:b/>
                <w:bCs/>
                <w:kern w:val="0"/>
                <w:sz w:val="24"/>
                <w:szCs w:val="24"/>
              </w:rPr>
              <w:t>权重</w:t>
            </w:r>
          </w:p>
        </w:tc>
      </w:tr>
      <w:tr>
        <w:tblPrEx>
          <w:tblLayout w:type="fixed"/>
          <w:tblCellMar>
            <w:top w:w="0" w:type="dxa"/>
            <w:left w:w="108" w:type="dxa"/>
            <w:bottom w:w="0" w:type="dxa"/>
            <w:right w:w="108" w:type="dxa"/>
          </w:tblCellMar>
        </w:tblPrEx>
        <w:trPr>
          <w:trHeight w:val="45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项目进度</w:t>
            </w: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优（91-100）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及时或提前完成，无拖延</w:t>
            </w:r>
          </w:p>
        </w:tc>
        <w:tc>
          <w:tcPr>
            <w:tcW w:w="8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50%</w:t>
            </w: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良（81-90）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及时完成，无拖延</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中（61-80）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有延误，有一定影响</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差（0-60）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严重延迟，影响很大</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成本意识</w:t>
            </w: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优（91-100）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成本意识很强，工作高效，节约资源</w:t>
            </w:r>
          </w:p>
        </w:tc>
        <w:tc>
          <w:tcPr>
            <w:tcW w:w="8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20%</w:t>
            </w: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良（81-90）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成本意识较强，工作讲求效率</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中（61-80）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成本意识一般，工作效率较差</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差（0-60）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成本意识很差，浪费资源</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工作质量</w:t>
            </w: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优（91-100）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及时出色的完成任务，出错率0</w:t>
            </w:r>
          </w:p>
        </w:tc>
        <w:tc>
          <w:tcPr>
            <w:tcW w:w="8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20%</w:t>
            </w: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良（81-90）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工作质量较好，很少出错</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中（61-80）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工作质量一般，时常出错</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差（0-60）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工作质量较差，频繁出错</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工作态度</w:t>
            </w: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优（91-100）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工作态度认真积极、执行力强、优秀的团队精神</w:t>
            </w:r>
          </w:p>
        </w:tc>
        <w:tc>
          <w:tcPr>
            <w:tcW w:w="8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10%</w:t>
            </w: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良（81-90）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工作态度积极，执行力较好，能主动与他人协作</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中（61-80）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工作态度一般，执行力一般，被动合作</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差（0-60）</w:t>
            </w:r>
          </w:p>
        </w:tc>
        <w:tc>
          <w:tcPr>
            <w:tcW w:w="4890"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工作态度差，执行力差，从不主动协作</w:t>
            </w:r>
          </w:p>
        </w:tc>
        <w:tc>
          <w:tcPr>
            <w:tcW w:w="86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考核得分</w:t>
            </w:r>
          </w:p>
        </w:tc>
        <w:tc>
          <w:tcPr>
            <w:tcW w:w="158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 xml:space="preserve">　</w:t>
            </w:r>
          </w:p>
        </w:tc>
        <w:tc>
          <w:tcPr>
            <w:tcW w:w="705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被考核人签字：                    考核人签字：</w:t>
            </w:r>
          </w:p>
        </w:tc>
      </w:tr>
    </w:tbl>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93" w:name="_Toc408573199"/>
      <w:bookmarkStart w:id="94" w:name="_Toc407729202"/>
      <w:r>
        <w:rPr>
          <w:rFonts w:hint="eastAsia" w:ascii="SimHei" w:hAnsi="SimHei" w:eastAsia="黑体"/>
          <w:kern w:val="0"/>
          <w:sz w:val="24"/>
          <w:szCs w:val="24"/>
        </w:rPr>
        <w:t>九、年终奖金</w:t>
      </w:r>
      <w:bookmarkEnd w:id="93"/>
      <w:bookmarkEnd w:id="94"/>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本方案仅作为销售部与职能部门奖金发放的依据，技术部的年终奖金自行裁定</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95" w:name="_Toc408573200"/>
      <w:bookmarkStart w:id="96" w:name="_Toc407729203"/>
      <w:r>
        <w:rPr>
          <w:rFonts w:hint="eastAsia" w:ascii="SimHei" w:hAnsi="SimHei" w:eastAsia="黑体"/>
          <w:sz w:val="24"/>
          <w:szCs w:val="24"/>
        </w:rPr>
        <w:t>1、提取办法</w:t>
      </w:r>
      <w:bookmarkEnd w:id="95"/>
      <w:bookmarkEnd w:id="96"/>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（1）公司根据年度销售总收入与回款率，抽拨一定比例作为年终发放的“公司奖金总额”；</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（2）根据各部门的职责体现与贡献程度，分别向部门分配“部门奖金总额”；</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（3）各部门根据员工的工作表现与贡献程度并结合员工当年个人绩效系数评定情况，合理分配个人年终奖金。</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97" w:name="_Toc408573201"/>
      <w:bookmarkStart w:id="98" w:name="_Toc407729204"/>
      <w:r>
        <w:rPr>
          <w:rFonts w:hint="eastAsia" w:ascii="SimHei" w:hAnsi="SimHei" w:eastAsia="黑体"/>
          <w:sz w:val="24"/>
          <w:szCs w:val="24"/>
        </w:rPr>
        <w:t>2、分配方案</w:t>
      </w:r>
      <w:bookmarkEnd w:id="97"/>
      <w:bookmarkEnd w:id="98"/>
      <w:r>
        <w:rPr>
          <w:rFonts w:hint="eastAsia" w:ascii="SimHei" w:hAnsi="SimHei" w:eastAsia="黑体"/>
          <w:sz w:val="24"/>
          <w:szCs w:val="24"/>
        </w:rPr>
        <w:t>（“360度考评“结合”季度绩效“加权得分进行评比）</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部门年终奖金发放比例由公司高层会议讨论决定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个人年终奖金发放比例参考如下方案：</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（1）以年终360度考评方式得出年度评定分数，占比40%</w:t>
      </w:r>
    </w:p>
    <w:tbl>
      <w:tblPr>
        <w:tblStyle w:val="28"/>
        <w:tblW w:w="9989" w:type="dxa"/>
        <w:jc w:val="center"/>
        <w:tblInd w:w="472" w:type="dxa"/>
        <w:tblLayout w:type="fixed"/>
        <w:tblCellMar>
          <w:top w:w="0" w:type="dxa"/>
          <w:left w:w="108" w:type="dxa"/>
          <w:bottom w:w="0" w:type="dxa"/>
          <w:right w:w="108" w:type="dxa"/>
        </w:tblCellMar>
      </w:tblPr>
      <w:tblGrid>
        <w:gridCol w:w="1224"/>
        <w:gridCol w:w="884"/>
        <w:gridCol w:w="2907"/>
        <w:gridCol w:w="1940"/>
        <w:gridCol w:w="1666"/>
        <w:gridCol w:w="744"/>
        <w:gridCol w:w="624"/>
      </w:tblGrid>
      <w:tr>
        <w:tblPrEx>
          <w:tblLayout w:type="fixed"/>
          <w:tblCellMar>
            <w:top w:w="0" w:type="dxa"/>
            <w:left w:w="108" w:type="dxa"/>
            <w:bottom w:w="0" w:type="dxa"/>
            <w:right w:w="108" w:type="dxa"/>
          </w:tblCellMar>
        </w:tblPrEx>
        <w:trPr>
          <w:trHeight w:val="20" w:hRule="atLeast"/>
          <w:jc w:val="center"/>
        </w:trPr>
        <w:tc>
          <w:tcPr>
            <w:tcW w:w="998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20XX年度考核评定表-销售（仅供参考）</w:t>
            </w:r>
          </w:p>
        </w:tc>
      </w:tr>
      <w:tr>
        <w:tblPrEx>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考核</w:t>
            </w:r>
            <w:r>
              <w:rPr>
                <w:rFonts w:hint="eastAsia" w:ascii="SimHei" w:hAnsi="SimHei" w:eastAsia="黑体" w:cs="宋体"/>
                <w:kern w:val="0"/>
                <w:sz w:val="24"/>
                <w:szCs w:val="24"/>
              </w:rPr>
              <w:br/>
            </w:r>
            <w:r>
              <w:rPr>
                <w:rFonts w:hint="eastAsia" w:ascii="SimHei" w:hAnsi="SimHei" w:eastAsia="黑体" w:cs="宋体"/>
                <w:kern w:val="0"/>
                <w:sz w:val="24"/>
                <w:szCs w:val="24"/>
              </w:rPr>
              <w:t>项目</w:t>
            </w:r>
          </w:p>
        </w:tc>
        <w:tc>
          <w:tcPr>
            <w:tcW w:w="884"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考核指标</w:t>
            </w:r>
          </w:p>
        </w:tc>
        <w:tc>
          <w:tcPr>
            <w:tcW w:w="6513" w:type="dxa"/>
            <w:gridSpan w:val="3"/>
            <w:tcBorders>
              <w:top w:val="single" w:color="auto" w:sz="4" w:space="0"/>
              <w:left w:val="nil"/>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考核标准</w:t>
            </w:r>
          </w:p>
        </w:tc>
        <w:tc>
          <w:tcPr>
            <w:tcW w:w="744" w:type="dxa"/>
            <w:vMerge w:val="restart"/>
            <w:tcBorders>
              <w:top w:val="nil"/>
              <w:left w:val="single" w:color="auto" w:sz="4" w:space="0"/>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标准分值</w:t>
            </w:r>
          </w:p>
        </w:tc>
        <w:tc>
          <w:tcPr>
            <w:tcW w:w="624" w:type="dxa"/>
            <w:vMerge w:val="restart"/>
            <w:tcBorders>
              <w:top w:val="nil"/>
              <w:left w:val="nil"/>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得分</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2907"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优秀</w:t>
            </w:r>
          </w:p>
        </w:tc>
        <w:tc>
          <w:tcPr>
            <w:tcW w:w="1940"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合格</w:t>
            </w:r>
          </w:p>
        </w:tc>
        <w:tc>
          <w:tcPr>
            <w:tcW w:w="1666" w:type="dxa"/>
            <w:tcBorders>
              <w:top w:val="nil"/>
              <w:left w:val="nil"/>
              <w:bottom w:val="single" w:color="auto" w:sz="4" w:space="0"/>
              <w:right w:val="single" w:color="auto" w:sz="4" w:space="0"/>
            </w:tcBorders>
            <w:shd w:val="clear" w:color="000000" w:fill="93CDDD"/>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不合格</w:t>
            </w:r>
          </w:p>
        </w:tc>
        <w:tc>
          <w:tcPr>
            <w:tcW w:w="74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624" w:type="dxa"/>
            <w:vMerge w:val="continue"/>
            <w:tcBorders>
              <w:left w:val="nil"/>
              <w:bottom w:val="single" w:color="auto" w:sz="4" w:space="0"/>
              <w:right w:val="single" w:color="auto" w:sz="4" w:space="0"/>
            </w:tcBorders>
            <w:shd w:val="clear" w:color="000000" w:fill="93CDDD"/>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工作态度（30%）</w:t>
            </w:r>
          </w:p>
        </w:tc>
        <w:tc>
          <w:tcPr>
            <w:tcW w:w="88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忠诚度/责任心</w:t>
            </w:r>
          </w:p>
        </w:tc>
        <w:tc>
          <w:tcPr>
            <w:tcW w:w="2907"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对公司忠诚，维护公司整体形象，对于听到或看到不利于公司的情况能够及时做出有效的解释；工作一丝不苟，勇于承担上司赋予的责任，除了做好自己的本职工作外，还主动承担公司内部额外的工作</w:t>
            </w:r>
          </w:p>
        </w:tc>
        <w:tc>
          <w:tcPr>
            <w:tcW w:w="1940"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对公司忠诚，维护公司整体形象；工作勤奋，责任心较强，基本能完成日常工作，自觉地完成工作任务且对自己的行为负责</w:t>
            </w:r>
          </w:p>
        </w:tc>
        <w:tc>
          <w:tcPr>
            <w:tcW w:w="1666"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对公司不忠诚，常发表不利于公司的言论，造谣生事工作敷衍、马虎、责任不强，工作马虎，不能保质、保量地完成工作任务且工作态度极不认真</w:t>
            </w:r>
          </w:p>
        </w:tc>
        <w:tc>
          <w:tcPr>
            <w:tcW w:w="74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8</w:t>
            </w:r>
          </w:p>
        </w:tc>
        <w:tc>
          <w:tcPr>
            <w:tcW w:w="624" w:type="dxa"/>
            <w:tcBorders>
              <w:top w:val="nil"/>
              <w:left w:val="nil"/>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6　</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纪律性</w:t>
            </w:r>
          </w:p>
        </w:tc>
        <w:tc>
          <w:tcPr>
            <w:tcW w:w="2907"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全勤（年度考勤评分）、无违纪现象，没有处罚、严格遵守公司各项规章制度</w:t>
            </w:r>
          </w:p>
        </w:tc>
        <w:tc>
          <w:tcPr>
            <w:tcW w:w="1940"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无处罚，无违纪行为、能够遵守公司各项规章制度，偶尔请假或迟到</w:t>
            </w:r>
          </w:p>
        </w:tc>
        <w:tc>
          <w:tcPr>
            <w:tcW w:w="1666"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经常有请假、迟到、早退等有处罚，不遵守公司各项规章制度、有一次以上书面警告</w:t>
            </w:r>
          </w:p>
        </w:tc>
        <w:tc>
          <w:tcPr>
            <w:tcW w:w="74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8</w:t>
            </w:r>
          </w:p>
        </w:tc>
        <w:tc>
          <w:tcPr>
            <w:tcW w:w="624" w:type="dxa"/>
            <w:tcBorders>
              <w:top w:val="nil"/>
              <w:left w:val="nil"/>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6　</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积极主动性/执行力</w:t>
            </w:r>
          </w:p>
        </w:tc>
        <w:tc>
          <w:tcPr>
            <w:tcW w:w="2907"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工作热情，积极主动，能够积极主动地开展工作，完成分内分外工作；无条件服从领导安排，并有效的配合领导完成各项工作</w:t>
            </w:r>
          </w:p>
        </w:tc>
        <w:tc>
          <w:tcPr>
            <w:tcW w:w="1940"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工作较主动，基本能主动完成本职工作；虽然心存不满但仍能完成领导所分配原任务</w:t>
            </w:r>
          </w:p>
        </w:tc>
        <w:tc>
          <w:tcPr>
            <w:tcW w:w="1666"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工作被动，懈怠，不能按时按量完成领导分配的任务</w:t>
            </w:r>
          </w:p>
        </w:tc>
        <w:tc>
          <w:tcPr>
            <w:tcW w:w="74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10</w:t>
            </w:r>
          </w:p>
        </w:tc>
        <w:tc>
          <w:tcPr>
            <w:tcW w:w="624" w:type="dxa"/>
            <w:tcBorders>
              <w:top w:val="nil"/>
              <w:left w:val="nil"/>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6　</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团队意识/配合度</w:t>
            </w:r>
          </w:p>
        </w:tc>
        <w:tc>
          <w:tcPr>
            <w:tcW w:w="2907"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顾全大局，工作中能够积极主动配合团队工作乐于助人，个人利益服从集体利益。</w:t>
            </w:r>
          </w:p>
        </w:tc>
        <w:tc>
          <w:tcPr>
            <w:tcW w:w="1940"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比较计较个人得失，但服从规定，愿意配合，需要监督</w:t>
            </w:r>
          </w:p>
        </w:tc>
        <w:tc>
          <w:tcPr>
            <w:tcW w:w="1666" w:type="dxa"/>
            <w:tcBorders>
              <w:top w:val="nil"/>
              <w:left w:val="nil"/>
              <w:bottom w:val="single" w:color="auto" w:sz="4" w:space="0"/>
              <w:right w:val="single" w:color="auto" w:sz="4" w:space="0"/>
            </w:tcBorders>
            <w:shd w:val="clear" w:color="000000" w:fill="FCD5B4"/>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不积极配合团队工作，因个人原因而影响整个团队工作</w:t>
            </w:r>
          </w:p>
        </w:tc>
        <w:tc>
          <w:tcPr>
            <w:tcW w:w="744" w:type="dxa"/>
            <w:tcBorders>
              <w:top w:val="nil"/>
              <w:left w:val="nil"/>
              <w:bottom w:val="single" w:color="auto" w:sz="4" w:space="0"/>
              <w:right w:val="single" w:color="auto" w:sz="4" w:space="0"/>
            </w:tcBorders>
            <w:shd w:val="clear" w:color="000000" w:fill="FCD5B4"/>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4</w:t>
            </w:r>
          </w:p>
        </w:tc>
        <w:tc>
          <w:tcPr>
            <w:tcW w:w="624" w:type="dxa"/>
            <w:tcBorders>
              <w:top w:val="nil"/>
              <w:left w:val="nil"/>
              <w:bottom w:val="single" w:color="auto" w:sz="4" w:space="0"/>
              <w:right w:val="single" w:color="auto" w:sz="4" w:space="0"/>
            </w:tcBorders>
            <w:shd w:val="clear" w:color="000000" w:fill="FCD5B4"/>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2　</w:t>
            </w:r>
          </w:p>
        </w:tc>
      </w:tr>
      <w:tr>
        <w:tblPrEx>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综合能力（70%）</w:t>
            </w:r>
          </w:p>
        </w:tc>
        <w:tc>
          <w:tcPr>
            <w:tcW w:w="88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理解、分析判断能力</w:t>
            </w:r>
          </w:p>
        </w:tc>
        <w:tc>
          <w:tcPr>
            <w:tcW w:w="2907"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能迅速掌握分配的工作和新知识，理解深刻；分析判断能力强，能迅速的对客观环境做出较为正确的判断</w:t>
            </w:r>
          </w:p>
        </w:tc>
        <w:tc>
          <w:tcPr>
            <w:tcW w:w="1940"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能够掌握分配的工作和新知识；分析判断能力较强，能对复杂的问题进行分析和判断，但不能灵活的运用到实际工作中</w:t>
            </w:r>
          </w:p>
        </w:tc>
        <w:tc>
          <w:tcPr>
            <w:tcW w:w="1666"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对分配的工作和新知识掌握慢，不得要领；分析判断能力较弱，不能及时的做出正确的分析与判断</w:t>
            </w:r>
          </w:p>
        </w:tc>
        <w:tc>
          <w:tcPr>
            <w:tcW w:w="74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20</w:t>
            </w:r>
          </w:p>
        </w:tc>
        <w:tc>
          <w:tcPr>
            <w:tcW w:w="624" w:type="dxa"/>
            <w:tcBorders>
              <w:top w:val="nil"/>
              <w:left w:val="nil"/>
              <w:bottom w:val="single" w:color="auto" w:sz="4" w:space="0"/>
              <w:right w:val="single" w:color="auto" w:sz="4" w:space="0"/>
            </w:tcBorders>
            <w:shd w:val="clear" w:color="000000" w:fill="C2D69A"/>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15　</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应变和沟通能力</w:t>
            </w:r>
          </w:p>
        </w:tc>
        <w:tc>
          <w:tcPr>
            <w:tcW w:w="2907"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很灵活，应对客观环境的变化，能灵活的采取相应的措施，对提出的问题能快速反应处理能灵活运用多种谈话技巧和他人进行，能有效地化解矛盾</w:t>
            </w:r>
          </w:p>
        </w:tc>
        <w:tc>
          <w:tcPr>
            <w:tcW w:w="1940"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较强，工作中遇到的突发事件基本上都可以处理，但有时也有失误，对个别问题能处理，有一定的应变能力。有一定的说服能力，但问题依然得不到解决</w:t>
            </w:r>
          </w:p>
        </w:tc>
        <w:tc>
          <w:tcPr>
            <w:tcW w:w="1666"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缺少变通能力，反应不灵活不能清晰的表达自己的思想和想法</w:t>
            </w:r>
          </w:p>
        </w:tc>
        <w:tc>
          <w:tcPr>
            <w:tcW w:w="74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20</w:t>
            </w:r>
          </w:p>
        </w:tc>
        <w:tc>
          <w:tcPr>
            <w:tcW w:w="624" w:type="dxa"/>
            <w:tcBorders>
              <w:top w:val="nil"/>
              <w:left w:val="nil"/>
              <w:bottom w:val="single" w:color="auto" w:sz="4" w:space="0"/>
              <w:right w:val="single" w:color="auto" w:sz="4" w:space="0"/>
            </w:tcBorders>
            <w:shd w:val="clear" w:color="000000" w:fill="C2D69A"/>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15　</w:t>
            </w:r>
          </w:p>
        </w:tc>
      </w:tr>
      <w:tr>
        <w:tblPrEx>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88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客户满意度</w:t>
            </w:r>
          </w:p>
        </w:tc>
        <w:tc>
          <w:tcPr>
            <w:tcW w:w="2907"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常有客户有书面表扬或向上层主管反应；顾客无投诉；微笑服务，举止得体，有亲和力，</w:t>
            </w:r>
          </w:p>
        </w:tc>
        <w:tc>
          <w:tcPr>
            <w:tcW w:w="1940"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客户无投诉；态度亲切，对客户的咨询不厌烦，微笑服务，亲切自然，能够快速有效的解决客户反应的问题</w:t>
            </w:r>
          </w:p>
        </w:tc>
        <w:tc>
          <w:tcPr>
            <w:tcW w:w="1666" w:type="dxa"/>
            <w:tcBorders>
              <w:top w:val="nil"/>
              <w:left w:val="nil"/>
              <w:bottom w:val="single" w:color="auto" w:sz="4" w:space="0"/>
              <w:right w:val="single" w:color="auto" w:sz="4" w:space="0"/>
            </w:tcBorders>
            <w:shd w:val="clear" w:color="000000" w:fill="C2D69A"/>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顾客有投诉；与客户发生争执，训斥客户，不礼貌，对客户指手画脚，给公司带来不良声誉影响。</w:t>
            </w:r>
          </w:p>
        </w:tc>
        <w:tc>
          <w:tcPr>
            <w:tcW w:w="744" w:type="dxa"/>
            <w:tcBorders>
              <w:top w:val="nil"/>
              <w:left w:val="nil"/>
              <w:bottom w:val="single" w:color="auto" w:sz="4" w:space="0"/>
              <w:right w:val="single" w:color="auto" w:sz="4" w:space="0"/>
            </w:tcBorders>
            <w:shd w:val="clear" w:color="000000" w:fill="C2D69A"/>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30</w:t>
            </w:r>
          </w:p>
        </w:tc>
        <w:tc>
          <w:tcPr>
            <w:tcW w:w="624" w:type="dxa"/>
            <w:tcBorders>
              <w:top w:val="nil"/>
              <w:left w:val="nil"/>
              <w:bottom w:val="single" w:color="auto" w:sz="4" w:space="0"/>
              <w:right w:val="single" w:color="auto" w:sz="4" w:space="0"/>
            </w:tcBorders>
            <w:shd w:val="clear" w:color="000000" w:fill="C2D69A"/>
            <w:noWrap/>
            <w:vAlign w:val="center"/>
          </w:tcPr>
          <w:p>
            <w:pPr>
              <w:widowControl/>
              <w:tabs>
                <w:tab w:val="left" w:pos="709"/>
                <w:tab w:val="left" w:pos="851"/>
                <w:tab w:val="left" w:pos="8931"/>
              </w:tabs>
              <w:spacing w:line="360" w:lineRule="auto"/>
              <w:ind w:right="168" w:rightChars="80"/>
              <w:rPr>
                <w:rFonts w:ascii="楷体" w:hAnsi="楷体" w:eastAsia="楷体" w:cs="宋体"/>
                <w:kern w:val="0"/>
                <w:sz w:val="24"/>
                <w:szCs w:val="24"/>
              </w:rPr>
            </w:pPr>
            <w:r>
              <w:rPr>
                <w:rFonts w:hint="eastAsia" w:ascii="SimHei" w:hAnsi="SimHei" w:eastAsia="黑体" w:cs="宋体"/>
                <w:kern w:val="0"/>
                <w:sz w:val="24"/>
                <w:szCs w:val="24"/>
              </w:rPr>
              <w:t xml:space="preserve">20　</w:t>
            </w:r>
          </w:p>
        </w:tc>
      </w:tr>
      <w:tr>
        <w:tblPrEx>
          <w:tblLayout w:type="fixed"/>
          <w:tblCellMar>
            <w:top w:w="0" w:type="dxa"/>
            <w:left w:w="108" w:type="dxa"/>
            <w:bottom w:w="0" w:type="dxa"/>
            <w:right w:w="108" w:type="dxa"/>
          </w:tblCellMar>
        </w:tblPrEx>
        <w:trPr>
          <w:trHeight w:val="20" w:hRule="atLeast"/>
          <w:jc w:val="center"/>
        </w:trPr>
        <w:tc>
          <w:tcPr>
            <w:tcW w:w="86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合计</w:t>
            </w:r>
          </w:p>
        </w:tc>
        <w:tc>
          <w:tcPr>
            <w:tcW w:w="744"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100</w:t>
            </w:r>
          </w:p>
        </w:tc>
        <w:tc>
          <w:tcPr>
            <w:tcW w:w="624"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w:t>
            </w: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（2）以每一期绩效考核分数加权汇总得出绩效分数，占比60%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例如某行政人事专员年度360评定分数为70分，则年终得分如下图所示：</w:t>
      </w:r>
    </w:p>
    <w:tbl>
      <w:tblPr>
        <w:tblStyle w:val="28"/>
        <w:tblW w:w="8508" w:type="dxa"/>
        <w:jc w:val="center"/>
        <w:tblInd w:w="0" w:type="dxa"/>
        <w:tblLayout w:type="fixed"/>
        <w:tblCellMar>
          <w:top w:w="0" w:type="dxa"/>
          <w:left w:w="108" w:type="dxa"/>
          <w:bottom w:w="0" w:type="dxa"/>
          <w:right w:w="108" w:type="dxa"/>
        </w:tblCellMar>
      </w:tblPr>
      <w:tblGrid>
        <w:gridCol w:w="1418"/>
        <w:gridCol w:w="1561"/>
        <w:gridCol w:w="1275"/>
        <w:gridCol w:w="1418"/>
        <w:gridCol w:w="1418"/>
        <w:gridCol w:w="1418"/>
      </w:tblGrid>
      <w:tr>
        <w:tblPrEx>
          <w:tblLayout w:type="fixed"/>
          <w:tblCellMar>
            <w:top w:w="0" w:type="dxa"/>
            <w:left w:w="108" w:type="dxa"/>
            <w:bottom w:w="0" w:type="dxa"/>
            <w:right w:w="108" w:type="dxa"/>
          </w:tblCellMar>
        </w:tblPrEx>
        <w:trPr>
          <w:trHeight w:val="450"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总权重</w:t>
            </w:r>
          </w:p>
        </w:tc>
        <w:tc>
          <w:tcPr>
            <w:tcW w:w="1561" w:type="dxa"/>
            <w:tcBorders>
              <w:top w:val="single" w:color="auto" w:sz="4" w:space="0"/>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40%</w:t>
            </w:r>
          </w:p>
        </w:tc>
        <w:tc>
          <w:tcPr>
            <w:tcW w:w="5529" w:type="dxa"/>
            <w:gridSpan w:val="4"/>
            <w:tcBorders>
              <w:top w:val="single" w:color="auto" w:sz="4" w:space="0"/>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60%</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考核方式</w:t>
            </w:r>
          </w:p>
        </w:tc>
        <w:tc>
          <w:tcPr>
            <w:tcW w:w="1561"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年终360考评</w:t>
            </w:r>
          </w:p>
        </w:tc>
        <w:tc>
          <w:tcPr>
            <w:tcW w:w="1275"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第一期</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第二期</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第三期</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第四期</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分权重</w:t>
            </w:r>
          </w:p>
        </w:tc>
        <w:tc>
          <w:tcPr>
            <w:tcW w:w="1561"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100%</w:t>
            </w:r>
          </w:p>
        </w:tc>
        <w:tc>
          <w:tcPr>
            <w:tcW w:w="1275"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25%</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25%</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25%</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25%</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得分</w:t>
            </w:r>
          </w:p>
        </w:tc>
        <w:tc>
          <w:tcPr>
            <w:tcW w:w="1561"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70</w:t>
            </w:r>
          </w:p>
        </w:tc>
        <w:tc>
          <w:tcPr>
            <w:tcW w:w="1275"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60</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80</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90</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80</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加权</w:t>
            </w:r>
          </w:p>
        </w:tc>
        <w:tc>
          <w:tcPr>
            <w:tcW w:w="1561"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70</w:t>
            </w:r>
          </w:p>
        </w:tc>
        <w:tc>
          <w:tcPr>
            <w:tcW w:w="1275"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15</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20</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22.5</w:t>
            </w:r>
          </w:p>
        </w:tc>
        <w:tc>
          <w:tcPr>
            <w:tcW w:w="1418"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20</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合计</w:t>
            </w:r>
          </w:p>
        </w:tc>
        <w:tc>
          <w:tcPr>
            <w:tcW w:w="1561" w:type="dxa"/>
            <w:tcBorders>
              <w:top w:val="nil"/>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70</w:t>
            </w:r>
          </w:p>
        </w:tc>
        <w:tc>
          <w:tcPr>
            <w:tcW w:w="5529" w:type="dxa"/>
            <w:gridSpan w:val="4"/>
            <w:tcBorders>
              <w:top w:val="single" w:color="auto" w:sz="4" w:space="0"/>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77.5</w:t>
            </w:r>
          </w:p>
        </w:tc>
      </w:tr>
      <w:tr>
        <w:tblPrEx>
          <w:tblLayout w:type="fixed"/>
          <w:tblCellMar>
            <w:top w:w="0" w:type="dxa"/>
            <w:left w:w="108" w:type="dxa"/>
            <w:bottom w:w="0" w:type="dxa"/>
            <w:right w:w="108" w:type="dxa"/>
          </w:tblCellMar>
        </w:tblPrEx>
        <w:trPr>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总加权</w:t>
            </w:r>
          </w:p>
        </w:tc>
        <w:tc>
          <w:tcPr>
            <w:tcW w:w="7090" w:type="dxa"/>
            <w:gridSpan w:val="5"/>
            <w:tcBorders>
              <w:top w:val="single" w:color="auto" w:sz="4" w:space="0"/>
              <w:left w:val="nil"/>
              <w:bottom w:val="single" w:color="auto" w:sz="4" w:space="0"/>
              <w:right w:val="single" w:color="auto" w:sz="4" w:space="0"/>
            </w:tcBorders>
            <w:shd w:val="clear" w:color="auto" w:fill="auto"/>
            <w:noWrap/>
            <w:vAlign w:val="center"/>
          </w:tcPr>
          <w:p>
            <w:pPr>
              <w:tabs>
                <w:tab w:val="left" w:pos="709"/>
                <w:tab w:val="left" w:pos="851"/>
                <w:tab w:val="left" w:pos="8931"/>
              </w:tabs>
              <w:spacing w:line="360" w:lineRule="auto"/>
              <w:ind w:right="168" w:rightChars="80"/>
              <w:jc w:val="center"/>
              <w:rPr>
                <w:rFonts w:ascii="楷体" w:hAnsi="楷体" w:eastAsia="楷体" w:cs="宋体"/>
                <w:sz w:val="24"/>
                <w:szCs w:val="24"/>
              </w:rPr>
            </w:pPr>
            <w:r>
              <w:rPr>
                <w:rFonts w:hint="eastAsia" w:ascii="SimHei" w:hAnsi="SimHei" w:eastAsia="黑体"/>
                <w:sz w:val="24"/>
                <w:szCs w:val="24"/>
              </w:rPr>
              <w:t>74.5</w:t>
            </w:r>
          </w:p>
        </w:tc>
      </w:tr>
    </w:tbl>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（3）测算规定：各部门独立确定岗位绩效系数，继而确定岗位奖金基数，</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岗位基数=部门奖金总额*岗位绩效系数</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最后得分，确定个人年终绩效系数（与季度个人绩效系数一致），如下表</w:t>
      </w:r>
    </w:p>
    <w:tbl>
      <w:tblPr>
        <w:tblStyle w:val="28"/>
        <w:tblW w:w="9786" w:type="dxa"/>
        <w:jc w:val="center"/>
        <w:tblInd w:w="0" w:type="dxa"/>
        <w:tblLayout w:type="fixed"/>
        <w:tblCellMar>
          <w:top w:w="0" w:type="dxa"/>
          <w:left w:w="108" w:type="dxa"/>
          <w:bottom w:w="0" w:type="dxa"/>
          <w:right w:w="108" w:type="dxa"/>
        </w:tblCellMar>
      </w:tblPr>
      <w:tblGrid>
        <w:gridCol w:w="2830"/>
        <w:gridCol w:w="4405"/>
        <w:gridCol w:w="2551"/>
      </w:tblGrid>
      <w:tr>
        <w:tblPrEx>
          <w:tblLayout w:type="fixed"/>
          <w:tblCellMar>
            <w:top w:w="0" w:type="dxa"/>
            <w:left w:w="108" w:type="dxa"/>
            <w:bottom w:w="0" w:type="dxa"/>
            <w:right w:w="108" w:type="dxa"/>
          </w:tblCellMar>
        </w:tblPrEx>
        <w:trPr>
          <w:trHeight w:val="540" w:hRule="atLeast"/>
          <w:jc w:val="center"/>
        </w:trPr>
        <w:tc>
          <w:tcPr>
            <w:tcW w:w="2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周期</w:t>
            </w:r>
          </w:p>
        </w:tc>
        <w:tc>
          <w:tcPr>
            <w:tcW w:w="4405"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绩效得分</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个人年终绩效系数</w:t>
            </w:r>
          </w:p>
        </w:tc>
      </w:tr>
      <w:tr>
        <w:tblPrEx>
          <w:tblLayout w:type="fixed"/>
          <w:tblCellMar>
            <w:top w:w="0" w:type="dxa"/>
            <w:left w:w="108" w:type="dxa"/>
            <w:bottom w:w="0" w:type="dxa"/>
            <w:right w:w="108" w:type="dxa"/>
          </w:tblCellMar>
        </w:tblPrEx>
        <w:trPr>
          <w:trHeight w:val="540" w:hRule="atLeast"/>
          <w:jc w:val="center"/>
        </w:trPr>
        <w:tc>
          <w:tcPr>
            <w:tcW w:w="283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20XX年度</w:t>
            </w: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50分以下</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0.0</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60-69分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0.6</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70-79分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0.7</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80-89分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0.8</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90-100分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101-110分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w:t>
            </w:r>
          </w:p>
        </w:tc>
      </w:tr>
      <w:tr>
        <w:tblPrEx>
          <w:tblLayout w:type="fixed"/>
          <w:tblCellMar>
            <w:top w:w="0" w:type="dxa"/>
            <w:left w:w="108" w:type="dxa"/>
            <w:bottom w:w="0" w:type="dxa"/>
            <w:right w:w="108" w:type="dxa"/>
          </w:tblCellMar>
        </w:tblPrEx>
        <w:trPr>
          <w:trHeight w:val="540" w:hRule="atLeast"/>
          <w:jc w:val="center"/>
        </w:trPr>
        <w:tc>
          <w:tcPr>
            <w:tcW w:w="2830" w:type="dxa"/>
            <w:vMerge w:val="continue"/>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p>
        </w:tc>
        <w:tc>
          <w:tcPr>
            <w:tcW w:w="4405"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111-120分</w:t>
            </w:r>
          </w:p>
        </w:tc>
        <w:tc>
          <w:tcPr>
            <w:tcW w:w="2551" w:type="dxa"/>
            <w:tcBorders>
              <w:top w:val="nil"/>
              <w:left w:val="nil"/>
              <w:bottom w:val="single" w:color="auto" w:sz="4" w:space="0"/>
              <w:right w:val="single" w:color="auto" w:sz="4" w:space="0"/>
            </w:tcBorders>
            <w:shd w:val="clear" w:color="auto" w:fill="auto"/>
            <w:noWrap/>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1.2</w:t>
            </w: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通过如下公式确定员工个人年终奖金额度</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个人年终奖=部门奖金总额*岗位奖金系数*个人年终绩效系数</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例如某部门奖金总额为20000元，该员工的个人年终绩效系数为0.7，则上述销售代表的个人年终奖=20000*0.13*0.7=1820元</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如果</w:t>
      </w:r>
      <m:oMath>
        <m:nary>
          <m:naryPr>
            <m:chr m:val="∑"/>
            <m:grow m:val="1"/>
            <m:subHide m:val="1"/>
            <m:supHide m:val="1"/>
            <m:ctrlPr>
              <w:rPr>
                <w:rFonts w:ascii="Cambria Math" w:hAnsi="Cambria Math" w:eastAsia="楷体"/>
                <w:sz w:val="24"/>
                <w:szCs w:val="24"/>
              </w:rPr>
            </m:ctrlPr>
          </m:naryPr>
          <m:sub>
            <m:ctrlPr>
              <w:rPr>
                <w:rFonts w:ascii="Cambria Math" w:hAnsi="Cambria Math" w:eastAsia="楷体"/>
                <w:sz w:val="24"/>
                <w:szCs w:val="24"/>
              </w:rPr>
            </m:ctrlPr>
          </m:sub>
          <m:sup>
            <m:ctrlPr>
              <w:rPr>
                <w:rFonts w:ascii="Cambria Math" w:hAnsi="Cambria Math" w:eastAsia="楷体"/>
                <w:sz w:val="24"/>
                <w:szCs w:val="24"/>
              </w:rPr>
            </m:ctrlPr>
          </m:sup>
          <m:e>
            <m:r>
              <m:rPr>
                <m:sty m:val="p"/>
              </m:rPr>
              <w:rPr>
                <w:rFonts w:ascii="Cambria Math" w:hAnsi="Cambria Math" w:eastAsia="楷体"/>
                <w:sz w:val="24"/>
                <w:szCs w:val="24"/>
              </w:rPr>
              <m:t>个人绩效系数</m:t>
            </m:r>
            <m:ctrlPr>
              <w:rPr>
                <w:rFonts w:ascii="Cambria Math" w:hAnsi="Cambria Math" w:eastAsia="楷体"/>
                <w:sz w:val="24"/>
                <w:szCs w:val="24"/>
              </w:rPr>
            </m:ctrlPr>
          </m:e>
        </m:nary>
      </m:oMath>
      <w:r>
        <w:rPr>
          <w:rFonts w:hint="eastAsia" w:ascii="SimHei" w:hAnsi="SimHei" w:eastAsia="黑体"/>
          <w:sz w:val="24"/>
          <w:szCs w:val="24"/>
        </w:rPr>
        <w:t>&lt;个人绩效*绩效个数，出现部门奖金存在剩余额的情况，由部门主管自行分配余额并向人事部门备案最终个人年终奖金额度以及分配方案。</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99" w:name="_Toc407729205"/>
      <w:bookmarkStart w:id="100" w:name="_Toc408573202"/>
      <w:r>
        <w:rPr>
          <w:rFonts w:hint="eastAsia" w:ascii="SimHei" w:hAnsi="SimHei" w:eastAsia="黑体"/>
          <w:sz w:val="24"/>
          <w:szCs w:val="24"/>
        </w:rPr>
        <w:t>3、管理规定</w:t>
      </w:r>
      <w:bookmarkEnd w:id="99"/>
      <w:bookmarkEnd w:id="100"/>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（1）年度累计书面警告2次，360度考评的考勤分数全部扣除；</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（2）年度累计书面警告3次，取消360度考评资格，占比40%；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（3）年度累计书面警告4次，取消年终奖评定资格；</w:t>
      </w:r>
    </w:p>
    <w:p>
      <w:pPr>
        <w:tabs>
          <w:tab w:val="left" w:pos="709"/>
          <w:tab w:val="left" w:pos="851"/>
          <w:tab w:val="left" w:pos="8931"/>
        </w:tabs>
        <w:spacing w:line="360" w:lineRule="auto"/>
        <w:ind w:right="168" w:rightChars="80" w:firstLine="440" w:firstLineChars="200"/>
        <w:rPr>
          <w:rFonts w:ascii="楷体" w:hAnsi="楷体" w:eastAsia="楷体"/>
          <w:spacing w:val="-10"/>
          <w:sz w:val="24"/>
          <w:szCs w:val="24"/>
        </w:rPr>
      </w:pPr>
      <w:r>
        <w:rPr>
          <w:rFonts w:hint="eastAsia" w:ascii="SimHei" w:hAnsi="SimHei" w:eastAsia="黑体"/>
          <w:spacing w:val="-10"/>
          <w:sz w:val="24"/>
          <w:szCs w:val="24"/>
        </w:rPr>
        <w:t>（4）年度累计书面警告5次以上，取消年终奖评定资格，并酌情下调岗位工资或解除劳动关系；</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（5）年度内病事假超过30次（或满15天），年终奖按50%执行，超过50次（或满30天）不参与年终奖评定并酌情下调工资；</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（6）财务部不涉及年终奖评定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以上情况若并列出现，则取上限累加执行。</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01" w:name="_Toc408573203"/>
      <w:bookmarkStart w:id="102" w:name="_Toc407729206"/>
      <w:r>
        <w:rPr>
          <w:rFonts w:hint="eastAsia" w:ascii="SimHei" w:hAnsi="SimHei" w:eastAsia="黑体"/>
          <w:kern w:val="0"/>
          <w:sz w:val="24"/>
          <w:szCs w:val="24"/>
        </w:rPr>
        <w:t>十、效益提成</w:t>
      </w:r>
      <w:bookmarkEnd w:id="101"/>
      <w:bookmarkEnd w:id="102"/>
    </w:p>
    <w:p>
      <w:pPr>
        <w:pStyle w:val="43"/>
        <w:widowControl w:val="0"/>
        <w:numPr>
          <w:ilvl w:val="0"/>
          <w:numId w:val="2"/>
        </w:numPr>
        <w:tabs>
          <w:tab w:val="left" w:pos="709"/>
          <w:tab w:val="left" w:pos="851"/>
          <w:tab w:val="left" w:pos="8931"/>
        </w:tabs>
        <w:spacing w:line="360" w:lineRule="auto"/>
        <w:ind w:left="0" w:right="168" w:rightChars="80" w:firstLine="480"/>
        <w:jc w:val="both"/>
        <w:rPr>
          <w:rFonts w:ascii="楷体" w:hAnsi="楷体" w:eastAsia="楷体"/>
        </w:rPr>
      </w:pPr>
      <w:r>
        <w:rPr>
          <w:rFonts w:hint="eastAsia" w:ascii="SimHei" w:hAnsi="SimHei" w:eastAsia="黑体"/>
        </w:rPr>
        <w:t>按照销售部最终出台的政策确定</w:t>
      </w:r>
    </w:p>
    <w:p>
      <w:pPr>
        <w:pStyle w:val="43"/>
        <w:widowControl w:val="0"/>
        <w:numPr>
          <w:ilvl w:val="0"/>
          <w:numId w:val="2"/>
        </w:numPr>
        <w:tabs>
          <w:tab w:val="left" w:pos="709"/>
          <w:tab w:val="left" w:pos="851"/>
          <w:tab w:val="left" w:pos="8931"/>
        </w:tabs>
        <w:spacing w:line="360" w:lineRule="auto"/>
        <w:ind w:left="0" w:right="168" w:rightChars="80" w:firstLine="480"/>
        <w:jc w:val="both"/>
        <w:rPr>
          <w:rFonts w:ascii="楷体" w:hAnsi="楷体" w:eastAsia="楷体"/>
        </w:rPr>
      </w:pPr>
      <w:r>
        <w:rPr>
          <w:rFonts w:hint="eastAsia" w:ascii="SimHei" w:hAnsi="SimHei" w:eastAsia="黑体"/>
        </w:rPr>
        <w:t>入职不满一年的员工不参与公司项目奖金分配</w:t>
      </w:r>
    </w:p>
    <w:p>
      <w:pPr>
        <w:pStyle w:val="3"/>
        <w:tabs>
          <w:tab w:val="left" w:pos="709"/>
          <w:tab w:val="left" w:pos="851"/>
          <w:tab w:val="left" w:pos="8931"/>
        </w:tabs>
        <w:spacing w:before="0" w:after="0" w:line="360" w:lineRule="auto"/>
        <w:ind w:right="168" w:rightChars="80" w:firstLine="482" w:firstLineChars="200"/>
        <w:rPr>
          <w:rFonts w:ascii="楷体" w:hAnsi="楷体" w:eastAsia="楷体"/>
          <w:kern w:val="0"/>
          <w:sz w:val="24"/>
          <w:szCs w:val="24"/>
        </w:rPr>
      </w:pPr>
      <w:bookmarkStart w:id="103" w:name="_Toc407729207"/>
      <w:bookmarkStart w:id="104" w:name="_Toc408573204"/>
      <w:r>
        <w:rPr>
          <w:rFonts w:hint="eastAsia" w:ascii="SimHei" w:hAnsi="SimHei" w:eastAsia="黑体"/>
          <w:kern w:val="0"/>
          <w:sz w:val="24"/>
          <w:szCs w:val="24"/>
        </w:rPr>
        <w:t>十一、保险福利</w:t>
      </w:r>
      <w:bookmarkEnd w:id="103"/>
      <w:bookmarkEnd w:id="104"/>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05" w:name="_Toc407292488"/>
      <w:bookmarkStart w:id="106" w:name="_Toc407713978"/>
      <w:bookmarkStart w:id="107" w:name="_Toc407729208"/>
      <w:bookmarkStart w:id="108" w:name="_Toc408573205"/>
      <w:r>
        <w:rPr>
          <w:rFonts w:hint="eastAsia" w:ascii="SimHei" w:hAnsi="SimHei" w:eastAsia="黑体"/>
          <w:sz w:val="24"/>
          <w:szCs w:val="24"/>
        </w:rPr>
        <w:t>1、社会保险</w:t>
      </w:r>
      <w:bookmarkEnd w:id="105"/>
      <w:bookmarkEnd w:id="106"/>
      <w:bookmarkEnd w:id="107"/>
      <w:bookmarkEnd w:id="108"/>
    </w:p>
    <w:p>
      <w:pPr>
        <w:pStyle w:val="25"/>
        <w:tabs>
          <w:tab w:val="left" w:pos="709"/>
          <w:tab w:val="left" w:pos="851"/>
          <w:tab w:val="left" w:pos="8931"/>
        </w:tabs>
        <w:spacing w:before="0" w:beforeAutospacing="0" w:after="0" w:afterAutospacing="0" w:line="360" w:lineRule="auto"/>
        <w:ind w:right="168" w:rightChars="80" w:firstLine="480" w:firstLineChars="200"/>
        <w:jc w:val="both"/>
        <w:rPr>
          <w:rFonts w:ascii="楷体" w:hAnsi="楷体" w:eastAsia="楷体" w:cs="Times New Roman"/>
          <w:kern w:val="2"/>
        </w:rPr>
      </w:pPr>
      <w:r>
        <w:rPr>
          <w:rFonts w:hint="eastAsia" w:ascii="SimHei" w:hAnsi="SimHei" w:eastAsia="黑体" w:cs="Times New Roman"/>
          <w:kern w:val="2"/>
        </w:rPr>
        <w:t>公司为保障员工的合法权益，按照规定为员工缴纳五险：养老保险、医疗险、生育险、失业险和工伤险，详细比例请见下表：</w:t>
      </w:r>
    </w:p>
    <w:p>
      <w:pPr>
        <w:pStyle w:val="25"/>
        <w:tabs>
          <w:tab w:val="left" w:pos="709"/>
          <w:tab w:val="left" w:pos="851"/>
          <w:tab w:val="left" w:pos="8931"/>
        </w:tabs>
        <w:spacing w:before="0" w:beforeAutospacing="0" w:after="0" w:afterAutospacing="0" w:line="360" w:lineRule="auto"/>
        <w:ind w:right="168" w:rightChars="80" w:firstLine="480" w:firstLineChars="200"/>
        <w:jc w:val="both"/>
        <w:rPr>
          <w:rFonts w:ascii="楷体" w:hAnsi="楷体" w:eastAsia="楷体" w:cs="Times New Roman"/>
          <w:kern w:val="2"/>
        </w:rPr>
      </w:pPr>
      <w:r>
        <w:rPr>
          <w:rFonts w:hint="eastAsia" w:ascii="SimHei" w:hAnsi="SimHei" w:eastAsia="黑体" w:cs="Times New Roman"/>
          <w:kern w:val="2"/>
        </w:rPr>
        <w:t>社会保险分配比例明细表（20XX年，个人每月负担309.62元，公司负担847.37元）</w:t>
      </w:r>
    </w:p>
    <w:tbl>
      <w:tblPr>
        <w:tblStyle w:val="28"/>
        <w:tblW w:w="8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59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Merge w:val="restart"/>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险种</w:t>
            </w:r>
          </w:p>
        </w:tc>
        <w:tc>
          <w:tcPr>
            <w:tcW w:w="5172" w:type="dxa"/>
            <w:gridSpan w:val="2"/>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社会保险缴费比例（%）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Merge w:val="continue"/>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单位（%）</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养老</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20</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医疗</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8</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失业</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2</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工伤</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1</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生育</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1</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2914"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合计</w:t>
            </w:r>
          </w:p>
        </w:tc>
        <w:tc>
          <w:tcPr>
            <w:tcW w:w="2599"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32%</w:t>
            </w:r>
          </w:p>
        </w:tc>
        <w:tc>
          <w:tcPr>
            <w:tcW w:w="2573" w:type="dxa"/>
            <w:vAlign w:val="center"/>
          </w:tcPr>
          <w:p>
            <w:pPr>
              <w:pStyle w:val="25"/>
              <w:tabs>
                <w:tab w:val="left" w:pos="709"/>
                <w:tab w:val="left" w:pos="851"/>
                <w:tab w:val="left" w:pos="8931"/>
              </w:tabs>
              <w:spacing w:before="0" w:beforeAutospacing="0" w:after="0" w:afterAutospacing="0" w:line="360" w:lineRule="auto"/>
              <w:ind w:right="168" w:rightChars="80"/>
              <w:jc w:val="center"/>
              <w:rPr>
                <w:rFonts w:ascii="楷体" w:hAnsi="楷体" w:eastAsia="楷体" w:cs="Times New Roman"/>
                <w:kern w:val="2"/>
              </w:rPr>
            </w:pPr>
            <w:r>
              <w:rPr>
                <w:rFonts w:hint="eastAsia" w:ascii="SimHei" w:hAnsi="SimHei" w:eastAsia="黑体" w:cs="Times New Roman"/>
                <w:kern w:val="2"/>
              </w:rPr>
              <w:t>11%</w:t>
            </w:r>
          </w:p>
        </w:tc>
      </w:tr>
    </w:tbl>
    <w:p>
      <w:pPr>
        <w:pStyle w:val="25"/>
        <w:tabs>
          <w:tab w:val="left" w:pos="709"/>
          <w:tab w:val="left" w:pos="851"/>
          <w:tab w:val="left" w:pos="8931"/>
        </w:tabs>
        <w:spacing w:before="0" w:beforeAutospacing="0" w:after="0" w:afterAutospacing="0" w:line="360" w:lineRule="auto"/>
        <w:ind w:right="168" w:rightChars="80" w:firstLine="480" w:firstLineChars="200"/>
        <w:jc w:val="both"/>
        <w:rPr>
          <w:rFonts w:ascii="楷体" w:hAnsi="楷体" w:eastAsia="楷体" w:cs="Times New Roman"/>
          <w:kern w:val="2"/>
        </w:rPr>
      </w:pPr>
      <w:r>
        <w:rPr>
          <w:rFonts w:hint="eastAsia" w:ascii="SimHei" w:hAnsi="SimHei" w:eastAsia="黑体" w:cs="Times New Roman"/>
          <w:kern w:val="2"/>
        </w:rPr>
        <w:t>注：保险个人缴纳部分由公司从每月工资中代扣。</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09" w:name="_Toc408573206"/>
      <w:bookmarkStart w:id="110" w:name="_Toc407729209"/>
      <w:bookmarkStart w:id="111" w:name="_Toc407713979"/>
      <w:bookmarkStart w:id="112" w:name="_Toc407292489"/>
      <w:r>
        <w:rPr>
          <w:rFonts w:hint="eastAsia" w:ascii="SimHei" w:hAnsi="SimHei" w:eastAsia="黑体"/>
          <w:sz w:val="24"/>
          <w:szCs w:val="24"/>
        </w:rPr>
        <w:t>2、带薪旅游</w:t>
      </w:r>
      <w:bookmarkEnd w:id="109"/>
      <w:bookmarkEnd w:id="110"/>
      <w:bookmarkEnd w:id="111"/>
      <w:bookmarkEnd w:id="112"/>
    </w:p>
    <w:p>
      <w:pPr>
        <w:pStyle w:val="25"/>
        <w:tabs>
          <w:tab w:val="left" w:pos="709"/>
          <w:tab w:val="left" w:pos="851"/>
          <w:tab w:val="left" w:pos="8931"/>
        </w:tabs>
        <w:spacing w:before="0" w:beforeAutospacing="0" w:after="0" w:afterAutospacing="0" w:line="360" w:lineRule="auto"/>
        <w:ind w:right="168" w:rightChars="80" w:firstLine="480" w:firstLineChars="200"/>
        <w:jc w:val="both"/>
        <w:rPr>
          <w:rFonts w:ascii="楷体" w:hAnsi="楷体" w:eastAsia="楷体" w:cs="Times New Roman"/>
          <w:kern w:val="2"/>
        </w:rPr>
      </w:pPr>
      <w:r>
        <w:rPr>
          <w:rFonts w:hint="eastAsia" w:ascii="SimHei" w:hAnsi="SimHei" w:eastAsia="黑体" w:cs="Times New Roman"/>
          <w:kern w:val="2"/>
        </w:rPr>
        <w:t>工龄满一年员工可享受5天带薪年假，公司给予每年一次带薪旅游，工龄满五年的员工，带薪旅游可以携带家属参加，带薪旅游的天数冲抵带薪年假天数。</w:t>
      </w:r>
    </w:p>
    <w:p>
      <w:pPr>
        <w:pStyle w:val="25"/>
        <w:tabs>
          <w:tab w:val="left" w:pos="709"/>
          <w:tab w:val="left" w:pos="851"/>
          <w:tab w:val="left" w:pos="8931"/>
        </w:tabs>
        <w:spacing w:before="0" w:beforeAutospacing="0" w:after="0" w:afterAutospacing="0" w:line="360" w:lineRule="auto"/>
        <w:ind w:right="168" w:rightChars="80" w:firstLine="480" w:firstLineChars="200"/>
        <w:jc w:val="both"/>
        <w:rPr>
          <w:rFonts w:ascii="楷体" w:hAnsi="楷体" w:eastAsia="楷体" w:cs="Times New Roman"/>
          <w:kern w:val="2"/>
        </w:rPr>
      </w:pPr>
      <w:r>
        <w:rPr>
          <w:rFonts w:hint="eastAsia" w:ascii="SimHei" w:hAnsi="SimHei" w:eastAsia="黑体" w:cs="Times New Roman"/>
          <w:kern w:val="2"/>
        </w:rPr>
        <w:t>除长途旅游外，公司会不定期组织员工进行短途的郊游聚餐、健身娱乐等活动。</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13" w:name="_Toc407713980"/>
      <w:bookmarkStart w:id="114" w:name="_Toc407729210"/>
      <w:bookmarkStart w:id="115" w:name="_Toc407292490"/>
      <w:bookmarkStart w:id="116" w:name="_Toc408573207"/>
      <w:r>
        <w:rPr>
          <w:rFonts w:hint="eastAsia" w:ascii="SimHei" w:hAnsi="SimHei" w:eastAsia="黑体"/>
          <w:sz w:val="24"/>
          <w:szCs w:val="24"/>
        </w:rPr>
        <w:t>3、节假日福利</w:t>
      </w:r>
      <w:bookmarkEnd w:id="113"/>
      <w:bookmarkEnd w:id="114"/>
      <w:bookmarkEnd w:id="115"/>
      <w:bookmarkEnd w:id="116"/>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逢年过节时，公司为员工发放节假日福利，由行政人事部统计享受福利人员名单并上报总经理签批，行政人事部负责福利的采购及发放。</w:t>
      </w:r>
      <w:bookmarkStart w:id="117" w:name="_Toc407292491"/>
      <w:bookmarkStart w:id="118" w:name="_Toc407713981"/>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19" w:name="_Toc407729211"/>
      <w:bookmarkStart w:id="120" w:name="_Toc408573208"/>
      <w:r>
        <w:rPr>
          <w:rFonts w:hint="eastAsia" w:ascii="SimHei" w:hAnsi="SimHei" w:eastAsia="黑体"/>
          <w:sz w:val="24"/>
          <w:szCs w:val="24"/>
        </w:rPr>
        <w:t>4、免费体检</w:t>
      </w:r>
      <w:bookmarkEnd w:id="117"/>
      <w:bookmarkEnd w:id="118"/>
      <w:bookmarkEnd w:id="119"/>
      <w:bookmarkEnd w:id="120"/>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为保障员工身体健康，</w:t>
      </w:r>
      <w:r>
        <w:rPr>
          <w:rFonts w:ascii="SimHei" w:hAnsi="SimHei" w:eastAsia="黑体" w:cs="Arial"/>
          <w:sz w:val="24"/>
          <w:szCs w:val="24"/>
        </w:rPr>
        <w:t>构建和谐的企业环境</w:t>
      </w:r>
      <w:r>
        <w:rPr>
          <w:rFonts w:hint="eastAsia" w:ascii="SimHei" w:hAnsi="SimHei" w:eastAsia="黑体" w:cs="Arial"/>
          <w:sz w:val="24"/>
          <w:szCs w:val="24"/>
        </w:rPr>
        <w:t>，公司每年组织员工进行一次免费体检。（包括试用期的员工）</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21" w:name="_Toc407713982"/>
      <w:bookmarkStart w:id="122" w:name="_Toc407729212"/>
      <w:bookmarkStart w:id="123" w:name="_Toc408573209"/>
      <w:r>
        <w:rPr>
          <w:rFonts w:hint="eastAsia" w:ascii="SimHei" w:hAnsi="SimHei" w:eastAsia="黑体"/>
          <w:sz w:val="24"/>
          <w:szCs w:val="24"/>
        </w:rPr>
        <w:t>5、优才计划</w:t>
      </w:r>
      <w:bookmarkEnd w:id="121"/>
      <w:bookmarkEnd w:id="122"/>
      <w:bookmarkEnd w:id="123"/>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ascii="SimHei" w:hAnsi="SimHei" w:eastAsia="黑体"/>
          <w:sz w:val="24"/>
          <w:szCs w:val="24"/>
        </w:rPr>
        <w:t>为了吸引更多的优秀人才到</w:t>
      </w:r>
      <w:r>
        <w:rPr>
          <w:rFonts w:ascii="SimHei" w:hAnsi="SimHei" w:eastAsia="黑体"/>
        </w:rPr>
      </w:r>
      <w:r>
        <w:rPr>
          <w:rFonts w:ascii="SimHei" w:hAnsi="SimHei" w:eastAsia="黑体"/>
        </w:rPr>
      </w:r>
      <w:r>
        <w:rPr>
          <w:rFonts w:ascii="SimHei" w:hAnsi="SimHei" w:eastAsia="黑体"/>
        </w:rPr>
      </w:r>
      <w:r>
        <w:rPr>
          <w:rFonts w:hint="eastAsia" w:ascii="SimHei" w:hAnsi="SimHei" w:eastAsia="黑体"/>
          <w:sz w:val="24"/>
          <w:szCs w:val="24"/>
        </w:rPr>
        <w:t>本公司</w:t>
      </w:r>
      <w:r>
        <w:rPr>
          <w:rFonts w:hint="eastAsia" w:ascii="SimHei" w:hAnsi="SimHei" w:eastAsia="黑体"/>
          <w:sz w:val="24"/>
          <w:szCs w:val="24"/>
        </w:rPr>
      </w:r>
      <w:r>
        <w:rPr>
          <w:rFonts w:ascii="SimHei" w:hAnsi="SimHei" w:eastAsia="黑体"/>
          <w:sz w:val="24"/>
          <w:szCs w:val="24"/>
        </w:rPr>
        <w:t>工作，</w:t>
      </w:r>
      <w:r>
        <w:rPr>
          <w:rFonts w:hint="eastAsia" w:ascii="SimHei" w:hAnsi="SimHei" w:eastAsia="黑体"/>
          <w:sz w:val="24"/>
          <w:szCs w:val="24"/>
        </w:rPr>
        <w:t>公司本着对核心人才留人、用人原则，公司自20XX年推行《国领优才计划》，目前优才计划为公司员工购买大额固定资产，提供无息贷款，申请人需具备以下几项条件：</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在本单位工作满2年；</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具备优秀个人能力和品德</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掌握核心技术或核心人脉资源，或其他方式能为公司创造效益</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研发和销售必须独立开发过成熟产品或独立开拓过客户</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适合本公司团队合作，无不良嗜好</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两年内工资及分红收入不低于每年10万</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kern w:val="2"/>
        </w:rPr>
      </w:pPr>
      <w:r>
        <w:rPr>
          <w:rFonts w:hint="eastAsia" w:ascii="SimHei" w:hAnsi="SimHei" w:eastAsia="黑体"/>
          <w:kern w:val="2"/>
        </w:rPr>
        <w:t>无息贷款额度不超过30万，期限10年内且购买资产属于贷款本人。</w:t>
      </w:r>
    </w:p>
    <w:p>
      <w:pPr>
        <w:pStyle w:val="43"/>
        <w:numPr>
          <w:ilvl w:val="0"/>
          <w:numId w:val="3"/>
        </w:numPr>
        <w:tabs>
          <w:tab w:val="left" w:pos="709"/>
          <w:tab w:val="left" w:pos="851"/>
          <w:tab w:val="left" w:pos="8931"/>
        </w:tabs>
        <w:spacing w:line="360" w:lineRule="auto"/>
        <w:ind w:left="0" w:right="168" w:rightChars="80" w:firstLine="480"/>
        <w:jc w:val="both"/>
        <w:rPr>
          <w:rFonts w:ascii="楷体" w:hAnsi="楷体" w:eastAsia="楷体"/>
        </w:rPr>
      </w:pPr>
      <w:r>
        <w:rPr>
          <w:rFonts w:hint="eastAsia" w:ascii="SimHei" w:hAnsi="SimHei" w:eastAsia="黑体"/>
          <w:kern w:val="2"/>
        </w:rPr>
        <w:t>需本单位1-2员工提供个人担保</w:t>
      </w:r>
    </w:p>
    <w:p>
      <w:pPr>
        <w:widowControl/>
        <w:tabs>
          <w:tab w:val="left" w:pos="709"/>
          <w:tab w:val="left" w:pos="851"/>
          <w:tab w:val="left" w:pos="8931"/>
        </w:tabs>
        <w:ind w:right="168" w:rightChars="80" w:firstLine="480" w:firstLineChars="200"/>
        <w:rPr>
          <w:rFonts w:ascii="楷体" w:hAnsi="楷体" w:eastAsia="楷体" w:cstheme="majorBidi"/>
          <w:b/>
          <w:bCs/>
          <w:kern w:val="0"/>
          <w:sz w:val="24"/>
          <w:szCs w:val="24"/>
        </w:rPr>
      </w:pPr>
      <w:bookmarkStart w:id="124" w:name="_Toc407729213"/>
      <w:bookmarkStart w:id="125" w:name="_Toc408573210"/>
      <w:r>
        <w:rPr>
          <w:rFonts w:ascii="SimHei" w:hAnsi="SimHei" w:eastAsia="黑体"/>
          <w:sz w:val="24"/>
          <w:szCs w:val="24"/>
        </w:rPr>
      </w:r>
    </w:p>
    <w:p>
      <w:pPr>
        <w:pStyle w:val="4"/>
        <w:tabs>
          <w:tab w:val="left" w:pos="709"/>
          <w:tab w:val="left" w:pos="851"/>
          <w:tab w:val="left" w:pos="8931"/>
        </w:tabs>
        <w:spacing w:before="0" w:after="0" w:line="360" w:lineRule="auto"/>
        <w:ind w:right="168" w:rightChars="80"/>
        <w:jc w:val="center"/>
        <w:rPr>
          <w:rFonts w:ascii="楷体" w:hAnsi="楷体" w:eastAsia="楷体"/>
          <w:sz w:val="24"/>
          <w:szCs w:val="24"/>
        </w:rPr>
      </w:pPr>
      <w:r>
        <w:rPr>
          <w:rFonts w:hint="eastAsia" w:ascii="SimHei" w:hAnsi="SimHei" w:eastAsia="黑体"/>
          <w:sz w:val="28"/>
          <w:szCs w:val="24"/>
        </w:rPr>
        <w:t>第四章  调整与晋升</w:t>
      </w:r>
      <w:bookmarkEnd w:id="124"/>
      <w:bookmarkEnd w:id="125"/>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26" w:name="_Toc407292495"/>
      <w:bookmarkStart w:id="127" w:name="_Toc407713983"/>
      <w:bookmarkStart w:id="128" w:name="_Toc407729214"/>
      <w:bookmarkStart w:id="129" w:name="_Toc408573211"/>
      <w:r>
        <w:rPr>
          <w:rFonts w:hint="eastAsia" w:ascii="SimHei" w:hAnsi="SimHei" w:eastAsia="黑体"/>
          <w:sz w:val="24"/>
          <w:szCs w:val="24"/>
        </w:rPr>
        <w:t>1、调整范围</w:t>
      </w:r>
      <w:bookmarkEnd w:id="126"/>
      <w:bookmarkEnd w:id="127"/>
      <w:bookmarkEnd w:id="128"/>
      <w:bookmarkEnd w:id="129"/>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公司根据年度运营与效益增长情况，对于表现优秀，贡献度高且稳定性强的员工给予不同程度的薪资上浮机会；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对于多次考核后，绩效系数过低，表现不佳，且工作态度与积极性低下的员工给予不同程度的薪资下调处理；</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调整范围涉及公司全体员工，包括中层管理人员；</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薪资调整到一定幅度可以做相应的职位晋升或降级</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30" w:name="_Toc407292496"/>
      <w:bookmarkStart w:id="131" w:name="_Toc407713984"/>
      <w:bookmarkStart w:id="132" w:name="_Toc407729215"/>
      <w:bookmarkStart w:id="133" w:name="_Toc408573212"/>
      <w:r>
        <w:rPr>
          <w:rFonts w:hint="eastAsia" w:ascii="SimHei" w:hAnsi="SimHei" w:eastAsia="黑体"/>
          <w:sz w:val="24"/>
          <w:szCs w:val="24"/>
        </w:rPr>
        <w:t>2、调整幅度</w:t>
      </w:r>
      <w:bookmarkEnd w:id="130"/>
      <w:bookmarkEnd w:id="131"/>
      <w:bookmarkEnd w:id="132"/>
      <w:bookmarkEnd w:id="133"/>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根据评定方案，分5%、10%、15%、20%四个等级的比例进行上浮或下调</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34" w:name="_Toc407292497"/>
      <w:bookmarkStart w:id="135" w:name="_Toc407713985"/>
      <w:bookmarkStart w:id="136" w:name="_Toc407729216"/>
      <w:bookmarkStart w:id="137" w:name="_Toc408573213"/>
      <w:r>
        <w:rPr>
          <w:rFonts w:hint="eastAsia" w:ascii="SimHei" w:hAnsi="SimHei" w:eastAsia="黑体"/>
          <w:sz w:val="24"/>
          <w:szCs w:val="24"/>
        </w:rPr>
        <w:t>3、调整方案</w:t>
      </w:r>
      <w:bookmarkEnd w:id="134"/>
      <w:bookmarkEnd w:id="135"/>
      <w:bookmarkEnd w:id="136"/>
      <w:bookmarkEnd w:id="137"/>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（1）以薪酬的区间渗透度（见第三章第2条）为标准，以岗位说明书为依据，做岗位适度打分</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（2）考评方式以每季度个人绩效得分结果结合岗位适度评分与360度评分结果确定最后得分</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r>
      <w:r>
        <w:rPr>
          <w:rFonts w:hint="eastAsia" w:ascii="SimHei" w:hAnsi="SimHei" w:eastAsia="黑体"/>
          <w:b/>
          <w:sz w:val="24"/>
          <w:szCs w:val="24"/>
        </w:rPr>
        <w:t>年度每期个人绩效得分（见“绩效工资”章节）之间，可以平均分配比重，也可以根据公司经营目标要求设置四项不同比重，加权汇总得出年度绩效分数，占比50%；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r>
      <w:r>
        <w:rPr>
          <w:rFonts w:hint="eastAsia" w:ascii="SimHei" w:hAnsi="SimHei" w:eastAsia="黑体"/>
          <w:sz w:val="24"/>
          <w:szCs w:val="24"/>
        </w:rPr>
        <w:t>岗位适度评分用以考量员工与该岗位说明书的匹配度，占比30%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r>
      <w:r>
        <w:rPr>
          <w:rFonts w:hint="eastAsia" w:ascii="SimHei" w:hAnsi="SimHei" w:eastAsia="黑体"/>
          <w:sz w:val="24"/>
          <w:szCs w:val="24"/>
        </w:rPr>
        <w:t>360度考评（或员工满意度）即通过被考核员工的上级、下级、平级（部门内外）、客户等综合评分，占比20%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最后评分直接参与薪资调整，对应关系表如下</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p>
    <w:tbl>
      <w:tblPr>
        <w:tblStyle w:val="28"/>
        <w:tblW w:w="5550" w:type="dxa"/>
        <w:jc w:val="center"/>
        <w:tblInd w:w="0" w:type="dxa"/>
        <w:tblLayout w:type="fixed"/>
        <w:tblCellMar>
          <w:top w:w="0" w:type="dxa"/>
          <w:left w:w="108" w:type="dxa"/>
          <w:bottom w:w="0" w:type="dxa"/>
          <w:right w:w="108" w:type="dxa"/>
        </w:tblCellMar>
      </w:tblPr>
      <w:tblGrid>
        <w:gridCol w:w="1940"/>
        <w:gridCol w:w="3610"/>
      </w:tblGrid>
      <w:tr>
        <w:tblPrEx>
          <w:tblLayout w:type="fixed"/>
          <w:tblCellMar>
            <w:top w:w="0" w:type="dxa"/>
            <w:left w:w="108" w:type="dxa"/>
            <w:bottom w:w="0" w:type="dxa"/>
            <w:right w:w="108" w:type="dxa"/>
          </w:tblCellMar>
        </w:tblPrEx>
        <w:trPr>
          <w:trHeight w:val="340"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得分</w:t>
            </w:r>
          </w:p>
        </w:tc>
        <w:tc>
          <w:tcPr>
            <w:tcW w:w="3610"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bCs/>
                <w:kern w:val="0"/>
                <w:sz w:val="24"/>
                <w:szCs w:val="24"/>
              </w:rPr>
            </w:pPr>
            <w:r>
              <w:rPr>
                <w:rFonts w:hint="eastAsia" w:ascii="SimHei" w:hAnsi="SimHei" w:eastAsia="黑体" w:cs="宋体"/>
                <w:bCs/>
                <w:kern w:val="0"/>
                <w:sz w:val="24"/>
                <w:szCs w:val="24"/>
              </w:rPr>
              <w:t>调整幅度</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0-59分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下调5%-20%或直接辞退</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60分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酌情下调5%或保持不变</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61-70分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保持不变-上浮5%</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71-80分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上浮5-10%</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81-90分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上浮10-15%</w:t>
            </w:r>
          </w:p>
        </w:tc>
      </w:tr>
      <w:tr>
        <w:tblPrEx>
          <w:tblLayout w:type="fixed"/>
          <w:tblCellMar>
            <w:top w:w="0" w:type="dxa"/>
            <w:left w:w="108" w:type="dxa"/>
            <w:bottom w:w="0" w:type="dxa"/>
            <w:right w:w="108" w:type="dxa"/>
          </w:tblCellMar>
        </w:tblPrEx>
        <w:trPr>
          <w:trHeight w:val="340" w:hRule="atLeast"/>
          <w:jc w:val="center"/>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91-100分</w:t>
            </w:r>
          </w:p>
        </w:tc>
        <w:tc>
          <w:tcPr>
            <w:tcW w:w="3610" w:type="dxa"/>
            <w:tcBorders>
              <w:top w:val="nil"/>
              <w:left w:val="nil"/>
              <w:bottom w:val="single" w:color="auto" w:sz="4" w:space="0"/>
              <w:right w:val="single" w:color="auto" w:sz="4" w:space="0"/>
            </w:tcBorders>
            <w:shd w:val="clear" w:color="auto" w:fill="auto"/>
            <w:vAlign w:val="center"/>
          </w:tcPr>
          <w:p>
            <w:pPr>
              <w:widowControl/>
              <w:tabs>
                <w:tab w:val="left" w:pos="709"/>
                <w:tab w:val="left" w:pos="851"/>
                <w:tab w:val="left" w:pos="8931"/>
              </w:tabs>
              <w:spacing w:line="360" w:lineRule="auto"/>
              <w:ind w:right="168" w:rightChars="80"/>
              <w:jc w:val="center"/>
              <w:rPr>
                <w:rFonts w:ascii="楷体" w:hAnsi="楷体" w:eastAsia="楷体" w:cs="宋体"/>
                <w:kern w:val="0"/>
                <w:sz w:val="24"/>
                <w:szCs w:val="24"/>
              </w:rPr>
            </w:pPr>
            <w:r>
              <w:rPr>
                <w:rFonts w:hint="eastAsia" w:ascii="SimHei" w:hAnsi="SimHei" w:eastAsia="黑体" w:cs="宋体"/>
                <w:kern w:val="0"/>
                <w:sz w:val="24"/>
                <w:szCs w:val="24"/>
              </w:rPr>
              <w:t>上浮15-20%或达到上升峰值</w:t>
            </w: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注：调增的最大幅度不得超过岗位对应的宽带上限</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r>
      <w:r>
        <w:rPr>
          <w:rFonts w:hint="eastAsia" w:ascii="SimHei" w:hAnsi="SimHei" w:eastAsia="黑体"/>
          <w:sz w:val="24"/>
          <w:szCs w:val="24"/>
        </w:rPr>
        <w:t>业务人员除参考上述调整规定，主要根据业绩提升标准工资（见《效益提成》条款）</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38" w:name="_4、职位晋升机制"/>
      <w:bookmarkEnd w:id="138"/>
      <w:bookmarkStart w:id="139" w:name="_Toc408573214"/>
      <w:bookmarkStart w:id="140" w:name="_Toc407729217"/>
      <w:r>
        <w:rPr>
          <w:rFonts w:hint="eastAsia" w:ascii="SimHei" w:hAnsi="SimHei" w:eastAsia="黑体"/>
          <w:sz w:val="24"/>
          <w:szCs w:val="24"/>
        </w:rPr>
        <w:t>4、职位晋升机制</w:t>
      </w:r>
      <w:bookmarkEnd w:id="139"/>
      <w:bookmarkEnd w:id="140"/>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在整体岗位工资到绩效与年终评定方案已经比较成熟的基础上，职位的晋升方案可以参照薪资调整的方案进行，但是比重需要调整：年度绩效占比30%，岗位适度占比50%，360考评占比20%（其中也需要考虑员工个人申请内容的权重）</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41" w:name="_Toc407292498"/>
      <w:bookmarkStart w:id="142" w:name="_Toc407713986"/>
      <w:bookmarkStart w:id="143" w:name="_Toc407729218"/>
      <w:bookmarkStart w:id="144" w:name="_Toc408573215"/>
      <w:r>
        <w:rPr>
          <w:rFonts w:hint="eastAsia" w:ascii="SimHei" w:hAnsi="SimHei" w:eastAsia="黑体"/>
          <w:sz w:val="24"/>
          <w:szCs w:val="24"/>
        </w:rPr>
        <w:t>5、调整与晋升评定周期</w:t>
      </w:r>
      <w:bookmarkEnd w:id="141"/>
      <w:bookmarkEnd w:id="142"/>
      <w:bookmarkEnd w:id="143"/>
      <w:bookmarkEnd w:id="144"/>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因为需要参考一个年度的跟踪数据，所以原则上规定每年给一次调整薪资或职位的机会，但不排除出现成长迅速，表现极其突出或绩效产出过于低下的情况，可以临时出方案，做调整。</w:t>
      </w:r>
    </w:p>
    <w:p>
      <w:pPr>
        <w:pStyle w:val="4"/>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45" w:name="_Toc407713987"/>
      <w:bookmarkStart w:id="146" w:name="_Toc407292499"/>
      <w:bookmarkStart w:id="147" w:name="_Toc407729219"/>
      <w:bookmarkStart w:id="148" w:name="_Toc408573216"/>
      <w:r>
        <w:rPr>
          <w:rFonts w:hint="eastAsia" w:ascii="SimHei" w:hAnsi="SimHei" w:eastAsia="黑体"/>
          <w:sz w:val="24"/>
          <w:szCs w:val="24"/>
        </w:rPr>
        <w:t>6、管理规定</w:t>
      </w:r>
      <w:bookmarkEnd w:id="145"/>
      <w:bookmarkEnd w:id="146"/>
      <w:bookmarkEnd w:id="147"/>
      <w:bookmarkEnd w:id="148"/>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1、年度内累计书面警告2次，360度考评的考勤分数全部扣除；</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2、年度内累计书面警告3次，取消360度考评资格，占比20%；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3、年度内累计书面警告4次，取消360度与岗位适度考评资格，合计占比50%；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4、年度内累计书面警告5次以上，取消年度薪资调升资格与职位晋升资格，并酌情下调岗位工资或解除劳动关系；</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5、年度内病事假超过30次（或满15天），年终奖与薪资调整按50%执行，超过50次（或满30天）不参与年终奖评定和薪资调整并酌情下调工资；</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7、销售人员的当年任务量未达成，不予上调或最大调整幅度为5%</w:t>
      </w:r>
    </w:p>
    <w:p>
      <w:pPr>
        <w:tabs>
          <w:tab w:val="left" w:pos="709"/>
          <w:tab w:val="left" w:pos="851"/>
          <w:tab w:val="left" w:pos="8931"/>
        </w:tabs>
        <w:spacing w:line="360" w:lineRule="auto"/>
        <w:ind w:right="168" w:rightChars="80" w:firstLine="480" w:firstLineChars="200"/>
        <w:rPr>
          <w:rFonts w:ascii="楷体" w:hAnsi="楷体" w:eastAsia="楷体" w:cs="黑体"/>
          <w:kern w:val="0"/>
          <w:sz w:val="24"/>
          <w:szCs w:val="24"/>
        </w:rPr>
      </w:pPr>
      <w:r>
        <w:rPr>
          <w:rFonts w:hint="eastAsia" w:ascii="SimHei" w:hAnsi="SimHei" w:eastAsia="黑体"/>
          <w:sz w:val="24"/>
          <w:szCs w:val="24"/>
        </w:rPr>
        <w:t>以上情况若并列出现，则取上限累加执行。</w:t>
      </w:r>
    </w:p>
    <w:p>
      <w:pPr>
        <w:widowControl/>
        <w:tabs>
          <w:tab w:val="left" w:pos="709"/>
          <w:tab w:val="left" w:pos="851"/>
          <w:tab w:val="left" w:pos="8931"/>
        </w:tabs>
        <w:ind w:right="168" w:rightChars="80" w:firstLine="480" w:firstLineChars="200"/>
        <w:rPr>
          <w:rFonts w:ascii="楷体" w:hAnsi="楷体" w:eastAsia="楷体" w:cstheme="majorBidi"/>
          <w:b/>
          <w:bCs/>
          <w:kern w:val="0"/>
          <w:sz w:val="24"/>
          <w:szCs w:val="24"/>
        </w:rPr>
      </w:pPr>
      <w:bookmarkStart w:id="149" w:name="_Toc408573217"/>
      <w:bookmarkStart w:id="150" w:name="_Toc407729220"/>
      <w:r>
        <w:rPr>
          <w:rFonts w:ascii="SimHei" w:hAnsi="SimHei" w:eastAsia="黑体"/>
          <w:sz w:val="24"/>
          <w:szCs w:val="24"/>
        </w:rPr>
      </w:r>
    </w:p>
    <w:p>
      <w:pPr>
        <w:pStyle w:val="4"/>
        <w:tabs>
          <w:tab w:val="left" w:pos="709"/>
          <w:tab w:val="left" w:pos="851"/>
          <w:tab w:val="left" w:pos="8931"/>
        </w:tabs>
        <w:spacing w:before="0" w:after="0" w:line="360" w:lineRule="auto"/>
        <w:ind w:right="168" w:rightChars="80"/>
        <w:jc w:val="center"/>
        <w:rPr>
          <w:rFonts w:ascii="楷体" w:hAnsi="楷体" w:eastAsia="楷体"/>
          <w:sz w:val="24"/>
          <w:szCs w:val="24"/>
        </w:rPr>
      </w:pPr>
      <w:r>
        <w:rPr>
          <w:rFonts w:hint="eastAsia" w:ascii="SimHei" w:hAnsi="SimHei" w:eastAsia="黑体"/>
          <w:sz w:val="28"/>
          <w:szCs w:val="24"/>
        </w:rPr>
        <w:t>第五章  试用期薪酬设计</w:t>
      </w:r>
      <w:bookmarkEnd w:id="149"/>
      <w:bookmarkEnd w:id="150"/>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一、试用期限一律规定三个月转正，依照公司规定办理转正考核手续；</w:t>
      </w:r>
    </w:p>
    <w:p>
      <w:pPr>
        <w:tabs>
          <w:tab w:val="left" w:pos="709"/>
          <w:tab w:val="left" w:pos="851"/>
          <w:tab w:val="left" w:pos="8931"/>
        </w:tabs>
        <w:spacing w:line="360" w:lineRule="auto"/>
        <w:ind w:right="168" w:rightChars="80" w:firstLine="482" w:firstLineChars="200"/>
        <w:rPr>
          <w:rFonts w:ascii="楷体" w:hAnsi="楷体" w:eastAsia="楷体"/>
          <w:b/>
          <w:sz w:val="24"/>
          <w:szCs w:val="24"/>
        </w:rPr>
      </w:pPr>
      <w:r>
        <w:rPr>
          <w:rFonts w:hint="eastAsia" w:ascii="SimHei" w:hAnsi="SimHei" w:eastAsia="黑体"/>
          <w:b/>
          <w:sz w:val="24"/>
          <w:szCs w:val="24"/>
        </w:rPr>
        <w:t>二、试用期的薪酬，基本遵循2000-2500的工资；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三、设计方案</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1、试用期员工的薪资实际测算以面试结果为准，同时实行无薪试岗期五天，在试用期间分</w:t>
      </w:r>
      <w:r>
        <w:rPr>
          <w:rFonts w:hint="eastAsia" w:ascii="SimHei" w:hAnsi="SimHei" w:eastAsia="黑体"/>
          <w:b/>
          <w:sz w:val="24"/>
          <w:szCs w:val="24"/>
        </w:rPr>
        <w:t>1-3</w:t>
      </w:r>
      <w:r>
        <w:rPr>
          <w:rFonts w:hint="eastAsia" w:ascii="SimHei" w:hAnsi="SimHei" w:eastAsia="黑体"/>
          <w:sz w:val="24"/>
          <w:szCs w:val="24"/>
        </w:rPr>
        <w:t>个阶段考核，根据考核分数和情况，可以在试用期间进行薪资的调整，或根据优秀程度酌情进行提前转正或终止试岗。</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2、试用期员工申请转正后，人事部门要进行转正考核，结合试用期工作考核分数与岗位适度分值，</w:t>
      </w:r>
      <w:r>
        <w:rPr>
          <w:rFonts w:hint="eastAsia" w:ascii="SimHei" w:hAnsi="SimHei" w:eastAsia="黑体"/>
          <w:b/>
          <w:sz w:val="24"/>
          <w:szCs w:val="24"/>
        </w:rPr>
        <w:t>试用期工作占比55%，岗位适度占比45%。</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四、试用期员工暂不涉及绩效工资。</w:t>
      </w:r>
    </w:p>
    <w:p>
      <w:pPr>
        <w:widowControl/>
        <w:tabs>
          <w:tab w:val="left" w:pos="709"/>
          <w:tab w:val="left" w:pos="851"/>
          <w:tab w:val="left" w:pos="8931"/>
        </w:tabs>
        <w:ind w:right="168" w:rightChars="80" w:firstLine="480" w:firstLineChars="200"/>
        <w:jc w:val="left"/>
        <w:rPr>
          <w:rFonts w:ascii="楷体" w:hAnsi="楷体" w:eastAsia="楷体" w:cstheme="majorBidi"/>
          <w:b/>
          <w:bCs/>
          <w:kern w:val="0"/>
          <w:sz w:val="24"/>
          <w:szCs w:val="24"/>
        </w:rPr>
      </w:pPr>
      <w:bookmarkStart w:id="151" w:name="_Toc408573218"/>
      <w:bookmarkStart w:id="152" w:name="_Toc407729221"/>
      <w:r>
        <w:rPr>
          <w:rFonts w:ascii="SimHei" w:hAnsi="SimHei" w:eastAsia="黑体"/>
          <w:sz w:val="24"/>
          <w:szCs w:val="24"/>
        </w:rPr>
      </w:r>
    </w:p>
    <w:p>
      <w:pPr>
        <w:pStyle w:val="4"/>
        <w:tabs>
          <w:tab w:val="left" w:pos="709"/>
          <w:tab w:val="left" w:pos="851"/>
          <w:tab w:val="left" w:pos="8931"/>
        </w:tabs>
        <w:spacing w:before="0" w:after="0" w:line="360" w:lineRule="auto"/>
        <w:ind w:right="168" w:rightChars="80"/>
        <w:jc w:val="center"/>
        <w:rPr>
          <w:rFonts w:ascii="楷体" w:hAnsi="楷体" w:eastAsia="楷体"/>
          <w:sz w:val="24"/>
          <w:szCs w:val="24"/>
        </w:rPr>
      </w:pPr>
      <w:r>
        <w:rPr>
          <w:rFonts w:hint="eastAsia" w:ascii="SimHei" w:hAnsi="SimHei" w:eastAsia="黑体"/>
          <w:sz w:val="28"/>
          <w:szCs w:val="24"/>
        </w:rPr>
        <w:t>第六章  考评人员管理</w:t>
      </w:r>
      <w:bookmarkEnd w:id="151"/>
      <w:bookmarkEnd w:id="152"/>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53" w:name="_Toc407292503"/>
      <w:bookmarkStart w:id="154" w:name="_Toc407713988"/>
      <w:bookmarkStart w:id="155" w:name="_Toc407729222"/>
      <w:bookmarkStart w:id="156" w:name="_Toc408573219"/>
      <w:r>
        <w:rPr>
          <w:rFonts w:hint="eastAsia" w:ascii="SimHei" w:hAnsi="SimHei" w:eastAsia="黑体"/>
          <w:sz w:val="24"/>
          <w:szCs w:val="24"/>
        </w:rPr>
        <w:t>一、包含主观评分的项目</w:t>
      </w:r>
      <w:bookmarkEnd w:id="153"/>
      <w:bookmarkEnd w:id="154"/>
      <w:bookmarkEnd w:id="155"/>
      <w:bookmarkEnd w:id="156"/>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1、工作量化考核表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2、KPI关键绩效考核表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3、项目奖金分配评分表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4、360度考评表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5、岗位适度评分表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6、试用期考核评分表</w:t>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57" w:name="_Toc407292504"/>
      <w:bookmarkStart w:id="158" w:name="_Toc407713989"/>
      <w:bookmarkStart w:id="159" w:name="_Toc407729223"/>
      <w:bookmarkStart w:id="160" w:name="_Toc408573220"/>
      <w:r>
        <w:rPr>
          <w:rFonts w:hint="eastAsia" w:ascii="SimHei" w:hAnsi="SimHei" w:eastAsia="黑体"/>
          <w:sz w:val="24"/>
          <w:szCs w:val="24"/>
        </w:rPr>
        <w:t>二、评分梯次</w:t>
      </w:r>
      <w:bookmarkEnd w:id="157"/>
      <w:bookmarkEnd w:id="158"/>
      <w:bookmarkEnd w:id="159"/>
      <w:bookmarkEnd w:id="160"/>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1、一般职员的评分以部门领导为主，人事负责监督审核；</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2、中层管理员工以总经理或直接下级评分为主，人事负责监督审核；</w:t>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61" w:name="_Toc407292505"/>
      <w:bookmarkStart w:id="162" w:name="_Toc407713990"/>
      <w:bookmarkStart w:id="163" w:name="_Toc407729224"/>
      <w:bookmarkStart w:id="164" w:name="_Toc408573221"/>
      <w:r>
        <w:rPr>
          <w:rFonts w:hint="eastAsia" w:ascii="SimHei" w:hAnsi="SimHei" w:eastAsia="黑体"/>
          <w:sz w:val="24"/>
          <w:szCs w:val="24"/>
        </w:rPr>
        <w:t>三、评分要求</w:t>
      </w:r>
      <w:bookmarkEnd w:id="161"/>
      <w:bookmarkEnd w:id="162"/>
      <w:bookmarkEnd w:id="163"/>
      <w:bookmarkEnd w:id="164"/>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1、凡是参与评分的人员，必须严谨客观运用评分权利，根据评分事项，客观全面考察被评人员的考核点，避免出现以下人为偏差：</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rPr>
      </w:pPr>
      <w:r>
        <w:rPr>
          <w:rFonts w:hint="eastAsia" w:ascii="SimHei" w:hAnsi="SimHei" w:eastAsia="黑体"/>
          <w:b/>
        </w:rPr>
        <w:t>晕轮效应</w:t>
      </w:r>
      <w:r>
        <w:rPr>
          <w:rFonts w:hint="eastAsia" w:ascii="SimHei" w:hAnsi="SimHei" w:eastAsia="黑体"/>
        </w:rPr>
        <w:t>（即在考评中，因考评者非常关注某一个特征而掩蔽甚至殃及其他项目的分数）</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rPr>
      </w:pPr>
      <w:r>
        <w:rPr>
          <w:rFonts w:hint="eastAsia" w:ascii="SimHei" w:hAnsi="SimHei" w:eastAsia="黑体" w:cstheme="minorBidi"/>
          <w:b/>
          <w:kern w:val="2"/>
        </w:rPr>
        <w:t>居中趋势</w:t>
      </w:r>
      <w:r>
        <w:rPr>
          <w:rFonts w:hint="eastAsia" w:ascii="SimHei" w:hAnsi="SimHei" w:eastAsia="黑体"/>
        </w:rPr>
        <w:t>（即考评者未明确标准或出于平均心理，打分结果普遍均衡，无法体现差异）、</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rPr>
      </w:pPr>
      <w:r>
        <w:rPr>
          <w:rFonts w:hint="eastAsia" w:ascii="SimHei" w:hAnsi="SimHei" w:eastAsia="黑体"/>
          <w:b/>
        </w:rPr>
        <w:t>宽厚</w:t>
      </w:r>
      <w:r>
        <w:rPr>
          <w:rFonts w:hint="eastAsia" w:ascii="SimHei" w:hAnsi="SimHei" w:eastAsia="黑体" w:cstheme="minorBidi"/>
          <w:b/>
          <w:kern w:val="2"/>
        </w:rPr>
        <w:t>或</w:t>
      </w:r>
      <w:r>
        <w:rPr>
          <w:rFonts w:hint="eastAsia" w:ascii="SimHei" w:hAnsi="SimHei" w:eastAsia="黑体"/>
          <w:b/>
        </w:rPr>
        <w:t>苛严误差</w:t>
      </w:r>
      <w:r>
        <w:rPr>
          <w:rFonts w:hint="eastAsia" w:ascii="SimHei" w:hAnsi="SimHei" w:eastAsia="黑体"/>
        </w:rPr>
        <w:t>（即以主观意念出发，评分过于宽松的老好人现象或过于苛刻造成积极性受挫甚至组织涣散的误差）</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rPr>
      </w:pPr>
      <w:r>
        <w:rPr>
          <w:rFonts w:hint="eastAsia" w:ascii="SimHei" w:hAnsi="SimHei" w:eastAsia="黑体" w:cstheme="minorBidi"/>
          <w:b/>
          <w:kern w:val="2"/>
        </w:rPr>
        <w:t>个人偏见</w:t>
      </w:r>
      <w:r>
        <w:rPr>
          <w:rFonts w:hint="eastAsia" w:ascii="SimHei" w:hAnsi="SimHei" w:eastAsia="黑体"/>
        </w:rPr>
        <w:t>（完全根据个人喜好评分）</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cstheme="minorBidi"/>
          <w:kern w:val="2"/>
        </w:rPr>
      </w:pPr>
      <w:r>
        <w:rPr>
          <w:rFonts w:hint="eastAsia" w:ascii="SimHei" w:hAnsi="SimHei" w:eastAsia="黑体" w:cstheme="minorBidi"/>
          <w:b/>
          <w:kern w:val="2"/>
        </w:rPr>
        <w:t>近期行为偏见</w:t>
      </w:r>
      <w:r>
        <w:rPr>
          <w:rFonts w:hint="eastAsia" w:ascii="SimHei" w:hAnsi="SimHei" w:eastAsia="黑体" w:cstheme="minorBidi"/>
          <w:kern w:val="2"/>
        </w:rPr>
        <w:t>（即没有通观整个考评周期，而已最近的表现作为主要依据的“以偏概全”偏差）</w:t>
      </w:r>
    </w:p>
    <w:p>
      <w:pPr>
        <w:pStyle w:val="43"/>
        <w:numPr>
          <w:ilvl w:val="0"/>
          <w:numId w:val="4"/>
        </w:numPr>
        <w:tabs>
          <w:tab w:val="left" w:pos="709"/>
          <w:tab w:val="left" w:pos="851"/>
          <w:tab w:val="left" w:pos="8931"/>
        </w:tabs>
        <w:spacing w:line="360" w:lineRule="auto"/>
        <w:ind w:left="0" w:right="168" w:rightChars="80" w:firstLine="482"/>
        <w:jc w:val="both"/>
        <w:rPr>
          <w:rFonts w:ascii="楷体" w:hAnsi="楷体" w:eastAsia="楷体" w:cstheme="minorBidi"/>
          <w:b/>
          <w:kern w:val="2"/>
        </w:rPr>
      </w:pPr>
      <w:r>
        <w:rPr>
          <w:rFonts w:hint="eastAsia" w:ascii="SimHei" w:hAnsi="SimHei" w:eastAsia="黑体" w:cstheme="minorBidi"/>
          <w:b/>
          <w:kern w:val="2"/>
        </w:rPr>
        <w:t>我同心理</w:t>
      </w:r>
      <w:r>
        <w:rPr>
          <w:rFonts w:hint="eastAsia" w:ascii="SimHei" w:hAnsi="SimHei" w:eastAsia="黑体" w:cstheme="minorBidi"/>
          <w:kern w:val="2"/>
        </w:rPr>
        <w:t>（与考评者本人相近的给予高分处理的偏差）</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2、凡是参与评分的人员，必须有客观的考评依据，例如可以采取如下记录方法（不限于）：</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工作记录法：注重日常工作的积累和记录，作为阶段性考核的详实依据</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面谈法：通过与考评人员的工作面谈，形成对考评人员综合素质与表达能力的客观印象</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关键事件记录法：通过对考评人员在一些关键事件当中体现的处理问题能力给予客观记录，作为考评依据。</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记录表举例：</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表一：普通员工工作表现记录表（可以以周或月为考评周期）</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姓名_______________部门_____________</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20XX年    月    日—    月    日编号：___________</w:t>
      </w:r>
    </w:p>
    <w:tbl>
      <w:tblPr>
        <w:tblStyle w:val="29"/>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01"/>
        <w:gridCol w:w="6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2625" w:type="dxa"/>
            <w:gridSpan w:val="2"/>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出勤情况</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旷工__________迟到__________早退__________病假_______事假_________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restart"/>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工作表现</w:t>
            </w: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完成岗位工作情况</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完成临时任务情况</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工作质量</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工作态度</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工作效率</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与他人协调情况</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创新能力表现</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遵守规章制度</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24" w:type="dxa"/>
            <w:vMerge w:val="continue"/>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p>
        </w:tc>
        <w:tc>
          <w:tcPr>
            <w:tcW w:w="200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独立处理能力</w:t>
            </w:r>
          </w:p>
        </w:tc>
        <w:tc>
          <w:tcPr>
            <w:tcW w:w="6171" w:type="dxa"/>
          </w:tcPr>
          <w:p>
            <w:pPr>
              <w:tabs>
                <w:tab w:val="left" w:pos="709"/>
                <w:tab w:val="left" w:pos="851"/>
                <w:tab w:val="left" w:pos="8931"/>
              </w:tabs>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按具体情况可以插入关键事件记录与面谈结果或用统计数据说明</w:t>
            </w: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填表人签字：                                                 员工签字：</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表二：某中层部门经理的月度工作考评表（考评周期以月或季度为主）</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姓名___________部门__________        职位任职时间：20XX年    月    日</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考评周期20XX年    月    日—20XX年    月    日   编号：___________</w:t>
      </w:r>
    </w:p>
    <w:tbl>
      <w:tblPr>
        <w:tblStyle w:val="29"/>
        <w:tblW w:w="9861" w:type="dxa"/>
        <w:jc w:val="center"/>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551"/>
        <w:gridCol w:w="1701"/>
        <w:gridCol w:w="1701"/>
        <w:gridCol w:w="156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restart"/>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评分项目</w:t>
            </w:r>
          </w:p>
        </w:tc>
        <w:tc>
          <w:tcPr>
            <w:tcW w:w="8939" w:type="dxa"/>
            <w:gridSpan w:val="6"/>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22" w:type="dxa"/>
            <w:vMerge w:val="continue"/>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p>
        </w:tc>
        <w:tc>
          <w:tcPr>
            <w:tcW w:w="2551"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优（81-100）</w:t>
            </w:r>
          </w:p>
        </w:tc>
        <w:tc>
          <w:tcPr>
            <w:tcW w:w="1701"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良（61-80）</w:t>
            </w:r>
          </w:p>
        </w:tc>
        <w:tc>
          <w:tcPr>
            <w:tcW w:w="1701"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中（41-60）</w:t>
            </w:r>
          </w:p>
        </w:tc>
        <w:tc>
          <w:tcPr>
            <w:tcW w:w="156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差（40以下）</w:t>
            </w:r>
          </w:p>
        </w:tc>
        <w:tc>
          <w:tcPr>
            <w:tcW w:w="708"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权重</w:t>
            </w:r>
          </w:p>
        </w:tc>
        <w:tc>
          <w:tcPr>
            <w:tcW w:w="70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jc w:val="center"/>
        </w:trPr>
        <w:tc>
          <w:tcPr>
            <w:tcW w:w="922"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影响力与号召力</w:t>
            </w:r>
          </w:p>
        </w:tc>
        <w:tc>
          <w:tcPr>
            <w:tcW w:w="255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有非常强的影响力与号召力，能够对周围的人发挥极强的领袖力量</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在任何时候和条件下都能充分地与他人协作，有很强的协调和适应力，同时能够组织协作事务</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有相当的能力，但有时无法使他人主动服从，需要借用其他手段（如行政手段）</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569"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有一定能力，但大多数情况下不能使他人服从并需要借用其他方法</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708"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15%</w:t>
            </w:r>
          </w:p>
        </w:tc>
        <w:tc>
          <w:tcPr>
            <w:tcW w:w="70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922"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正确适度授权能力</w:t>
            </w:r>
          </w:p>
        </w:tc>
        <w:tc>
          <w:tcPr>
            <w:tcW w:w="255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对授权要求能够全面、精通地理解与执行，并通过授权达到非常好的管理效果（提高积极性）</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能够正确、清晰地划分权限，并能够进行适度、有效的授权与管理</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基本能够清晰地划分权限并进行授权，但有授权后无法掌握等管理不力的现象</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569"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只能做到部分权限划分、授权和管理</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708"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10%</w:t>
            </w:r>
          </w:p>
        </w:tc>
        <w:tc>
          <w:tcPr>
            <w:tcW w:w="70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协调能力</w:t>
            </w:r>
          </w:p>
        </w:tc>
        <w:tc>
          <w:tcPr>
            <w:tcW w:w="255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在任何时间和条件下都能充分地与他人协作，有很强的适应和协调能力，同时能够组织协调事务</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能够充分地与他人协作，有较强的协调能力</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在正常情况下能充分与人协作，但对特殊情况适应能力不够</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569"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在正常情况下基本能与人协作，但不具备对特殊情况的协调能力</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708"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30%</w:t>
            </w:r>
          </w:p>
        </w:tc>
        <w:tc>
          <w:tcPr>
            <w:tcW w:w="70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管理力度</w:t>
            </w:r>
          </w:p>
        </w:tc>
        <w:tc>
          <w:tcPr>
            <w:tcW w:w="255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能紧抓所有控制项目，任何时间都能掌握全盘状况，使组织井然有序，完全杜绝发生任何过失的机会</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能够掌握多数的控制项目，组织运作顺序，无过失发生</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701"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能掌握重要的控制项目，使部属不会出现有意或无意的过失</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1569" w:type="dxa"/>
            <w:vAlign w:val="center"/>
          </w:tcPr>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r>
              <w:rPr>
                <w:rFonts w:hint="eastAsia" w:ascii="SimHei" w:hAnsi="SimHei" w:eastAsia="黑体" w:cs="Times New Roman"/>
                <w:kern w:val="0"/>
                <w:sz w:val="24"/>
                <w:szCs w:val="24"/>
              </w:rPr>
              <w:t>不能掌握多数的控制项目，有意或无意的过失经常发生</w:t>
            </w:r>
          </w:p>
          <w:p>
            <w:pPr>
              <w:tabs>
                <w:tab w:val="left" w:pos="709"/>
                <w:tab w:val="left" w:pos="851"/>
                <w:tab w:val="left" w:pos="8931"/>
              </w:tabs>
              <w:adjustRightInd w:val="0"/>
              <w:snapToGrid w:val="0"/>
              <w:spacing w:line="360" w:lineRule="auto"/>
              <w:ind w:right="168" w:rightChars="80"/>
              <w:rPr>
                <w:rFonts w:ascii="楷体" w:hAnsi="楷体" w:eastAsia="楷体" w:cs="Times New Roman"/>
                <w:kern w:val="0"/>
                <w:sz w:val="24"/>
                <w:szCs w:val="24"/>
              </w:rPr>
            </w:pPr>
          </w:p>
        </w:tc>
        <w:tc>
          <w:tcPr>
            <w:tcW w:w="708"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r>
              <w:rPr>
                <w:rFonts w:hint="eastAsia" w:ascii="SimHei" w:hAnsi="SimHei" w:eastAsia="黑体" w:cs="Times New Roman"/>
                <w:kern w:val="0"/>
                <w:sz w:val="24"/>
                <w:szCs w:val="24"/>
              </w:rPr>
              <w:t>25%</w:t>
            </w:r>
          </w:p>
        </w:tc>
        <w:tc>
          <w:tcPr>
            <w:tcW w:w="709" w:type="dxa"/>
            <w:vAlign w:val="center"/>
          </w:tcPr>
          <w:p>
            <w:pPr>
              <w:tabs>
                <w:tab w:val="left" w:pos="709"/>
                <w:tab w:val="left" w:pos="851"/>
                <w:tab w:val="left" w:pos="8931"/>
              </w:tabs>
              <w:adjustRightInd w:val="0"/>
              <w:snapToGrid w:val="0"/>
              <w:spacing w:line="360" w:lineRule="auto"/>
              <w:ind w:right="168" w:rightChars="80"/>
              <w:jc w:val="center"/>
              <w:rPr>
                <w:rFonts w:ascii="楷体" w:hAnsi="楷体" w:eastAsia="楷体" w:cs="Times New Roman"/>
                <w:kern w:val="0"/>
                <w:sz w:val="24"/>
                <w:szCs w:val="24"/>
              </w:rPr>
            </w:pPr>
          </w:p>
        </w:tc>
      </w:tr>
    </w:tbl>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上表的评分人同时可以按具体情况插入关键事件记录与面谈结果或用统计数据说明</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日常工作记录或考评是为了在平时工作过程中对员工的工作表现进行及时真实的记录和考评，为月份及年终考评提供最确凿、最详实的依据，避免年终考评时因考核者易受近因或其它主观因素的影响而导致的偏差，从而维护整个考评的客观性和公正性。</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4、其他管理要求</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在每个项目的评分过程中，普遍以上级评分为主导，因此，除了日常工作记录积累外，上级应对下级履行辅助指导职责，例如：</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（1）落实日常工作辅导</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（2）懂得如何收集、记录并分析绩效问题</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（3）协助部属克服障碍</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（4）注意管理的方式方法，纠正部属错误</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（5）严格贯彻要求与追踪执行状况</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（6）不吝啬给予赞美与激励</w:t>
      </w:r>
    </w:p>
    <w:p>
      <w:pPr>
        <w:pStyle w:val="3"/>
        <w:tabs>
          <w:tab w:val="left" w:pos="709"/>
          <w:tab w:val="left" w:pos="851"/>
          <w:tab w:val="left" w:pos="8931"/>
        </w:tabs>
        <w:spacing w:before="0" w:after="0" w:line="360" w:lineRule="auto"/>
        <w:ind w:right="168" w:rightChars="80" w:firstLine="482" w:firstLineChars="200"/>
        <w:rPr>
          <w:rFonts w:ascii="楷体" w:hAnsi="楷体" w:eastAsia="楷体"/>
          <w:sz w:val="24"/>
          <w:szCs w:val="24"/>
        </w:rPr>
      </w:pPr>
      <w:bookmarkStart w:id="165" w:name="_Toc408573222"/>
      <w:bookmarkStart w:id="166" w:name="_Toc407729225"/>
      <w:bookmarkStart w:id="167" w:name="_Toc407713991"/>
      <w:bookmarkStart w:id="168" w:name="_Toc407292506"/>
      <w:r>
        <w:rPr>
          <w:rFonts w:hint="eastAsia" w:ascii="SimHei" w:hAnsi="SimHei" w:eastAsia="黑体"/>
          <w:sz w:val="24"/>
          <w:szCs w:val="24"/>
        </w:rPr>
        <w:t>四、绩效面谈</w:t>
      </w:r>
      <w:bookmarkEnd w:id="165"/>
      <w:bookmarkEnd w:id="166"/>
      <w:bookmarkEnd w:id="167"/>
      <w:bookmarkEnd w:id="168"/>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1、绩效面谈是指主管与部属共同针对绩效评估的结果所做的看法交换与研讨。目的是透过双向沟通，共同齐心协力的解决问题，让部属工作绩效更好，让组织的发展更健全。</w:t>
      </w:r>
    </w:p>
    <w:p>
      <w:pPr>
        <w:tabs>
          <w:tab w:val="left" w:pos="709"/>
          <w:tab w:val="left" w:pos="851"/>
          <w:tab w:val="left" w:pos="8931"/>
        </w:tabs>
        <w:spacing w:line="360" w:lineRule="auto"/>
        <w:ind w:right="168" w:rightChars="80" w:firstLine="480" w:firstLineChars="200"/>
        <w:rPr>
          <w:rFonts w:ascii="楷体" w:hAnsi="楷体" w:eastAsia="楷体"/>
          <w:bCs/>
          <w:sz w:val="24"/>
          <w:szCs w:val="24"/>
        </w:rPr>
      </w:pPr>
      <w:r>
        <w:rPr>
          <w:rFonts w:hint="eastAsia" w:ascii="SimHei" w:hAnsi="SimHei" w:eastAsia="黑体"/>
          <w:bCs/>
          <w:sz w:val="24"/>
          <w:szCs w:val="24"/>
        </w:rPr>
        <w:t>2、绩效面谈的注意事项</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（1）以补强教导功能为目的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（2）针对特定事件具体而明确</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（3）切不可置身事外</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（4）积极的聆听</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（5）不要拿他与其他部属相比较</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（6）成功与失败的回馈并重</w:t>
      </w:r>
    </w:p>
    <w:p>
      <w:pPr>
        <w:tabs>
          <w:tab w:val="left" w:pos="709"/>
          <w:tab w:val="left" w:pos="851"/>
          <w:tab w:val="left" w:pos="8931"/>
        </w:tabs>
        <w:spacing w:line="360" w:lineRule="auto"/>
        <w:ind w:right="168" w:rightChars="80" w:firstLine="480" w:firstLineChars="200"/>
        <w:rPr>
          <w:rFonts w:ascii="楷体" w:hAnsi="楷体" w:eastAsia="楷体"/>
          <w:bCs/>
          <w:sz w:val="24"/>
          <w:szCs w:val="24"/>
        </w:rPr>
      </w:pPr>
      <w:r>
        <w:rPr>
          <w:rFonts w:hint="eastAsia" w:ascii="SimHei" w:hAnsi="SimHei" w:eastAsia="黑体"/>
          <w:bCs/>
          <w:sz w:val="24"/>
          <w:szCs w:val="24"/>
        </w:rPr>
        <w:t>（7）注意说话技巧与态度，不可讽刺威胁</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bCs/>
          <w:sz w:val="24"/>
          <w:szCs w:val="24"/>
        </w:rPr>
        <w:t>（8）遵循认同情感、鼓励发言、了解想法、发问、告知、指导、批评自上而下，逐步导出的环节与流程。</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总之，被评人必须认真履行工作职责，发挥个人潜能，以积极的心态投入工作并提高工作效率，考评人必须严谨客观的根据考评事项进行评分。</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被评人要对个人工作表现的结果负责，考评人要对评分结果负责。</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人事部门有权依据上述考评方法对考评人的日常工作记录表进行抽查与核对，如果出现因过于主观或假公济私的评分现象导致结果明显缺失公平性，并对被评人应得利益造成严重侵害，人事部门有权据实上报公司进行重新评定，并由评分人承担相应责任。</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本方案需经公司中高层会议讨论通过，相应的绩效考核管理办法和细则由行政人事部根据方案统一起草，整体的薪酬绩效体系管理文件于20XX年1月正式下发执行。</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行政人事部</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20XX年XX月XX日</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评定方式总结：</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标准工资：按照岗位评价确定总额</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基本工资：按照当地标准确定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绩效工资：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职能序列——量化考核+360季度考评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技术序列——KPI量化考核+行为评价（是否需要加入行为评价，待讨论）</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销售序列——KPI量化考核</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岗位工资：标准工资-基本工资-绩效工资</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项目奖金：项目组——自行裁定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年终奖金：技术部——自行裁定</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其他部门——季度绩效结果汇总评分60+360年度考评40</w:t>
      </w:r>
    </w:p>
    <w:p>
      <w:pPr>
        <w:tabs>
          <w:tab w:val="left" w:pos="709"/>
          <w:tab w:val="left" w:pos="851"/>
          <w:tab w:val="left" w:pos="8931"/>
        </w:tabs>
        <w:spacing w:line="360" w:lineRule="auto"/>
        <w:ind w:right="168" w:rightChars="80" w:firstLine="480" w:firstLineChars="200"/>
        <w:rPr>
          <w:rFonts w:ascii="楷体" w:hAnsi="楷体" w:eastAsia="楷体"/>
          <w:sz w:val="24"/>
          <w:szCs w:val="24"/>
        </w:rPr>
      </w:pPr>
      <w:r>
        <w:rPr>
          <w:rFonts w:hint="eastAsia" w:ascii="SimHei" w:hAnsi="SimHei" w:eastAsia="黑体"/>
          <w:sz w:val="24"/>
          <w:szCs w:val="24"/>
        </w:rPr>
        <w:t>薪资调整：季度绩效结果汇总评分50%+岗位适度30%+360度考评20%</w:t>
      </w:r>
    </w:p>
    <w:p>
      <w:pPr>
        <w:tabs>
          <w:tab w:val="left" w:pos="709"/>
          <w:tab w:val="left" w:pos="851"/>
          <w:tab w:val="left" w:pos="8931"/>
        </w:tabs>
        <w:spacing w:line="360" w:lineRule="auto"/>
        <w:ind w:right="168" w:rightChars="80" w:firstLine="480" w:firstLineChars="200"/>
        <w:rPr>
          <w:rFonts w:ascii="楷体" w:hAnsi="楷体" w:eastAsia="楷体"/>
          <w:b/>
          <w:sz w:val="24"/>
          <w:szCs w:val="24"/>
        </w:rPr>
      </w:pPr>
      <w:r>
        <w:rPr>
          <w:rFonts w:hint="eastAsia" w:ascii="SimHei" w:hAnsi="SimHei" w:eastAsia="黑体"/>
          <w:sz w:val="24"/>
          <w:szCs w:val="24"/>
        </w:rPr>
        <w:t>职位晋升：季度绩效结果汇总评分30%+岗位适度50%+360度考评20%</w:t>
      </w:r>
    </w:p>
    <w:sectPr>
      <w:headerReference r:id="rId3" w:type="default"/>
      <w:footerReference r:id="rId5" w:type="default"/>
      <w:headerReference r:id="rId4" w:type="even"/>
      <w:pgSz w:w="11906" w:h="16838"/>
      <w:pgMar w:top="851" w:right="1474" w:bottom="851" w:left="1474" w:header="624"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75588"/>
      <w:docPartObj>
        <w:docPartGallery w:val="AutoText"/>
      </w:docPartObj>
    </w:sdtPr>
    <w:sdtContent>
      <w:sdt>
        <w:sdtPr>
          <w:id w:val="171357217"/>
          <w:docPartObj>
            <w:docPartGallery w:val="AutoText"/>
          </w:docPartObj>
        </w:sdtPr>
        <w:sdtContent>
          <w:p>
            <w:pPr>
              <w:pStyle w:val="17"/>
              <w:jc w:val="center"/>
            </w:pPr>
            <w:r>
              <w:rPr>
                <w:lang w:val="zh-CN"/>
              </w:rPr>
              <w:t xml:space="preserve"> </w:t>
            </w:r>
          </w:p>
        </w:sdtContent>
      </w:sdt>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0231F"/>
    <w:multiLevelType w:val="multilevel"/>
    <w:tmpl w:val="1EE023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B1F41B2"/>
    <w:multiLevelType w:val="multilevel"/>
    <w:tmpl w:val="3B1F41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906FF4"/>
    <w:multiLevelType w:val="multilevel"/>
    <w:tmpl w:val="45906FF4"/>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7ACD4F52"/>
    <w:multiLevelType w:val="multilevel"/>
    <w:tmpl w:val="7ACD4F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66FB"/>
    <w:rsid w:val="00006ABB"/>
    <w:rsid w:val="00010909"/>
    <w:rsid w:val="0001235F"/>
    <w:rsid w:val="00013ABC"/>
    <w:rsid w:val="00014BFB"/>
    <w:rsid w:val="00023F19"/>
    <w:rsid w:val="00024A71"/>
    <w:rsid w:val="000303E7"/>
    <w:rsid w:val="00032F61"/>
    <w:rsid w:val="000343AE"/>
    <w:rsid w:val="000345B4"/>
    <w:rsid w:val="00041E75"/>
    <w:rsid w:val="000420E9"/>
    <w:rsid w:val="00042776"/>
    <w:rsid w:val="00043C30"/>
    <w:rsid w:val="0004433F"/>
    <w:rsid w:val="00044585"/>
    <w:rsid w:val="00045AEF"/>
    <w:rsid w:val="00061746"/>
    <w:rsid w:val="000650F9"/>
    <w:rsid w:val="000748CD"/>
    <w:rsid w:val="00077EC7"/>
    <w:rsid w:val="00081DBC"/>
    <w:rsid w:val="00085095"/>
    <w:rsid w:val="000857D0"/>
    <w:rsid w:val="00086340"/>
    <w:rsid w:val="000869EA"/>
    <w:rsid w:val="00086CAF"/>
    <w:rsid w:val="000A0C55"/>
    <w:rsid w:val="000A2AE6"/>
    <w:rsid w:val="000A40BD"/>
    <w:rsid w:val="000A43A6"/>
    <w:rsid w:val="000A6162"/>
    <w:rsid w:val="000B2740"/>
    <w:rsid w:val="000C078C"/>
    <w:rsid w:val="000C36A1"/>
    <w:rsid w:val="000D14BF"/>
    <w:rsid w:val="000D4B33"/>
    <w:rsid w:val="000E1036"/>
    <w:rsid w:val="000E40C1"/>
    <w:rsid w:val="000E42BA"/>
    <w:rsid w:val="000F1A6A"/>
    <w:rsid w:val="000F7696"/>
    <w:rsid w:val="00111FB9"/>
    <w:rsid w:val="0011384B"/>
    <w:rsid w:val="00115B9F"/>
    <w:rsid w:val="001166BE"/>
    <w:rsid w:val="00123782"/>
    <w:rsid w:val="00124E82"/>
    <w:rsid w:val="00130B46"/>
    <w:rsid w:val="00141727"/>
    <w:rsid w:val="00145518"/>
    <w:rsid w:val="00146C3E"/>
    <w:rsid w:val="001512FC"/>
    <w:rsid w:val="00154001"/>
    <w:rsid w:val="001549D9"/>
    <w:rsid w:val="0015518B"/>
    <w:rsid w:val="00157EF1"/>
    <w:rsid w:val="001878DF"/>
    <w:rsid w:val="00187968"/>
    <w:rsid w:val="001927B5"/>
    <w:rsid w:val="001971D8"/>
    <w:rsid w:val="001A23A0"/>
    <w:rsid w:val="001A5FAC"/>
    <w:rsid w:val="001B0091"/>
    <w:rsid w:val="001C3C17"/>
    <w:rsid w:val="001D4B84"/>
    <w:rsid w:val="001D5BA9"/>
    <w:rsid w:val="001D5F2E"/>
    <w:rsid w:val="001E0E65"/>
    <w:rsid w:val="001E4A57"/>
    <w:rsid w:val="001F0DDE"/>
    <w:rsid w:val="001F4125"/>
    <w:rsid w:val="001F4386"/>
    <w:rsid w:val="002013AC"/>
    <w:rsid w:val="002018D9"/>
    <w:rsid w:val="00203376"/>
    <w:rsid w:val="00203415"/>
    <w:rsid w:val="00204C6C"/>
    <w:rsid w:val="00204F81"/>
    <w:rsid w:val="00210DBD"/>
    <w:rsid w:val="002124B9"/>
    <w:rsid w:val="00212CFD"/>
    <w:rsid w:val="002154A1"/>
    <w:rsid w:val="0021696F"/>
    <w:rsid w:val="00216A9A"/>
    <w:rsid w:val="002266D8"/>
    <w:rsid w:val="00230B1D"/>
    <w:rsid w:val="0024258A"/>
    <w:rsid w:val="00245315"/>
    <w:rsid w:val="00246556"/>
    <w:rsid w:val="0024780F"/>
    <w:rsid w:val="00253023"/>
    <w:rsid w:val="0025305D"/>
    <w:rsid w:val="0025347A"/>
    <w:rsid w:val="0026367E"/>
    <w:rsid w:val="00264165"/>
    <w:rsid w:val="0027327C"/>
    <w:rsid w:val="00273995"/>
    <w:rsid w:val="00281661"/>
    <w:rsid w:val="00286114"/>
    <w:rsid w:val="00294D86"/>
    <w:rsid w:val="002A367F"/>
    <w:rsid w:val="002A5BD5"/>
    <w:rsid w:val="002A6123"/>
    <w:rsid w:val="002B08F1"/>
    <w:rsid w:val="002B0A57"/>
    <w:rsid w:val="002B5A6C"/>
    <w:rsid w:val="002B63CB"/>
    <w:rsid w:val="002B6CDC"/>
    <w:rsid w:val="002C059E"/>
    <w:rsid w:val="002C1E99"/>
    <w:rsid w:val="002C64A1"/>
    <w:rsid w:val="002D57D9"/>
    <w:rsid w:val="002D70A4"/>
    <w:rsid w:val="002E3F50"/>
    <w:rsid w:val="002E59C3"/>
    <w:rsid w:val="002E5ACB"/>
    <w:rsid w:val="00302869"/>
    <w:rsid w:val="00307C3B"/>
    <w:rsid w:val="00310DA5"/>
    <w:rsid w:val="003166FB"/>
    <w:rsid w:val="003171BB"/>
    <w:rsid w:val="00326248"/>
    <w:rsid w:val="003274DD"/>
    <w:rsid w:val="0033043E"/>
    <w:rsid w:val="0033069E"/>
    <w:rsid w:val="00330A36"/>
    <w:rsid w:val="003341A2"/>
    <w:rsid w:val="00351909"/>
    <w:rsid w:val="003524D4"/>
    <w:rsid w:val="00357136"/>
    <w:rsid w:val="00361217"/>
    <w:rsid w:val="00361BE5"/>
    <w:rsid w:val="00366467"/>
    <w:rsid w:val="00375FA1"/>
    <w:rsid w:val="003766C6"/>
    <w:rsid w:val="0037782D"/>
    <w:rsid w:val="00381B27"/>
    <w:rsid w:val="00383795"/>
    <w:rsid w:val="003A413C"/>
    <w:rsid w:val="003A53CB"/>
    <w:rsid w:val="003A7123"/>
    <w:rsid w:val="003A71F2"/>
    <w:rsid w:val="003B45F9"/>
    <w:rsid w:val="003B4B18"/>
    <w:rsid w:val="003B4F65"/>
    <w:rsid w:val="003C20F9"/>
    <w:rsid w:val="003C234C"/>
    <w:rsid w:val="003C4525"/>
    <w:rsid w:val="003D13B7"/>
    <w:rsid w:val="003D60B1"/>
    <w:rsid w:val="003E7B51"/>
    <w:rsid w:val="003F790A"/>
    <w:rsid w:val="0040342B"/>
    <w:rsid w:val="00403BFB"/>
    <w:rsid w:val="0041075D"/>
    <w:rsid w:val="0041671B"/>
    <w:rsid w:val="00427D4A"/>
    <w:rsid w:val="00431DD8"/>
    <w:rsid w:val="00437F94"/>
    <w:rsid w:val="00440AC7"/>
    <w:rsid w:val="00446531"/>
    <w:rsid w:val="00446C6E"/>
    <w:rsid w:val="00464FA5"/>
    <w:rsid w:val="004718B4"/>
    <w:rsid w:val="00473CA5"/>
    <w:rsid w:val="00477F50"/>
    <w:rsid w:val="0048128D"/>
    <w:rsid w:val="00481FE2"/>
    <w:rsid w:val="00492239"/>
    <w:rsid w:val="00494283"/>
    <w:rsid w:val="004975A8"/>
    <w:rsid w:val="00497F79"/>
    <w:rsid w:val="004A157D"/>
    <w:rsid w:val="004A4377"/>
    <w:rsid w:val="004A6774"/>
    <w:rsid w:val="004A7041"/>
    <w:rsid w:val="004B0593"/>
    <w:rsid w:val="004B0C51"/>
    <w:rsid w:val="004B0CD7"/>
    <w:rsid w:val="004B131F"/>
    <w:rsid w:val="004B1F3E"/>
    <w:rsid w:val="004B1FE6"/>
    <w:rsid w:val="004B3DB2"/>
    <w:rsid w:val="004B48D9"/>
    <w:rsid w:val="004B48F7"/>
    <w:rsid w:val="004B71BD"/>
    <w:rsid w:val="004C1013"/>
    <w:rsid w:val="004C2196"/>
    <w:rsid w:val="004C2E51"/>
    <w:rsid w:val="004D5E31"/>
    <w:rsid w:val="004D7022"/>
    <w:rsid w:val="004D7BA0"/>
    <w:rsid w:val="004E6F68"/>
    <w:rsid w:val="004F2A14"/>
    <w:rsid w:val="004F6FCE"/>
    <w:rsid w:val="00507AE4"/>
    <w:rsid w:val="005115E0"/>
    <w:rsid w:val="005200B1"/>
    <w:rsid w:val="00523BC2"/>
    <w:rsid w:val="0053163C"/>
    <w:rsid w:val="00533302"/>
    <w:rsid w:val="00541E65"/>
    <w:rsid w:val="00541E6B"/>
    <w:rsid w:val="005448CA"/>
    <w:rsid w:val="005462FF"/>
    <w:rsid w:val="00550688"/>
    <w:rsid w:val="00551297"/>
    <w:rsid w:val="00555620"/>
    <w:rsid w:val="00557C47"/>
    <w:rsid w:val="00557C94"/>
    <w:rsid w:val="00562106"/>
    <w:rsid w:val="00566ABC"/>
    <w:rsid w:val="00574FF2"/>
    <w:rsid w:val="00576666"/>
    <w:rsid w:val="00583618"/>
    <w:rsid w:val="00584BC4"/>
    <w:rsid w:val="005901FD"/>
    <w:rsid w:val="00596DE9"/>
    <w:rsid w:val="005A6A40"/>
    <w:rsid w:val="005A6F1F"/>
    <w:rsid w:val="005B0C4F"/>
    <w:rsid w:val="005B1AA4"/>
    <w:rsid w:val="005B3817"/>
    <w:rsid w:val="005B4D8A"/>
    <w:rsid w:val="005B6F9F"/>
    <w:rsid w:val="005B75D6"/>
    <w:rsid w:val="005C0017"/>
    <w:rsid w:val="005C3940"/>
    <w:rsid w:val="005C4F49"/>
    <w:rsid w:val="005D2E58"/>
    <w:rsid w:val="005D397A"/>
    <w:rsid w:val="005D3EA6"/>
    <w:rsid w:val="005E22F4"/>
    <w:rsid w:val="005E55AE"/>
    <w:rsid w:val="005E5F4E"/>
    <w:rsid w:val="005F33CB"/>
    <w:rsid w:val="005F7E1A"/>
    <w:rsid w:val="00600314"/>
    <w:rsid w:val="00602447"/>
    <w:rsid w:val="00604205"/>
    <w:rsid w:val="00606321"/>
    <w:rsid w:val="0060653E"/>
    <w:rsid w:val="006072DB"/>
    <w:rsid w:val="0063203F"/>
    <w:rsid w:val="006335EF"/>
    <w:rsid w:val="00655A1E"/>
    <w:rsid w:val="00661889"/>
    <w:rsid w:val="00662188"/>
    <w:rsid w:val="006621A9"/>
    <w:rsid w:val="0066382A"/>
    <w:rsid w:val="00663A78"/>
    <w:rsid w:val="006724EA"/>
    <w:rsid w:val="00673958"/>
    <w:rsid w:val="00681B31"/>
    <w:rsid w:val="00687BB2"/>
    <w:rsid w:val="00693C44"/>
    <w:rsid w:val="006A7AEE"/>
    <w:rsid w:val="006B3F02"/>
    <w:rsid w:val="006B40FB"/>
    <w:rsid w:val="006B4B9B"/>
    <w:rsid w:val="006B5112"/>
    <w:rsid w:val="006C0E69"/>
    <w:rsid w:val="006D2CA9"/>
    <w:rsid w:val="006D5014"/>
    <w:rsid w:val="006E3DD1"/>
    <w:rsid w:val="006E55D6"/>
    <w:rsid w:val="006F3F6D"/>
    <w:rsid w:val="00706180"/>
    <w:rsid w:val="00706365"/>
    <w:rsid w:val="00711E26"/>
    <w:rsid w:val="00711ED9"/>
    <w:rsid w:val="007142E3"/>
    <w:rsid w:val="00722A02"/>
    <w:rsid w:val="00722A31"/>
    <w:rsid w:val="007249BA"/>
    <w:rsid w:val="00727EFE"/>
    <w:rsid w:val="0073316D"/>
    <w:rsid w:val="00736331"/>
    <w:rsid w:val="00737B32"/>
    <w:rsid w:val="00740A5C"/>
    <w:rsid w:val="00751933"/>
    <w:rsid w:val="0075591E"/>
    <w:rsid w:val="00760C27"/>
    <w:rsid w:val="0076101C"/>
    <w:rsid w:val="00761E59"/>
    <w:rsid w:val="00763CC8"/>
    <w:rsid w:val="00764E51"/>
    <w:rsid w:val="00767392"/>
    <w:rsid w:val="00770555"/>
    <w:rsid w:val="00770E59"/>
    <w:rsid w:val="00784FD0"/>
    <w:rsid w:val="00786381"/>
    <w:rsid w:val="00786CC0"/>
    <w:rsid w:val="00791658"/>
    <w:rsid w:val="00792B49"/>
    <w:rsid w:val="00793F99"/>
    <w:rsid w:val="007A3B73"/>
    <w:rsid w:val="007A5D71"/>
    <w:rsid w:val="007A6066"/>
    <w:rsid w:val="007A6AB9"/>
    <w:rsid w:val="007B382F"/>
    <w:rsid w:val="007B6060"/>
    <w:rsid w:val="007C0F0C"/>
    <w:rsid w:val="007F0276"/>
    <w:rsid w:val="007F1A08"/>
    <w:rsid w:val="007F2225"/>
    <w:rsid w:val="007F42CF"/>
    <w:rsid w:val="007F64F0"/>
    <w:rsid w:val="00800891"/>
    <w:rsid w:val="00800FC4"/>
    <w:rsid w:val="00811ACD"/>
    <w:rsid w:val="00815174"/>
    <w:rsid w:val="008152EB"/>
    <w:rsid w:val="00821E2D"/>
    <w:rsid w:val="00823631"/>
    <w:rsid w:val="00823D97"/>
    <w:rsid w:val="008263BE"/>
    <w:rsid w:val="00830E82"/>
    <w:rsid w:val="00831DE4"/>
    <w:rsid w:val="00832403"/>
    <w:rsid w:val="00837532"/>
    <w:rsid w:val="008404EF"/>
    <w:rsid w:val="008407B2"/>
    <w:rsid w:val="00843DFA"/>
    <w:rsid w:val="0087000E"/>
    <w:rsid w:val="00871828"/>
    <w:rsid w:val="00871DD2"/>
    <w:rsid w:val="00874C11"/>
    <w:rsid w:val="008765EF"/>
    <w:rsid w:val="00877A55"/>
    <w:rsid w:val="0088420A"/>
    <w:rsid w:val="00886192"/>
    <w:rsid w:val="0089464A"/>
    <w:rsid w:val="008A0262"/>
    <w:rsid w:val="008A0841"/>
    <w:rsid w:val="008B2A16"/>
    <w:rsid w:val="008B2B46"/>
    <w:rsid w:val="008B31F3"/>
    <w:rsid w:val="008B6626"/>
    <w:rsid w:val="008B6E85"/>
    <w:rsid w:val="008B7627"/>
    <w:rsid w:val="008C3838"/>
    <w:rsid w:val="008C5AC1"/>
    <w:rsid w:val="008D37CE"/>
    <w:rsid w:val="008D53CE"/>
    <w:rsid w:val="008E0FC0"/>
    <w:rsid w:val="008E151B"/>
    <w:rsid w:val="008E6891"/>
    <w:rsid w:val="008F2BAB"/>
    <w:rsid w:val="008F3B5C"/>
    <w:rsid w:val="008F437A"/>
    <w:rsid w:val="008F6440"/>
    <w:rsid w:val="00906D3F"/>
    <w:rsid w:val="00912FCB"/>
    <w:rsid w:val="009157D9"/>
    <w:rsid w:val="00915896"/>
    <w:rsid w:val="00916FE2"/>
    <w:rsid w:val="00932EBE"/>
    <w:rsid w:val="00934123"/>
    <w:rsid w:val="009343D9"/>
    <w:rsid w:val="00944585"/>
    <w:rsid w:val="009515F7"/>
    <w:rsid w:val="00960EC1"/>
    <w:rsid w:val="00966EF9"/>
    <w:rsid w:val="00970353"/>
    <w:rsid w:val="00971BE2"/>
    <w:rsid w:val="009727E6"/>
    <w:rsid w:val="0097622B"/>
    <w:rsid w:val="00977D7F"/>
    <w:rsid w:val="00982387"/>
    <w:rsid w:val="00983044"/>
    <w:rsid w:val="00983275"/>
    <w:rsid w:val="00986527"/>
    <w:rsid w:val="00990171"/>
    <w:rsid w:val="0099130A"/>
    <w:rsid w:val="009977EE"/>
    <w:rsid w:val="009B5AE6"/>
    <w:rsid w:val="009B78FF"/>
    <w:rsid w:val="009C0269"/>
    <w:rsid w:val="009C35DB"/>
    <w:rsid w:val="009C3B44"/>
    <w:rsid w:val="009C49BF"/>
    <w:rsid w:val="009D1FB4"/>
    <w:rsid w:val="009D4FE1"/>
    <w:rsid w:val="009D60A1"/>
    <w:rsid w:val="009E47A0"/>
    <w:rsid w:val="009F5079"/>
    <w:rsid w:val="00A007A4"/>
    <w:rsid w:val="00A04ADD"/>
    <w:rsid w:val="00A05BEA"/>
    <w:rsid w:val="00A06C27"/>
    <w:rsid w:val="00A11469"/>
    <w:rsid w:val="00A15CE6"/>
    <w:rsid w:val="00A202FE"/>
    <w:rsid w:val="00A22B4B"/>
    <w:rsid w:val="00A23A6A"/>
    <w:rsid w:val="00A3274F"/>
    <w:rsid w:val="00A4043E"/>
    <w:rsid w:val="00A411F8"/>
    <w:rsid w:val="00A41A5D"/>
    <w:rsid w:val="00A44B91"/>
    <w:rsid w:val="00A545BF"/>
    <w:rsid w:val="00A60F49"/>
    <w:rsid w:val="00A6316B"/>
    <w:rsid w:val="00A663C8"/>
    <w:rsid w:val="00A7054B"/>
    <w:rsid w:val="00A730B0"/>
    <w:rsid w:val="00A75806"/>
    <w:rsid w:val="00A7671E"/>
    <w:rsid w:val="00A81470"/>
    <w:rsid w:val="00A83298"/>
    <w:rsid w:val="00A84C43"/>
    <w:rsid w:val="00A95BE1"/>
    <w:rsid w:val="00A96DDF"/>
    <w:rsid w:val="00A96F01"/>
    <w:rsid w:val="00A97966"/>
    <w:rsid w:val="00AA1ED4"/>
    <w:rsid w:val="00AA53E0"/>
    <w:rsid w:val="00AA5EBF"/>
    <w:rsid w:val="00AB0307"/>
    <w:rsid w:val="00AB1BD6"/>
    <w:rsid w:val="00AB2006"/>
    <w:rsid w:val="00AB23F6"/>
    <w:rsid w:val="00AB2795"/>
    <w:rsid w:val="00AB47FD"/>
    <w:rsid w:val="00AD0BB3"/>
    <w:rsid w:val="00AE1190"/>
    <w:rsid w:val="00AE1949"/>
    <w:rsid w:val="00AE20C7"/>
    <w:rsid w:val="00AE3CA0"/>
    <w:rsid w:val="00AE7E7D"/>
    <w:rsid w:val="00AF0BD2"/>
    <w:rsid w:val="00AF1DEC"/>
    <w:rsid w:val="00AF68A9"/>
    <w:rsid w:val="00B039BF"/>
    <w:rsid w:val="00B108DD"/>
    <w:rsid w:val="00B11372"/>
    <w:rsid w:val="00B225A8"/>
    <w:rsid w:val="00B2343A"/>
    <w:rsid w:val="00B27942"/>
    <w:rsid w:val="00B37DE2"/>
    <w:rsid w:val="00B41260"/>
    <w:rsid w:val="00B509CE"/>
    <w:rsid w:val="00B50E42"/>
    <w:rsid w:val="00B53EDC"/>
    <w:rsid w:val="00B63290"/>
    <w:rsid w:val="00B634E0"/>
    <w:rsid w:val="00B71E81"/>
    <w:rsid w:val="00B71FAE"/>
    <w:rsid w:val="00B84D2A"/>
    <w:rsid w:val="00B907D8"/>
    <w:rsid w:val="00B954F5"/>
    <w:rsid w:val="00BA2E76"/>
    <w:rsid w:val="00BA45FD"/>
    <w:rsid w:val="00BC394B"/>
    <w:rsid w:val="00BC712E"/>
    <w:rsid w:val="00BD44C6"/>
    <w:rsid w:val="00BD5368"/>
    <w:rsid w:val="00BD5D88"/>
    <w:rsid w:val="00BD6A16"/>
    <w:rsid w:val="00BD742C"/>
    <w:rsid w:val="00BE343C"/>
    <w:rsid w:val="00BF7F30"/>
    <w:rsid w:val="00C05782"/>
    <w:rsid w:val="00C07C90"/>
    <w:rsid w:val="00C126F6"/>
    <w:rsid w:val="00C31DCD"/>
    <w:rsid w:val="00C37F30"/>
    <w:rsid w:val="00C54363"/>
    <w:rsid w:val="00C54587"/>
    <w:rsid w:val="00C6620E"/>
    <w:rsid w:val="00C71069"/>
    <w:rsid w:val="00C75AC9"/>
    <w:rsid w:val="00C778A2"/>
    <w:rsid w:val="00C81386"/>
    <w:rsid w:val="00C84F0E"/>
    <w:rsid w:val="00C95278"/>
    <w:rsid w:val="00C956DD"/>
    <w:rsid w:val="00C97998"/>
    <w:rsid w:val="00C97B64"/>
    <w:rsid w:val="00CA19D4"/>
    <w:rsid w:val="00CA1DDF"/>
    <w:rsid w:val="00CA4665"/>
    <w:rsid w:val="00CB06BB"/>
    <w:rsid w:val="00CB129A"/>
    <w:rsid w:val="00CB6C6D"/>
    <w:rsid w:val="00CC0537"/>
    <w:rsid w:val="00CC0899"/>
    <w:rsid w:val="00CC0A0D"/>
    <w:rsid w:val="00CC0CD2"/>
    <w:rsid w:val="00CC231C"/>
    <w:rsid w:val="00CC6075"/>
    <w:rsid w:val="00CC6C77"/>
    <w:rsid w:val="00CD1602"/>
    <w:rsid w:val="00CD1A49"/>
    <w:rsid w:val="00CD370D"/>
    <w:rsid w:val="00CE44B4"/>
    <w:rsid w:val="00CF4E4B"/>
    <w:rsid w:val="00CF623D"/>
    <w:rsid w:val="00CF6693"/>
    <w:rsid w:val="00CF7278"/>
    <w:rsid w:val="00CF7DE5"/>
    <w:rsid w:val="00D000C9"/>
    <w:rsid w:val="00D04E2A"/>
    <w:rsid w:val="00D10DF2"/>
    <w:rsid w:val="00D11EE9"/>
    <w:rsid w:val="00D12100"/>
    <w:rsid w:val="00D1332D"/>
    <w:rsid w:val="00D15F5B"/>
    <w:rsid w:val="00D2285A"/>
    <w:rsid w:val="00D23EDE"/>
    <w:rsid w:val="00D31EF8"/>
    <w:rsid w:val="00D44282"/>
    <w:rsid w:val="00D46CC6"/>
    <w:rsid w:val="00D50251"/>
    <w:rsid w:val="00D5295B"/>
    <w:rsid w:val="00D54C8A"/>
    <w:rsid w:val="00D56915"/>
    <w:rsid w:val="00D60C31"/>
    <w:rsid w:val="00D63CB9"/>
    <w:rsid w:val="00D64CF7"/>
    <w:rsid w:val="00D64FAF"/>
    <w:rsid w:val="00D67D75"/>
    <w:rsid w:val="00D72D4C"/>
    <w:rsid w:val="00D7437D"/>
    <w:rsid w:val="00D81F78"/>
    <w:rsid w:val="00D85A92"/>
    <w:rsid w:val="00D860DD"/>
    <w:rsid w:val="00D875A0"/>
    <w:rsid w:val="00D92F73"/>
    <w:rsid w:val="00D94B83"/>
    <w:rsid w:val="00D95E3D"/>
    <w:rsid w:val="00DA1118"/>
    <w:rsid w:val="00DA1C43"/>
    <w:rsid w:val="00DB140F"/>
    <w:rsid w:val="00DB2995"/>
    <w:rsid w:val="00DB2E63"/>
    <w:rsid w:val="00DB5ED1"/>
    <w:rsid w:val="00DB79E6"/>
    <w:rsid w:val="00DB7FA0"/>
    <w:rsid w:val="00DC1834"/>
    <w:rsid w:val="00DC2E1F"/>
    <w:rsid w:val="00DD127E"/>
    <w:rsid w:val="00DD168A"/>
    <w:rsid w:val="00DD410C"/>
    <w:rsid w:val="00DE340C"/>
    <w:rsid w:val="00DE4B1C"/>
    <w:rsid w:val="00DE4DDD"/>
    <w:rsid w:val="00DF3ECC"/>
    <w:rsid w:val="00DF4313"/>
    <w:rsid w:val="00DF4F75"/>
    <w:rsid w:val="00E00816"/>
    <w:rsid w:val="00E016BC"/>
    <w:rsid w:val="00E01C8B"/>
    <w:rsid w:val="00E01EEC"/>
    <w:rsid w:val="00E02541"/>
    <w:rsid w:val="00E03F64"/>
    <w:rsid w:val="00E164BF"/>
    <w:rsid w:val="00E16BF7"/>
    <w:rsid w:val="00E25749"/>
    <w:rsid w:val="00E2688F"/>
    <w:rsid w:val="00E279FC"/>
    <w:rsid w:val="00E3050A"/>
    <w:rsid w:val="00E3332F"/>
    <w:rsid w:val="00E3340C"/>
    <w:rsid w:val="00E37882"/>
    <w:rsid w:val="00E561DC"/>
    <w:rsid w:val="00E563D0"/>
    <w:rsid w:val="00E65150"/>
    <w:rsid w:val="00E65EC2"/>
    <w:rsid w:val="00E6658F"/>
    <w:rsid w:val="00E747AF"/>
    <w:rsid w:val="00E74EC9"/>
    <w:rsid w:val="00E83EB6"/>
    <w:rsid w:val="00E864AD"/>
    <w:rsid w:val="00E90B46"/>
    <w:rsid w:val="00E90D7C"/>
    <w:rsid w:val="00E91034"/>
    <w:rsid w:val="00E97E98"/>
    <w:rsid w:val="00EA0791"/>
    <w:rsid w:val="00EA259C"/>
    <w:rsid w:val="00EA4512"/>
    <w:rsid w:val="00EA7F48"/>
    <w:rsid w:val="00EB62F6"/>
    <w:rsid w:val="00EC05B1"/>
    <w:rsid w:val="00EC285F"/>
    <w:rsid w:val="00EC560B"/>
    <w:rsid w:val="00EC6F7F"/>
    <w:rsid w:val="00EC70C0"/>
    <w:rsid w:val="00EC73EA"/>
    <w:rsid w:val="00ED2793"/>
    <w:rsid w:val="00ED27EB"/>
    <w:rsid w:val="00EE0ABF"/>
    <w:rsid w:val="00EE39C6"/>
    <w:rsid w:val="00EE5AB2"/>
    <w:rsid w:val="00EF04CB"/>
    <w:rsid w:val="00EF529B"/>
    <w:rsid w:val="00EF72BE"/>
    <w:rsid w:val="00F01449"/>
    <w:rsid w:val="00F13A30"/>
    <w:rsid w:val="00F2503D"/>
    <w:rsid w:val="00F3765A"/>
    <w:rsid w:val="00F407C5"/>
    <w:rsid w:val="00F4280D"/>
    <w:rsid w:val="00F431E3"/>
    <w:rsid w:val="00F4540C"/>
    <w:rsid w:val="00F50707"/>
    <w:rsid w:val="00F51D4F"/>
    <w:rsid w:val="00F52BFE"/>
    <w:rsid w:val="00F62396"/>
    <w:rsid w:val="00F665D4"/>
    <w:rsid w:val="00F70C49"/>
    <w:rsid w:val="00F72B33"/>
    <w:rsid w:val="00F73D91"/>
    <w:rsid w:val="00F74C60"/>
    <w:rsid w:val="00F77C48"/>
    <w:rsid w:val="00F77CF0"/>
    <w:rsid w:val="00F8496D"/>
    <w:rsid w:val="00F91988"/>
    <w:rsid w:val="00F921CA"/>
    <w:rsid w:val="00F9489D"/>
    <w:rsid w:val="00F96218"/>
    <w:rsid w:val="00FA03A9"/>
    <w:rsid w:val="00FA4691"/>
    <w:rsid w:val="00FA7467"/>
    <w:rsid w:val="00FB59E2"/>
    <w:rsid w:val="00FB6F33"/>
    <w:rsid w:val="00FC0188"/>
    <w:rsid w:val="00FC1D0B"/>
    <w:rsid w:val="00FC2577"/>
    <w:rsid w:val="00FC5473"/>
    <w:rsid w:val="00FC6252"/>
    <w:rsid w:val="00FD3368"/>
    <w:rsid w:val="00FD3F45"/>
    <w:rsid w:val="00FF1199"/>
    <w:rsid w:val="00FF27C4"/>
    <w:rsid w:val="00FF556C"/>
    <w:rsid w:val="7EBF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widowControl/>
      <w:spacing w:before="480" w:line="276" w:lineRule="auto"/>
      <w:jc w:val="left"/>
      <w:outlineLvl w:val="0"/>
    </w:pPr>
    <w:rPr>
      <w:rFonts w:asciiTheme="majorHAnsi" w:hAnsiTheme="majorHAnsi" w:eastAsiaTheme="majorEastAsia" w:cstheme="majorBidi"/>
      <w:b/>
      <w:bCs/>
      <w:color w:val="366091" w:themeColor="accent1" w:themeShade="BF"/>
      <w:kern w:val="0"/>
      <w:sz w:val="28"/>
      <w:szCs w:val="28"/>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unhideWhenUsed/>
    <w:uiPriority w:val="39"/>
    <w:pPr>
      <w:ind w:left="1260"/>
      <w:jc w:val="left"/>
    </w:pPr>
    <w:rPr>
      <w:sz w:val="18"/>
      <w:szCs w:val="18"/>
    </w:rPr>
  </w:style>
  <w:style w:type="paragraph" w:styleId="9">
    <w:name w:val="annotation text"/>
    <w:basedOn w:val="1"/>
    <w:link w:val="48"/>
    <w:unhideWhenUsed/>
    <w:qFormat/>
    <w:uiPriority w:val="99"/>
    <w:pPr>
      <w:jc w:val="left"/>
    </w:pPr>
  </w:style>
  <w:style w:type="paragraph" w:styleId="10">
    <w:name w:val="toc 5"/>
    <w:basedOn w:val="1"/>
    <w:next w:val="1"/>
    <w:unhideWhenUsed/>
    <w:uiPriority w:val="39"/>
    <w:pPr>
      <w:ind w:left="840"/>
      <w:jc w:val="left"/>
    </w:pPr>
    <w:rPr>
      <w:sz w:val="18"/>
      <w:szCs w:val="18"/>
    </w:rPr>
  </w:style>
  <w:style w:type="paragraph" w:styleId="11">
    <w:name w:val="toc 3"/>
    <w:basedOn w:val="1"/>
    <w:next w:val="1"/>
    <w:unhideWhenUsed/>
    <w:qFormat/>
    <w:uiPriority w:val="39"/>
    <w:pPr>
      <w:ind w:left="420"/>
      <w:jc w:val="left"/>
    </w:pPr>
    <w:rPr>
      <w:i/>
      <w:iCs/>
      <w:sz w:val="20"/>
      <w:szCs w:val="20"/>
    </w:rPr>
  </w:style>
  <w:style w:type="paragraph" w:styleId="12">
    <w:name w:val="Plain Text"/>
    <w:basedOn w:val="1"/>
    <w:link w:val="46"/>
    <w:qFormat/>
    <w:uiPriority w:val="0"/>
    <w:pPr>
      <w:spacing w:line="276" w:lineRule="auto"/>
      <w:ind w:left="284"/>
      <w:jc w:val="left"/>
    </w:pPr>
    <w:rPr>
      <w:rFonts w:ascii="微软雅黑" w:hAnsi="微软雅黑" w:eastAsia="微软雅黑" w:cs="宋体"/>
      <w:szCs w:val="21"/>
    </w:rPr>
  </w:style>
  <w:style w:type="paragraph" w:styleId="13">
    <w:name w:val="toc 8"/>
    <w:basedOn w:val="1"/>
    <w:next w:val="1"/>
    <w:unhideWhenUsed/>
    <w:uiPriority w:val="39"/>
    <w:pPr>
      <w:ind w:left="1470"/>
      <w:jc w:val="left"/>
    </w:pPr>
    <w:rPr>
      <w:sz w:val="18"/>
      <w:szCs w:val="18"/>
    </w:rPr>
  </w:style>
  <w:style w:type="paragraph" w:styleId="14">
    <w:name w:val="Date"/>
    <w:basedOn w:val="1"/>
    <w:next w:val="1"/>
    <w:link w:val="53"/>
    <w:semiHidden/>
    <w:unhideWhenUsed/>
    <w:qFormat/>
    <w:uiPriority w:val="99"/>
    <w:pPr>
      <w:ind w:left="100" w:leftChars="2500"/>
    </w:pPr>
  </w:style>
  <w:style w:type="paragraph" w:styleId="15">
    <w:name w:val="endnote text"/>
    <w:basedOn w:val="1"/>
    <w:link w:val="45"/>
    <w:semiHidden/>
    <w:unhideWhenUsed/>
    <w:qFormat/>
    <w:uiPriority w:val="99"/>
    <w:pPr>
      <w:snapToGrid w:val="0"/>
      <w:jc w:val="left"/>
    </w:pPr>
  </w:style>
  <w:style w:type="paragraph" w:styleId="16">
    <w:name w:val="Balloon Text"/>
    <w:basedOn w:val="1"/>
    <w:link w:val="38"/>
    <w:semiHidden/>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505"/>
      </w:tabs>
      <w:spacing w:line="360" w:lineRule="auto"/>
      <w:ind w:right="25" w:rightChars="12" w:firstLine="400" w:firstLineChars="200"/>
    </w:pPr>
    <w:rPr>
      <w:rFonts w:ascii="微软雅黑" w:hAnsi="微软雅黑" w:eastAsia="微软雅黑"/>
      <w:b/>
      <w:bCs/>
      <w:caps/>
      <w:kern w:val="0"/>
      <w:sz w:val="20"/>
      <w:szCs w:val="20"/>
    </w:rPr>
  </w:style>
  <w:style w:type="paragraph" w:styleId="20">
    <w:name w:val="toc 4"/>
    <w:basedOn w:val="1"/>
    <w:next w:val="1"/>
    <w:unhideWhenUsed/>
    <w:uiPriority w:val="39"/>
    <w:pPr>
      <w:ind w:left="630"/>
      <w:jc w:val="left"/>
    </w:pPr>
    <w:rPr>
      <w:sz w:val="18"/>
      <w:szCs w:val="18"/>
    </w:rPr>
  </w:style>
  <w:style w:type="paragraph" w:styleId="21">
    <w:name w:val="footnote text"/>
    <w:basedOn w:val="1"/>
    <w:link w:val="44"/>
    <w:semiHidden/>
    <w:unhideWhenUsed/>
    <w:qFormat/>
    <w:uiPriority w:val="99"/>
    <w:pPr>
      <w:snapToGrid w:val="0"/>
      <w:jc w:val="left"/>
    </w:pPr>
    <w:rPr>
      <w:sz w:val="18"/>
      <w:szCs w:val="18"/>
    </w:rPr>
  </w:style>
  <w:style w:type="paragraph" w:styleId="22">
    <w:name w:val="toc 6"/>
    <w:basedOn w:val="1"/>
    <w:next w:val="1"/>
    <w:unhideWhenUsed/>
    <w:uiPriority w:val="39"/>
    <w:pPr>
      <w:ind w:left="1050"/>
      <w:jc w:val="left"/>
    </w:pPr>
    <w:rPr>
      <w:sz w:val="18"/>
      <w:szCs w:val="18"/>
    </w:rPr>
  </w:style>
  <w:style w:type="paragraph" w:styleId="23">
    <w:name w:val="toc 2"/>
    <w:basedOn w:val="1"/>
    <w:next w:val="1"/>
    <w:unhideWhenUsed/>
    <w:qFormat/>
    <w:uiPriority w:val="39"/>
    <w:pPr>
      <w:ind w:left="210"/>
      <w:jc w:val="left"/>
    </w:pPr>
    <w:rPr>
      <w:smallCaps/>
      <w:sz w:val="20"/>
      <w:szCs w:val="20"/>
    </w:rPr>
  </w:style>
  <w:style w:type="paragraph" w:styleId="24">
    <w:name w:val="toc 9"/>
    <w:basedOn w:val="1"/>
    <w:next w:val="1"/>
    <w:unhideWhenUsed/>
    <w:uiPriority w:val="39"/>
    <w:pPr>
      <w:ind w:left="1680"/>
      <w:jc w:val="left"/>
    </w:pPr>
    <w:rPr>
      <w:sz w:val="18"/>
      <w:szCs w:val="18"/>
    </w:rPr>
  </w:style>
  <w:style w:type="paragraph" w:styleId="2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54"/>
    <w:qFormat/>
    <w:uiPriority w:val="0"/>
    <w:pPr>
      <w:adjustRightInd w:val="0"/>
      <w:spacing w:before="240" w:after="60" w:line="312" w:lineRule="atLeast"/>
      <w:jc w:val="center"/>
      <w:textAlignment w:val="baseline"/>
      <w:outlineLvl w:val="0"/>
    </w:pPr>
    <w:rPr>
      <w:rFonts w:ascii="Cambria" w:hAnsi="Cambria" w:eastAsia="宋体" w:cs="Times New Roman"/>
      <w:b/>
      <w:bCs/>
      <w:kern w:val="0"/>
      <w:sz w:val="32"/>
      <w:szCs w:val="32"/>
    </w:rPr>
  </w:style>
  <w:style w:type="paragraph" w:styleId="27">
    <w:name w:val="annotation subject"/>
    <w:basedOn w:val="9"/>
    <w:next w:val="9"/>
    <w:link w:val="49"/>
    <w:semiHidden/>
    <w:unhideWhenUsed/>
    <w:qFormat/>
    <w:uiPriority w:val="99"/>
    <w:rPr>
      <w:b/>
      <w:bCs/>
    </w:rPr>
  </w:style>
  <w:style w:type="table" w:styleId="29">
    <w:name w:val="Table Grid"/>
    <w:basedOn w:val="28"/>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endnote reference"/>
    <w:basedOn w:val="30"/>
    <w:semiHidden/>
    <w:unhideWhenUsed/>
    <w:qFormat/>
    <w:uiPriority w:val="99"/>
    <w:rPr>
      <w:vertAlign w:val="superscript"/>
    </w:rPr>
  </w:style>
  <w:style w:type="character" w:styleId="32">
    <w:name w:val="FollowedHyperlink"/>
    <w:basedOn w:val="30"/>
    <w:semiHidden/>
    <w:unhideWhenUsed/>
    <w:qFormat/>
    <w:uiPriority w:val="99"/>
    <w:rPr>
      <w:color w:val="800080" w:themeColor="followedHyperlink"/>
      <w:u w:val="single"/>
    </w:rPr>
  </w:style>
  <w:style w:type="character" w:styleId="33">
    <w:name w:val="Hyperlink"/>
    <w:basedOn w:val="30"/>
    <w:unhideWhenUsed/>
    <w:qFormat/>
    <w:uiPriority w:val="99"/>
    <w:rPr>
      <w:color w:val="0000FF"/>
      <w:u w:val="single"/>
    </w:rPr>
  </w:style>
  <w:style w:type="character" w:styleId="34">
    <w:name w:val="annotation reference"/>
    <w:basedOn w:val="30"/>
    <w:semiHidden/>
    <w:unhideWhenUsed/>
    <w:uiPriority w:val="99"/>
    <w:rPr>
      <w:sz w:val="21"/>
      <w:szCs w:val="21"/>
    </w:rPr>
  </w:style>
  <w:style w:type="character" w:styleId="35">
    <w:name w:val="footnote reference"/>
    <w:basedOn w:val="30"/>
    <w:semiHidden/>
    <w:unhideWhenUsed/>
    <w:qFormat/>
    <w:uiPriority w:val="99"/>
    <w:rPr>
      <w:vertAlign w:val="superscript"/>
    </w:rPr>
  </w:style>
  <w:style w:type="character" w:customStyle="1" w:styleId="36">
    <w:name w:val="页眉 Char"/>
    <w:basedOn w:val="30"/>
    <w:link w:val="18"/>
    <w:qFormat/>
    <w:uiPriority w:val="99"/>
    <w:rPr>
      <w:sz w:val="18"/>
      <w:szCs w:val="18"/>
    </w:rPr>
  </w:style>
  <w:style w:type="character" w:customStyle="1" w:styleId="37">
    <w:name w:val="页脚 Char"/>
    <w:basedOn w:val="30"/>
    <w:link w:val="17"/>
    <w:qFormat/>
    <w:uiPriority w:val="99"/>
    <w:rPr>
      <w:sz w:val="18"/>
      <w:szCs w:val="18"/>
    </w:rPr>
  </w:style>
  <w:style w:type="character" w:customStyle="1" w:styleId="38">
    <w:name w:val="批注框文本 Char"/>
    <w:basedOn w:val="30"/>
    <w:link w:val="16"/>
    <w:semiHidden/>
    <w:qFormat/>
    <w:uiPriority w:val="99"/>
    <w:rPr>
      <w:sz w:val="18"/>
      <w:szCs w:val="18"/>
    </w:rPr>
  </w:style>
  <w:style w:type="character" w:customStyle="1" w:styleId="39">
    <w:name w:val="标题 1 Char"/>
    <w:basedOn w:val="30"/>
    <w:link w:val="2"/>
    <w:qFormat/>
    <w:uiPriority w:val="9"/>
    <w:rPr>
      <w:rFonts w:asciiTheme="majorHAnsi" w:hAnsiTheme="majorHAnsi" w:eastAsiaTheme="majorEastAsia" w:cstheme="majorBidi"/>
      <w:b/>
      <w:bCs/>
      <w:color w:val="366091" w:themeColor="accent1" w:themeShade="BF"/>
      <w:kern w:val="0"/>
      <w:sz w:val="28"/>
      <w:szCs w:val="28"/>
    </w:rPr>
  </w:style>
  <w:style w:type="character" w:customStyle="1" w:styleId="40">
    <w:name w:val="标题 3 Char"/>
    <w:basedOn w:val="30"/>
    <w:link w:val="4"/>
    <w:qFormat/>
    <w:uiPriority w:val="9"/>
    <w:rPr>
      <w:b/>
      <w:bCs/>
      <w:sz w:val="32"/>
      <w:szCs w:val="32"/>
    </w:rPr>
  </w:style>
  <w:style w:type="character" w:customStyle="1" w:styleId="41">
    <w:name w:val="headline-content"/>
    <w:basedOn w:val="30"/>
    <w:qFormat/>
    <w:uiPriority w:val="0"/>
  </w:style>
  <w:style w:type="character" w:customStyle="1" w:styleId="42">
    <w:name w:val="标题 2 Char"/>
    <w:basedOn w:val="30"/>
    <w:link w:val="3"/>
    <w:qFormat/>
    <w:uiPriority w:val="9"/>
    <w:rPr>
      <w:rFonts w:asciiTheme="majorHAnsi" w:hAnsiTheme="majorHAnsi" w:eastAsiaTheme="majorEastAsia" w:cstheme="majorBidi"/>
      <w:b/>
      <w:bCs/>
      <w:sz w:val="28"/>
      <w:szCs w:val="32"/>
    </w:rPr>
  </w:style>
  <w:style w:type="paragraph" w:styleId="4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44">
    <w:name w:val="脚注文本 Char"/>
    <w:basedOn w:val="30"/>
    <w:link w:val="21"/>
    <w:semiHidden/>
    <w:qFormat/>
    <w:uiPriority w:val="99"/>
    <w:rPr>
      <w:sz w:val="18"/>
      <w:szCs w:val="18"/>
    </w:rPr>
  </w:style>
  <w:style w:type="character" w:customStyle="1" w:styleId="45">
    <w:name w:val="尾注文本 Char"/>
    <w:basedOn w:val="30"/>
    <w:link w:val="15"/>
    <w:semiHidden/>
    <w:qFormat/>
    <w:uiPriority w:val="99"/>
  </w:style>
  <w:style w:type="character" w:customStyle="1" w:styleId="46">
    <w:name w:val="纯文本 Char"/>
    <w:basedOn w:val="30"/>
    <w:link w:val="12"/>
    <w:qFormat/>
    <w:uiPriority w:val="0"/>
    <w:rPr>
      <w:rFonts w:ascii="微软雅黑" w:hAnsi="微软雅黑" w:eastAsia="微软雅黑" w:cs="宋体"/>
      <w:szCs w:val="21"/>
    </w:rPr>
  </w:style>
  <w:style w:type="paragraph" w:customStyle="1" w:styleId="47">
    <w:name w:val="TOC Heading"/>
    <w:basedOn w:val="2"/>
    <w:next w:val="1"/>
    <w:semiHidden/>
    <w:unhideWhenUsed/>
    <w:qFormat/>
    <w:uiPriority w:val="39"/>
    <w:pPr>
      <w:outlineLvl w:val="9"/>
    </w:pPr>
  </w:style>
  <w:style w:type="character" w:customStyle="1" w:styleId="48">
    <w:name w:val="批注文字 Char"/>
    <w:basedOn w:val="30"/>
    <w:link w:val="9"/>
    <w:qFormat/>
    <w:uiPriority w:val="99"/>
  </w:style>
  <w:style w:type="character" w:customStyle="1" w:styleId="49">
    <w:name w:val="批注主题 Char"/>
    <w:basedOn w:val="48"/>
    <w:link w:val="27"/>
    <w:semiHidden/>
    <w:qFormat/>
    <w:uiPriority w:val="99"/>
    <w:rPr>
      <w:b/>
      <w:bCs/>
    </w:rPr>
  </w:style>
  <w:style w:type="character" w:customStyle="1" w:styleId="50">
    <w:name w:val="标题 4 Char"/>
    <w:basedOn w:val="30"/>
    <w:link w:val="5"/>
    <w:qFormat/>
    <w:uiPriority w:val="9"/>
    <w:rPr>
      <w:rFonts w:asciiTheme="majorHAnsi" w:hAnsiTheme="majorHAnsi" w:eastAsiaTheme="majorEastAsia" w:cstheme="majorBidi"/>
      <w:b/>
      <w:bCs/>
      <w:sz w:val="28"/>
      <w:szCs w:val="28"/>
    </w:rPr>
  </w:style>
  <w:style w:type="character" w:customStyle="1" w:styleId="51">
    <w:name w:val="标题 5 Char"/>
    <w:basedOn w:val="30"/>
    <w:link w:val="6"/>
    <w:qFormat/>
    <w:uiPriority w:val="9"/>
    <w:rPr>
      <w:b/>
      <w:bCs/>
      <w:sz w:val="28"/>
      <w:szCs w:val="28"/>
    </w:rPr>
  </w:style>
  <w:style w:type="character" w:customStyle="1" w:styleId="52">
    <w:name w:val="标题 6 Char"/>
    <w:basedOn w:val="30"/>
    <w:link w:val="7"/>
    <w:qFormat/>
    <w:uiPriority w:val="9"/>
    <w:rPr>
      <w:rFonts w:asciiTheme="majorHAnsi" w:hAnsiTheme="majorHAnsi" w:eastAsiaTheme="majorEastAsia" w:cstheme="majorBidi"/>
      <w:b/>
      <w:bCs/>
      <w:sz w:val="24"/>
      <w:szCs w:val="24"/>
    </w:rPr>
  </w:style>
  <w:style w:type="character" w:customStyle="1" w:styleId="53">
    <w:name w:val="日期 Char"/>
    <w:basedOn w:val="30"/>
    <w:link w:val="14"/>
    <w:semiHidden/>
    <w:qFormat/>
    <w:uiPriority w:val="99"/>
  </w:style>
  <w:style w:type="character" w:customStyle="1" w:styleId="54">
    <w:name w:val="标题 Char"/>
    <w:basedOn w:val="30"/>
    <w:link w:val="26"/>
    <w:qFormat/>
    <w:uiPriority w:val="0"/>
    <w:rPr>
      <w:rFonts w:ascii="Cambria" w:hAnsi="Cambria" w:eastAsia="宋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34218;&#37228;&#23545;&#27604;&#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34218;&#37228;&#23545;&#27604;&#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23703;&#20301;&#35780;&#20215;&#19982;&#20184;&#34218;&#35201;&#32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75"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岗位薪资对比图</a:t>
            </a:r>
            <a:endParaRPr lang="zh-CN" altLang="en-US"/>
          </a:p>
        </c:rich>
      </c:tx>
      <c:layout>
        <c:manualLayout>
          <c:xMode val="edge"/>
          <c:yMode val="edge"/>
          <c:x val="0.412704372319317"/>
          <c:y val="0.0210604159468519"/>
        </c:manualLayout>
      </c:layout>
      <c:overlay val="0"/>
      <c:spPr>
        <a:noFill/>
        <a:ln w="25400">
          <a:noFill/>
        </a:ln>
      </c:spPr>
    </c:title>
    <c:autoTitleDeleted val="0"/>
    <c:plotArea>
      <c:layout>
        <c:manualLayout>
          <c:layoutTarget val="inner"/>
          <c:xMode val="edge"/>
          <c:yMode val="edge"/>
          <c:x val="0.0545901350745791"/>
          <c:y val="0.085346086935438"/>
          <c:w val="0.904775101814208"/>
          <c:h val="0.674092427727133"/>
        </c:manualLayout>
      </c:layout>
      <c:lineChart>
        <c:grouping val="standard"/>
        <c:varyColors val="0"/>
        <c:ser>
          <c:idx val="0"/>
          <c:order val="0"/>
          <c:tx>
            <c:strRef>
              <c:f>Sheet3!$B$2</c:f>
              <c:strCache>
                <c:ptCount val="1"/>
                <c:pt idx="0">
                  <c:v>囯领年薪（万元）</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dLbls>
            <c:delete val="1"/>
          </c:dLbls>
          <c:cat>
            <c:strRef>
              <c:f>Sheet3!$A$3:$A$12</c:f>
              <c:strCache>
                <c:ptCount val="10"/>
                <c:pt idx="0">
                  <c:v>会计</c:v>
                </c:pt>
                <c:pt idx="1">
                  <c:v>出纳</c:v>
                </c:pt>
                <c:pt idx="2">
                  <c:v>人事主管</c:v>
                </c:pt>
                <c:pt idx="3">
                  <c:v>行政主管</c:v>
                </c:pt>
                <c:pt idx="4">
                  <c:v>销售经理</c:v>
                </c:pt>
                <c:pt idx="5">
                  <c:v>销售经理助理</c:v>
                </c:pt>
                <c:pt idx="6">
                  <c:v>销售</c:v>
                </c:pt>
                <c:pt idx="7">
                  <c:v>销售文案</c:v>
                </c:pt>
                <c:pt idx="8">
                  <c:v>工程师</c:v>
                </c:pt>
                <c:pt idx="9">
                  <c:v>技术员</c:v>
                </c:pt>
              </c:strCache>
            </c:strRef>
          </c:cat>
          <c:val>
            <c:numRef>
              <c:f>Sheet3!$B$3:$B$12</c:f>
              <c:numCache>
                <c:formatCode>General</c:formatCode>
                <c:ptCount val="10"/>
                <c:pt idx="0">
                  <c:v>4.35</c:v>
                </c:pt>
                <c:pt idx="1">
                  <c:v>3.53</c:v>
                </c:pt>
                <c:pt idx="2">
                  <c:v>3.9</c:v>
                </c:pt>
                <c:pt idx="3">
                  <c:v>4</c:v>
                </c:pt>
                <c:pt idx="4">
                  <c:v>7.2</c:v>
                </c:pt>
                <c:pt idx="5">
                  <c:v>4.54</c:v>
                </c:pt>
                <c:pt idx="6">
                  <c:v>3.4</c:v>
                </c:pt>
                <c:pt idx="7">
                  <c:v>3.53</c:v>
                </c:pt>
                <c:pt idx="8">
                  <c:v>6.48</c:v>
                </c:pt>
                <c:pt idx="9">
                  <c:v>3.73</c:v>
                </c:pt>
              </c:numCache>
            </c:numRef>
          </c:val>
          <c:smooth val="0"/>
        </c:ser>
        <c:ser>
          <c:idx val="1"/>
          <c:order val="1"/>
          <c:tx>
            <c:strRef>
              <c:f>Sheet3!$C$2</c:f>
              <c:strCache>
                <c:ptCount val="1"/>
                <c:pt idx="0">
                  <c:v>其他私企年薪（万元）</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dLbls>
            <c:delete val="1"/>
          </c:dLbls>
          <c:cat>
            <c:strRef>
              <c:f>Sheet3!$A$3:$A$12</c:f>
              <c:strCache>
                <c:ptCount val="10"/>
                <c:pt idx="0">
                  <c:v>会计</c:v>
                </c:pt>
                <c:pt idx="1">
                  <c:v>出纳</c:v>
                </c:pt>
                <c:pt idx="2">
                  <c:v>人事主管</c:v>
                </c:pt>
                <c:pt idx="3">
                  <c:v>行政主管</c:v>
                </c:pt>
                <c:pt idx="4">
                  <c:v>销售经理</c:v>
                </c:pt>
                <c:pt idx="5">
                  <c:v>销售经理助理</c:v>
                </c:pt>
                <c:pt idx="6">
                  <c:v>销售</c:v>
                </c:pt>
                <c:pt idx="7">
                  <c:v>销售文案</c:v>
                </c:pt>
                <c:pt idx="8">
                  <c:v>工程师</c:v>
                </c:pt>
                <c:pt idx="9">
                  <c:v>技术员</c:v>
                </c:pt>
              </c:strCache>
            </c:strRef>
          </c:cat>
          <c:val>
            <c:numRef>
              <c:f>Sheet3!$C$3:$C$12</c:f>
              <c:numCache>
                <c:formatCode>General</c:formatCode>
                <c:ptCount val="10"/>
                <c:pt idx="0">
                  <c:v>3.28</c:v>
                </c:pt>
                <c:pt idx="1">
                  <c:v>2.71</c:v>
                </c:pt>
                <c:pt idx="2">
                  <c:v>4.2</c:v>
                </c:pt>
                <c:pt idx="3">
                  <c:v>4.3</c:v>
                </c:pt>
                <c:pt idx="4">
                  <c:v>6</c:v>
                </c:pt>
                <c:pt idx="5">
                  <c:v>3</c:v>
                </c:pt>
                <c:pt idx="6">
                  <c:v>2.4</c:v>
                </c:pt>
                <c:pt idx="7">
                  <c:v>2.76</c:v>
                </c:pt>
                <c:pt idx="8">
                  <c:v>10</c:v>
                </c:pt>
                <c:pt idx="9">
                  <c:v>3.6</c:v>
                </c:pt>
              </c:numCache>
            </c:numRef>
          </c:val>
          <c:smooth val="0"/>
        </c:ser>
        <c:dLbls>
          <c:showLegendKey val="0"/>
          <c:showVal val="1"/>
          <c:showCatName val="0"/>
          <c:showSerName val="0"/>
          <c:showPercent val="0"/>
          <c:showBubbleSize val="0"/>
        </c:dLbls>
        <c:marker val="1"/>
        <c:smooth val="0"/>
        <c:axId val="106057728"/>
        <c:axId val="106059264"/>
      </c:lineChart>
      <c:catAx>
        <c:axId val="10605772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059264"/>
        <c:crosses val="autoZero"/>
        <c:auto val="1"/>
        <c:lblAlgn val="ctr"/>
        <c:lblOffset val="100"/>
        <c:tickLblSkip val="1"/>
        <c:noMultiLvlLbl val="0"/>
      </c:catAx>
      <c:valAx>
        <c:axId val="10605926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057728"/>
        <c:crosses val="autoZero"/>
        <c:crossBetween val="between"/>
      </c:valAx>
      <c:spPr>
        <a:solidFill>
          <a:srgbClr val="C0C0C0"/>
        </a:solidFill>
        <a:ln w="3175">
          <a:solidFill>
            <a:srgbClr val="808080"/>
          </a:solidFill>
          <a:prstDash val="solid"/>
        </a:ln>
      </c:spPr>
    </c:plotArea>
    <c:legend>
      <c:legendPos val="r"/>
      <c:layout>
        <c:manualLayout>
          <c:xMode val="edge"/>
          <c:yMode val="edge"/>
          <c:x val="0.0125180846296653"/>
          <c:y val="0.861538312329901"/>
          <c:w val="0.350040326664742"/>
          <c:h val="0.10766852757724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895"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2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月</a:t>
            </a:r>
            <a:r>
              <a:rPr lang="zh-CN"/>
              <a:t>工资</a:t>
            </a:r>
            <a:r>
              <a:rPr lang="zh-CN" altLang="en-US"/>
              <a:t>总额</a:t>
            </a:r>
            <a:r>
              <a:rPr lang="zh-CN"/>
              <a:t>分布图</a:t>
            </a:r>
            <a:endParaRPr lang="zh-CN"/>
          </a:p>
        </c:rich>
      </c:tx>
      <c:layout/>
      <c:overlay val="0"/>
    </c:title>
    <c:autoTitleDeleted val="0"/>
    <c:plotArea>
      <c:layout/>
      <c:barChart>
        <c:barDir val="col"/>
        <c:grouping val="clustered"/>
        <c:varyColors val="0"/>
        <c:ser>
          <c:idx val="0"/>
          <c:order val="0"/>
          <c:tx>
            <c:strRef>
              <c:f>Sheet2!$C$22</c:f>
              <c:strCache>
                <c:ptCount val="1"/>
                <c:pt idx="0">
                  <c:v>工资</c:v>
                </c:pt>
              </c:strCache>
            </c:strRef>
          </c:tx>
          <c:invertIfNegative val="0"/>
          <c:dLbls>
            <c:delete val="1"/>
          </c:dLbls>
          <c:cat>
            <c:strRef>
              <c:f>Sheet2!$B$23:$B$42</c:f>
              <c:strCache>
                <c:ptCount val="20"/>
                <c:pt idx="0">
                  <c:v>项目组长1</c:v>
                </c:pt>
                <c:pt idx="1">
                  <c:v>项目组长2</c:v>
                </c:pt>
                <c:pt idx="2">
                  <c:v>销售经理</c:v>
                </c:pt>
                <c:pt idx="3">
                  <c:v>工程师1</c:v>
                </c:pt>
                <c:pt idx="4">
                  <c:v>工程师2</c:v>
                </c:pt>
                <c:pt idx="5">
                  <c:v>技术员1</c:v>
                </c:pt>
                <c:pt idx="6">
                  <c:v>人事主管</c:v>
                </c:pt>
                <c:pt idx="7">
                  <c:v>技术员5</c:v>
                </c:pt>
                <c:pt idx="8">
                  <c:v>经理助理</c:v>
                </c:pt>
                <c:pt idx="9">
                  <c:v>会计1</c:v>
                </c:pt>
                <c:pt idx="10">
                  <c:v>会计2</c:v>
                </c:pt>
                <c:pt idx="11">
                  <c:v>行政主管</c:v>
                </c:pt>
                <c:pt idx="12">
                  <c:v>技术员2</c:v>
                </c:pt>
                <c:pt idx="13">
                  <c:v>技术员4</c:v>
                </c:pt>
                <c:pt idx="14">
                  <c:v>技术员3</c:v>
                </c:pt>
                <c:pt idx="15">
                  <c:v>销售代表1</c:v>
                </c:pt>
                <c:pt idx="16">
                  <c:v>销售代表2</c:v>
                </c:pt>
                <c:pt idx="17">
                  <c:v>销售文案</c:v>
                </c:pt>
                <c:pt idx="18">
                  <c:v>技术员6</c:v>
                </c:pt>
                <c:pt idx="19">
                  <c:v>出纳</c:v>
                </c:pt>
              </c:strCache>
            </c:strRef>
          </c:cat>
          <c:val>
            <c:numRef>
              <c:f>Sheet2!$C$23:$C$42</c:f>
              <c:numCache>
                <c:formatCode>0_);[Red]\(0\)</c:formatCode>
                <c:ptCount val="20"/>
                <c:pt idx="0">
                  <c:v>11000</c:v>
                </c:pt>
                <c:pt idx="1">
                  <c:v>11000</c:v>
                </c:pt>
                <c:pt idx="2">
                  <c:v>6100</c:v>
                </c:pt>
                <c:pt idx="3">
                  <c:v>6000</c:v>
                </c:pt>
                <c:pt idx="4">
                  <c:v>5250</c:v>
                </c:pt>
                <c:pt idx="5">
                  <c:v>4950</c:v>
                </c:pt>
                <c:pt idx="6">
                  <c:v>3990</c:v>
                </c:pt>
                <c:pt idx="7">
                  <c:v>3780</c:v>
                </c:pt>
                <c:pt idx="8">
                  <c:v>3780</c:v>
                </c:pt>
                <c:pt idx="9">
                  <c:v>3675</c:v>
                </c:pt>
                <c:pt idx="10">
                  <c:v>3570</c:v>
                </c:pt>
                <c:pt idx="11">
                  <c:v>3150</c:v>
                </c:pt>
                <c:pt idx="12">
                  <c:v>2940</c:v>
                </c:pt>
                <c:pt idx="13">
                  <c:v>2860</c:v>
                </c:pt>
                <c:pt idx="14">
                  <c:v>2835</c:v>
                </c:pt>
                <c:pt idx="15">
                  <c:v>2835</c:v>
                </c:pt>
                <c:pt idx="16">
                  <c:v>2835</c:v>
                </c:pt>
                <c:pt idx="17">
                  <c:v>2835</c:v>
                </c:pt>
                <c:pt idx="18">
                  <c:v>2625</c:v>
                </c:pt>
                <c:pt idx="19">
                  <c:v>2835</c:v>
                </c:pt>
              </c:numCache>
            </c:numRef>
          </c:val>
        </c:ser>
        <c:dLbls>
          <c:showLegendKey val="0"/>
          <c:showVal val="0"/>
          <c:showCatName val="0"/>
          <c:showSerName val="0"/>
          <c:showPercent val="0"/>
          <c:showBubbleSize val="0"/>
        </c:dLbls>
        <c:gapWidth val="150"/>
        <c:axId val="106079360"/>
        <c:axId val="106080896"/>
      </c:barChart>
      <c:catAx>
        <c:axId val="1060793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6080896"/>
        <c:crosses val="autoZero"/>
        <c:auto val="1"/>
        <c:lblAlgn val="ctr"/>
        <c:lblOffset val="100"/>
        <c:noMultiLvlLbl val="0"/>
      </c:catAx>
      <c:valAx>
        <c:axId val="106080896"/>
        <c:scaling>
          <c:orientation val="minMax"/>
        </c:scaling>
        <c:delete val="0"/>
        <c:axPos val="l"/>
        <c:majorGridlines/>
        <c:numFmt formatCode="0_);[Red]\(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60793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solidFill>
      <a:schemeClr val="lt1"/>
    </a:solidFill>
    <a:ln w="25400" cap="flat" cmpd="sng" algn="ctr">
      <a:solidFill>
        <a:schemeClr val="accent1"/>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公司薪级表!$R$2</c:f>
              <c:strCache>
                <c:ptCount val="1"/>
                <c:pt idx="0">
                  <c:v>1级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公司薪级表!$R$3:$R$8</c:f>
              <c:numCache>
                <c:formatCode>@</c:formatCode>
                <c:ptCount val="6"/>
                <c:pt idx="0">
                  <c:v>1900</c:v>
                </c:pt>
                <c:pt idx="1">
                  <c:v>2400</c:v>
                </c:pt>
                <c:pt idx="2">
                  <c:v>2900</c:v>
                </c:pt>
                <c:pt idx="3">
                  <c:v>3600</c:v>
                </c:pt>
                <c:pt idx="4">
                  <c:v>4700</c:v>
                </c:pt>
                <c:pt idx="5">
                  <c:v>7200</c:v>
                </c:pt>
              </c:numCache>
            </c:numRef>
          </c:val>
        </c:ser>
        <c:ser>
          <c:idx val="1"/>
          <c:order val="1"/>
          <c:tx>
            <c:strRef>
              <c:f>公司薪级表!$S$2</c:f>
              <c:strCache>
                <c:ptCount val="1"/>
                <c:pt idx="0">
                  <c:v>2级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公司薪级表!$S$3:$S$8</c:f>
              <c:numCache>
                <c:formatCode>@</c:formatCode>
                <c:ptCount val="6"/>
                <c:pt idx="0">
                  <c:v>2000</c:v>
                </c:pt>
                <c:pt idx="1">
                  <c:v>2500</c:v>
                </c:pt>
                <c:pt idx="2">
                  <c:v>3000</c:v>
                </c:pt>
                <c:pt idx="3">
                  <c:v>3800</c:v>
                </c:pt>
                <c:pt idx="4">
                  <c:v>5200</c:v>
                </c:pt>
                <c:pt idx="5">
                  <c:v>7700</c:v>
                </c:pt>
              </c:numCache>
            </c:numRef>
          </c:val>
        </c:ser>
        <c:ser>
          <c:idx val="2"/>
          <c:order val="2"/>
          <c:tx>
            <c:strRef>
              <c:f>公司薪级表!$T$2</c:f>
              <c:strCache>
                <c:ptCount val="1"/>
                <c:pt idx="0">
                  <c:v>3级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公司薪级表!$T$3:$T$8</c:f>
              <c:numCache>
                <c:formatCode>@</c:formatCode>
                <c:ptCount val="6"/>
                <c:pt idx="0">
                  <c:v>2100</c:v>
                </c:pt>
                <c:pt idx="1">
                  <c:v>2600</c:v>
                </c:pt>
                <c:pt idx="2">
                  <c:v>3100</c:v>
                </c:pt>
                <c:pt idx="3">
                  <c:v>4000</c:v>
                </c:pt>
                <c:pt idx="4">
                  <c:v>5700</c:v>
                </c:pt>
                <c:pt idx="5">
                  <c:v>8200</c:v>
                </c:pt>
              </c:numCache>
            </c:numRef>
          </c:val>
        </c:ser>
        <c:ser>
          <c:idx val="3"/>
          <c:order val="3"/>
          <c:tx>
            <c:strRef>
              <c:f>公司薪级表!$U$2</c:f>
              <c:strCache>
                <c:ptCount val="1"/>
                <c:pt idx="0">
                  <c:v>4级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公司薪级表!$U$3:$U$8</c:f>
              <c:numCache>
                <c:formatCode>@</c:formatCode>
                <c:ptCount val="6"/>
                <c:pt idx="0">
                  <c:v>2200</c:v>
                </c:pt>
                <c:pt idx="1">
                  <c:v>2700</c:v>
                </c:pt>
                <c:pt idx="2">
                  <c:v>3200</c:v>
                </c:pt>
                <c:pt idx="3">
                  <c:v>4200</c:v>
                </c:pt>
                <c:pt idx="4">
                  <c:v>6200</c:v>
                </c:pt>
                <c:pt idx="5">
                  <c:v>8700</c:v>
                </c:pt>
              </c:numCache>
            </c:numRef>
          </c:val>
        </c:ser>
        <c:ser>
          <c:idx val="4"/>
          <c:order val="4"/>
          <c:tx>
            <c:strRef>
              <c:f>公司薪级表!$V$2</c:f>
              <c:strCache>
                <c:ptCount val="1"/>
                <c:pt idx="0">
                  <c:v>5级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公司薪级表!$V$3:$V$8</c:f>
              <c:numCache>
                <c:formatCode>@</c:formatCode>
                <c:ptCount val="6"/>
                <c:pt idx="0">
                  <c:v>2300</c:v>
                </c:pt>
                <c:pt idx="1">
                  <c:v>2800</c:v>
                </c:pt>
                <c:pt idx="2">
                  <c:v>3400</c:v>
                </c:pt>
                <c:pt idx="3">
                  <c:v>4400</c:v>
                </c:pt>
                <c:pt idx="4">
                  <c:v>6700</c:v>
                </c:pt>
                <c:pt idx="5">
                  <c:v>9200</c:v>
                </c:pt>
              </c:numCache>
            </c:numRef>
          </c:val>
        </c:ser>
        <c:ser>
          <c:idx val="5"/>
          <c:order val="5"/>
          <c:tx>
            <c:strRef>
              <c:f>公司薪级表!$W$2</c:f>
              <c:strCache>
                <c:ptCount val="1"/>
                <c:pt idx="0">
                  <c:v>6级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公司薪级表!$W$3:$W$8</c:f>
              <c:numCache>
                <c:formatCode>@</c:formatCode>
                <c:ptCount val="6"/>
                <c:pt idx="0">
                  <c:v>2400</c:v>
                </c:pt>
                <c:pt idx="1">
                  <c:v>2900</c:v>
                </c:pt>
                <c:pt idx="2">
                  <c:v>3600</c:v>
                </c:pt>
                <c:pt idx="3">
                  <c:v>4700</c:v>
                </c:pt>
                <c:pt idx="4">
                  <c:v>7200</c:v>
                </c:pt>
                <c:pt idx="5">
                  <c:v>10200</c:v>
                </c:pt>
              </c:numCache>
            </c:numRef>
          </c:val>
        </c:ser>
        <c:ser>
          <c:idx val="6"/>
          <c:order val="6"/>
          <c:tx>
            <c:strRef>
              <c:f>公司薪级表!$X$2</c:f>
              <c:strCache>
                <c:ptCount val="1"/>
                <c:pt idx="0">
                  <c:v>7级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公司薪级表!$X$3:$X$8</c:f>
              <c:numCache>
                <c:formatCode>@</c:formatCode>
                <c:ptCount val="6"/>
                <c:pt idx="0">
                  <c:v>2500</c:v>
                </c:pt>
                <c:pt idx="1">
                  <c:v>3000</c:v>
                </c:pt>
                <c:pt idx="2">
                  <c:v>3800</c:v>
                </c:pt>
                <c:pt idx="3">
                  <c:v>5000</c:v>
                </c:pt>
                <c:pt idx="4">
                  <c:v>7700</c:v>
                </c:pt>
                <c:pt idx="5">
                  <c:v>11200</c:v>
                </c:pt>
              </c:numCache>
            </c:numRef>
          </c:val>
        </c:ser>
        <c:ser>
          <c:idx val="7"/>
          <c:order val="7"/>
          <c:tx>
            <c:strRef>
              <c:f>公司薪级表!$Y$2</c:f>
              <c:strCache>
                <c:ptCount val="1"/>
                <c:pt idx="0">
                  <c:v>8级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公司薪级表!$Y$3:$Y$8</c:f>
              <c:numCache>
                <c:formatCode>@</c:formatCode>
                <c:ptCount val="6"/>
                <c:pt idx="0">
                  <c:v>2600</c:v>
                </c:pt>
                <c:pt idx="1">
                  <c:v>3100</c:v>
                </c:pt>
                <c:pt idx="2">
                  <c:v>4000</c:v>
                </c:pt>
                <c:pt idx="3">
                  <c:v>5300</c:v>
                </c:pt>
                <c:pt idx="4">
                  <c:v>8200</c:v>
                </c:pt>
                <c:pt idx="5">
                  <c:v>12200</c:v>
                </c:pt>
              </c:numCache>
            </c:numRef>
          </c:val>
        </c:ser>
        <c:ser>
          <c:idx val="8"/>
          <c:order val="8"/>
          <c:tx>
            <c:strRef>
              <c:f>公司薪级表!$Z$2</c:f>
              <c:strCache>
                <c:ptCount val="1"/>
                <c:pt idx="0">
                  <c:v>9级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公司薪级表!$Z$3:$Z$8</c:f>
              <c:numCache>
                <c:formatCode>@</c:formatCode>
                <c:ptCount val="6"/>
                <c:pt idx="0">
                  <c:v>2700</c:v>
                </c:pt>
                <c:pt idx="1">
                  <c:v>3300</c:v>
                </c:pt>
                <c:pt idx="2">
                  <c:v>4200</c:v>
                </c:pt>
                <c:pt idx="3">
                  <c:v>5600</c:v>
                </c:pt>
                <c:pt idx="4">
                  <c:v>8700</c:v>
                </c:pt>
                <c:pt idx="5">
                  <c:v>13200</c:v>
                </c:pt>
              </c:numCache>
            </c:numRef>
          </c:val>
        </c:ser>
        <c:ser>
          <c:idx val="9"/>
          <c:order val="9"/>
          <c:tx>
            <c:strRef>
              <c:f>公司薪级表!$AA$2</c:f>
              <c:strCache>
                <c:ptCount val="1"/>
                <c:pt idx="0">
                  <c:v>10级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公司薪级表!$AA$3:$AA$8</c:f>
              <c:numCache>
                <c:formatCode>@</c:formatCode>
                <c:ptCount val="6"/>
                <c:pt idx="0">
                  <c:v>2800</c:v>
                </c:pt>
                <c:pt idx="1">
                  <c:v>3400</c:v>
                </c:pt>
                <c:pt idx="2">
                  <c:v>4400</c:v>
                </c:pt>
                <c:pt idx="3">
                  <c:v>5900</c:v>
                </c:pt>
                <c:pt idx="4">
                  <c:v>9200</c:v>
                </c:pt>
                <c:pt idx="5">
                  <c:v>14200</c:v>
                </c:pt>
              </c:numCache>
            </c:numRef>
          </c:val>
        </c:ser>
        <c:ser>
          <c:idx val="10"/>
          <c:order val="10"/>
          <c:tx>
            <c:strRef>
              <c:f>公司薪级表!$AB$2</c:f>
              <c:strCache>
                <c:ptCount val="1"/>
                <c:pt idx="0">
                  <c:v>11级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公司薪级表!$AB$3:$AB$8</c:f>
              <c:numCache>
                <c:formatCode>@</c:formatCode>
                <c:ptCount val="6"/>
                <c:pt idx="0">
                  <c:v>2900</c:v>
                </c:pt>
                <c:pt idx="1">
                  <c:v>3500</c:v>
                </c:pt>
                <c:pt idx="2">
                  <c:v>4600</c:v>
                </c:pt>
                <c:pt idx="3">
                  <c:v>6200</c:v>
                </c:pt>
                <c:pt idx="4">
                  <c:v>9700</c:v>
                </c:pt>
                <c:pt idx="5">
                  <c:v>15200</c:v>
                </c:pt>
              </c:numCache>
            </c:numRef>
          </c:val>
        </c:ser>
        <c:ser>
          <c:idx val="11"/>
          <c:order val="11"/>
          <c:tx>
            <c:strRef>
              <c:f>公司薪级表!$AC$2</c:f>
              <c:strCache>
                <c:ptCount val="1"/>
                <c:pt idx="0">
                  <c:v>12级</c:v>
                </c:pt>
              </c:strCache>
            </c:strRef>
          </c:tx>
          <c:invertIfNegative val="0"/>
          <c:dLbls>
            <c:delete val="1"/>
          </c:dLbls>
          <c:cat>
            <c:strRef>
              <c:f>公司薪级表!$Q$3:$Q$8</c:f>
              <c:strCache>
                <c:ptCount val="6"/>
                <c:pt idx="0">
                  <c:v>0-200</c:v>
                </c:pt>
                <c:pt idx="1">
                  <c:v>201-300</c:v>
                </c:pt>
                <c:pt idx="2">
                  <c:v>301-500</c:v>
                </c:pt>
                <c:pt idx="3">
                  <c:v>501-700</c:v>
                </c:pt>
                <c:pt idx="4">
                  <c:v>701-900</c:v>
                </c:pt>
                <c:pt idx="5">
                  <c:v>901-1000</c:v>
                </c:pt>
              </c:strCache>
            </c:strRef>
          </c:cat>
          <c:val>
            <c:numRef>
              <c:f>公司薪级表!$AC$3:$AC$8</c:f>
              <c:numCache>
                <c:formatCode>@</c:formatCode>
                <c:ptCount val="6"/>
                <c:pt idx="0">
                  <c:v>3000</c:v>
                </c:pt>
                <c:pt idx="1">
                  <c:v>3600</c:v>
                </c:pt>
                <c:pt idx="2">
                  <c:v>4800</c:v>
                </c:pt>
                <c:pt idx="3">
                  <c:v>6500</c:v>
                </c:pt>
                <c:pt idx="4">
                  <c:v>10200</c:v>
                </c:pt>
                <c:pt idx="5">
                  <c:v>16200</c:v>
                </c:pt>
              </c:numCache>
            </c:numRef>
          </c:val>
        </c:ser>
        <c:dLbls>
          <c:showLegendKey val="0"/>
          <c:showVal val="0"/>
          <c:showCatName val="0"/>
          <c:showSerName val="0"/>
          <c:showPercent val="0"/>
          <c:showBubbleSize val="0"/>
        </c:dLbls>
        <c:gapWidth val="150"/>
        <c:axId val="119376896"/>
        <c:axId val="119382784"/>
      </c:barChart>
      <c:catAx>
        <c:axId val="1193768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19382784"/>
        <c:crosses val="autoZero"/>
        <c:auto val="1"/>
        <c:lblAlgn val="ctr"/>
        <c:lblOffset val="100"/>
        <c:noMultiLvlLbl val="0"/>
      </c:catAx>
      <c:valAx>
        <c:axId val="119382784"/>
        <c:scaling>
          <c:orientation val="minMax"/>
        </c:scaling>
        <c:delete val="0"/>
        <c:axPos val="l"/>
        <c:majorGridlines/>
        <c:numFmt formatCode="@"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193768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solidFill>
      <a:schemeClr val="lt1"/>
    </a:solidFill>
    <a:ln w="25400" cap="flat" cmpd="sng" algn="ctr">
      <a:solidFill>
        <a:schemeClr val="accent1"/>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7173-DD46-4F43-AA61-930C91EF1DF8}">
  <ds:schemaRefs/>
</ds:datastoreItem>
</file>

<file path=docProps/app.xml><?xml version="1.0" encoding="utf-8"?>
<Properties xmlns="http://schemas.openxmlformats.org/officeDocument/2006/extended-properties" xmlns:vt="http://schemas.openxmlformats.org/officeDocument/2006/docPropsVTypes">
  <Template>Normal</Template>
  <Pages>1</Pages>
  <Words>4795</Words>
  <Characters>27333</Characters>
  <Lines>227</Lines>
  <Paragraphs>64</Paragraphs>
  <TotalTime>3600</TotalTime>
  <ScaleCrop>false</ScaleCrop>
  <LinksUpToDate>false</LinksUpToDate>
  <CharactersWithSpaces>32064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2014-12-25T08:13:00Z</dcterms:created>
  <dc:creator>Administrator</dc:creator>
  <cp:lastModifiedBy>Administrator</cp:lastModifiedBy>
  <cp:lastPrinted>2015-01-23T04:02:00Z</cp:lastPrinted>
  <dcterms:modified xsi:type="dcterms:W3CDTF">2019-10-16T08:14:19Z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