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keepNext w:val="false"/>
        <w:keepLines w:val="false"/>
        <w:pageBreakBefore w:val="false"/>
        <w:widowControl/>
        <w:kinsoku w:val="true"/>
        <w:overflowPunct w:val="true"/>
        <w:autoSpaceDE w:val="true"/>
        <w:bidi w:val="0"/>
        <w:snapToGrid w:val="true"/>
        <w:spacing w:lineRule="auto" w:line="360" w:before="313" w:after="313"/>
        <w:ind w:start="0" w:hanging="0"/>
        <w:jc w:val="center"/>
        <w:textAlignment w:val="auto"/>
        <w:rPr>
          <w:rFonts w:ascii="楷体" w:hAnsi="楷体" w:eastAsia="楷体" w:cs="楷体"/>
          <w:color w:val="00B0F0"/>
          <w:u w:val="none"/>
        </w:rPr>
      </w:pPr>
      <w:r>
        <w:rPr>
          <w:rFonts w:eastAsia="黑体" w:cs="楷体" w:ascii="SimHei" w:hAnsi="SimHei"/>
          <w:b/>
          <w:bCs/>
          <w:color w:val="00B0F0"/>
          <w:sz w:val="36"/>
          <w:szCs w:val="36"/>
          <w:u w:val="none"/>
          <w:lang w:val="en-US" w:eastAsia="zh-CN"/>
        </w:rPr>
        <w:t>XX</w:t>
      </w:r>
      <w:r>
        <w:rPr>
          <w:rFonts w:ascii="SimHei" w:hAnsi="SimHei" w:cs="楷体" w:eastAsia="黑体"/>
          <w:b/>
          <w:bCs/>
          <w:color w:val="00B0F0"/>
          <w:sz w:val="36"/>
          <w:szCs w:val="36"/>
          <w:u w:val="none"/>
        </w:rPr>
        <w:t>金融投资公司薪资管理规定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sz w:val="24"/>
        </w:rPr>
      </w:pPr>
      <w:r>
        <w:rPr>
          <w:rFonts w:ascii="SimHei" w:hAnsi="SimHei" w:cs="楷体" w:eastAsia="黑体"/>
          <w:b/>
          <w:bCs/>
          <w:sz w:val="28"/>
          <w:szCs w:val="28"/>
        </w:rPr>
        <w:t>第一章  总则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第一条  目的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本规则乃依据人事管理规章之规定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>订定员工之薪资结构与给付原则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并将升迁、奖惩等办法共同订定之。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第二条  薪资决定的原则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员工薪资比例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应考虑社会的薪资水准、公司的支付能力、本人的工作能力、年龄、尽责态度、年资及物价指数变化等原则下，而订定之。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第三条  薪资包括基准内薪资及基准外薪资两大部份。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第四条  支付期限  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    </w:t>
      </w:r>
      <w:r>
        <w:rPr>
          <w:rFonts w:ascii="SimHei" w:hAnsi="SimHei" w:cs="楷体" w:eastAsia="黑体"/>
          <w:sz w:val="24"/>
        </w:rPr>
        <w:t xml:space="preserve">薪资之计算期间，乃自上个月２０日开始至该月２１日为止之薪资，并于每月２５日给付薪资。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第五条  薪资之非常给付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员工结婚、生子、死亡或疾病、受意外灾害时，可不依前条之规定，由员工提出书面申请，提前支付薪资。但薪资给付以已执勤之薪资为基准。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第六条  薪资的给付型态为月薪制。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（一）员工申请年度有薪休假及特别休假时，公司得依规定给付相等之薪资。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（二）员工请假时，则下列计算方式直接由薪资中扣除：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       </w:t>
      </w:r>
      <w:r>
        <w:rPr>
          <w:rFonts w:eastAsia="黑体" w:cs="楷体" w:ascii="SimHei" w:hAnsi="SimHei"/>
          <w:sz w:val="24"/>
        </w:rPr>
        <w:t>[</w:t>
      </w:r>
      <w:r>
        <w:rPr>
          <w:rFonts w:ascii="SimHei" w:hAnsi="SimHei" w:cs="楷体" w:eastAsia="黑体"/>
          <w:sz w:val="24"/>
        </w:rPr>
        <w:t>（基本薪资＋附加薪资）</w:t>
      </w:r>
      <w:r>
        <w:rPr>
          <w:rFonts w:eastAsia="黑体" w:cs="Symbol" w:ascii="SimHei" w:hAnsi="SimHei"/>
          <w:sz w:val="24"/>
        </w:rPr>
        <w:t>´</w:t>
      </w:r>
      <w:r>
        <w:rPr>
          <w:rFonts w:ascii="SimHei" w:hAnsi="SimHei" w:cs="楷体" w:eastAsia="黑体"/>
          <w:sz w:val="24"/>
        </w:rPr>
        <w:t>请假日数</w:t>
      </w:r>
      <w:r>
        <w:rPr>
          <w:rFonts w:eastAsia="黑体" w:cs="楷体" w:ascii="SimHei" w:hAnsi="SimHei"/>
          <w:sz w:val="24"/>
        </w:rPr>
        <w:t>]/</w:t>
      </w:r>
      <w:r>
        <w:rPr>
          <w:rFonts w:ascii="SimHei" w:hAnsi="SimHei" w:cs="楷体" w:eastAsia="黑体"/>
          <w:sz w:val="24"/>
        </w:rPr>
        <w:t xml:space="preserve">一个月平均上班日数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（三）员工迟到、早退及私自外出时，则依下列计算方式，直</w:t>
      </w:r>
      <w:r>
        <w:rPr>
          <w:rFonts w:eastAsia="黑体" w:cs="楷体" w:ascii="SimHei" w:hAnsi="SimHei"/>
          <w:sz w:val="24"/>
        </w:rPr>
        <w:t>9</w:t>
      </w:r>
      <w:r>
        <w:rPr>
          <w:rFonts w:ascii="SimHei" w:hAnsi="SimHei" w:cs="楷体" w:eastAsia="黑体"/>
          <w:sz w:val="24"/>
        </w:rPr>
        <w:t>接由薪资中扣除。但缺勤时间未超过３０分钟者，则不</w:t>
      </w:r>
      <w:r>
        <w:rPr>
          <w:rFonts w:eastAsia="黑体" w:cs="楷体" w:ascii="SimHei" w:hAnsi="SimHei"/>
          <w:sz w:val="24"/>
        </w:rPr>
        <w:t>9</w:t>
      </w:r>
      <w:r>
        <w:rPr>
          <w:rFonts w:ascii="SimHei" w:hAnsi="SimHei" w:cs="楷体" w:eastAsia="黑体"/>
          <w:sz w:val="24"/>
        </w:rPr>
        <w:t xml:space="preserve">扣薪。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</w:t>
      </w:r>
      <w:r>
        <w:rPr>
          <w:rFonts w:eastAsia="黑体" w:cs="楷体" w:ascii="SimHei" w:hAnsi="SimHei"/>
          <w:sz w:val="24"/>
        </w:rPr>
        <w:t>[</w:t>
      </w:r>
      <w:r>
        <w:rPr>
          <w:rFonts w:ascii="SimHei" w:hAnsi="SimHei" w:cs="楷体" w:eastAsia="黑体"/>
          <w:sz w:val="24"/>
        </w:rPr>
        <w:t>（基本薪资</w:t>
      </w:r>
      <w:r>
        <w:rPr>
          <w:rFonts w:eastAsia="黑体" w:cs="楷体" w:ascii="SimHei" w:hAnsi="SimHei"/>
          <w:sz w:val="24"/>
        </w:rPr>
        <w:t>+</w:t>
      </w:r>
      <w:r>
        <w:rPr>
          <w:rFonts w:ascii="SimHei" w:hAnsi="SimHei" w:cs="楷体" w:eastAsia="黑体"/>
          <w:sz w:val="24"/>
        </w:rPr>
        <w:t>附加薪资）</w:t>
      </w:r>
      <w:r>
        <w:rPr>
          <w:rFonts w:eastAsia="黑体" w:cs="Symbol" w:ascii="SimHei" w:hAnsi="SimHei"/>
          <w:sz w:val="24"/>
        </w:rPr>
        <w:t>´</w:t>
      </w:r>
      <w:r>
        <w:rPr>
          <w:rFonts w:ascii="SimHei" w:hAnsi="SimHei" w:cs="楷体" w:eastAsia="黑体"/>
          <w:sz w:val="24"/>
        </w:rPr>
        <w:t>迟到、早退私自外出总时数</w:t>
      </w:r>
      <w:r>
        <w:rPr>
          <w:rFonts w:eastAsia="黑体" w:cs="楷体" w:ascii="SimHei" w:hAnsi="SimHei"/>
          <w:sz w:val="24"/>
        </w:rPr>
        <w:t xml:space="preserve">]/ </w:t>
      </w:r>
      <w:r>
        <w:rPr>
          <w:rFonts w:ascii="SimHei" w:hAnsi="SimHei" w:cs="楷体" w:eastAsia="黑体"/>
          <w:sz w:val="24"/>
        </w:rPr>
        <w:t xml:space="preserve">一个月平均上班日数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（四）主管阶级在第３项及第４项之请假时，薪资扣除额最多以３日为限。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第七条  中途进入、退出公司的薪资计算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薪资计算期间进入公司服务或离开公司时，得依下列方式计算之：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</w:t>
      </w:r>
      <w:r>
        <w:rPr>
          <w:rFonts w:ascii="SimHei" w:hAnsi="SimHei" w:cs="楷体" w:eastAsia="黑体"/>
          <w:sz w:val="24"/>
        </w:rPr>
        <w:t>（基准内薪资＋基准外薪资的交通津贴）</w:t>
      </w:r>
      <w:r>
        <w:rPr>
          <w:rFonts w:eastAsia="黑体" w:cs="Symbol" w:ascii="SimHei" w:hAnsi="SimHei"/>
          <w:sz w:val="24"/>
        </w:rPr>
        <w:t>´</w:t>
      </w:r>
      <w:r>
        <w:rPr>
          <w:rFonts w:ascii="SimHei" w:hAnsi="SimHei" w:cs="楷体" w:eastAsia="黑体"/>
          <w:sz w:val="24"/>
        </w:rPr>
        <w:t xml:space="preserve">上班日数 </w:t>
      </w:r>
      <w:r>
        <w:rPr>
          <w:rFonts w:eastAsia="黑体" w:cs="楷体" w:ascii="SimHei" w:hAnsi="SimHei"/>
          <w:sz w:val="24"/>
        </w:rPr>
        <w:t xml:space="preserve">/ </w:t>
      </w:r>
      <w:r>
        <w:rPr>
          <w:rFonts w:ascii="SimHei" w:hAnsi="SimHei" w:cs="楷体" w:eastAsia="黑体"/>
          <w:sz w:val="24"/>
        </w:rPr>
        <w:t xml:space="preserve">每个月规定平均勤务时间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第八条  薪资的支付方法及扣除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（一）薪资之支付，通常以现金直接发放给员工本人。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（二）经由员工提出书面申请后，亦可将薪资直接汇入员工之银行帐户内。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（三）但薪资所得税及劳保费用，则直接从薪资中扣除。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第九条  平均薪资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（一）依据人事管理规章之规定，平均薪资之计算方法如下</w:t>
      </w:r>
      <w:r>
        <w:rPr>
          <w:rFonts w:eastAsia="黑体" w:cs="楷体" w:ascii="SimHei" w:hAnsi="SimHei"/>
          <w:sz w:val="24"/>
        </w:rPr>
        <w:t xml:space="preserve">: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平均薪资＝</w:t>
      </w:r>
      <w:r>
        <w:rPr>
          <w:rFonts w:ascii="SimHei" w:hAnsi="SimHei" w:cs="楷体" w:eastAsia="黑体"/>
          <w:spacing w:val="-8"/>
          <w:sz w:val="24"/>
        </w:rPr>
        <w:t>前三个月内平均薪资总额</w:t>
      </w:r>
      <w:r>
        <w:rPr>
          <w:rFonts w:eastAsia="黑体" w:cs="楷体" w:ascii="SimHei" w:hAnsi="SimHei"/>
          <w:spacing w:val="-8"/>
          <w:sz w:val="24"/>
        </w:rPr>
        <w:t>(</w:t>
      </w:r>
      <w:r>
        <w:rPr>
          <w:rFonts w:ascii="SimHei" w:hAnsi="SimHei" w:cs="楷体" w:eastAsia="黑体"/>
          <w:spacing w:val="-8"/>
          <w:sz w:val="24"/>
        </w:rPr>
        <w:t>基准内薪资＋基准外薪资</w:t>
      </w:r>
      <w:r>
        <w:rPr>
          <w:rFonts w:eastAsia="黑体" w:cs="楷体" w:ascii="SimHei" w:hAnsi="SimHei"/>
          <w:spacing w:val="-8"/>
          <w:sz w:val="24"/>
        </w:rPr>
        <w:t>)/</w:t>
      </w:r>
      <w:r>
        <w:rPr>
          <w:rFonts w:ascii="SimHei" w:hAnsi="SimHei" w:cs="楷体" w:eastAsia="黑体"/>
          <w:sz w:val="24"/>
        </w:rPr>
        <w:t xml:space="preserve">前三个月内之平均勤务日数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>(</w:t>
      </w:r>
      <w:r>
        <w:rPr>
          <w:rFonts w:ascii="SimHei" w:hAnsi="SimHei" w:cs="楷体" w:eastAsia="黑体"/>
          <w:sz w:val="24"/>
        </w:rPr>
        <w:t>二</w:t>
      </w:r>
      <w:r>
        <w:rPr>
          <w:rFonts w:eastAsia="黑体" w:cs="楷体" w:ascii="SimHei" w:hAnsi="SimHei"/>
          <w:sz w:val="24"/>
        </w:rPr>
        <w:t>)</w:t>
      </w:r>
      <w:r>
        <w:rPr>
          <w:rFonts w:ascii="SimHei" w:hAnsi="SimHei" w:cs="楷体" w:eastAsia="黑体"/>
          <w:sz w:val="24"/>
        </w:rPr>
        <w:t>平均薪资之计算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不含临时性的薪资及奖金。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第十条  休业津贴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（一）公司因经营不善或受社会经济变化之影响，不得不暂时休业时，得于休业期间给付员工之休业津贴。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（二）休业津贴则依平均薪资的百分之六十支付给员工。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第十一条  无工作经验者的起薪支付方法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无工作经验之员工薪资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>除参考基准内薪资之计算外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并与同业间之薪资比较后决定。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第十二条  中途采用者的起薪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（一）中途任用之员工，其薪资计算除依第１１条规定外，对于员工任职前之经历及年龄，则依职能资格等级来区分。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（二）若为单纯的劳务之勤务时，不论其学历及经历，而给予其职能等级第１等之职务。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第十三条  未经公司同意就职者，不给付薪资。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bCs/>
          <w:sz w:val="28"/>
          <w:szCs w:val="28"/>
        </w:rPr>
      </w:pPr>
      <w:r>
        <w:rPr>
          <w:rFonts w:ascii="SimHei" w:hAnsi="SimHei" w:cs="楷体" w:eastAsia="黑体"/>
          <w:b/>
          <w:bCs/>
          <w:sz w:val="28"/>
          <w:szCs w:val="28"/>
        </w:rPr>
        <w:t>第二章  基准内薪资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第十四条  基本薪资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基本薪资是由年龄薪资、年资薪资及职能薪资所构成，其标准如下：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（一）年龄薪资    第１５条（年龄薪资参考表）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（二）年资薪资    第１６条（年资薪资参考表）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（三）职能薪资    第１７条（职能薪资参考表） </w:t>
      </w:r>
    </w:p>
    <w:tbl>
      <w:tblPr>
        <w:tblW w:w="8360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090"/>
        <w:gridCol w:w="2090"/>
        <w:gridCol w:w="2090"/>
        <w:gridCol w:w="2090"/>
      </w:tblGrid>
      <w:tr>
        <w:trPr/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ascii="SimHei" w:hAnsi="SimHei" w:cs="楷体" w:eastAsia="黑体"/>
                <w:sz w:val="24"/>
              </w:rPr>
              <w:t xml:space="preserve">学    历    别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职能资格等级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总   合   职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定   型   职 </w:t>
            </w:r>
          </w:p>
        </w:tc>
      </w:tr>
      <w:tr>
        <w:trPr/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ascii="SimHei" w:hAnsi="SimHei" w:cs="楷体" w:eastAsia="黑体"/>
                <w:sz w:val="24"/>
              </w:rPr>
              <w:t xml:space="preserve">中学毕业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eastAsia="黑体" w:cs="楷体" w:ascii="SimHei" w:hAnsi="SimHei"/>
                <w:sz w:val="24"/>
              </w:rPr>
              <w:t>1</w:t>
            </w:r>
            <w:r>
              <w:rPr>
                <w:rFonts w:ascii="SimHei" w:hAnsi="SimHei" w:cs="楷体" w:eastAsia="黑体"/>
                <w:sz w:val="24"/>
              </w:rPr>
              <w:t>等</w:t>
            </w:r>
            <w:r>
              <w:rPr>
                <w:rFonts w:eastAsia="黑体" w:cs="楷体" w:ascii="SimHei" w:hAnsi="SimHei"/>
                <w:sz w:val="24"/>
              </w:rPr>
              <w:t>14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</w:t>
            </w:r>
            <w:r>
              <w:rPr>
                <w:rFonts w:eastAsia="黑体" w:cs="楷体" w:ascii="SimHei" w:hAnsi="SimHei"/>
                <w:sz w:val="24"/>
              </w:rPr>
              <w:t xml:space="preserve">9,050 </w:t>
            </w:r>
          </w:p>
        </w:tc>
      </w:tr>
      <w:tr>
        <w:trPr/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ascii="SimHei" w:hAnsi="SimHei" w:cs="楷体" w:eastAsia="黑体"/>
                <w:sz w:val="24"/>
              </w:rPr>
              <w:t xml:space="preserve">高中毕业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eastAsia="黑体" w:cs="楷体" w:ascii="SimHei" w:hAnsi="SimHei"/>
                <w:sz w:val="24"/>
              </w:rPr>
              <w:t>1</w:t>
            </w:r>
            <w:r>
              <w:rPr>
                <w:rFonts w:ascii="SimHei" w:hAnsi="SimHei" w:cs="楷体" w:eastAsia="黑体"/>
                <w:sz w:val="24"/>
              </w:rPr>
              <w:t>等</w:t>
            </w:r>
            <w:r>
              <w:rPr>
                <w:rFonts w:eastAsia="黑体" w:cs="楷体" w:ascii="SimHei" w:hAnsi="SimHei"/>
                <w:sz w:val="24"/>
              </w:rPr>
              <w:t>24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eastAsia="黑体" w:cs="楷体" w:ascii="SimHei" w:hAnsi="SimHei"/>
                <w:sz w:val="24"/>
              </w:rPr>
              <w:t xml:space="preserve">11,250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</w:t>
            </w:r>
            <w:r>
              <w:rPr>
                <w:rFonts w:eastAsia="黑体" w:cs="楷体" w:ascii="SimHei" w:hAnsi="SimHei"/>
                <w:sz w:val="24"/>
              </w:rPr>
              <w:t xml:space="preserve">10,050 </w:t>
            </w:r>
          </w:p>
        </w:tc>
      </w:tr>
      <w:tr>
        <w:trPr/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ascii="SimHei" w:hAnsi="SimHei" w:cs="楷体" w:eastAsia="黑体"/>
                <w:sz w:val="24"/>
              </w:rPr>
              <w:t xml:space="preserve">二、三、五专毕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eastAsia="黑体" w:cs="楷体" w:ascii="SimHei" w:hAnsi="SimHei"/>
                <w:sz w:val="24"/>
              </w:rPr>
              <w:t>1</w:t>
            </w:r>
            <w:r>
              <w:rPr>
                <w:rFonts w:ascii="SimHei" w:hAnsi="SimHei" w:cs="楷体" w:eastAsia="黑体"/>
                <w:sz w:val="24"/>
              </w:rPr>
              <w:t>等</w:t>
            </w:r>
            <w:r>
              <w:rPr>
                <w:rFonts w:eastAsia="黑体" w:cs="楷体" w:ascii="SimHei" w:hAnsi="SimHei"/>
                <w:sz w:val="24"/>
              </w:rPr>
              <w:t>34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eastAsia="黑体" w:cs="楷体" w:ascii="SimHei" w:hAnsi="SimHei"/>
                <w:sz w:val="24"/>
              </w:rPr>
              <w:t xml:space="preserve">12,500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</w:t>
            </w:r>
            <w:r>
              <w:rPr>
                <w:rFonts w:eastAsia="黑体" w:cs="楷体" w:ascii="SimHei" w:hAnsi="SimHei"/>
                <w:sz w:val="24"/>
              </w:rPr>
              <w:t xml:space="preserve">11,050 </w:t>
            </w:r>
          </w:p>
        </w:tc>
      </w:tr>
      <w:tr>
        <w:trPr/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ascii="SimHei" w:hAnsi="SimHei" w:cs="楷体" w:eastAsia="黑体"/>
                <w:sz w:val="24"/>
              </w:rPr>
              <w:t xml:space="preserve">大学毕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eastAsia="黑体" w:cs="楷体" w:ascii="SimHei" w:hAnsi="SimHei"/>
                <w:sz w:val="24"/>
              </w:rPr>
              <w:t>1</w:t>
            </w:r>
            <w:r>
              <w:rPr>
                <w:rFonts w:ascii="SimHei" w:hAnsi="SimHei" w:cs="楷体" w:eastAsia="黑体"/>
                <w:sz w:val="24"/>
              </w:rPr>
              <w:t>等</w:t>
            </w:r>
            <w:r>
              <w:rPr>
                <w:rFonts w:eastAsia="黑体" w:cs="楷体" w:ascii="SimHei" w:hAnsi="SimHei"/>
                <w:sz w:val="24"/>
              </w:rPr>
              <w:t>22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  <w:r>
              <w:rPr>
                <w:rFonts w:eastAsia="黑体" w:cs="楷体" w:ascii="SimHei" w:hAnsi="SimHei"/>
                <w:sz w:val="24"/>
              </w:rPr>
              <w:t xml:space="preserve">14,125 </w:t>
            </w:r>
          </w:p>
        </w:tc>
        <w:tc>
          <w:tcPr>
            <w:tcW w:w="20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</w:t>
            </w:r>
            <w:r>
              <w:rPr>
                <w:rFonts w:eastAsia="黑体" w:cs="楷体" w:ascii="SimHei" w:hAnsi="SimHei"/>
                <w:sz w:val="24"/>
              </w:rPr>
              <w:t xml:space="preserve">12,875 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第十五条  年龄薪资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年龄薪资以</w:t>
      </w:r>
      <w:r>
        <w:rPr>
          <w:rFonts w:eastAsia="黑体" w:cs="楷体" w:ascii="SimHei" w:hAnsi="SimHei"/>
          <w:sz w:val="24"/>
        </w:rPr>
        <w:t>15</w:t>
      </w:r>
      <w:r>
        <w:rPr>
          <w:rFonts w:ascii="SimHei" w:hAnsi="SimHei" w:cs="楷体" w:eastAsia="黑体"/>
          <w:sz w:val="24"/>
        </w:rPr>
        <w:t>岁为基准年龄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>每月以给付肆仟元之薪资为基准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每增加一岁则按下列标准给付。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 xml:space="preserve">16-25    </w:t>
      </w:r>
      <w:r>
        <w:rPr>
          <w:rFonts w:ascii="SimHei" w:hAnsi="SimHei" w:cs="楷体" w:eastAsia="黑体"/>
          <w:sz w:val="24"/>
        </w:rPr>
        <w:t xml:space="preserve">壹佰贰拾元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 xml:space="preserve">26-35    </w:t>
      </w:r>
      <w:r>
        <w:rPr>
          <w:rFonts w:ascii="SimHei" w:hAnsi="SimHei" w:cs="楷体" w:eastAsia="黑体"/>
          <w:sz w:val="24"/>
        </w:rPr>
        <w:t xml:space="preserve">壹佰伍拾元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 xml:space="preserve">36-45    </w:t>
      </w:r>
      <w:r>
        <w:rPr>
          <w:rFonts w:ascii="SimHei" w:hAnsi="SimHei" w:cs="楷体" w:eastAsia="黑体"/>
          <w:sz w:val="24"/>
        </w:rPr>
        <w:t xml:space="preserve">壹佰元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 xml:space="preserve">46-50    </w:t>
      </w:r>
      <w:r>
        <w:rPr>
          <w:rFonts w:ascii="SimHei" w:hAnsi="SimHei" w:cs="楷体" w:eastAsia="黑体"/>
          <w:sz w:val="24"/>
        </w:rPr>
        <w:t xml:space="preserve">陆拾元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>50</w:t>
      </w:r>
      <w:r>
        <w:rPr>
          <w:rFonts w:ascii="SimHei" w:hAnsi="SimHei" w:cs="楷体" w:eastAsia="黑体"/>
          <w:sz w:val="24"/>
        </w:rPr>
        <w:t xml:space="preserve">岁以上之年龄薪资则以捌仟元为基准。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第十六条  年资薪资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凡在公司服务满一年以上者，可按下列标准给付年资薪资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>1-15</w:t>
      </w:r>
      <w:r>
        <w:rPr>
          <w:rFonts w:ascii="SimHei" w:hAnsi="SimHei" w:cs="楷体" w:eastAsia="黑体"/>
          <w:sz w:val="24"/>
        </w:rPr>
        <w:t xml:space="preserve">年      壹佰元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>16-30</w:t>
      </w:r>
      <w:r>
        <w:rPr>
          <w:rFonts w:ascii="SimHei" w:hAnsi="SimHei" w:cs="楷体" w:eastAsia="黑体"/>
          <w:sz w:val="24"/>
        </w:rPr>
        <w:t xml:space="preserve">年     陆拾元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>31</w:t>
      </w:r>
      <w:r>
        <w:rPr>
          <w:rFonts w:ascii="SimHei" w:hAnsi="SimHei" w:cs="楷体" w:eastAsia="黑体"/>
          <w:sz w:val="24"/>
        </w:rPr>
        <w:t xml:space="preserve">年以上    肆拾元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第十七条  职能薪资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（一）职位包括总合职及定型职两种。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（二）“总合职”的职能分类分成下列８种等级，并依据职能等级分类给付薪资。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（三）“定型职”的职能分类分成下列四种等级，并依据等级分类给付薪资。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（四）职能资格等级需经由人事科评定后，依评定之标准划分员工最低等级、级职薪资及升等，其评定标准如下：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sz w:val="24"/>
        </w:rPr>
        <w:t xml:space="preserve">                  </w:t>
      </w:r>
      <w:r>
        <w:rPr>
          <w:rFonts w:ascii="SimHei" w:hAnsi="SimHei" w:cs="楷体" w:eastAsia="黑体"/>
          <w:sz w:val="24"/>
        </w:rPr>
        <w:t xml:space="preserve">总合职 </w:t>
      </w:r>
      <w:r>
        <w:rPr>
          <w:rFonts w:eastAsia="黑体" w:cs="楷体" w:ascii="SimHei" w:hAnsi="SimHei"/>
          <w:sz w:val="24"/>
        </w:rPr>
        <w:t xml:space="preserve">Ÿ </w:t>
      </w:r>
      <w:r>
        <w:rPr>
          <w:rFonts w:ascii="SimHei" w:hAnsi="SimHei" w:cs="楷体" w:eastAsia="黑体"/>
          <w:sz w:val="24"/>
        </w:rPr>
        <w:t xml:space="preserve">职能资格等级区分 </w:t>
      </w:r>
    </w:p>
    <w:tbl>
      <w:tblPr>
        <w:tblW w:w="8362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188"/>
        <w:gridCol w:w="2280"/>
        <w:gridCol w:w="3894"/>
      </w:tblGrid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等       级 </w:t>
            </w:r>
          </w:p>
        </w:tc>
        <w:tc>
          <w:tcPr>
            <w:tcW w:w="228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ascii="SimHei" w:hAnsi="SimHei" w:cs="楷体" w:eastAsia="黑体"/>
                <w:sz w:val="24"/>
              </w:rPr>
              <w:t xml:space="preserve">职       层 </w:t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</w:t>
            </w:r>
            <w:r>
              <w:rPr>
                <w:rFonts w:ascii="SimHei" w:hAnsi="SimHei" w:cs="楷体" w:eastAsia="黑体"/>
                <w:sz w:val="24"/>
              </w:rPr>
              <w:t xml:space="preserve">职              位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8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管  理  职 </w:t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总   经   理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7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continue"/>
            <w:tcBorders>
              <w:top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总经理 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副总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6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continue"/>
            <w:tcBorders>
              <w:top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副总 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三总师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5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continue"/>
            <w:tcBorders>
              <w:top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</w:t>
            </w:r>
            <w:r>
              <w:rPr>
                <w:rFonts w:ascii="SimHei" w:hAnsi="SimHei" w:cs="楷体" w:eastAsia="黑体"/>
                <w:sz w:val="24"/>
              </w:rPr>
              <w:t xml:space="preserve">部门经理 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部门副经理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4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continue"/>
            <w:tcBorders>
              <w:top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</w:t>
            </w:r>
            <w:r>
              <w:rPr>
                <w:rFonts w:ascii="SimHei" w:hAnsi="SimHei" w:cs="楷体" w:eastAsia="黑体"/>
                <w:sz w:val="24"/>
              </w:rPr>
              <w:t xml:space="preserve">部门副经理 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主任       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3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ascii="SimHei" w:hAnsi="SimHei" w:cs="楷体" w:eastAsia="黑体"/>
                <w:sz w:val="24"/>
              </w:rPr>
              <w:t>管理职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ascii="SimHei" w:hAnsi="SimHei" w:cs="楷体" w:eastAsia="黑体"/>
                <w:sz w:val="24"/>
              </w:rPr>
              <w:t xml:space="preserve">一般职 </w:t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主任 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上级职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2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一  般  职 </w:t>
            </w:r>
          </w:p>
        </w:tc>
        <w:tc>
          <w:tcPr>
            <w:tcW w:w="38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中   级   职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1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continue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38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初   级   职 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color w:val="000000"/>
          <w:sz w:val="24"/>
        </w:rPr>
        <w:t xml:space="preserve">                 </w:t>
      </w:r>
      <w:r>
        <w:rPr>
          <w:rFonts w:ascii="SimHei" w:hAnsi="SimHei" w:cs="楷体" w:eastAsia="黑体"/>
          <w:color w:val="000000"/>
          <w:sz w:val="24"/>
        </w:rPr>
        <w:t xml:space="preserve">定型职 </w:t>
      </w:r>
      <w:r>
        <w:rPr>
          <w:rFonts w:eastAsia="黑体" w:cs="楷体" w:ascii="SimHei" w:hAnsi="SimHei"/>
          <w:color w:val="000000"/>
          <w:sz w:val="24"/>
        </w:rPr>
        <w:t xml:space="preserve">Ÿ </w:t>
      </w:r>
      <w:r>
        <w:rPr>
          <w:rFonts w:ascii="SimHei" w:hAnsi="SimHei" w:cs="楷体" w:eastAsia="黑体"/>
          <w:color w:val="000000"/>
          <w:sz w:val="24"/>
        </w:rPr>
        <w:t xml:space="preserve">职能资格等级区分 </w:t>
      </w:r>
    </w:p>
    <w:tbl>
      <w:tblPr>
        <w:tblW w:w="8362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2188"/>
        <w:gridCol w:w="2280"/>
        <w:gridCol w:w="3894"/>
      </w:tblGrid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等        级 </w:t>
            </w:r>
          </w:p>
        </w:tc>
        <w:tc>
          <w:tcPr>
            <w:tcW w:w="22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</w:t>
            </w:r>
            <w:r>
              <w:rPr>
                <w:rFonts w:ascii="SimHei" w:hAnsi="SimHei" w:cs="楷体" w:eastAsia="黑体"/>
                <w:sz w:val="24"/>
              </w:rPr>
              <w:t xml:space="preserve">职         种 </w:t>
            </w:r>
          </w:p>
        </w:tc>
        <w:tc>
          <w:tcPr>
            <w:tcW w:w="389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</w:t>
            </w:r>
            <w:r>
              <w:rPr>
                <w:rFonts w:ascii="SimHei" w:hAnsi="SimHei" w:cs="楷体" w:eastAsia="黑体"/>
                <w:sz w:val="24"/>
              </w:rPr>
              <w:t xml:space="preserve">职              位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4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ascii="SimHei" w:hAnsi="SimHei" w:cs="楷体" w:eastAsia="黑体"/>
                <w:sz w:val="24"/>
              </w:rPr>
              <w:t xml:space="preserve">管  理  职 </w:t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主        任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3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ascii="SimHei" w:hAnsi="SimHei" w:cs="楷体" w:eastAsia="黑体"/>
                <w:sz w:val="24"/>
              </w:rPr>
              <w:t xml:space="preserve">管理职 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一般职 </w:t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主任 </w:t>
            </w:r>
            <w:r>
              <w:rPr>
                <w:rFonts w:eastAsia="黑体" w:cs="Wingdings" w:ascii="SimHei" w:hAnsi="SimHei"/>
                <w:sz w:val="24"/>
              </w:rPr>
              <w:t>Ÿ</w:t>
            </w: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上级职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2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ascii="SimHei" w:hAnsi="SimHei" w:cs="楷体" w:eastAsia="黑体"/>
                <w:sz w:val="24"/>
              </w:rPr>
              <w:t xml:space="preserve">一  般  职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中   级   职 </w:t>
            </w:r>
          </w:p>
        </w:tc>
      </w:tr>
      <w:tr>
        <w:trPr/>
        <w:tc>
          <w:tcPr>
            <w:tcW w:w="2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</w:t>
            </w:r>
            <w:r>
              <w:rPr>
                <w:rFonts w:eastAsia="黑体" w:cs="楷体" w:ascii="SimHei" w:hAnsi="SimHei"/>
                <w:sz w:val="24"/>
              </w:rPr>
              <w:t xml:space="preserve">1  </w:t>
            </w:r>
            <w:r>
              <w:rPr>
                <w:rFonts w:ascii="SimHei" w:hAnsi="SimHei" w:cs="楷体" w:eastAsia="黑体"/>
                <w:sz w:val="24"/>
              </w:rPr>
              <w:t xml:space="preserve">等  级 </w:t>
            </w:r>
          </w:p>
        </w:tc>
        <w:tc>
          <w:tcPr>
            <w:tcW w:w="2280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38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   </w:t>
            </w:r>
            <w:r>
              <w:rPr>
                <w:rFonts w:ascii="SimHei" w:hAnsi="SimHei" w:cs="楷体" w:eastAsia="黑体"/>
                <w:sz w:val="24"/>
              </w:rPr>
              <w:t xml:space="preserve">初   级   职 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color w:val="000000"/>
          <w:sz w:val="24"/>
        </w:rPr>
        <w:t xml:space="preserve">                  </w:t>
      </w:r>
      <w:r>
        <w:rPr>
          <w:rFonts w:ascii="SimHei" w:hAnsi="SimHei" w:cs="楷体" w:eastAsia="黑体"/>
          <w:color w:val="000000"/>
          <w:sz w:val="24"/>
        </w:rPr>
        <w:t xml:space="preserve">总合职的职能薪资及运用 </w:t>
      </w:r>
    </w:p>
    <w:tbl>
      <w:tblPr>
        <w:tblW w:w="8358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508"/>
        <w:gridCol w:w="872"/>
        <w:gridCol w:w="872"/>
        <w:gridCol w:w="872"/>
        <w:gridCol w:w="872"/>
        <w:gridCol w:w="872"/>
        <w:gridCol w:w="872"/>
        <w:gridCol w:w="872"/>
        <w:gridCol w:w="874"/>
        <w:gridCol w:w="872"/>
      </w:tblGrid>
      <w:tr>
        <w:trPr/>
        <w:tc>
          <w:tcPr>
            <w:tcW w:w="508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职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位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职 能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等 级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最 低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级 职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等 级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ascii="SimHei" w:hAnsi="SimHei" w:cs="楷体" w:eastAsia="黑体"/>
                <w:sz w:val="24"/>
              </w:rPr>
              <w:t xml:space="preserve">额 </w:t>
            </w:r>
          </w:p>
        </w:tc>
        <w:tc>
          <w:tcPr>
            <w:tcW w:w="4362" w:type="dxa"/>
            <w:gridSpan w:val="5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</w:t>
            </w:r>
            <w:r>
              <w:rPr>
                <w:rFonts w:ascii="SimHei" w:hAnsi="SimHei" w:cs="楷体" w:eastAsia="黑体"/>
                <w:sz w:val="24"/>
              </w:rPr>
              <w:t xml:space="preserve">评                定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SimHei" w:hAnsi="SimHei" w:cs="楷体" w:eastAsia="黑体"/>
                <w:sz w:val="24"/>
              </w:rPr>
              <w:t>初级</w:t>
            </w:r>
            <w:r>
              <w:rPr>
                <w:rFonts w:eastAsia="黑体" w:cs="楷体" w:ascii="SimHei" w:hAnsi="SimHei"/>
                <w:sz w:val="24"/>
              </w:rPr>
              <w:t xml:space="preserve">E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-</w:t>
            </w:r>
            <w:r>
              <w:rPr>
                <w:rFonts w:ascii="SimHei" w:hAnsi="SimHei" w:cs="楷体" w:eastAsia="黑体"/>
                <w:sz w:val="24"/>
              </w:rPr>
              <w:t xml:space="preserve">上限 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S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>5</w:t>
            </w:r>
            <w:r>
              <w:rPr>
                <w:rFonts w:ascii="SimHei" w:hAnsi="SimHei" w:cs="楷体" w:eastAsia="黑体"/>
                <w:sz w:val="24"/>
              </w:rPr>
              <w:t xml:space="preserve">级以上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A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4  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B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3  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C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  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D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>1</w:t>
            </w:r>
            <w:r>
              <w:rPr>
                <w:rFonts w:ascii="SimHei" w:hAnsi="SimHei" w:cs="楷体" w:eastAsia="黑体"/>
                <w:sz w:val="24"/>
              </w:rPr>
              <w:t>级</w:t>
            </w:r>
            <w:r>
              <w:rPr>
                <w:rFonts w:eastAsia="黑体" w:cs="楷体" w:ascii="SimHei" w:hAnsi="SimHei"/>
                <w:sz w:val="24"/>
              </w:rPr>
              <w:t xml:space="preserve">-0 </w:t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1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8,400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125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525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375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250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125-0 </w:t>
            </w:r>
          </w:p>
        </w:tc>
        <w:tc>
          <w:tcPr>
            <w:tcW w:w="8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1-1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2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11,000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150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750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450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300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150-0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3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14,000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185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925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740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555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370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185-0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4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18,000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235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1,175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940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705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470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235-0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5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22,600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1,200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900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600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300-0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6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28,600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375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1,875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1,125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750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375-0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7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7-1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35,600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450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2,250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1,800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1,350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900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450-0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7-1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7-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8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8-1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44,500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2,500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2,000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1,000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500-0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8-1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8- 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cs="楷体"/>
        </w:rPr>
      </w:pPr>
      <w:r>
        <w:rPr>
          <w:rFonts w:eastAsia="黑体" w:cs="楷体" w:ascii="SimHei" w:hAnsi="SimHei"/>
          <w:color w:val="000000"/>
          <w:sz w:val="24"/>
        </w:rPr>
        <w:t xml:space="preserve">                </w:t>
      </w:r>
      <w:r>
        <w:rPr>
          <w:rFonts w:ascii="SimHei" w:hAnsi="SimHei" w:cs="楷体" w:eastAsia="黑体"/>
          <w:color w:val="000000"/>
          <w:sz w:val="24"/>
        </w:rPr>
        <w:t xml:space="preserve">定型职的职能薪资及运用 </w:t>
      </w:r>
    </w:p>
    <w:tbl>
      <w:tblPr>
        <w:tblW w:w="8358" w:type="dxa"/>
        <w:jc w:val="center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508"/>
        <w:gridCol w:w="872"/>
        <w:gridCol w:w="872"/>
        <w:gridCol w:w="872"/>
        <w:gridCol w:w="872"/>
        <w:gridCol w:w="872"/>
        <w:gridCol w:w="872"/>
        <w:gridCol w:w="872"/>
        <w:gridCol w:w="874"/>
        <w:gridCol w:w="872"/>
      </w:tblGrid>
      <w:tr>
        <w:trPr/>
        <w:tc>
          <w:tcPr>
            <w:tcW w:w="508" w:type="dxa"/>
            <w:vMerge w:val="restart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职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位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职 能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等 级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最 低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级 职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ascii="SimHei" w:hAnsi="SimHei" w:cs="楷体" w:eastAsia="黑体"/>
                <w:sz w:val="24"/>
              </w:rPr>
              <w:t xml:space="preserve">等 级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ascii="SimHei" w:hAnsi="SimHei" w:cs="楷体" w:eastAsia="黑体"/>
                <w:sz w:val="24"/>
              </w:rPr>
              <w:t xml:space="preserve">额 </w:t>
            </w:r>
          </w:p>
        </w:tc>
        <w:tc>
          <w:tcPr>
            <w:tcW w:w="4362" w:type="dxa"/>
            <w:gridSpan w:val="5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       </w:t>
            </w:r>
            <w:r>
              <w:rPr>
                <w:rFonts w:ascii="SimHei" w:hAnsi="SimHei" w:cs="楷体" w:eastAsia="黑体"/>
                <w:sz w:val="24"/>
              </w:rPr>
              <w:t xml:space="preserve">评                定 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SimHei" w:hAnsi="SimHei" w:cs="楷体" w:eastAsia="黑体"/>
                <w:sz w:val="24"/>
              </w:rPr>
              <w:t>初级</w:t>
            </w:r>
            <w:r>
              <w:rPr>
                <w:rFonts w:eastAsia="黑体" w:cs="楷体" w:ascii="SimHei" w:hAnsi="SimHei"/>
                <w:sz w:val="24"/>
              </w:rPr>
              <w:t xml:space="preserve">E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-</w:t>
            </w:r>
            <w:r>
              <w:rPr>
                <w:rFonts w:ascii="SimHei" w:hAnsi="SimHei" w:cs="楷体" w:eastAsia="黑体"/>
                <w:sz w:val="24"/>
              </w:rPr>
              <w:t xml:space="preserve">上限 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  <w:tc>
          <w:tcPr>
            <w:tcW w:w="87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S-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>5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A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4  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B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3  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C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2  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 </w:t>
            </w:r>
            <w:r>
              <w:rPr>
                <w:rFonts w:eastAsia="黑体" w:cs="楷体" w:ascii="SimHei" w:hAnsi="SimHei"/>
                <w:sz w:val="24"/>
              </w:rPr>
              <w:t xml:space="preserve">D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-1</w:t>
            </w:r>
            <w:r>
              <w:rPr>
                <w:rFonts w:ascii="SimHei" w:hAnsi="SimHei" w:cs="楷体" w:eastAsia="黑体"/>
                <w:sz w:val="24"/>
              </w:rPr>
              <w:t xml:space="preserve">级 </w:t>
            </w:r>
          </w:p>
        </w:tc>
        <w:tc>
          <w:tcPr>
            <w:tcW w:w="872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楷体" w:cs="楷体" w:ascii="楷体" w:hAnsi="楷体"/>
                <w:color w:val="000000"/>
                <w:sz w:val="24"/>
              </w:rPr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1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7,800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200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0-100 </w:t>
            </w:r>
          </w:p>
        </w:tc>
        <w:tc>
          <w:tcPr>
            <w:tcW w:w="8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ascii="SimHei" w:hAnsi="SimHei" w:cs="楷体" w:eastAsia="黑体"/>
                <w:sz w:val="24"/>
              </w:rPr>
              <w:t xml:space="preserve">　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2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16,200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125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625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500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375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250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0-125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3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13,200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160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800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640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480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320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0-160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3- </w:t>
            </w:r>
          </w:p>
        </w:tc>
      </w:tr>
      <w:tr>
        <w:trPr/>
        <w:tc>
          <w:tcPr>
            <w:tcW w:w="5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>4</w:t>
            </w:r>
            <w:r>
              <w:rPr>
                <w:rFonts w:ascii="SimHei" w:hAnsi="SimHei" w:cs="楷体" w:eastAsia="黑体"/>
                <w:sz w:val="24"/>
              </w:rPr>
              <w:t xml:space="preserve">等级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16,700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210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1,050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840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630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420 </w:t>
            </w:r>
          </w:p>
        </w:tc>
        <w:tc>
          <w:tcPr>
            <w:tcW w:w="8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 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</w:t>
            </w:r>
            <w:r>
              <w:rPr>
                <w:rFonts w:eastAsia="黑体" w:cs="楷体" w:ascii="SimHei" w:hAnsi="SimHei"/>
                <w:sz w:val="24"/>
              </w:rPr>
              <w:t xml:space="preserve">0-210 </w:t>
            </w:r>
          </w:p>
        </w:tc>
        <w:tc>
          <w:tcPr>
            <w:tcW w:w="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4-1 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jc w:val="both"/>
              <w:textAlignment w:val="auto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sz w:val="24"/>
              </w:rPr>
              <w:t xml:space="preserve">  </w:t>
            </w:r>
            <w:r>
              <w:rPr>
                <w:rFonts w:eastAsia="黑体" w:cs="楷体" w:ascii="SimHei" w:hAnsi="SimHei"/>
                <w:sz w:val="24"/>
              </w:rPr>
              <w:t xml:space="preserve">4- </w:t>
            </w:r>
          </w:p>
        </w:tc>
      </w:tr>
    </w:tbl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第十八条  附加薪资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eastAsia="黑体" w:cs="楷体" w:ascii="SimHei" w:hAnsi="SimHei"/>
          <w:sz w:val="24"/>
        </w:rPr>
        <w:t>(</w:t>
      </w:r>
      <w:r>
        <w:rPr>
          <w:rFonts w:ascii="SimHei" w:hAnsi="SimHei" w:cs="楷体" w:eastAsia="黑体"/>
          <w:sz w:val="24"/>
        </w:rPr>
        <w:t>略</w:t>
      </w:r>
      <w:r>
        <w:rPr>
          <w:rFonts w:eastAsia="黑体" w:cs="楷体" w:ascii="SimHei" w:hAnsi="SimHei"/>
          <w:sz w:val="24"/>
        </w:rPr>
        <w:t xml:space="preserve">)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第十九条  职务津贴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各级主管之职位别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得依下列规定给付津贴。但主管因晋升（降级）时所发生之异动，其薪资计算则依第７条之规定处理，并采取按日计算。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（一）总经理      </w:t>
      </w:r>
      <w:r>
        <w:rPr>
          <w:rFonts w:eastAsia="黑体" w:cs="楷体" w:ascii="SimHei" w:hAnsi="SimHei"/>
          <w:sz w:val="24"/>
        </w:rPr>
        <w:t>14,000</w:t>
      </w:r>
      <w:r>
        <w:rPr>
          <w:rFonts w:ascii="SimHei" w:hAnsi="SimHei" w:cs="楷体" w:eastAsia="黑体"/>
          <w:sz w:val="24"/>
        </w:rPr>
        <w:t>元</w:t>
      </w:r>
      <w:r>
        <w:rPr>
          <w:rFonts w:eastAsia="黑体" w:cs="楷体" w:ascii="SimHei" w:hAnsi="SimHei"/>
          <w:sz w:val="24"/>
        </w:rPr>
        <w:t>-16,500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（二）副总经理    </w:t>
      </w:r>
      <w:r>
        <w:rPr>
          <w:rFonts w:eastAsia="黑体" w:cs="楷体" w:ascii="SimHei" w:hAnsi="SimHei"/>
          <w:sz w:val="24"/>
        </w:rPr>
        <w:t>11,200</w:t>
      </w:r>
      <w:r>
        <w:rPr>
          <w:rFonts w:ascii="SimHei" w:hAnsi="SimHei" w:cs="楷体" w:eastAsia="黑体"/>
          <w:sz w:val="24"/>
        </w:rPr>
        <w:t>元</w:t>
      </w:r>
      <w:r>
        <w:rPr>
          <w:rFonts w:eastAsia="黑体" w:cs="楷体" w:ascii="SimHei" w:hAnsi="SimHei"/>
          <w:sz w:val="24"/>
        </w:rPr>
        <w:t>-14,000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（三）部门经理    </w:t>
      </w:r>
      <w:r>
        <w:rPr>
          <w:rFonts w:eastAsia="黑体" w:cs="楷体" w:ascii="SimHei" w:hAnsi="SimHei"/>
          <w:sz w:val="24"/>
        </w:rPr>
        <w:t>8.800</w:t>
      </w:r>
      <w:r>
        <w:rPr>
          <w:rFonts w:ascii="SimHei" w:hAnsi="SimHei" w:cs="楷体" w:eastAsia="黑体"/>
          <w:sz w:val="24"/>
        </w:rPr>
        <w:t>元</w:t>
      </w:r>
      <w:r>
        <w:rPr>
          <w:rFonts w:eastAsia="黑体" w:cs="楷体" w:ascii="SimHei" w:hAnsi="SimHei"/>
          <w:sz w:val="24"/>
        </w:rPr>
        <w:t>-11,200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（四）部门副经理   </w:t>
      </w:r>
      <w:r>
        <w:rPr>
          <w:rFonts w:eastAsia="黑体" w:cs="楷体" w:ascii="SimHei" w:hAnsi="SimHei"/>
          <w:sz w:val="24"/>
        </w:rPr>
        <w:t>6,200</w:t>
      </w:r>
      <w:r>
        <w:rPr>
          <w:rFonts w:ascii="SimHei" w:hAnsi="SimHei" w:cs="楷体" w:eastAsia="黑体"/>
          <w:sz w:val="24"/>
        </w:rPr>
        <w:t>元</w:t>
      </w:r>
      <w:r>
        <w:rPr>
          <w:rFonts w:eastAsia="黑体" w:cs="楷体" w:ascii="SimHei" w:hAnsi="SimHei"/>
          <w:sz w:val="24"/>
        </w:rPr>
        <w:t>- 8,800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（五）主任        </w:t>
      </w:r>
      <w:r>
        <w:rPr>
          <w:rFonts w:eastAsia="黑体" w:cs="楷体" w:ascii="SimHei" w:hAnsi="SimHei"/>
          <w:sz w:val="24"/>
        </w:rPr>
        <w:t>3,800</w:t>
      </w:r>
      <w:r>
        <w:rPr>
          <w:rFonts w:ascii="SimHei" w:hAnsi="SimHei" w:cs="楷体" w:eastAsia="黑体"/>
          <w:sz w:val="24"/>
        </w:rPr>
        <w:t>元</w:t>
      </w:r>
      <w:r>
        <w:rPr>
          <w:rFonts w:eastAsia="黑体" w:cs="楷体" w:ascii="SimHei" w:hAnsi="SimHei"/>
          <w:sz w:val="24"/>
        </w:rPr>
        <w:t>- 6,200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第二十条  特别津贴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对于职务困难度高、责任艰巨以及有特殊技能之员工，公司得视其工作困难程度，给付特别津贴。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第二十一条  扶养津贴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有扶养家属义务之员工，得依规定申请办理扶养津贴。但扶养人最多不得超过５人。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（一）配偶                       </w:t>
      </w:r>
      <w:r>
        <w:rPr>
          <w:rFonts w:eastAsia="黑体" w:cs="楷体" w:ascii="SimHei" w:hAnsi="SimHei"/>
          <w:sz w:val="24"/>
        </w:rPr>
        <w:t>1,000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（二）直系亲属六十岁以上者         </w:t>
      </w:r>
      <w:r>
        <w:rPr>
          <w:rFonts w:eastAsia="黑体" w:cs="楷体" w:ascii="SimHei" w:hAnsi="SimHei"/>
          <w:sz w:val="24"/>
        </w:rPr>
        <w:t>400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（三）直系亲属及弟妹未满１８岁者   </w:t>
      </w:r>
      <w:r>
        <w:rPr>
          <w:rFonts w:eastAsia="黑体" w:cs="楷体" w:ascii="SimHei" w:hAnsi="SimHei"/>
          <w:sz w:val="24"/>
        </w:rPr>
        <w:t>400</w:t>
      </w:r>
      <w:r>
        <w:rPr>
          <w:rFonts w:ascii="SimHei" w:hAnsi="SimHei" w:cs="楷体" w:eastAsia="黑体"/>
          <w:sz w:val="24"/>
        </w:rPr>
        <w:t xml:space="preserve">元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 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bCs/>
          <w:sz w:val="28"/>
          <w:szCs w:val="28"/>
        </w:rPr>
      </w:pPr>
      <w:r>
        <w:rPr>
          <w:rFonts w:ascii="SimHei" w:hAnsi="SimHei" w:cs="楷体" w:eastAsia="黑体"/>
          <w:b/>
          <w:bCs/>
          <w:sz w:val="28"/>
          <w:szCs w:val="28"/>
        </w:rPr>
        <w:t>第三章  基准外薪资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 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第二十二条  时间外勤务津贴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员工因业务上需要而必须在勤务时间外继续完成业务时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>公司得依员工加班时数依下列计算方式给予时间外勤务津贴</w:t>
      </w:r>
      <w:r>
        <w:rPr>
          <w:rFonts w:eastAsia="黑体" w:cs="楷体" w:ascii="SimHei" w:hAnsi="SimHei"/>
          <w:sz w:val="24"/>
        </w:rPr>
        <w:t xml:space="preserve">: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基本薪资</w:t>
      </w:r>
      <w:r>
        <w:rPr>
          <w:rFonts w:eastAsia="黑体" w:cs="楷体" w:ascii="SimHei" w:hAnsi="SimHei"/>
          <w:sz w:val="24"/>
        </w:rPr>
        <w:t>+</w:t>
      </w:r>
      <w:r>
        <w:rPr>
          <w:rFonts w:ascii="SimHei" w:hAnsi="SimHei" w:cs="楷体" w:eastAsia="黑体"/>
          <w:sz w:val="24"/>
        </w:rPr>
        <w:t>附加薪资</w:t>
      </w:r>
      <w:r>
        <w:rPr>
          <w:rFonts w:eastAsia="黑体" w:cs="楷体" w:ascii="SimHei" w:hAnsi="SimHei"/>
          <w:sz w:val="24"/>
        </w:rPr>
        <w:t xml:space="preserve">/ </w:t>
      </w:r>
      <w:r>
        <w:rPr>
          <w:rFonts w:ascii="SimHei" w:hAnsi="SimHei" w:cs="楷体" w:eastAsia="黑体"/>
          <w:sz w:val="24"/>
        </w:rPr>
        <w:t>一个月规定平均上班时数</w:t>
      </w:r>
      <w:r>
        <w:rPr>
          <w:rFonts w:eastAsia="黑体" w:cs="Symbol" w:ascii="SimHei" w:hAnsi="SimHei"/>
          <w:sz w:val="24"/>
        </w:rPr>
        <w:t>´</w:t>
      </w:r>
      <w:r>
        <w:rPr>
          <w:rFonts w:eastAsia="黑体" w:cs="楷体" w:ascii="SimHei" w:hAnsi="SimHei"/>
          <w:sz w:val="24"/>
        </w:rPr>
        <w:t xml:space="preserve">1.30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第二十三条  假日出勤津贴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假日出勤津贴之计算同前条之规定办理</w:t>
      </w:r>
      <w:r>
        <w:rPr>
          <w:rFonts w:eastAsia="黑体" w:cs="楷体" w:ascii="SimHei" w:hAnsi="SimHei"/>
          <w:sz w:val="24"/>
        </w:rPr>
        <w:t>.</w:t>
      </w:r>
      <w:r>
        <w:rPr>
          <w:rFonts w:ascii="SimHei" w:hAnsi="SimHei" w:cs="楷体" w:eastAsia="黑体"/>
          <w:sz w:val="24"/>
        </w:rPr>
        <w:t>但隔日补休者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则不给付该项津贴。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第二十四条  深夜勤务津贴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>深夜勤务时间乃自晚上十时至翌日清晨五时为止之勤务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>其津贴之计算</w:t>
      </w:r>
      <w:r>
        <w:rPr>
          <w:rFonts w:eastAsia="黑体" w:cs="楷体" w:ascii="SimHei" w:hAnsi="SimHei"/>
          <w:sz w:val="24"/>
        </w:rPr>
        <w:t>,</w:t>
      </w:r>
      <w:r>
        <w:rPr>
          <w:rFonts w:ascii="SimHei" w:hAnsi="SimHei" w:cs="楷体" w:eastAsia="黑体"/>
          <w:sz w:val="24"/>
        </w:rPr>
        <w:t xml:space="preserve">同第二十二条之规定办理。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第二十五条  管理阶层之主管不得申请时间外勤务、休假日出勤及深夜勤务津贴。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 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bCs/>
          <w:sz w:val="28"/>
          <w:szCs w:val="28"/>
        </w:rPr>
      </w:pPr>
      <w:r>
        <w:rPr>
          <w:rFonts w:ascii="SimHei" w:hAnsi="SimHei" w:cs="楷体" w:eastAsia="黑体"/>
          <w:b/>
          <w:bCs/>
          <w:sz w:val="28"/>
          <w:szCs w:val="28"/>
        </w:rPr>
        <w:t xml:space="preserve">第四章  调薪及升迁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 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第二十六条  调薪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公司视业务成长率及员工之绩效成绩及贡献度，在每年１２月３１日起实施调薪。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第二十七条  定期调薪的内容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（一）定期调薪包括自动调薪及核定调薪两部分。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（二）自动调薪乃调整基本薪资中的年龄薪资（依第十五条之规定）及年资薪资（依第十六条之规定）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（三）核定调薪乃调整基本薪资中之职能薪资（依第十七条之规定办理）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 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bCs/>
          <w:sz w:val="28"/>
          <w:szCs w:val="28"/>
        </w:rPr>
      </w:pPr>
      <w:r>
        <w:rPr>
          <w:rFonts w:ascii="SimHei" w:hAnsi="SimHei" w:cs="楷体" w:eastAsia="黑体"/>
          <w:b/>
          <w:bCs/>
          <w:sz w:val="28"/>
          <w:szCs w:val="28"/>
        </w:rPr>
        <w:t xml:space="preserve">第五章  奖    金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第二十八条  奖金的支付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公司视业绩的成长情况，在每年７月（上期）及１２月（下期）根据人事科及各单位主管评估在职员工之勤务考绩、出勤率及贡献程度后，决定奖金发放之标准。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第二十九条  奖金计算期间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（一）上期（７月）奖金之计算期间，乃自去年１０月２１日开始至本年度４月２０日止，并与七月份之薪资一并发放。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（二）下期（１２月）奖金之计算期间，乃至本年度４月２１日开始至１０月２０日止，并与十二月份之薪资一并发放。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第三十条  附则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  <w:t xml:space="preserve">    </w:t>
      </w:r>
      <w:r>
        <w:rPr>
          <w:rFonts w:ascii="SimHei" w:hAnsi="SimHei" w:cs="楷体" w:eastAsia="黑体"/>
          <w:sz w:val="24"/>
        </w:rPr>
        <w:t xml:space="preserve">本规定自    年   月   日起实施。 </w:t>
      </w:r>
    </w:p>
    <w:p>
      <w:pPr>
        <w:pStyle w:val="Normal"/>
        <w:keepNext w:val="false"/>
        <w:keepLines w:val="false"/>
        <w:pageBreakBefore w:val="false"/>
        <w:kinsoku w:val="true"/>
        <w:overflowPunct w:val="true"/>
        <w:autoSpaceDE w:val="true"/>
        <w:bidi w:val="0"/>
        <w:snapToGrid w:val="true"/>
        <w:spacing w:lineRule="auto" w:line="360"/>
        <w:ind w:firstLine="480"/>
        <w:jc w:val="both"/>
        <w:textAlignment w:val="auto"/>
        <w:rPr>
          <w:rFonts w:ascii="楷体" w:hAnsi="楷体" w:eastAsia="楷体" w:cs="楷体"/>
          <w:sz w:val="24"/>
        </w:rPr>
      </w:pPr>
      <w:r>
        <w:rPr>
          <w:rFonts w:eastAsia="黑体" w:cs="楷体" w:ascii="SimHei" w:hAnsi="SimHei"/>
          <w:sz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header="567" w:top="850" w:footer="624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楷体">
    <w:charset w:val="86"/>
    <w:family w:val="auto"/>
    <w:pitch w:val="default"/>
  </w:font>
  <w:font w:name="Symbol">
    <w:charset w:val="02"/>
    <w:family w:val="roman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楷体" w:hAnsi="楷体" w:eastAsia="楷体" w:cs="楷体"/>
        <w:sz w:val="21"/>
      </w:rPr>
    </w:pPr>
    <w:r>
      <w:rPr>
        <w:rFonts w:eastAsia="楷体" w:cs="楷体" w:ascii="楷体" w:hAnsi="楷体"/>
        <w:sz w:val="21"/>
      </w:rPr>
      <w:fldChar w:fldCharType="begin"/>
    </w:r>
    <w:r>
      <w:rPr>
        <w:sz w:val="21"/>
        <w:rFonts w:eastAsia="楷体" w:cs="楷体" w:ascii="楷体" w:hAnsi="楷体"/>
      </w:rPr>
      <w:instrText> PAGE </w:instrText>
    </w:r>
    <w:r>
      <w:rPr>
        <w:sz w:val="21"/>
        <w:rFonts w:eastAsia="楷体" w:cs="楷体" w:ascii="楷体" w:hAnsi="楷体"/>
      </w:rPr>
      <w:fldChar w:fldCharType="separate"/>
    </w:r>
    <w:r>
      <w:rPr>
        <w:sz w:val="21"/>
        <w:rFonts w:eastAsia="楷体" w:cs="楷体" w:ascii="楷体" w:hAnsi="楷体"/>
      </w:rPr>
      <w:t>10</w:t>
    </w:r>
    <w:r>
      <w:rPr>
        <w:sz w:val="21"/>
        <w:rFonts w:eastAsia="楷体" w:cs="楷体" w:ascii="楷体" w:hAnsi="楷体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 w:val="false"/>
      <w:pBdr>
        <w:bottom w:val="nil"/>
      </w:pBdr>
      <w:snapToGrid w:val="false"/>
      <w:jc w:val="both"/>
      <w:rPr>
        <w:sz w:val="21"/>
      </w:rPr>
    </w:pPr>
    <w:r>
      <w:rPr>
        <w:sz w:val="21"/>
      </w:rPr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普通(网站)"/>
    <w:basedOn w:val="Normal"/>
    <w:qFormat/>
    <w:pPr>
      <w:widowControl/>
      <w:spacing w:before="280" w:after="280"/>
      <w:jc w:val="start"/>
    </w:pPr>
    <w:rPr>
      <w:rFonts w:ascii="宋体" w:hAnsi="宋体" w:cs="宋体"/>
      <w:color w:val="000000"/>
      <w:kern w:val="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1997-01-01T01:10:00Z</dcterms:created>
  <dc:creator>andy</dc:creator>
  <dc:description/>
  <dc:language>en-US</dc:language>
  <cp:lastModifiedBy>Administrator</cp:lastModifiedBy>
  <cp:lastPrinted>2002-06-27T08:22:00Z</cp:lastPrinted>
  <dcterms:modified xsi:type="dcterms:W3CDTF">2019-10-15T15:10:50Z</dcterms:modified>
  <cp:revision>4</cp:revision>
  <dc:subject/>
  <dc:title>某金融投资公司薪资管理规定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