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0" w:firstLineChars="0"/>
        <w:jc w:val="center"/>
        <w:textAlignment w:val="auto"/>
        <w:rPr>
          <w:rFonts w:hint="eastAsia" w:ascii="楷体" w:hAnsi="楷体" w:eastAsia="楷体" w:cs="楷体"/>
          <w:sz w:val="36"/>
          <w:szCs w:val="36"/>
          <w:highlight w:val="yellow"/>
        </w:rPr>
      </w:pPr>
      <w:r>
        <w:rPr>
          <w:rFonts w:hint="eastAsia" w:ascii="SimHei" w:hAnsi="SimHei" w:eastAsia="黑体" w:cs="楷体"/>
          <w:sz w:val="36"/>
          <w:szCs w:val="36"/>
          <w:highlight w:val="yellow"/>
        </w:rPr>
        <w:t>等级薪</w:t>
      </w:r>
      <w:bookmarkStart w:id="0" w:name="_GoBack"/>
      <w:bookmarkEnd w:id="0"/>
      <w:r>
        <w:rPr>
          <w:rFonts w:hint="eastAsia" w:ascii="SimHei" w:hAnsi="SimHei" w:eastAsia="黑体" w:cs="楷体"/>
          <w:sz w:val="36"/>
          <w:szCs w:val="36"/>
          <w:highlight w:val="yellow"/>
        </w:rPr>
        <w:t>酬制度</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楷体" w:hAnsi="楷体" w:eastAsia="楷体" w:cs="楷体"/>
          <w:b/>
          <w:bCs/>
          <w:sz w:val="28"/>
          <w:szCs w:val="28"/>
        </w:rPr>
      </w:pPr>
      <w:r>
        <w:rPr>
          <w:rFonts w:hint="eastAsia" w:ascii="SimHei" w:hAnsi="SimHei" w:eastAsia="黑体" w:cs="楷体"/>
          <w:b/>
          <w:bCs/>
          <w:sz w:val="28"/>
          <w:szCs w:val="28"/>
        </w:rPr>
        <w:t>第一章、总则</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一、为形成稳定的工作团队，维护公司各级员工的利益，保证公司的长远发展，特定本制度。</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二、等级薪酬制度体系适用对象包括公司各级职能部门中以常规性工作为特征的员工（包括享受年薪制员工、销售人员，全日制及责任制员工以内的所有员工）。</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三、等级工资制的薪酬构成：</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1、基本工资（实发基本工资由行政部按员工考勤汇总）；</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2、绩效工资；</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3、综合补贴；</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4、奖励工资；</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5、福利与保险；</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6、单项奖励计划；</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7、总经理特别奖；</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8、其他。</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四、员工薪酬的等级评价</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员工薪酬等级的评定不是由某个人评定的，而是自己努力工作的结果。通过自己的工作表现和上司、同事、下属以及客户（公司内部不同部门的人员关系也是一种客户关系）的评价所得出的结果而评定的。而且给自己做评价的人员也是员工在这些关系范围内自己选择的（具体细则另行规定）。</w:t>
      </w:r>
    </w:p>
    <w:p>
      <w:pPr>
        <w:keepNext w:val="0"/>
        <w:keepLines w:val="0"/>
        <w:pageBreakBefore w:val="0"/>
        <w:widowControl/>
        <w:numPr>
          <w:ilvl w:val="0"/>
          <w:numId w:val="1"/>
        </w:numPr>
        <w:tabs>
          <w:tab w:val="left" w:pos="880"/>
        </w:tabs>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新员工进入公司的试用期工资按照所属工作系列的最低等级工资标准执行，使用期限由所属工作性质、应聘岗位以及应聘谈判所决定。</w:t>
      </w:r>
    </w:p>
    <w:p>
      <w:pPr>
        <w:keepNext w:val="0"/>
        <w:keepLines w:val="0"/>
        <w:pageBreakBefore w:val="0"/>
        <w:widowControl/>
        <w:numPr>
          <w:ilvl w:val="0"/>
          <w:numId w:val="1"/>
        </w:numPr>
        <w:tabs>
          <w:tab w:val="left" w:pos="880"/>
        </w:tabs>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新员工试用期过后进行工作评价考核，由人力资源会同上司、同事和公司内部客户组成评价小组进行考核。考核结果决定员工去留以及薪酬等级。</w:t>
      </w:r>
    </w:p>
    <w:p>
      <w:pPr>
        <w:keepNext w:val="0"/>
        <w:keepLines w:val="0"/>
        <w:pageBreakBefore w:val="0"/>
        <w:widowControl/>
        <w:numPr>
          <w:ilvl w:val="0"/>
          <w:numId w:val="1"/>
        </w:numPr>
        <w:tabs>
          <w:tab w:val="left" w:pos="880"/>
        </w:tabs>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享受等级薪酬的员工每半年进行一次工作评价考核考核等级和公司整体业绩完成情况决定自己下半年绩效工资的发放标准。</w:t>
      </w:r>
    </w:p>
    <w:p>
      <w:pPr>
        <w:keepNext w:val="0"/>
        <w:keepLines w:val="0"/>
        <w:pageBreakBefore w:val="0"/>
        <w:widowControl/>
        <w:numPr>
          <w:ilvl w:val="0"/>
          <w:numId w:val="1"/>
        </w:numPr>
        <w:tabs>
          <w:tab w:val="left" w:pos="880"/>
        </w:tabs>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享受等级薪酬的员工年终进行年终考核，年终考核的成绩由上下半年的考核成绩相加得出。年终考核的成绩决定员工薪酬等级的晋升和下降，以及下半年的绩效工资发放比例。</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楷体" w:hAnsi="楷体" w:eastAsia="楷体" w:cs="楷体"/>
          <w:b/>
          <w:bCs/>
          <w:sz w:val="28"/>
          <w:szCs w:val="28"/>
        </w:rPr>
      </w:pPr>
      <w:r>
        <w:rPr>
          <w:rFonts w:hint="eastAsia" w:ascii="SimHei" w:hAnsi="SimHei" w:eastAsia="黑体" w:cs="楷体"/>
          <w:b/>
          <w:bCs/>
          <w:sz w:val="28"/>
          <w:szCs w:val="28"/>
        </w:rPr>
        <w:t>第二章、等级薪酬管理办法</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一、等级薪酬制划分9等37级。相应等级工资见附表。</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二、等级工资共7个系列，见附表。</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三、每一岗位人员的薪酬等级划定根据工作评价结果进行评定。具体评价依据见“工作评价考核表”。</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四、等级制各岗位人员的实得工资额根据考核等级的结果得出。他的计算方法为：实得工资额=绩效工资x工资调整系数+基本工资+综合补贴+福利与保险+其他</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五、工资调整系数的调整，主要根据主要劳动市场调查的数据和公司人力资源部门的战略需求确定，以保证公司内不同岗位薪资收入水平符合内部的公平和外部竞争的需要。</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六、工资调整系数与考核等级的关系见附表。</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七、基本工资：基本工资的数额额根据绩效等级得出，薪酬等级越低，基本工资比例越高；范围大体在30%…50%。</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八、基本工资的调整分为：调职、调等、调级、工资调整系数，具体调整方式为：</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1、调职：根据调整后的职等职级支付职位工资；</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2、调等：根据考核结果，在所在职等系统内调整职等，并按调整后的职等支付职位工资；</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3、调级：根据考核结果，在本职职等内调级，并按调整后的职级支付职位工资；</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4、工资调整系数：根据员工工作考核等级调整（详细比例见附表）。</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薪酬通知见附表。</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九、绩效工资</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1、绩效工资的总额根据薪酬等级得出，按月支付，即，绩效工资=绩效工资总额x工资调整系数；</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2、绩效工资的实际支付比例按上一季度公司整体业绩完成情况和员工上一季度的考核成绩挂钩，考核等级和相应的绩效工资分配比例见附表</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十、奖励工资</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1、年度结束后，从当年经营产生的净利润中提取15%的比例，并根据员工的年度考核结果进行发放。具体计算方法为：</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2200" w:firstLineChars="1100"/>
        <w:jc w:val="both"/>
        <w:textAlignment w:val="auto"/>
        <w:rPr>
          <w:rFonts w:hint="eastAsia" w:ascii="楷体" w:hAnsi="楷体" w:eastAsia="楷体" w:cs="楷体"/>
          <w:sz w:val="20"/>
          <w:szCs w:val="20"/>
        </w:rPr>
      </w:pPr>
      <w:r>
        <w:rPr>
          <w:rFonts w:hint="eastAsia" w:ascii="SimHei" w:hAnsi="SimHei" w:eastAsia="黑体" w:cs="楷体"/>
          <w:sz w:val="20"/>
          <w:szCs w:val="20"/>
        </w:rPr>
        <w:t>该岗位薪酬等级标准x工资调整系数x年度考核系数</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00" w:firstLineChars="200"/>
        <w:jc w:val="both"/>
        <w:textAlignment w:val="auto"/>
        <w:rPr>
          <w:rFonts w:hint="eastAsia" w:ascii="楷体" w:hAnsi="楷体" w:eastAsia="楷体" w:cs="楷体"/>
          <w:sz w:val="20"/>
          <w:szCs w:val="20"/>
        </w:rPr>
      </w:pPr>
      <w:r>
        <w:rPr>
          <w:rFonts w:hint="eastAsia" w:ascii="SimHei" w:hAnsi="SimHei" w:eastAsia="黑体" w:cs="楷体"/>
          <w:sz w:val="20"/>
          <w:szCs w:val="20"/>
        </w:rPr>
        <w:t>某岗位人员奖励工资=</w:t>
      </w:r>
      <w:r>
        <w:rPr>
          <w:rFonts w:hint="eastAsia" w:ascii="SimHei" w:hAnsi="SimHei" w:eastAsia="黑体" w:cs="楷体"/>
          <w:sz w:val="20"/>
          <w:szCs w:val="20"/>
          <w:lang w:val="en-US" w:eastAsia="zh-CN"/>
        </w:rPr>
        <w:t xml:space="preserve">  </w:t>
      </w:r>
      <w:r>
        <w:rPr>
          <w:rFonts w:hint="eastAsia" w:ascii="SimHei" w:hAnsi="SimHei" w:eastAsia="黑体" w:cs="楷体"/>
          <w:sz w:val="20"/>
          <w:szCs w:val="20"/>
        </w:rPr>
        <w:t>————————————————————</w:t>
      </w:r>
      <w:r>
        <w:rPr>
          <w:rFonts w:hint="eastAsia" w:ascii="SimHei" w:hAnsi="SimHei" w:eastAsia="黑体" w:cs="楷体"/>
          <w:sz w:val="20"/>
          <w:szCs w:val="20"/>
          <w:lang w:val="en-US" w:eastAsia="zh-CN"/>
        </w:rPr>
        <w:t xml:space="preserve"> </w:t>
      </w:r>
      <w:r>
        <w:rPr>
          <w:rFonts w:hint="eastAsia" w:ascii="SimHei" w:hAnsi="SimHei" w:eastAsia="黑体" w:cs="楷体"/>
          <w:sz w:val="20"/>
          <w:szCs w:val="20"/>
        </w:rPr>
        <w:t>x奖励工资总额</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2200" w:firstLineChars="1100"/>
        <w:jc w:val="both"/>
        <w:textAlignment w:val="auto"/>
        <w:rPr>
          <w:rFonts w:hint="eastAsia" w:ascii="楷体" w:hAnsi="楷体" w:eastAsia="楷体" w:cs="楷体"/>
          <w:sz w:val="20"/>
          <w:szCs w:val="20"/>
        </w:rPr>
      </w:pPr>
      <w:r>
        <w:rPr>
          <w:rFonts w:hint="eastAsia" w:ascii="SimHei" w:hAnsi="SimHei" w:eastAsia="黑体" w:cs="楷体"/>
          <w:sz w:val="20"/>
          <w:szCs w:val="20"/>
        </w:rPr>
        <w:t>∑（岗位薪酬等级标准x工资调整系数x年度考核系数）</w:t>
      </w:r>
    </w:p>
    <w:p>
      <w:pPr>
        <w:keepNext w:val="0"/>
        <w:keepLines w:val="0"/>
        <w:pageBreakBefore w:val="0"/>
        <w:widowControl/>
        <w:tabs>
          <w:tab w:val="left" w:pos="930"/>
        </w:tabs>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ab/>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2、员工年度考核成绩为该员工两个半年考核成绩的综合平均分，年度考核分数等级见下表：</w:t>
      </w:r>
    </w:p>
    <w:tbl>
      <w:tblPr>
        <w:tblStyle w:val="6"/>
        <w:tblW w:w="102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2"/>
        <w:gridCol w:w="1537"/>
        <w:gridCol w:w="1337"/>
        <w:gridCol w:w="1237"/>
        <w:gridCol w:w="1275"/>
        <w:gridCol w:w="184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342"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1"/>
                <w:szCs w:val="21"/>
              </w:rPr>
            </w:pPr>
            <w:r>
              <w:rPr>
                <w:rFonts w:hint="eastAsia" w:ascii="SimHei" w:hAnsi="SimHei" w:eastAsia="黑体" w:cs="楷体"/>
                <w:sz w:val="21"/>
                <w:szCs w:val="21"/>
              </w:rPr>
              <w:t>考核等级</w:t>
            </w:r>
          </w:p>
        </w:tc>
        <w:tc>
          <w:tcPr>
            <w:tcW w:w="1537"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1"/>
                <w:szCs w:val="21"/>
              </w:rPr>
            </w:pPr>
            <w:r>
              <w:rPr>
                <w:rFonts w:hint="eastAsia" w:ascii="SimHei" w:hAnsi="SimHei" w:eastAsia="黑体" w:cs="楷体"/>
                <w:sz w:val="21"/>
                <w:szCs w:val="21"/>
              </w:rPr>
              <w:t xml:space="preserve"> A、卓越</w:t>
            </w:r>
          </w:p>
        </w:tc>
        <w:tc>
          <w:tcPr>
            <w:tcW w:w="1337"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1"/>
                <w:szCs w:val="21"/>
              </w:rPr>
            </w:pPr>
            <w:r>
              <w:rPr>
                <w:rFonts w:hint="eastAsia" w:ascii="SimHei" w:hAnsi="SimHei" w:eastAsia="黑体" w:cs="楷体"/>
                <w:sz w:val="21"/>
                <w:szCs w:val="21"/>
              </w:rPr>
              <w:t>B、优秀</w:t>
            </w:r>
          </w:p>
        </w:tc>
        <w:tc>
          <w:tcPr>
            <w:tcW w:w="1237"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1"/>
                <w:szCs w:val="21"/>
              </w:rPr>
            </w:pPr>
            <w:r>
              <w:rPr>
                <w:rFonts w:hint="eastAsia" w:ascii="SimHei" w:hAnsi="SimHei" w:eastAsia="黑体" w:cs="楷体"/>
                <w:sz w:val="21"/>
                <w:szCs w:val="21"/>
              </w:rPr>
              <w:t>C、良好</w:t>
            </w:r>
          </w:p>
        </w:tc>
        <w:tc>
          <w:tcPr>
            <w:tcW w:w="1275"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1"/>
                <w:szCs w:val="21"/>
              </w:rPr>
            </w:pPr>
            <w:r>
              <w:rPr>
                <w:rFonts w:hint="eastAsia" w:ascii="SimHei" w:hAnsi="SimHei" w:eastAsia="黑体" w:cs="楷体"/>
                <w:sz w:val="21"/>
                <w:szCs w:val="21"/>
              </w:rPr>
              <w:t>D、称职</w:t>
            </w:r>
          </w:p>
        </w:tc>
        <w:tc>
          <w:tcPr>
            <w:tcW w:w="1843"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1"/>
                <w:szCs w:val="21"/>
              </w:rPr>
            </w:pPr>
            <w:r>
              <w:rPr>
                <w:rFonts w:hint="eastAsia" w:ascii="SimHei" w:hAnsi="SimHei" w:eastAsia="黑体" w:cs="楷体"/>
                <w:sz w:val="21"/>
                <w:szCs w:val="21"/>
              </w:rPr>
              <w:t>E、基本称职</w:t>
            </w:r>
          </w:p>
        </w:tc>
        <w:tc>
          <w:tcPr>
            <w:tcW w:w="1701"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1"/>
                <w:szCs w:val="21"/>
              </w:rPr>
            </w:pPr>
            <w:r>
              <w:rPr>
                <w:rFonts w:hint="eastAsia" w:ascii="SimHei" w:hAnsi="SimHei" w:eastAsia="黑体" w:cs="楷体"/>
                <w:sz w:val="21"/>
                <w:szCs w:val="21"/>
              </w:rPr>
              <w:t>F、不称职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342"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1"/>
                <w:szCs w:val="21"/>
              </w:rPr>
            </w:pPr>
            <w:r>
              <w:rPr>
                <w:rFonts w:hint="eastAsia" w:ascii="SimHei" w:hAnsi="SimHei" w:eastAsia="黑体" w:cs="楷体"/>
                <w:sz w:val="21"/>
                <w:szCs w:val="21"/>
              </w:rPr>
              <w:t>年度考核分数</w:t>
            </w:r>
          </w:p>
        </w:tc>
        <w:tc>
          <w:tcPr>
            <w:tcW w:w="1537"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1"/>
                <w:szCs w:val="21"/>
              </w:rPr>
            </w:pPr>
            <w:r>
              <w:rPr>
                <w:rFonts w:hint="eastAsia" w:ascii="SimHei" w:hAnsi="SimHei" w:eastAsia="黑体" w:cs="楷体"/>
                <w:sz w:val="21"/>
                <w:szCs w:val="21"/>
              </w:rPr>
              <w:t>91---100</w:t>
            </w:r>
          </w:p>
        </w:tc>
        <w:tc>
          <w:tcPr>
            <w:tcW w:w="1337"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1"/>
                <w:szCs w:val="21"/>
              </w:rPr>
            </w:pPr>
            <w:r>
              <w:rPr>
                <w:rFonts w:hint="eastAsia" w:ascii="SimHei" w:hAnsi="SimHei" w:eastAsia="黑体" w:cs="楷体"/>
                <w:sz w:val="21"/>
                <w:szCs w:val="21"/>
              </w:rPr>
              <w:t>81---90</w:t>
            </w:r>
          </w:p>
        </w:tc>
        <w:tc>
          <w:tcPr>
            <w:tcW w:w="1237"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1"/>
                <w:szCs w:val="21"/>
              </w:rPr>
            </w:pPr>
            <w:r>
              <w:rPr>
                <w:rFonts w:hint="eastAsia" w:ascii="SimHei" w:hAnsi="SimHei" w:eastAsia="黑体" w:cs="楷体"/>
                <w:sz w:val="21"/>
                <w:szCs w:val="21"/>
              </w:rPr>
              <w:t>71---80</w:t>
            </w:r>
          </w:p>
        </w:tc>
        <w:tc>
          <w:tcPr>
            <w:tcW w:w="1275"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1"/>
                <w:szCs w:val="21"/>
              </w:rPr>
            </w:pPr>
            <w:r>
              <w:rPr>
                <w:rFonts w:hint="eastAsia" w:ascii="SimHei" w:hAnsi="SimHei" w:eastAsia="黑体" w:cs="楷体"/>
                <w:sz w:val="21"/>
                <w:szCs w:val="21"/>
              </w:rPr>
              <w:t>66---70</w:t>
            </w:r>
          </w:p>
        </w:tc>
        <w:tc>
          <w:tcPr>
            <w:tcW w:w="1843"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1"/>
                <w:szCs w:val="21"/>
              </w:rPr>
            </w:pPr>
            <w:r>
              <w:rPr>
                <w:rFonts w:hint="eastAsia" w:ascii="SimHei" w:hAnsi="SimHei" w:eastAsia="黑体" w:cs="楷体"/>
                <w:sz w:val="21"/>
                <w:szCs w:val="21"/>
              </w:rPr>
              <w:t>61---65</w:t>
            </w:r>
          </w:p>
        </w:tc>
        <w:tc>
          <w:tcPr>
            <w:tcW w:w="1701"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1"/>
                <w:szCs w:val="21"/>
              </w:rPr>
            </w:pPr>
            <w:r>
              <w:rPr>
                <w:rFonts w:hint="eastAsia" w:ascii="SimHei" w:hAnsi="SimHei" w:eastAsia="黑体" w:cs="楷体"/>
                <w:sz w:val="21"/>
                <w:szCs w:val="21"/>
              </w:rPr>
              <w:t>60分及以下</w:t>
            </w:r>
          </w:p>
        </w:tc>
      </w:tr>
    </w:tbl>
    <w:p>
      <w:pPr>
        <w:keepNext w:val="0"/>
        <w:keepLines w:val="0"/>
        <w:pageBreakBefore w:val="0"/>
        <w:widowControl/>
        <w:tabs>
          <w:tab w:val="left" w:pos="930"/>
        </w:tabs>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3、工资调整系数根据年度考核等级来确定，年度考核系数为员工本人的考核分数的百分比。</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奖金通知见附表。</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十一、员工的考核等级与晋级、晋等、晋职的关系</w:t>
      </w:r>
    </w:p>
    <w:p>
      <w:pPr>
        <w:pStyle w:val="9"/>
        <w:keepNext w:val="0"/>
        <w:keepLines w:val="0"/>
        <w:pageBreakBefore w:val="0"/>
        <w:widowControl/>
        <w:numPr>
          <w:ilvl w:val="0"/>
          <w:numId w:val="2"/>
        </w:numPr>
        <w:tabs>
          <w:tab w:val="left" w:pos="880"/>
        </w:tabs>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同一职等内，每经过一次年度考核为A者，可以再本职等内晋升一个职级，当职级在本职等内为最高者不再晋级；</w:t>
      </w:r>
    </w:p>
    <w:p>
      <w:pPr>
        <w:pStyle w:val="9"/>
        <w:keepNext w:val="0"/>
        <w:keepLines w:val="0"/>
        <w:pageBreakBefore w:val="0"/>
        <w:widowControl/>
        <w:numPr>
          <w:ilvl w:val="0"/>
          <w:numId w:val="2"/>
        </w:numPr>
        <w:tabs>
          <w:tab w:val="left" w:pos="880"/>
        </w:tabs>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等级制员工的晋等以存在晋等空间为前提，连续两年考核为A或连续三年考核为B者，且薪资等级在本职等为最高者可以晋升一个职等。</w:t>
      </w:r>
    </w:p>
    <w:p>
      <w:pPr>
        <w:pStyle w:val="9"/>
        <w:keepNext w:val="0"/>
        <w:keepLines w:val="0"/>
        <w:pageBreakBefore w:val="0"/>
        <w:widowControl/>
        <w:numPr>
          <w:ilvl w:val="0"/>
          <w:numId w:val="2"/>
        </w:numPr>
        <w:tabs>
          <w:tab w:val="left" w:pos="880"/>
        </w:tabs>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等级制员工的降级：每经过一次年度考核为D者，降一级；同一职等内，级次最低者降一等，享受新等级内最高级次。</w:t>
      </w:r>
    </w:p>
    <w:p>
      <w:pPr>
        <w:pStyle w:val="9"/>
        <w:keepNext w:val="0"/>
        <w:keepLines w:val="0"/>
        <w:pageBreakBefore w:val="0"/>
        <w:widowControl/>
        <w:numPr>
          <w:ilvl w:val="0"/>
          <w:numId w:val="2"/>
        </w:numPr>
        <w:tabs>
          <w:tab w:val="left" w:pos="880"/>
        </w:tabs>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等级制员工的降等：每经过一次年度考核为E者，降一等；年终考核为E和连续两年考核为D者降低工作职务，根据公司人力资源状况和个人意愿报总经理审批另行安排工作岗位，薪酬等级按照调整后的工作职级执行。</w:t>
      </w:r>
    </w:p>
    <w:p>
      <w:pPr>
        <w:pStyle w:val="9"/>
        <w:keepNext w:val="0"/>
        <w:keepLines w:val="0"/>
        <w:pageBreakBefore w:val="0"/>
        <w:widowControl/>
        <w:numPr>
          <w:ilvl w:val="0"/>
          <w:numId w:val="2"/>
        </w:numPr>
        <w:tabs>
          <w:tab w:val="left" w:pos="880"/>
        </w:tabs>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等级制员工的解约：每经过一次年度考核为F者，公司将于他/她解除劳动关系。</w:t>
      </w:r>
    </w:p>
    <w:p>
      <w:pPr>
        <w:pStyle w:val="9"/>
        <w:keepNext w:val="0"/>
        <w:keepLines w:val="0"/>
        <w:pageBreakBefore w:val="0"/>
        <w:widowControl/>
        <w:numPr>
          <w:ilvl w:val="0"/>
          <w:numId w:val="2"/>
        </w:numPr>
        <w:tabs>
          <w:tab w:val="left" w:pos="880"/>
        </w:tabs>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根据考核结果和公司人力资源的需求状况，符合条件者可以晋职；具体由公司人力资源部根据实际情况拟定，呈报总经理审批后执行。</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十二、等级薪酬体系中个系列所对应的薪等空间是固定的（根据工作评价结果最终确定），不存在无限制的晋级和晋等空间。</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十三、建立不良事故考核机制，凡发生不良事故者，根据不良事故等级对责任人做出相应处罚（具体细则另行规定），并不得丧失评考核等级A、B、C的机会。</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十四、等级工资制D级及以上员工享有国家法定福利和保险，享受内容和标准按国家法律规定执行。</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十五、根据实际需要设立成本节约奖、不良事故预防奖和合理化建议奖等，这些奖项包含在单项奖励计划中（具体细节另行规定）。</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十六、对有特殊贡献的员工，办法总经理特别奖。</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十七、其他，因政策及地区差异所造成的其他特殊薪资项目，如销售员提成、外派补贴等。</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销售员提成的前提是完成业务的任务量，详细规则另行制定。</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十八、享受工资等级制度的员工，加班工资按国家规定执行。</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十九、有关病事假等薪资参照公司考勤制度执行，法定假日按基本工资核发。</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楷体" w:hAnsi="楷体" w:eastAsia="楷体" w:cs="楷体"/>
          <w:b/>
          <w:bCs/>
          <w:sz w:val="28"/>
          <w:szCs w:val="28"/>
        </w:rPr>
      </w:pPr>
      <w:r>
        <w:rPr>
          <w:rFonts w:hint="eastAsia" w:ascii="SimHei" w:hAnsi="SimHei" w:eastAsia="黑体" w:cs="楷体"/>
          <w:b/>
          <w:bCs/>
          <w:sz w:val="28"/>
          <w:szCs w:val="28"/>
        </w:rPr>
        <w:t>第三章、附则</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一、本制度未尽事宜另行规定，或参照公司其他相关制度执行。</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二、本制度由总经理核准颁发。</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三、本制度自颁发之日起执行，修改亦同。</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附表一、</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2" w:firstLineChars="200"/>
        <w:jc w:val="both"/>
        <w:textAlignment w:val="auto"/>
        <w:rPr>
          <w:rFonts w:hint="eastAsia" w:ascii="楷体" w:hAnsi="楷体" w:eastAsia="楷体" w:cs="楷体"/>
          <w:sz w:val="24"/>
          <w:szCs w:val="24"/>
        </w:rPr>
      </w:pPr>
      <w:r>
        <w:rPr>
          <w:rStyle w:val="11"/>
          <w:rFonts w:hint="eastAsia" w:ascii="SimHei" w:hAnsi="SimHei" w:eastAsia="黑体" w:cs="楷体"/>
          <w:sz w:val="24"/>
          <w:szCs w:val="24"/>
        </w:rPr>
        <w:t>经理级员工考核表</w:t>
      </w:r>
    </w:p>
    <w:tbl>
      <w:tblPr>
        <w:tblStyle w:val="6"/>
        <w:tblW w:w="96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225"/>
        <w:gridCol w:w="342"/>
        <w:gridCol w:w="418"/>
        <w:gridCol w:w="93"/>
        <w:gridCol w:w="667"/>
        <w:gridCol w:w="760"/>
        <w:gridCol w:w="185"/>
        <w:gridCol w:w="575"/>
        <w:gridCol w:w="760"/>
        <w:gridCol w:w="266"/>
        <w:gridCol w:w="12"/>
        <w:gridCol w:w="482"/>
        <w:gridCol w:w="103"/>
        <w:gridCol w:w="657"/>
        <w:gridCol w:w="370"/>
        <w:gridCol w:w="390"/>
        <w:gridCol w:w="993"/>
        <w:gridCol w:w="229"/>
        <w:gridCol w:w="1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1101"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项目</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评价因素</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评分标准</w:t>
            </w:r>
          </w:p>
        </w:tc>
        <w:tc>
          <w:tcPr>
            <w:tcW w:w="993"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得分</w:t>
            </w:r>
          </w:p>
        </w:tc>
        <w:tc>
          <w:tcPr>
            <w:tcW w:w="184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业绩40分</w:t>
            </w: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工作质量15分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工作出色</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工作良好，有保证</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有小失误</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有较大失误</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工作数量15分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超额完成</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按计划完成</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完成91%以上</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完成81%以上</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工作方法5分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方法得当，效率高</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方法稍好，效率尚可</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方法一般，效率低</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方法失当，有违纪行为</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工作品质5分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行政事务管理堪称模范</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行政事务管理尚可</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行政事务管理有小差错</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行政事务管理很差</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能力20分</w:t>
            </w: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统率力5分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合理安排工作，超额完成目标</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合理安排工作，基本完成目标</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工作安排一般，下属有意见</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分工不当，下属意见很大</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激励力5分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知人善任，下属工作积极、突出</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能识别人才，下属工作尚可</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用人有小问题，下属工作能完成</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用人不当，下属不满</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判断力5分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能把握问题关键，解决重大问题</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基本抓住问题重点</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尚能解决一般问题</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无法解决问题</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表达力5分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工作指令条理清楚，有凝聚力</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工作指令能让人理解</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工作指令含糊，但能执行</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下属无所适从</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品性10分</w:t>
            </w: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协作性5分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能积极同他人合作</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能积极配合</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被动配合</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不配合</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威望度5分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深受爱戴，是榜样</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尚且能让部属信服</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部属有意见</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难以让人信服</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学识10分</w:t>
            </w: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管理常识5分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丰富、精通，并且能应用于工作</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较丰富，部门秩序良好</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一般，管理有困难</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缺乏，部门无管理</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行业常识5分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丰富、精通，并且能应用于工作</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较丰富，肯钻研</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一般，工作慢</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缺乏，工作困难</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影响20分</w:t>
            </w: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影响性20分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对公司的长期业绩和发展有重大意义</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对公司的整体业绩和总体发展有显著影响</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影响业绩，对部门业绩发展有影响</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影响职责范围内的工作和业务流程</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无大的影响，短期内即可被代替</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6839" w:type="dxa"/>
            <w:gridSpan w:val="17"/>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合计</w:t>
            </w:r>
          </w:p>
        </w:tc>
        <w:tc>
          <w:tcPr>
            <w:tcW w:w="2835" w:type="dxa"/>
            <w:gridSpan w:val="3"/>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75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事</w:t>
            </w: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病</w:t>
            </w: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婚</w:t>
            </w:r>
          </w:p>
        </w:tc>
        <w:tc>
          <w:tcPr>
            <w:tcW w:w="7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娩</w:t>
            </w: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丧</w:t>
            </w:r>
          </w:p>
        </w:tc>
        <w:tc>
          <w:tcPr>
            <w:tcW w:w="7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公</w:t>
            </w:r>
          </w:p>
        </w:tc>
        <w:tc>
          <w:tcPr>
            <w:tcW w:w="760"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休</w:t>
            </w: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迟</w:t>
            </w: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旷</w:t>
            </w:r>
          </w:p>
        </w:tc>
        <w:tc>
          <w:tcPr>
            <w:tcW w:w="2835" w:type="dxa"/>
            <w:gridSpan w:val="3"/>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考核最终得分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75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2835" w:type="dxa"/>
            <w:gridSpan w:val="3"/>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6839" w:type="dxa"/>
            <w:gridSpan w:val="17"/>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合计：            日            时</w:t>
            </w:r>
          </w:p>
        </w:tc>
        <w:tc>
          <w:tcPr>
            <w:tcW w:w="2835" w:type="dxa"/>
            <w:gridSpan w:val="3"/>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1612"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受奖加分</w:t>
            </w:r>
          </w:p>
        </w:tc>
        <w:tc>
          <w:tcPr>
            <w:tcW w:w="16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          分</w:t>
            </w:r>
          </w:p>
        </w:tc>
        <w:tc>
          <w:tcPr>
            <w:tcW w:w="1601"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受罚减分</w:t>
            </w:r>
          </w:p>
        </w:tc>
        <w:tc>
          <w:tcPr>
            <w:tcW w:w="2014" w:type="dxa"/>
            <w:gridSpan w:val="6"/>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            分</w:t>
            </w:r>
          </w:p>
        </w:tc>
        <w:tc>
          <w:tcPr>
            <w:tcW w:w="2835" w:type="dxa"/>
            <w:gridSpan w:val="3"/>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25" w:hRule="exact"/>
          <w:jc w:val="center"/>
        </w:trPr>
        <w:tc>
          <w:tcPr>
            <w:tcW w:w="1612"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考核人</w:t>
            </w:r>
          </w:p>
        </w:tc>
        <w:tc>
          <w:tcPr>
            <w:tcW w:w="16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签字/日期</w:t>
            </w:r>
          </w:p>
        </w:tc>
        <w:tc>
          <w:tcPr>
            <w:tcW w:w="1613"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被考核人</w:t>
            </w:r>
          </w:p>
        </w:tc>
        <w:tc>
          <w:tcPr>
            <w:tcW w:w="1612"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签字/日期</w:t>
            </w:r>
          </w:p>
        </w:tc>
        <w:tc>
          <w:tcPr>
            <w:tcW w:w="16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复核人</w:t>
            </w:r>
          </w:p>
        </w:tc>
        <w:tc>
          <w:tcPr>
            <w:tcW w:w="161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签字/日期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1265" w:hRule="atLeast"/>
          <w:jc w:val="center"/>
        </w:trPr>
        <w:tc>
          <w:tcPr>
            <w:tcW w:w="1612"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6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613"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612"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6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61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bl>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附表二、</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主管组长级员工考核表</w:t>
      </w:r>
    </w:p>
    <w:tbl>
      <w:tblPr>
        <w:tblStyle w:val="6"/>
        <w:tblW w:w="96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225"/>
        <w:gridCol w:w="342"/>
        <w:gridCol w:w="418"/>
        <w:gridCol w:w="93"/>
        <w:gridCol w:w="667"/>
        <w:gridCol w:w="760"/>
        <w:gridCol w:w="185"/>
        <w:gridCol w:w="575"/>
        <w:gridCol w:w="760"/>
        <w:gridCol w:w="266"/>
        <w:gridCol w:w="12"/>
        <w:gridCol w:w="482"/>
        <w:gridCol w:w="103"/>
        <w:gridCol w:w="657"/>
        <w:gridCol w:w="370"/>
        <w:gridCol w:w="390"/>
        <w:gridCol w:w="993"/>
        <w:gridCol w:w="229"/>
        <w:gridCol w:w="1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425" w:hRule="exact"/>
          <w:jc w:val="center"/>
        </w:trPr>
        <w:tc>
          <w:tcPr>
            <w:tcW w:w="1101"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项目</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评价因素</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评分标准</w:t>
            </w:r>
          </w:p>
        </w:tc>
        <w:tc>
          <w:tcPr>
            <w:tcW w:w="993"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得分</w:t>
            </w:r>
          </w:p>
        </w:tc>
        <w:tc>
          <w:tcPr>
            <w:tcW w:w="184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业绩50分</w:t>
            </w: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工作质量10分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工作出色</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工作良好，有保证</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有小失误</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有较大失误</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工作数量10分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超额完成</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按计划完成</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完成91%以上</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完成81%以上</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工作方法10分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方法得当，效率高</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方法稍好，效率尚可</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方法一般，效率低</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方法失当，有违纪行为</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工作品质10分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行政事务管理堪称模范</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行政事务管理尚可</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行政事务管理有小差错</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行政事务管理很差</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安全生产10分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落实到位，无事故</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措施尚可，无事故</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措施不全面，无事故</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措施混乱，有事故</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能力15分</w:t>
            </w: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领导力5分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合理安排工作，完成部门目标</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合理安排工作，但需协调下属关系</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工作安排一般，下属有意见</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分工不当，下属意见很大</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判断力5分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能把握问题关键，解决重大问题</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基本抓住问题重点</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尚能解决一般问题</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无法解决问题</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表达力5分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工作指令条理清楚，有凝聚力</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工作指令能让人理解</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工作指令含糊，但能执行</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下属无所适从</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品性10分</w:t>
            </w: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协作性5分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能积极同他人合作</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能积极配合</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被动配合</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不配合</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进取心5分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工作积极负责，热情较高</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工作负责，认真度尚可</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被劝工作</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消极怠工</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学识10分</w:t>
            </w: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管理常识5分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丰富、精通，并且能应用于工作</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较丰富，部门秩序良好</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一般，管理有困难</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缺乏，部门无管理</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行业常识5分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丰富、精通，并且能应用于工作</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较丰富，肯钻研</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一般，工作慢</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缺乏，工作困难</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影响15分</w:t>
            </w: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影响性15分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对公司的长期业绩和发展有重大意义</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对公司的整体业绩和总体发展有显著影响</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影响业绩，对部门业绩发展有影响</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影响职责范围内的工作和业务流程</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无大的影响，短期内即可被代替</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5422" w:type="dxa"/>
            <w:gridSpan w:val="1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上司系数</w:t>
            </w:r>
          </w:p>
        </w:tc>
        <w:tc>
          <w:tcPr>
            <w:tcW w:w="4252" w:type="dxa"/>
            <w:gridSpan w:val="6"/>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840" w:hRule="atLeast"/>
          <w:jc w:val="center"/>
        </w:trPr>
        <w:tc>
          <w:tcPr>
            <w:tcW w:w="6839" w:type="dxa"/>
            <w:gridSpan w:val="17"/>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合计</w:t>
            </w:r>
          </w:p>
        </w:tc>
        <w:tc>
          <w:tcPr>
            <w:tcW w:w="2835" w:type="dxa"/>
            <w:gridSpan w:val="3"/>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75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事</w:t>
            </w: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病</w:t>
            </w: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婚</w:t>
            </w:r>
          </w:p>
        </w:tc>
        <w:tc>
          <w:tcPr>
            <w:tcW w:w="7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娩</w:t>
            </w: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丧</w:t>
            </w:r>
          </w:p>
        </w:tc>
        <w:tc>
          <w:tcPr>
            <w:tcW w:w="7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公</w:t>
            </w:r>
          </w:p>
        </w:tc>
        <w:tc>
          <w:tcPr>
            <w:tcW w:w="760"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休</w:t>
            </w: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迟</w:t>
            </w: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旷</w:t>
            </w:r>
          </w:p>
        </w:tc>
        <w:tc>
          <w:tcPr>
            <w:tcW w:w="2835" w:type="dxa"/>
            <w:gridSpan w:val="3"/>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考核最终得分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75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2835" w:type="dxa"/>
            <w:gridSpan w:val="3"/>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6839" w:type="dxa"/>
            <w:gridSpan w:val="17"/>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合计：            日            时</w:t>
            </w:r>
          </w:p>
        </w:tc>
        <w:tc>
          <w:tcPr>
            <w:tcW w:w="2835" w:type="dxa"/>
            <w:gridSpan w:val="3"/>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1612"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受奖加分</w:t>
            </w:r>
          </w:p>
        </w:tc>
        <w:tc>
          <w:tcPr>
            <w:tcW w:w="16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          分</w:t>
            </w:r>
          </w:p>
        </w:tc>
        <w:tc>
          <w:tcPr>
            <w:tcW w:w="1601"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受罚减分</w:t>
            </w:r>
          </w:p>
        </w:tc>
        <w:tc>
          <w:tcPr>
            <w:tcW w:w="2014" w:type="dxa"/>
            <w:gridSpan w:val="6"/>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            分</w:t>
            </w:r>
          </w:p>
        </w:tc>
        <w:tc>
          <w:tcPr>
            <w:tcW w:w="2835" w:type="dxa"/>
            <w:gridSpan w:val="3"/>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5" w:hRule="exact"/>
          <w:jc w:val="center"/>
        </w:trPr>
        <w:tc>
          <w:tcPr>
            <w:tcW w:w="1612"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考核人</w:t>
            </w:r>
          </w:p>
        </w:tc>
        <w:tc>
          <w:tcPr>
            <w:tcW w:w="16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签字/日期</w:t>
            </w:r>
          </w:p>
        </w:tc>
        <w:tc>
          <w:tcPr>
            <w:tcW w:w="1613"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被考核人</w:t>
            </w:r>
          </w:p>
        </w:tc>
        <w:tc>
          <w:tcPr>
            <w:tcW w:w="1612"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签字/日期</w:t>
            </w:r>
          </w:p>
        </w:tc>
        <w:tc>
          <w:tcPr>
            <w:tcW w:w="16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复核人</w:t>
            </w:r>
          </w:p>
        </w:tc>
        <w:tc>
          <w:tcPr>
            <w:tcW w:w="161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签字/日期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985" w:hRule="atLeast"/>
          <w:jc w:val="center"/>
        </w:trPr>
        <w:tc>
          <w:tcPr>
            <w:tcW w:w="1612"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6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613"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612"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6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61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bl>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附表三、</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普通员工考核表</w:t>
      </w:r>
    </w:p>
    <w:tbl>
      <w:tblPr>
        <w:tblStyle w:val="6"/>
        <w:tblW w:w="96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225"/>
        <w:gridCol w:w="342"/>
        <w:gridCol w:w="418"/>
        <w:gridCol w:w="93"/>
        <w:gridCol w:w="667"/>
        <w:gridCol w:w="760"/>
        <w:gridCol w:w="185"/>
        <w:gridCol w:w="575"/>
        <w:gridCol w:w="760"/>
        <w:gridCol w:w="266"/>
        <w:gridCol w:w="12"/>
        <w:gridCol w:w="482"/>
        <w:gridCol w:w="103"/>
        <w:gridCol w:w="657"/>
        <w:gridCol w:w="370"/>
        <w:gridCol w:w="390"/>
        <w:gridCol w:w="993"/>
        <w:gridCol w:w="229"/>
        <w:gridCol w:w="1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1101"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项目</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评价因素</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评分标准</w:t>
            </w:r>
          </w:p>
        </w:tc>
        <w:tc>
          <w:tcPr>
            <w:tcW w:w="993"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得分</w:t>
            </w:r>
          </w:p>
        </w:tc>
        <w:tc>
          <w:tcPr>
            <w:tcW w:w="184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业绩60分</w:t>
            </w: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工作质量12分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工作出色</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工作良好，有保证</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有小失误</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有较大失误</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工作数量12分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超额完成</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按计划完成</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完成91%以上</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完成81%以上</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工作方法12分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方法得当，效率高</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方法稍好，效率尚可</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方法一般，效率低</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方法失当，有违纪行为</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自我检查12分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自觉进行工作质量检查</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在领导督促下进行检查</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偶尔有自我检查</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无检查</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工作交期12分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提前完成</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准时完成</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有时准时</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有误期限</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能力10分</w:t>
            </w: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执行力5分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出色完成</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能自己完成</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靠支持完成</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有时不能完成</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理解力5分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工作能举一反三</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能理解工作意图</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理解较慢</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不能理解</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品性10分</w:t>
            </w: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团队意识5分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能积极同他人合作</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能积极配合</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被动配合</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不配合</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进取心5分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工作积极负责，热情较高</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工作负责，认真度尚可</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被劝工作</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消极怠工</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学识10分</w:t>
            </w: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管理常识5分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丰富、精通，并且能应用于工作</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较丰富，部门秩序良好</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一般，管理有困难</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缺乏，部门无管理</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行业常识5分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丰富、精通，并且能应用于工作</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较丰富，肯钻研</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一般，工作慢</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缺乏，工作困难</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影响10分</w:t>
            </w:r>
          </w:p>
        </w:tc>
        <w:tc>
          <w:tcPr>
            <w:tcW w:w="56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影响性10分</w:t>
            </w: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对公司的长期业绩和发展有重大意义</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w:t>
            </w:r>
          </w:p>
        </w:tc>
        <w:tc>
          <w:tcPr>
            <w:tcW w:w="993" w:type="dxa"/>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对公司的整体业绩和总体发展有显著影响</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影响业绩，对部门业绩发展有影响</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影响职责范围内的工作和业务流程</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567"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32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无大的影响，短期内即可被代替</w:t>
            </w:r>
          </w:p>
        </w:tc>
        <w:tc>
          <w:tcPr>
            <w:tcW w:w="141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99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842"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5422" w:type="dxa"/>
            <w:gridSpan w:val="1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上司系数</w:t>
            </w:r>
          </w:p>
        </w:tc>
        <w:tc>
          <w:tcPr>
            <w:tcW w:w="4252" w:type="dxa"/>
            <w:gridSpan w:val="6"/>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954" w:hRule="atLeast"/>
          <w:jc w:val="center"/>
        </w:trPr>
        <w:tc>
          <w:tcPr>
            <w:tcW w:w="6839" w:type="dxa"/>
            <w:gridSpan w:val="17"/>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合计</w:t>
            </w:r>
          </w:p>
        </w:tc>
        <w:tc>
          <w:tcPr>
            <w:tcW w:w="2835" w:type="dxa"/>
            <w:gridSpan w:val="3"/>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75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事</w:t>
            </w: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病</w:t>
            </w: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婚</w:t>
            </w:r>
          </w:p>
        </w:tc>
        <w:tc>
          <w:tcPr>
            <w:tcW w:w="7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娩</w:t>
            </w: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丧</w:t>
            </w:r>
          </w:p>
        </w:tc>
        <w:tc>
          <w:tcPr>
            <w:tcW w:w="7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公</w:t>
            </w:r>
          </w:p>
        </w:tc>
        <w:tc>
          <w:tcPr>
            <w:tcW w:w="760"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休</w:t>
            </w: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迟</w:t>
            </w: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旷</w:t>
            </w:r>
          </w:p>
        </w:tc>
        <w:tc>
          <w:tcPr>
            <w:tcW w:w="2835" w:type="dxa"/>
            <w:gridSpan w:val="3"/>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考核最终得分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75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76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2835" w:type="dxa"/>
            <w:gridSpan w:val="3"/>
            <w:vMerge w:val="restart"/>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6839" w:type="dxa"/>
            <w:gridSpan w:val="17"/>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合计：            日            时</w:t>
            </w:r>
          </w:p>
        </w:tc>
        <w:tc>
          <w:tcPr>
            <w:tcW w:w="2835" w:type="dxa"/>
            <w:gridSpan w:val="3"/>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1612"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受奖加分</w:t>
            </w:r>
          </w:p>
        </w:tc>
        <w:tc>
          <w:tcPr>
            <w:tcW w:w="16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          分</w:t>
            </w:r>
          </w:p>
        </w:tc>
        <w:tc>
          <w:tcPr>
            <w:tcW w:w="1601"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受罚减分</w:t>
            </w:r>
          </w:p>
        </w:tc>
        <w:tc>
          <w:tcPr>
            <w:tcW w:w="2014" w:type="dxa"/>
            <w:gridSpan w:val="6"/>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            分</w:t>
            </w:r>
          </w:p>
        </w:tc>
        <w:tc>
          <w:tcPr>
            <w:tcW w:w="2835" w:type="dxa"/>
            <w:gridSpan w:val="3"/>
            <w:vMerge w:val="continue"/>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82" w:hRule="exact"/>
          <w:jc w:val="center"/>
        </w:trPr>
        <w:tc>
          <w:tcPr>
            <w:tcW w:w="1612"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考核人</w:t>
            </w:r>
          </w:p>
        </w:tc>
        <w:tc>
          <w:tcPr>
            <w:tcW w:w="16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签字/日期</w:t>
            </w:r>
          </w:p>
        </w:tc>
        <w:tc>
          <w:tcPr>
            <w:tcW w:w="1613"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被考核人</w:t>
            </w:r>
          </w:p>
        </w:tc>
        <w:tc>
          <w:tcPr>
            <w:tcW w:w="1612"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签字/日期</w:t>
            </w:r>
          </w:p>
        </w:tc>
        <w:tc>
          <w:tcPr>
            <w:tcW w:w="16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复核人</w:t>
            </w:r>
          </w:p>
        </w:tc>
        <w:tc>
          <w:tcPr>
            <w:tcW w:w="161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签字/日期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436" w:hRule="atLeast"/>
          <w:jc w:val="center"/>
        </w:trPr>
        <w:tc>
          <w:tcPr>
            <w:tcW w:w="1612"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6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613"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612"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6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61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bl>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附表四、</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等级薪酬工资构成</w:t>
      </w:r>
    </w:p>
    <w:tbl>
      <w:tblPr>
        <w:tblStyle w:val="6"/>
        <w:tblW w:w="91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8"/>
        <w:gridCol w:w="918"/>
        <w:gridCol w:w="918"/>
        <w:gridCol w:w="918"/>
        <w:gridCol w:w="918"/>
        <w:gridCol w:w="918"/>
        <w:gridCol w:w="918"/>
        <w:gridCol w:w="918"/>
        <w:gridCol w:w="918"/>
        <w:gridCol w:w="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基本工资</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绩效工资</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综合补贴</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福利与保险</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工资标准</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奖励工资</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单项奖励</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特别奖</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其他</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0070C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24000</w:t>
            </w:r>
          </w:p>
        </w:tc>
        <w:tc>
          <w:tcPr>
            <w:tcW w:w="918" w:type="dxa"/>
            <w:shd w:val="clear" w:color="auto" w:fill="0070C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0070C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0070C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0070C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面议</w:t>
            </w:r>
          </w:p>
        </w:tc>
        <w:tc>
          <w:tcPr>
            <w:tcW w:w="918" w:type="dxa"/>
            <w:shd w:val="clear" w:color="auto" w:fill="0070C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0070C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0070C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0070C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0070C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24000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44000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6400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5600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80000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16500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30250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4400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3850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55000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22000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3200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2800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40000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00B0F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9000</w:t>
            </w:r>
          </w:p>
        </w:tc>
        <w:tc>
          <w:tcPr>
            <w:tcW w:w="918" w:type="dxa"/>
            <w:shd w:val="clear" w:color="auto" w:fill="00B0F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18000</w:t>
            </w:r>
          </w:p>
        </w:tc>
        <w:tc>
          <w:tcPr>
            <w:tcW w:w="918" w:type="dxa"/>
            <w:shd w:val="clear" w:color="auto" w:fill="00B0F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2400</w:t>
            </w:r>
          </w:p>
        </w:tc>
        <w:tc>
          <w:tcPr>
            <w:tcW w:w="918" w:type="dxa"/>
            <w:shd w:val="clear" w:color="auto" w:fill="00B0F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2100</w:t>
            </w:r>
          </w:p>
        </w:tc>
        <w:tc>
          <w:tcPr>
            <w:tcW w:w="918" w:type="dxa"/>
            <w:shd w:val="clear" w:color="auto" w:fill="00B0F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30000</w:t>
            </w:r>
          </w:p>
        </w:tc>
        <w:tc>
          <w:tcPr>
            <w:tcW w:w="918" w:type="dxa"/>
            <w:shd w:val="clear" w:color="auto" w:fill="00B0F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00B0F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00B0F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00B0F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00B0F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7500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12500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5100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8500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1700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1700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17000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4500</w:t>
            </w:r>
          </w:p>
        </w:tc>
        <w:tc>
          <w:tcPr>
            <w:tcW w:w="918" w:type="dxa"/>
            <w:shd w:val="clear" w:color="auto" w:fill="FFFF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7500</w:t>
            </w:r>
          </w:p>
        </w:tc>
        <w:tc>
          <w:tcPr>
            <w:tcW w:w="918" w:type="dxa"/>
            <w:shd w:val="clear" w:color="auto" w:fill="FFFF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1500</w:t>
            </w:r>
          </w:p>
        </w:tc>
        <w:tc>
          <w:tcPr>
            <w:tcW w:w="918" w:type="dxa"/>
            <w:shd w:val="clear" w:color="auto" w:fill="FFFF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1500</w:t>
            </w:r>
          </w:p>
        </w:tc>
        <w:tc>
          <w:tcPr>
            <w:tcW w:w="918" w:type="dxa"/>
            <w:shd w:val="clear" w:color="auto" w:fill="FFFF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15000</w:t>
            </w:r>
          </w:p>
        </w:tc>
        <w:tc>
          <w:tcPr>
            <w:tcW w:w="918" w:type="dxa"/>
            <w:shd w:val="clear" w:color="auto" w:fill="FFFF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5200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5200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1300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1300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13000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4800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4800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4400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4400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1100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1100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11000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3200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3200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2800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2800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2400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2400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00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2500</w:t>
            </w:r>
          </w:p>
        </w:tc>
        <w:tc>
          <w:tcPr>
            <w:tcW w:w="918" w:type="dxa"/>
            <w:shd w:val="clear" w:color="auto" w:fill="FF00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1500</w:t>
            </w:r>
          </w:p>
        </w:tc>
        <w:tc>
          <w:tcPr>
            <w:tcW w:w="918" w:type="dxa"/>
            <w:shd w:val="clear" w:color="auto" w:fill="FF00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500</w:t>
            </w:r>
          </w:p>
        </w:tc>
        <w:tc>
          <w:tcPr>
            <w:tcW w:w="918" w:type="dxa"/>
            <w:shd w:val="clear" w:color="auto" w:fill="FF00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500</w:t>
            </w:r>
          </w:p>
        </w:tc>
        <w:tc>
          <w:tcPr>
            <w:tcW w:w="918" w:type="dxa"/>
            <w:shd w:val="clear" w:color="auto" w:fill="FF00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5000</w:t>
            </w:r>
          </w:p>
        </w:tc>
        <w:tc>
          <w:tcPr>
            <w:tcW w:w="918" w:type="dxa"/>
            <w:shd w:val="clear" w:color="auto" w:fill="FF00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00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00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00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0000"/>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2400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1440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480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480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4800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2300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1380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460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460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4600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2100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1260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420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420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4200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1900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1140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380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380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3800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1800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1080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360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360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3600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1600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960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320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320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3200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1450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870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290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290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2900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1350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810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270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270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2700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1300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780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260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260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2600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1250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750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1150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690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230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230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2300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1100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660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220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220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2200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1050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630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210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210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2100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950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570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190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190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1900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540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180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180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1800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850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510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170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170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1700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480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160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160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1600</w:t>
            </w: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shd w:val="clear" w:color="auto" w:fill="FFFFFF"/>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w:t>
            </w:r>
          </w:p>
        </w:tc>
      </w:tr>
    </w:tbl>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附表五、</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等级薪酬体系职等职级表</w:t>
      </w:r>
    </w:p>
    <w:tbl>
      <w:tblPr>
        <w:tblStyle w:val="6"/>
        <w:tblW w:w="91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8"/>
        <w:gridCol w:w="918"/>
        <w:gridCol w:w="918"/>
        <w:gridCol w:w="918"/>
        <w:gridCol w:w="918"/>
        <w:gridCol w:w="918"/>
        <w:gridCol w:w="918"/>
        <w:gridCol w:w="918"/>
        <w:gridCol w:w="918"/>
        <w:gridCol w:w="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面议</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80000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55000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40000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17000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13000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11000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4800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4600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4200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3800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3600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3200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2900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2700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2600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2300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2200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2100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1900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1800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1700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1600</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0" w:hRule="atLeast"/>
          <w:jc w:val="center"/>
        </w:trPr>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一职等</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二职等</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三职等</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四职等</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五职等</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六职等</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七职等</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八职等</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九职等</w:t>
            </w:r>
          </w:p>
        </w:tc>
        <w:tc>
          <w:tcPr>
            <w:tcW w:w="918"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职等</w:t>
            </w:r>
          </w:p>
        </w:tc>
      </w:tr>
    </w:tbl>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附表六、</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职位等级薪酬体系一览表</w:t>
      </w:r>
    </w:p>
    <w:tbl>
      <w:tblPr>
        <w:tblStyle w:val="6"/>
        <w:tblW w:w="94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6"/>
        <w:gridCol w:w="600"/>
        <w:gridCol w:w="600"/>
        <w:gridCol w:w="600"/>
        <w:gridCol w:w="600"/>
        <w:gridCol w:w="600"/>
        <w:gridCol w:w="600"/>
        <w:gridCol w:w="601"/>
        <w:gridCol w:w="456"/>
        <w:gridCol w:w="456"/>
        <w:gridCol w:w="456"/>
        <w:gridCol w:w="456"/>
        <w:gridCol w:w="456"/>
        <w:gridCol w:w="456"/>
        <w:gridCol w:w="456"/>
        <w:gridCol w:w="456"/>
        <w:gridCol w:w="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93" w:hRule="atLeast"/>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lang/>
              </w:rPr>
            </w: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普工系列</w:t>
            </w: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技工系列</w:t>
            </w: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行政系列</w:t>
            </w: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销售系列</w:t>
            </w: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财务系列</w:t>
            </w: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技术系列</w:t>
            </w:r>
          </w:p>
        </w:tc>
        <w:tc>
          <w:tcPr>
            <w:tcW w:w="60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管理系列</w:t>
            </w:r>
          </w:p>
        </w:tc>
        <w:tc>
          <w:tcPr>
            <w:tcW w:w="4141"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37</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九职等</w:t>
            </w: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36</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35</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34</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33</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八职等</w:t>
            </w: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32</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31</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29</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七职等</w:t>
            </w: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28</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27</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26</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六职等</w:t>
            </w: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24</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23</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22</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21</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五职等</w:t>
            </w: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19</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18</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17</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四职等</w:t>
            </w: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16</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14</w:t>
            </w: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13</w:t>
            </w:r>
          </w:p>
        </w:tc>
        <w:tc>
          <w:tcPr>
            <w:tcW w:w="600" w:type="dxa"/>
            <w:shd w:val="clear" w:color="auto" w:fill="FF0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highlight w:val="green"/>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70C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shd w:val="clear" w:color="auto" w:fill="7030A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三职等</w:t>
            </w: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w:t>
            </w:r>
          </w:p>
        </w:tc>
        <w:tc>
          <w:tcPr>
            <w:tcW w:w="600" w:type="dxa"/>
            <w:shd w:val="clear" w:color="auto" w:fill="FF0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highlight w:val="green"/>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11</w:t>
            </w:r>
          </w:p>
        </w:tc>
        <w:tc>
          <w:tcPr>
            <w:tcW w:w="600" w:type="dxa"/>
            <w:shd w:val="clear" w:color="auto" w:fill="FF0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highlight w:val="green"/>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w:t>
            </w:r>
          </w:p>
        </w:tc>
        <w:tc>
          <w:tcPr>
            <w:tcW w:w="600" w:type="dxa"/>
            <w:shd w:val="clear" w:color="auto" w:fill="FF0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highlight w:val="green"/>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w:t>
            </w:r>
          </w:p>
        </w:tc>
        <w:tc>
          <w:tcPr>
            <w:tcW w:w="600" w:type="dxa"/>
            <w:shd w:val="clear" w:color="auto" w:fill="FF0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highlight w:val="green"/>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二职等</w:t>
            </w: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c>
          <w:tcPr>
            <w:tcW w:w="600" w:type="dxa"/>
            <w:shd w:val="clear" w:color="auto" w:fill="FF0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highlight w:val="green"/>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w:t>
            </w:r>
          </w:p>
        </w:tc>
        <w:tc>
          <w:tcPr>
            <w:tcW w:w="600" w:type="dxa"/>
            <w:shd w:val="clear" w:color="auto" w:fill="FF0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highlight w:val="green"/>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w:t>
            </w:r>
          </w:p>
        </w:tc>
        <w:tc>
          <w:tcPr>
            <w:tcW w:w="600" w:type="dxa"/>
            <w:shd w:val="clear" w:color="auto" w:fill="FF0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highlight w:val="green"/>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600" w:type="dxa"/>
            <w:shd w:val="clear" w:color="auto" w:fill="FF0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highlight w:val="green"/>
              </w:rPr>
            </w:pPr>
          </w:p>
        </w:tc>
        <w:tc>
          <w:tcPr>
            <w:tcW w:w="600" w:type="dxa"/>
            <w:shd w:val="clear" w:color="auto" w:fill="FFC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92D05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shd w:val="clear" w:color="auto" w:fill="00B0F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一职等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w:t>
            </w:r>
          </w:p>
        </w:tc>
        <w:tc>
          <w:tcPr>
            <w:tcW w:w="600" w:type="dxa"/>
            <w:shd w:val="clear" w:color="auto" w:fill="FF0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highlight w:val="green"/>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600" w:type="dxa"/>
            <w:shd w:val="clear" w:color="auto" w:fill="FF0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highlight w:val="green"/>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600" w:type="dxa"/>
            <w:shd w:val="clear" w:color="auto" w:fill="FF0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highlight w:val="green"/>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16"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w:t>
            </w:r>
          </w:p>
        </w:tc>
        <w:tc>
          <w:tcPr>
            <w:tcW w:w="600" w:type="dxa"/>
            <w:shd w:val="clear" w:color="auto" w:fill="FF0000"/>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highlight w:val="green"/>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60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9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bl>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附表七、</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楷体" w:hAnsi="楷体" w:eastAsia="楷体" w:cs="楷体"/>
          <w:b/>
          <w:sz w:val="24"/>
          <w:szCs w:val="24"/>
        </w:rPr>
      </w:pPr>
      <w:r>
        <w:rPr>
          <w:rFonts w:hint="eastAsia" w:ascii="SimHei" w:hAnsi="SimHei" w:eastAsia="黑体" w:cs="楷体"/>
          <w:b/>
          <w:sz w:val="24"/>
          <w:szCs w:val="24"/>
        </w:rPr>
        <w:t>薪酬通知单</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31"/>
        <w:gridCol w:w="707"/>
        <w:gridCol w:w="702"/>
        <w:gridCol w:w="1431"/>
        <w:gridCol w:w="1408"/>
        <w:gridCol w:w="720"/>
        <w:gridCol w:w="712"/>
        <w:gridCol w:w="14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10" w:hRule="atLeast"/>
          <w:jc w:val="center"/>
        </w:trPr>
        <w:tc>
          <w:tcPr>
            <w:tcW w:w="153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姓名</w:t>
            </w:r>
          </w:p>
        </w:tc>
        <w:tc>
          <w:tcPr>
            <w:tcW w:w="153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53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部门</w:t>
            </w:r>
          </w:p>
        </w:tc>
        <w:tc>
          <w:tcPr>
            <w:tcW w:w="153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53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日期</w:t>
            </w:r>
          </w:p>
        </w:tc>
        <w:tc>
          <w:tcPr>
            <w:tcW w:w="153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10" w:hRule="atLeast"/>
          <w:jc w:val="center"/>
        </w:trPr>
        <w:tc>
          <w:tcPr>
            <w:tcW w:w="4590"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调整事由</w:t>
            </w:r>
          </w:p>
        </w:tc>
        <w:tc>
          <w:tcPr>
            <w:tcW w:w="4590"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10" w:hRule="atLeast"/>
          <w:jc w:val="center"/>
        </w:trPr>
        <w:tc>
          <w:tcPr>
            <w:tcW w:w="9180"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原执行状况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510" w:hRule="atLeast"/>
          <w:jc w:val="center"/>
        </w:trPr>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职务名称</w:t>
            </w:r>
          </w:p>
        </w:tc>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薪资等级</w:t>
            </w:r>
          </w:p>
        </w:tc>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执行日期</w:t>
            </w:r>
          </w:p>
        </w:tc>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停止日期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10" w:hRule="atLeast"/>
          <w:jc w:val="center"/>
        </w:trPr>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10" w:hRule="atLeast"/>
          <w:jc w:val="center"/>
        </w:trPr>
        <w:tc>
          <w:tcPr>
            <w:tcW w:w="9180"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调整后执行状况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10" w:hRule="atLeast"/>
          <w:jc w:val="center"/>
        </w:trPr>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职务名称</w:t>
            </w:r>
          </w:p>
        </w:tc>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薪资等级</w:t>
            </w:r>
          </w:p>
        </w:tc>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执行日期</w:t>
            </w:r>
          </w:p>
        </w:tc>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10" w:hRule="atLeast"/>
          <w:jc w:val="center"/>
        </w:trPr>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229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439" w:hRule="atLeast"/>
          <w:jc w:val="center"/>
        </w:trPr>
        <w:tc>
          <w:tcPr>
            <w:tcW w:w="3060" w:type="dxa"/>
            <w:gridSpan w:val="3"/>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u w:val="single"/>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u w:val="single"/>
              </w:rPr>
              <w:t xml:space="preserve">          </w:t>
            </w:r>
            <w:r>
              <w:rPr>
                <w:rFonts w:hint="eastAsia" w:ascii="SimHei" w:hAnsi="SimHei" w:eastAsia="黑体" w:cs="楷体"/>
                <w:sz w:val="24"/>
                <w:szCs w:val="24"/>
              </w:rPr>
              <w:t>部门意见：</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签章：</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日期：</w:t>
            </w:r>
          </w:p>
        </w:tc>
        <w:tc>
          <w:tcPr>
            <w:tcW w:w="3060" w:type="dxa"/>
            <w:gridSpan w:val="2"/>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人力资源部意见：</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签章：</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日期：</w:t>
            </w:r>
          </w:p>
        </w:tc>
        <w:tc>
          <w:tcPr>
            <w:tcW w:w="3060" w:type="dxa"/>
            <w:gridSpan w:val="3"/>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总经理核定意见：</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签章：</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日期：</w:t>
            </w:r>
          </w:p>
        </w:tc>
      </w:tr>
    </w:tbl>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注：本通知单一式三份，人力资源部、财务部和个人各一份。</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附表八、</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楷体" w:hAnsi="楷体" w:eastAsia="楷体" w:cs="楷体"/>
          <w:b/>
          <w:sz w:val="24"/>
          <w:szCs w:val="24"/>
        </w:rPr>
      </w:pPr>
      <w:r>
        <w:rPr>
          <w:rFonts w:hint="eastAsia" w:ascii="SimHei" w:hAnsi="SimHei" w:eastAsia="黑体" w:cs="楷体"/>
          <w:b/>
          <w:sz w:val="24"/>
          <w:szCs w:val="24"/>
        </w:rPr>
        <w:t>奖金通知单</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31"/>
        <w:gridCol w:w="652"/>
        <w:gridCol w:w="757"/>
        <w:gridCol w:w="1431"/>
        <w:gridCol w:w="50"/>
        <w:gridCol w:w="1359"/>
        <w:gridCol w:w="1432"/>
        <w:gridCol w:w="1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10" w:hRule="atLeast"/>
          <w:jc w:val="center"/>
        </w:trPr>
        <w:tc>
          <w:tcPr>
            <w:tcW w:w="153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部门</w:t>
            </w:r>
          </w:p>
        </w:tc>
        <w:tc>
          <w:tcPr>
            <w:tcW w:w="153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53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半/年度</w:t>
            </w:r>
          </w:p>
        </w:tc>
        <w:tc>
          <w:tcPr>
            <w:tcW w:w="153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153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日期</w:t>
            </w:r>
          </w:p>
        </w:tc>
        <w:tc>
          <w:tcPr>
            <w:tcW w:w="153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510" w:hRule="atLeast"/>
          <w:jc w:val="center"/>
        </w:trPr>
        <w:tc>
          <w:tcPr>
            <w:tcW w:w="153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奖金事由</w:t>
            </w:r>
          </w:p>
        </w:tc>
        <w:tc>
          <w:tcPr>
            <w:tcW w:w="7650" w:type="dxa"/>
            <w:gridSpan w:val="7"/>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10" w:hRule="atLeast"/>
          <w:jc w:val="center"/>
        </w:trPr>
        <w:tc>
          <w:tcPr>
            <w:tcW w:w="223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姓名</w:t>
            </w:r>
          </w:p>
        </w:tc>
        <w:tc>
          <w:tcPr>
            <w:tcW w:w="2409"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考核分数</w:t>
            </w:r>
          </w:p>
        </w:tc>
        <w:tc>
          <w:tcPr>
            <w:tcW w:w="4536"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本人月基本工资标准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10" w:hRule="atLeast"/>
          <w:jc w:val="center"/>
        </w:trPr>
        <w:tc>
          <w:tcPr>
            <w:tcW w:w="223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2409"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c>
          <w:tcPr>
            <w:tcW w:w="4536"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643" w:hRule="atLeast"/>
          <w:jc w:val="center"/>
        </w:trPr>
        <w:tc>
          <w:tcPr>
            <w:tcW w:w="3060" w:type="dxa"/>
            <w:gridSpan w:val="3"/>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u w:val="single"/>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u w:val="single"/>
              </w:rPr>
              <w:t xml:space="preserve">          </w:t>
            </w:r>
            <w:r>
              <w:rPr>
                <w:rFonts w:hint="eastAsia" w:ascii="SimHei" w:hAnsi="SimHei" w:eastAsia="黑体" w:cs="楷体"/>
                <w:sz w:val="24"/>
                <w:szCs w:val="24"/>
              </w:rPr>
              <w:t>部门意见：</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签章：</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日期：</w:t>
            </w:r>
          </w:p>
        </w:tc>
        <w:tc>
          <w:tcPr>
            <w:tcW w:w="3060" w:type="dxa"/>
            <w:gridSpan w:val="3"/>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人力资源部意见：</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签章：</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日期：</w:t>
            </w:r>
          </w:p>
        </w:tc>
        <w:tc>
          <w:tcPr>
            <w:tcW w:w="3060" w:type="dxa"/>
            <w:gridSpan w:val="2"/>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总经理核定意见：</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签章：</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日期：</w:t>
            </w:r>
          </w:p>
        </w:tc>
      </w:tr>
    </w:tbl>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注：本通知单一式三份，人力资源部、财务部和个人各一份。</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r>
      <w:r>
        <w:rPr>
          <w:rFonts w:hint="eastAsia" w:ascii="SimHei" w:hAnsi="SimHei" w:eastAsia="黑体" w:cs="楷体"/>
          <w:sz w:val="24"/>
          <w:szCs w:val="24"/>
        </w:rPr>
        <w:t>附表九、</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员工工资调整系数表</w:t>
      </w:r>
    </w:p>
    <w:tbl>
      <w:tblPr>
        <w:tblStyle w:val="6"/>
        <w:tblpPr w:leftFromText="180" w:rightFromText="180" w:vertAnchor="page" w:horzAnchor="page" w:tblpXSpec="center" w:tblpY="5161"/>
        <w:tblW w:w="91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60"/>
        <w:gridCol w:w="1159"/>
        <w:gridCol w:w="1276"/>
        <w:gridCol w:w="1276"/>
        <w:gridCol w:w="1275"/>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7" w:hRule="atLeast"/>
          <w:jc w:val="center"/>
        </w:trPr>
        <w:tc>
          <w:tcPr>
            <w:tcW w:w="30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r>
          </w:p>
        </w:tc>
        <w:tc>
          <w:tcPr>
            <w:tcW w:w="11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91%以上</w:t>
            </w:r>
          </w:p>
        </w:tc>
        <w:tc>
          <w:tcPr>
            <w:tcW w:w="12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81%-90%</w:t>
            </w:r>
          </w:p>
        </w:tc>
        <w:tc>
          <w:tcPr>
            <w:tcW w:w="12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71%-80%</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61%-70%</w:t>
            </w:r>
          </w:p>
        </w:tc>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60%以下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30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F、不称职</w:t>
            </w:r>
          </w:p>
        </w:tc>
        <w:tc>
          <w:tcPr>
            <w:tcW w:w="11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12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12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30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E、基本称职</w:t>
            </w:r>
          </w:p>
        </w:tc>
        <w:tc>
          <w:tcPr>
            <w:tcW w:w="11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90%</w:t>
            </w:r>
          </w:p>
        </w:tc>
        <w:tc>
          <w:tcPr>
            <w:tcW w:w="12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80%</w:t>
            </w:r>
          </w:p>
        </w:tc>
        <w:tc>
          <w:tcPr>
            <w:tcW w:w="12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70%</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60%</w:t>
            </w:r>
          </w:p>
        </w:tc>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30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D、称职</w:t>
            </w:r>
          </w:p>
        </w:tc>
        <w:tc>
          <w:tcPr>
            <w:tcW w:w="11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95%</w:t>
            </w:r>
          </w:p>
        </w:tc>
        <w:tc>
          <w:tcPr>
            <w:tcW w:w="12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85%</w:t>
            </w:r>
          </w:p>
        </w:tc>
        <w:tc>
          <w:tcPr>
            <w:tcW w:w="12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75%</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65%</w:t>
            </w:r>
          </w:p>
        </w:tc>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30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C、良好</w:t>
            </w:r>
          </w:p>
        </w:tc>
        <w:tc>
          <w:tcPr>
            <w:tcW w:w="11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w:t>
            </w:r>
          </w:p>
        </w:tc>
        <w:tc>
          <w:tcPr>
            <w:tcW w:w="12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90%</w:t>
            </w:r>
          </w:p>
        </w:tc>
        <w:tc>
          <w:tcPr>
            <w:tcW w:w="12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80%</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70%</w:t>
            </w:r>
          </w:p>
        </w:tc>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30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B、优秀</w:t>
            </w:r>
          </w:p>
        </w:tc>
        <w:tc>
          <w:tcPr>
            <w:tcW w:w="11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w:t>
            </w:r>
          </w:p>
        </w:tc>
        <w:tc>
          <w:tcPr>
            <w:tcW w:w="12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95%</w:t>
            </w:r>
          </w:p>
        </w:tc>
        <w:tc>
          <w:tcPr>
            <w:tcW w:w="12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90%</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85%</w:t>
            </w:r>
          </w:p>
        </w:tc>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306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A、卓越</w:t>
            </w:r>
          </w:p>
        </w:tc>
        <w:tc>
          <w:tcPr>
            <w:tcW w:w="11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w:t>
            </w:r>
          </w:p>
        </w:tc>
        <w:tc>
          <w:tcPr>
            <w:tcW w:w="12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w:t>
            </w:r>
          </w:p>
        </w:tc>
        <w:tc>
          <w:tcPr>
            <w:tcW w:w="12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90%</w:t>
            </w:r>
          </w:p>
        </w:tc>
      </w:tr>
    </w:tbl>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楷体" w:hAnsi="楷体" w:eastAsia="楷体" w:cs="楷体"/>
          <w:sz w:val="24"/>
          <w:szCs w:val="24"/>
        </w:rPr>
      </w:pPr>
    </w:p>
    <w:sectPr>
      <w:pgSz w:w="11906" w:h="16838"/>
      <w:pgMar w:top="1440" w:right="1800" w:bottom="1440" w:left="1800"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4CA4"/>
    <w:multiLevelType w:val="multilevel"/>
    <w:tmpl w:val="0A6B4CA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294D07"/>
    <w:multiLevelType w:val="multilevel"/>
    <w:tmpl w:val="25294D0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hyphenationZone w:val="360"/>
  <w:displayHorizontalDrawingGridEvery w:val="1"/>
  <w:displayVerticalDrawingGridEvery w:val="1"/>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48C"/>
    <w:rsid w:val="000243E3"/>
    <w:rsid w:val="000A0B12"/>
    <w:rsid w:val="000A6E6E"/>
    <w:rsid w:val="000C0E90"/>
    <w:rsid w:val="000D342A"/>
    <w:rsid w:val="000E0E41"/>
    <w:rsid w:val="001E55F7"/>
    <w:rsid w:val="00201088"/>
    <w:rsid w:val="00216F40"/>
    <w:rsid w:val="00303200"/>
    <w:rsid w:val="00315D12"/>
    <w:rsid w:val="0032222A"/>
    <w:rsid w:val="00323B43"/>
    <w:rsid w:val="0033438C"/>
    <w:rsid w:val="003445B2"/>
    <w:rsid w:val="0034793D"/>
    <w:rsid w:val="0036742F"/>
    <w:rsid w:val="0037117C"/>
    <w:rsid w:val="003B1DD8"/>
    <w:rsid w:val="003C7252"/>
    <w:rsid w:val="003D37D8"/>
    <w:rsid w:val="003D5AFE"/>
    <w:rsid w:val="003F4F57"/>
    <w:rsid w:val="00432E6C"/>
    <w:rsid w:val="004358AB"/>
    <w:rsid w:val="0043632A"/>
    <w:rsid w:val="004519D8"/>
    <w:rsid w:val="00455BF4"/>
    <w:rsid w:val="004B1FFC"/>
    <w:rsid w:val="004B636D"/>
    <w:rsid w:val="004E6419"/>
    <w:rsid w:val="0050048C"/>
    <w:rsid w:val="0052726B"/>
    <w:rsid w:val="00534FB2"/>
    <w:rsid w:val="00586FAC"/>
    <w:rsid w:val="00600E07"/>
    <w:rsid w:val="00682671"/>
    <w:rsid w:val="006B11BB"/>
    <w:rsid w:val="00715495"/>
    <w:rsid w:val="007235FE"/>
    <w:rsid w:val="007702E0"/>
    <w:rsid w:val="00815232"/>
    <w:rsid w:val="0087321C"/>
    <w:rsid w:val="008B3778"/>
    <w:rsid w:val="008B7726"/>
    <w:rsid w:val="008C2F4B"/>
    <w:rsid w:val="00924D02"/>
    <w:rsid w:val="009412AF"/>
    <w:rsid w:val="009577E6"/>
    <w:rsid w:val="00961929"/>
    <w:rsid w:val="009F24C0"/>
    <w:rsid w:val="009F45D9"/>
    <w:rsid w:val="00A06389"/>
    <w:rsid w:val="00A32AB8"/>
    <w:rsid w:val="00A82397"/>
    <w:rsid w:val="00AA5944"/>
    <w:rsid w:val="00B131DB"/>
    <w:rsid w:val="00B65C54"/>
    <w:rsid w:val="00BA61AC"/>
    <w:rsid w:val="00BB2764"/>
    <w:rsid w:val="00C057E4"/>
    <w:rsid w:val="00C06B77"/>
    <w:rsid w:val="00C1579D"/>
    <w:rsid w:val="00C5510E"/>
    <w:rsid w:val="00C700F7"/>
    <w:rsid w:val="00C70F76"/>
    <w:rsid w:val="00CB19E6"/>
    <w:rsid w:val="00CD16B6"/>
    <w:rsid w:val="00CF032A"/>
    <w:rsid w:val="00D20BB2"/>
    <w:rsid w:val="00D26D56"/>
    <w:rsid w:val="00D60DAC"/>
    <w:rsid w:val="00D90C2F"/>
    <w:rsid w:val="00D95033"/>
    <w:rsid w:val="00E2776B"/>
    <w:rsid w:val="00E93F36"/>
    <w:rsid w:val="00EF2F4F"/>
    <w:rsid w:val="00F23265"/>
    <w:rsid w:val="00F4708F"/>
    <w:rsid w:val="00F64798"/>
    <w:rsid w:val="00F82780"/>
    <w:rsid w:val="00F86819"/>
    <w:rsid w:val="00FE7640"/>
    <w:rsid w:val="00FF0BED"/>
    <w:rsid w:val="00FF2990"/>
    <w:rsid w:val="00FF509B"/>
    <w:rsid w:val="224178B6"/>
    <w:rsid w:val="3B1B6F7A"/>
    <w:rsid w:val="5B526C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adjustRightInd w:val="0"/>
      <w:snapToGrid w:val="0"/>
      <w:spacing w:after="200"/>
    </w:pPr>
    <w:rPr>
      <w:rFonts w:ascii="Tahoma" w:hAnsi="Tahoma"/>
      <w:sz w:val="2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Style w:val="6"/>
      <w:tblCellMar>
        <w:top w:w="0" w:type="dxa"/>
        <w:left w:w="108" w:type="dxa"/>
        <w:bottom w:w="0" w:type="dxa"/>
        <w:right w:w="108" w:type="dxa"/>
      </w:tblCellMar>
    </w:tblPr>
    <w:trPr>
      <w:wBefore w:w="0" w:type="dxa"/>
    </w:trPr>
  </w:style>
  <w:style w:type="paragraph" w:styleId="2">
    <w:name w:val="footer"/>
    <w:basedOn w:val="1"/>
    <w:link w:val="13"/>
    <w:unhideWhenUsed/>
    <w:uiPriority w:val="99"/>
    <w:pPr>
      <w:tabs>
        <w:tab w:val="center" w:pos="4153"/>
        <w:tab w:val="right" w:pos="8306"/>
      </w:tabs>
    </w:pPr>
    <w:rPr>
      <w:sz w:val="18"/>
      <w:szCs w:val="18"/>
    </w:rPr>
  </w:style>
  <w:style w:type="paragraph" w:styleId="3">
    <w:name w:val="header"/>
    <w:basedOn w:val="1"/>
    <w:link w:val="12"/>
    <w:unhideWhenUsed/>
    <w:uiPriority w:val="99"/>
    <w:pPr>
      <w:pBdr>
        <w:bottom w:val="single" w:color="auto" w:sz="6" w:space="1"/>
      </w:pBdr>
      <w:tabs>
        <w:tab w:val="center" w:pos="4153"/>
        <w:tab w:val="right" w:pos="8306"/>
      </w:tabs>
      <w:jc w:val="center"/>
    </w:pPr>
    <w:rPr>
      <w:sz w:val="18"/>
      <w:szCs w:val="18"/>
    </w:rPr>
  </w:style>
  <w:style w:type="paragraph" w:styleId="4">
    <w:name w:val="Subtitle"/>
    <w:basedOn w:val="1"/>
    <w:next w:val="1"/>
    <w:link w:val="11"/>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5">
    <w:name w:val="Title"/>
    <w:basedOn w:val="1"/>
    <w:next w:val="1"/>
    <w:link w:val="10"/>
    <w:qFormat/>
    <w:uiPriority w:val="10"/>
    <w:pPr>
      <w:spacing w:before="240" w:after="60"/>
      <w:jc w:val="center"/>
      <w:outlineLvl w:val="0"/>
    </w:pPr>
    <w:rPr>
      <w:rFonts w:ascii="Cambria" w:hAnsi="Cambria" w:eastAsia="宋体" w:cs="Times New Roman"/>
      <w:b/>
      <w:bCs/>
      <w:sz w:val="32"/>
      <w:szCs w:val="32"/>
    </w:rPr>
  </w:style>
  <w:style w:type="table" w:styleId="7">
    <w:name w:val="Table Grid"/>
    <w:basedOn w:val="6"/>
    <w:uiPriority w:val="59"/>
    <w:pPr>
      <w:spacing w:after="0" w:line="240" w:lineRule="auto"/>
    </w:pPr>
    <w:tblPr>
      <w:tblStyle w:val="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
    <w:name w:val="List Paragraph"/>
    <w:basedOn w:val="1"/>
    <w:qFormat/>
    <w:uiPriority w:val="34"/>
    <w:pPr>
      <w:ind w:firstLine="420" w:firstLineChars="200"/>
    </w:pPr>
  </w:style>
  <w:style w:type="character" w:customStyle="1" w:styleId="10">
    <w:name w:val="标题 Char"/>
    <w:link w:val="5"/>
    <w:uiPriority w:val="10"/>
    <w:rPr>
      <w:rFonts w:ascii="Cambria" w:hAnsi="Cambria" w:eastAsia="宋体" w:cs="Times New Roman"/>
      <w:b/>
      <w:bCs/>
      <w:sz w:val="32"/>
      <w:szCs w:val="32"/>
    </w:rPr>
  </w:style>
  <w:style w:type="character" w:customStyle="1" w:styleId="11">
    <w:name w:val="副标题 Char"/>
    <w:link w:val="4"/>
    <w:uiPriority w:val="11"/>
    <w:rPr>
      <w:rFonts w:ascii="Cambria" w:hAnsi="Cambria" w:eastAsia="宋体" w:cs="Times New Roman"/>
      <w:b/>
      <w:bCs/>
      <w:kern w:val="28"/>
      <w:sz w:val="32"/>
      <w:szCs w:val="32"/>
    </w:rPr>
  </w:style>
  <w:style w:type="character" w:customStyle="1" w:styleId="12">
    <w:name w:val="页眉 Char"/>
    <w:link w:val="3"/>
    <w:uiPriority w:val="99"/>
    <w:rPr>
      <w:rFonts w:ascii="Tahoma" w:hAnsi="Tahoma"/>
      <w:sz w:val="18"/>
      <w:szCs w:val="18"/>
    </w:rPr>
  </w:style>
  <w:style w:type="character" w:customStyle="1" w:styleId="13">
    <w:name w:val="页脚 Char"/>
    <w:link w:val="2"/>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55"/>
    <customShpInfo spid="_x0000_s1156"/>
    <customShpInfo spid="_x0000_s1157"/>
    <customShpInfo spid="_x0000_s1158"/>
    <customShpInfo spid="_x0000_s1159"/>
    <customShpInfo spid="_x0000_s1154"/>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39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1382</Words>
  <Characters>7883</Characters>
  <Lines>65</Lines>
  <Paragraphs>18</Paragraphs>
  <TotalTime>2</TotalTime>
  <ScaleCrop>false</ScaleCrop>
  <LinksUpToDate>false</LinksUpToDate>
  <CharactersWithSpaces>9247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2011-01-11T02:56:00Z</dcterms:created>
  <dc:creator>Administrator</dc:creator>
  <cp:lastModifiedBy>91方案网～齐志锁</cp:lastModifiedBy>
  <dcterms:modified xsi:type="dcterms:W3CDTF">2020-10-12T06:57:45Z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