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bookmarkStart w:id="0" w:name="_Ref216065257"/>
      <w:bookmarkStart w:id="1" w:name="_Toc216252641"/>
      <w:bookmarkStart w:id="51" w:name="_GoBack"/>
      <w:bookmarkEnd w:id="51"/>
    </w:p>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p>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p>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p>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p>
    <w:p>
      <w:pPr>
        <w:pStyle w:val="25"/>
        <w:keepNext w:val="0"/>
        <w:keepLines w:val="0"/>
        <w:pageBreakBefore w:val="0"/>
        <w:widowControl w:val="0"/>
        <w:tabs>
          <w:tab w:val="left" w:pos="709"/>
          <w:tab w:val="left" w:pos="993"/>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36"/>
        </w:rPr>
      </w:pPr>
    </w:p>
    <w:p>
      <w:pPr>
        <w:pStyle w:val="25"/>
        <w:keepNext w:val="0"/>
        <w:keepLines w:val="0"/>
        <w:pageBreakBefore w:val="0"/>
        <w:widowControl w:val="0"/>
        <w:tabs>
          <w:tab w:val="left" w:pos="0"/>
        </w:tabs>
        <w:kinsoku/>
        <w:wordWrap/>
        <w:overflowPunct/>
        <w:topLinePunct w:val="0"/>
        <w:autoSpaceDE/>
        <w:autoSpaceDN/>
        <w:bidi w:val="0"/>
        <w:adjustRightInd w:val="0"/>
        <w:snapToGrid/>
        <w:spacing w:before="313" w:beforeLines="100" w:after="240" w:afterLines="100" w:line="360" w:lineRule="auto"/>
        <w:textAlignment w:val="baseline"/>
        <w:rPr>
          <w:rFonts w:hint="eastAsia" w:ascii="楷体" w:hAnsi="宋体" w:eastAsia="楷体"/>
          <w:color w:val="000000"/>
          <w:sz w:val="52"/>
          <w:szCs w:val="48"/>
          <w:lang w:eastAsia="zh-CN"/>
        </w:rPr>
      </w:pPr>
      <w:r>
        <w:rPr>
          <w:rFonts w:hint="eastAsia" w:ascii="SimHei" w:hAnsi="SimHei" w:eastAsia="黑体"/>
          <w:color w:val="000000"/>
          <w:sz w:val="52"/>
          <w:szCs w:val="48"/>
        </w:rPr>
        <w:t>薪酬福利管理制度</w:t>
      </w:r>
    </w:p>
    <w:p>
      <w:pPr>
        <w:tabs>
          <w:tab w:val="left" w:pos="709"/>
          <w:tab w:val="left" w:pos="993"/>
        </w:tabs>
        <w:spacing w:after="0" w:line="360" w:lineRule="auto"/>
        <w:jc w:val="center"/>
        <w:rPr>
          <w:rFonts w:ascii="楷体" w:hAnsi="楷体" w:eastAsia="楷体"/>
          <w:b/>
          <w:bCs/>
          <w:sz w:val="24"/>
          <w:szCs w:val="24"/>
          <w:lang w:eastAsia="zh-CN"/>
        </w:rPr>
      </w:pPr>
      <w:r>
        <w:rPr>
          <w:rFonts w:hint="eastAsia" w:ascii="SimHei" w:hAnsi="SimHei" w:eastAsia="黑体"/>
          <w:b/>
          <w:bCs/>
          <w:sz w:val="28"/>
          <w:szCs w:val="24"/>
          <w:lang w:eastAsia="zh-CN"/>
        </w:rPr>
      </w:r>
      <w:r>
        <w:rPr>
          <w:rFonts w:hint="eastAsia" w:ascii="SimHei" w:hAnsi="SimHei" w:eastAsia="黑体"/>
          <w:b/>
          <w:bCs/>
          <w:sz w:val="28"/>
          <w:szCs w:val="24"/>
          <w:lang w:eastAsia="zh-CN"/>
        </w:rPr>
        <w:t>目录</w:t>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4"/>
          <w:szCs w:val="24"/>
        </w:rPr>
      </w:r>
      <w:r>
        <w:rPr>
          <w:rFonts w:ascii="SimHei" w:hAnsi="SimHei" w:eastAsia="黑体"/>
          <w:sz w:val="24"/>
          <w:szCs w:val="24"/>
        </w:rPr>
      </w:r>
      <w:r>
        <w:rPr>
          <w:rFonts w:ascii="SimHei" w:hAnsi="SimHei" w:eastAsia="黑体"/>
          <w:sz w:val="24"/>
          <w:szCs w:val="24"/>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1</w:t>
      </w:r>
      <w:r>
        <w:rPr>
          <w:rStyle w:val="32"/>
          <w:rFonts w:hint="eastAsia" w:ascii="SimHei" w:hAnsi="SimHei" w:eastAsia="黑体"/>
          <w:sz w:val="22"/>
          <w:szCs w:val="22"/>
        </w:rPr>
        <w:t>目的</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3</w:t>
      </w:r>
      <w:r>
        <w:rPr>
          <w:rFonts w:ascii="SimHei" w:hAnsi="SimHei" w:eastAsia="黑体"/>
          <w:sz w:val="22"/>
          <w:szCs w:val="22"/>
        </w:rPr>
      </w:r>
      <w:r>
        <w:rPr>
          <w:rFonts w:ascii="SimHei" w:hAnsi="SimHei" w:eastAsia="黑体"/>
          <w:sz w:val="22"/>
          <w:szCs w:val="22"/>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2</w:t>
      </w:r>
      <w:r>
        <w:rPr>
          <w:rStyle w:val="32"/>
          <w:rFonts w:hint="eastAsia" w:ascii="SimHei" w:hAnsi="SimHei" w:eastAsia="黑体"/>
          <w:sz w:val="22"/>
          <w:szCs w:val="22"/>
        </w:rPr>
        <w:t>范围</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3</w:t>
      </w:r>
      <w:r>
        <w:rPr>
          <w:rFonts w:ascii="SimHei" w:hAnsi="SimHei" w:eastAsia="黑体"/>
          <w:sz w:val="22"/>
          <w:szCs w:val="22"/>
        </w:rPr>
      </w:r>
      <w:r>
        <w:rPr>
          <w:rFonts w:ascii="SimHei" w:hAnsi="SimHei" w:eastAsia="黑体"/>
          <w:sz w:val="22"/>
          <w:szCs w:val="22"/>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3</w:t>
      </w:r>
      <w:r>
        <w:rPr>
          <w:rStyle w:val="32"/>
          <w:rFonts w:hint="eastAsia" w:ascii="SimHei" w:hAnsi="SimHei" w:eastAsia="黑体"/>
          <w:sz w:val="22"/>
          <w:szCs w:val="22"/>
        </w:rPr>
        <w:t>薪酬福利管理原则</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3</w:t>
      </w:r>
      <w:r>
        <w:rPr>
          <w:rFonts w:ascii="SimHei" w:hAnsi="SimHei" w:eastAsia="黑体"/>
          <w:sz w:val="22"/>
          <w:szCs w:val="22"/>
        </w:rPr>
      </w:r>
      <w:r>
        <w:rPr>
          <w:rFonts w:ascii="SimHei" w:hAnsi="SimHei" w:eastAsia="黑体"/>
          <w:sz w:val="22"/>
          <w:szCs w:val="22"/>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3.1</w:t>
      </w:r>
      <w:r>
        <w:rPr>
          <w:rStyle w:val="32"/>
          <w:rFonts w:hint="eastAsia" w:ascii="SimHei" w:hAnsi="SimHei" w:eastAsia="黑体"/>
          <w:sz w:val="22"/>
          <w:szCs w:val="22"/>
          <w:lang w:eastAsia="zh-CN"/>
        </w:rPr>
        <w:t>市场化及激励原则：</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3</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3.2</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内部公平原则：</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3</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3.3</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绩效导向原则：</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3</w:t>
      </w:r>
      <w:r>
        <w:rPr>
          <w:rFonts w:ascii="SimHei" w:hAnsi="SimHei" w:eastAsia="黑体"/>
          <w:sz w:val="22"/>
          <w:szCs w:val="22"/>
          <w:lang/>
        </w:rPr>
      </w:r>
      <w:r>
        <w:rPr>
          <w:rFonts w:ascii="SimHei" w:hAnsi="SimHei" w:eastAsia="黑体"/>
          <w:sz w:val="22"/>
          <w:szCs w:val="22"/>
          <w:lang/>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4</w:t>
      </w:r>
      <w:r>
        <w:rPr>
          <w:rStyle w:val="32"/>
          <w:rFonts w:hint="eastAsia" w:ascii="SimHei" w:hAnsi="SimHei" w:eastAsia="黑体"/>
          <w:sz w:val="22"/>
          <w:szCs w:val="22"/>
        </w:rPr>
        <w:t>销售岗位薪酬福利</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3</w:t>
      </w:r>
      <w:r>
        <w:rPr>
          <w:rFonts w:ascii="SimHei" w:hAnsi="SimHei" w:eastAsia="黑体"/>
          <w:sz w:val="22"/>
          <w:szCs w:val="22"/>
        </w:rPr>
      </w:r>
      <w:r>
        <w:rPr>
          <w:rFonts w:ascii="SimHei" w:hAnsi="SimHei" w:eastAsia="黑体"/>
          <w:sz w:val="22"/>
          <w:szCs w:val="22"/>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4.1</w:t>
      </w:r>
      <w:r>
        <w:rPr>
          <w:rStyle w:val="32"/>
          <w:rFonts w:hint="eastAsia" w:ascii="SimHei" w:hAnsi="SimHei" w:eastAsia="黑体"/>
          <w:sz w:val="22"/>
          <w:szCs w:val="22"/>
          <w:lang w:eastAsia="zh-CN"/>
        </w:rPr>
        <w:t>销售岗位薪酬福利构成</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3</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4.2</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销售岗位晋升路径</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4</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4.3</w:t>
      </w:r>
      <w:r>
        <w:rPr>
          <w:rStyle w:val="32"/>
          <w:rFonts w:hint="eastAsia" w:ascii="SimHei" w:hAnsi="SimHei" w:eastAsia="黑体"/>
          <w:sz w:val="22"/>
          <w:szCs w:val="22"/>
          <w:lang w:eastAsia="zh-CN"/>
        </w:rPr>
        <w:t>销售岗位月工资标准</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5</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4.4</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销售岗位薪酬计算依据</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5</w:t>
      </w:r>
      <w:r>
        <w:rPr>
          <w:rFonts w:ascii="SimHei" w:hAnsi="SimHei" w:eastAsia="黑体"/>
          <w:sz w:val="22"/>
          <w:szCs w:val="22"/>
          <w:lang/>
        </w:rPr>
      </w:r>
      <w:r>
        <w:rPr>
          <w:rFonts w:ascii="SimHei" w:hAnsi="SimHei" w:eastAsia="黑体"/>
          <w:sz w:val="22"/>
          <w:szCs w:val="22"/>
          <w:lang/>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5</w:t>
      </w:r>
      <w:r>
        <w:rPr>
          <w:rStyle w:val="32"/>
          <w:rFonts w:hint="eastAsia" w:ascii="SimHei" w:hAnsi="SimHei" w:eastAsia="黑体"/>
          <w:sz w:val="22"/>
          <w:szCs w:val="22"/>
        </w:rPr>
        <w:t>职能岗位薪酬福利</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5</w:t>
      </w:r>
      <w:r>
        <w:rPr>
          <w:rFonts w:ascii="SimHei" w:hAnsi="SimHei" w:eastAsia="黑体"/>
          <w:sz w:val="22"/>
          <w:szCs w:val="22"/>
        </w:rPr>
      </w:r>
      <w:r>
        <w:rPr>
          <w:rFonts w:ascii="SimHei" w:hAnsi="SimHei" w:eastAsia="黑体"/>
          <w:sz w:val="22"/>
          <w:szCs w:val="22"/>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5.1</w:t>
      </w:r>
      <w:r>
        <w:rPr>
          <w:rStyle w:val="32"/>
          <w:rFonts w:hint="eastAsia" w:ascii="SimHei" w:hAnsi="SimHei" w:eastAsia="黑体"/>
          <w:sz w:val="22"/>
          <w:szCs w:val="22"/>
          <w:lang w:eastAsia="zh-CN"/>
        </w:rPr>
        <w:t>职能岗位薪酬福利构成</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5</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5.2</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职能岗位晋升路径</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7</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5.3</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职能岗位月工资标准</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8</w:t>
      </w:r>
      <w:r>
        <w:rPr>
          <w:rFonts w:ascii="SimHei" w:hAnsi="SimHei" w:eastAsia="黑体"/>
          <w:sz w:val="22"/>
          <w:szCs w:val="22"/>
          <w:lang/>
        </w:rPr>
      </w:r>
      <w:r>
        <w:rPr>
          <w:rFonts w:ascii="SimHei" w:hAnsi="SimHei" w:eastAsia="黑体"/>
          <w:sz w:val="22"/>
          <w:szCs w:val="22"/>
          <w:lang/>
        </w:rPr>
      </w:r>
    </w:p>
    <w:p>
      <w:pPr>
        <w:pStyle w:val="22"/>
        <w:tabs>
          <w:tab w:val="left" w:pos="0"/>
          <w:tab w:val="left" w:pos="90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5.4</w:t>
      </w:r>
      <w:r>
        <w:rPr>
          <w:rFonts w:ascii="SimHei" w:hAnsi="SimHei" w:eastAsia="黑体"/>
          <w:kern w:val="2"/>
          <w:sz w:val="22"/>
          <w:szCs w:val="22"/>
          <w:lang w:eastAsia="zh-CN" w:bidi="ar-SA"/>
        </w:rPr>
        <w:tab/>
      </w:r>
      <w:r>
        <w:rPr>
          <w:rStyle w:val="32"/>
          <w:rFonts w:hint="eastAsia" w:ascii="SimHei" w:hAnsi="SimHei" w:eastAsia="黑体"/>
          <w:sz w:val="22"/>
          <w:szCs w:val="22"/>
          <w:lang w:eastAsia="zh-CN"/>
        </w:rPr>
        <w:t>职能岗位薪酬计算</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9</w:t>
      </w:r>
      <w:r>
        <w:rPr>
          <w:rFonts w:ascii="SimHei" w:hAnsi="SimHei" w:eastAsia="黑体"/>
          <w:sz w:val="22"/>
          <w:szCs w:val="22"/>
          <w:lang/>
        </w:rPr>
      </w:r>
      <w:r>
        <w:rPr>
          <w:rFonts w:ascii="SimHei" w:hAnsi="SimHei" w:eastAsia="黑体"/>
          <w:sz w:val="22"/>
          <w:szCs w:val="22"/>
          <w:lang/>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6</w:t>
      </w:r>
      <w:r>
        <w:rPr>
          <w:rStyle w:val="32"/>
          <w:rFonts w:hint="eastAsia" w:ascii="SimHei" w:hAnsi="SimHei" w:eastAsia="黑体"/>
          <w:sz w:val="22"/>
          <w:szCs w:val="22"/>
        </w:rPr>
        <w:t>薪资的调整</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10</w:t>
      </w:r>
      <w:r>
        <w:rPr>
          <w:rFonts w:ascii="SimHei" w:hAnsi="SimHei" w:eastAsia="黑体"/>
          <w:sz w:val="22"/>
          <w:szCs w:val="22"/>
        </w:rPr>
      </w:r>
      <w:r>
        <w:rPr>
          <w:rFonts w:ascii="SimHei" w:hAnsi="SimHei" w:eastAsia="黑体"/>
          <w:sz w:val="22"/>
          <w:szCs w:val="22"/>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6.1</w:t>
      </w:r>
      <w:r>
        <w:rPr>
          <w:rStyle w:val="32"/>
          <w:rFonts w:hint="eastAsia" w:ascii="SimHei" w:hAnsi="SimHei" w:eastAsia="黑体"/>
          <w:sz w:val="22"/>
          <w:szCs w:val="22"/>
          <w:lang w:eastAsia="zh-CN"/>
        </w:rPr>
        <w:t>转正</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10</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6.2</w:t>
      </w:r>
      <w:r>
        <w:rPr>
          <w:rStyle w:val="32"/>
          <w:rFonts w:hint="eastAsia" w:ascii="SimHei" w:hAnsi="SimHei" w:eastAsia="黑体"/>
          <w:sz w:val="22"/>
          <w:szCs w:val="22"/>
          <w:lang w:eastAsia="zh-CN"/>
        </w:rPr>
        <w:t>调岗</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11</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6.3</w:t>
      </w:r>
      <w:r>
        <w:rPr>
          <w:rStyle w:val="32"/>
          <w:rFonts w:hint="eastAsia" w:ascii="SimHei" w:hAnsi="SimHei" w:eastAsia="黑体"/>
          <w:sz w:val="22"/>
          <w:szCs w:val="22"/>
          <w:lang w:eastAsia="zh-CN"/>
        </w:rPr>
        <w:t>调薪</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11</w:t>
      </w:r>
      <w:r>
        <w:rPr>
          <w:rFonts w:ascii="SimHei" w:hAnsi="SimHei" w:eastAsia="黑体"/>
          <w:sz w:val="22"/>
          <w:szCs w:val="22"/>
          <w:lang/>
        </w:rPr>
      </w:r>
      <w:r>
        <w:rPr>
          <w:rFonts w:ascii="SimHei" w:hAnsi="SimHei" w:eastAsia="黑体"/>
          <w:sz w:val="22"/>
          <w:szCs w:val="22"/>
          <w:lang/>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7</w:t>
      </w:r>
      <w:r>
        <w:rPr>
          <w:rStyle w:val="32"/>
          <w:rFonts w:hint="eastAsia" w:ascii="SimHei" w:hAnsi="SimHei" w:eastAsia="黑体"/>
          <w:sz w:val="22"/>
          <w:szCs w:val="22"/>
        </w:rPr>
        <w:t>薪资福利的计算与发放</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11</w:t>
      </w:r>
      <w:r>
        <w:rPr>
          <w:rFonts w:ascii="SimHei" w:hAnsi="SimHei" w:eastAsia="黑体"/>
          <w:sz w:val="22"/>
          <w:szCs w:val="22"/>
        </w:rPr>
      </w:r>
      <w:r>
        <w:rPr>
          <w:rFonts w:ascii="SimHei" w:hAnsi="SimHei" w:eastAsia="黑体"/>
          <w:sz w:val="22"/>
          <w:szCs w:val="22"/>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7.1</w:t>
      </w:r>
      <w:r>
        <w:rPr>
          <w:rStyle w:val="32"/>
          <w:rFonts w:hint="eastAsia" w:ascii="SimHei" w:hAnsi="SimHei" w:eastAsia="黑体"/>
          <w:sz w:val="22"/>
          <w:szCs w:val="22"/>
          <w:lang w:eastAsia="zh-CN"/>
        </w:rPr>
        <w:t>工资</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11</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7.1.1</w:t>
      </w:r>
      <w:r>
        <w:rPr>
          <w:rStyle w:val="32"/>
          <w:rFonts w:hint="eastAsia" w:ascii="SimHei" w:hAnsi="SimHei" w:eastAsia="黑体"/>
          <w:sz w:val="22"/>
          <w:szCs w:val="22"/>
          <w:lang/>
        </w:rPr>
        <w:t>工资的计算依据</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11</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t>7.1.2</w:t>
      </w:r>
      <w:r>
        <w:rPr>
          <w:rStyle w:val="32"/>
          <w:rFonts w:hint="eastAsia" w:ascii="SimHei" w:hAnsi="SimHei" w:eastAsia="黑体"/>
          <w:sz w:val="22"/>
          <w:szCs w:val="22"/>
          <w:lang/>
        </w:rPr>
        <w:t>工资的审批与发放：</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12</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t>7.1.3</w:t>
      </w:r>
      <w:r>
        <w:rPr>
          <w:rStyle w:val="32"/>
          <w:rFonts w:hint="eastAsia" w:ascii="SimHei" w:hAnsi="SimHei" w:eastAsia="黑体"/>
          <w:sz w:val="22"/>
          <w:szCs w:val="22"/>
          <w:lang/>
        </w:rPr>
        <w:t>工资计算错误的调整：</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12</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7.2</w:t>
      </w:r>
      <w:r>
        <w:rPr>
          <w:rStyle w:val="32"/>
          <w:rFonts w:hint="eastAsia" w:ascii="SimHei" w:hAnsi="SimHei" w:eastAsia="黑体"/>
          <w:sz w:val="22"/>
          <w:szCs w:val="22"/>
          <w:lang w:eastAsia="zh-CN"/>
        </w:rPr>
        <w:t>销售提成</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12</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7.3</w:t>
      </w:r>
      <w:r>
        <w:rPr>
          <w:rStyle w:val="32"/>
          <w:rFonts w:hint="eastAsia" w:ascii="SimHei" w:hAnsi="SimHei" w:eastAsia="黑体"/>
          <w:sz w:val="22"/>
          <w:szCs w:val="22"/>
          <w:lang w:eastAsia="zh-CN"/>
        </w:rPr>
        <w:t>职能部门奖金</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12</w:t>
      </w:r>
      <w:r>
        <w:rPr>
          <w:rFonts w:ascii="SimHei" w:hAnsi="SimHei" w:eastAsia="黑体"/>
          <w:sz w:val="22"/>
          <w:szCs w:val="22"/>
          <w:lang/>
        </w:rPr>
      </w:r>
      <w:r>
        <w:rPr>
          <w:rFonts w:ascii="SimHei" w:hAnsi="SimHei" w:eastAsia="黑体"/>
          <w:sz w:val="22"/>
          <w:szCs w:val="22"/>
          <w:lang/>
        </w:rPr>
      </w:r>
    </w:p>
    <w:p>
      <w:pPr>
        <w:pStyle w:val="22"/>
        <w:tabs>
          <w:tab w:val="left" w:pos="0"/>
          <w:tab w:val="right" w:leader="dot" w:pos="8820"/>
          <w:tab w:val="clear" w:pos="1260"/>
          <w:tab w:val="clear" w:pos="8302"/>
        </w:tabs>
        <w:spacing w:line="360" w:lineRule="auto"/>
        <w:ind w:left="0" w:leftChars="0" w:right="-55" w:rightChars="-26" w:firstLine="0" w:firstLineChars="0"/>
        <w:jc w:val="center"/>
        <w:rPr>
          <w:rFonts w:ascii="楷体" w:hAnsi="楷体" w:eastAsia="楷体"/>
          <w:kern w:val="2"/>
          <w:sz w:val="22"/>
          <w:szCs w:val="22"/>
          <w:lang w:eastAsia="zh-CN" w:bidi="ar-SA"/>
        </w:rPr>
      </w:pP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rPr>
      </w:r>
      <w:r>
        <w:rPr>
          <w:rFonts w:ascii="SimHei" w:hAnsi="SimHei" w:eastAsia="黑体"/>
          <w:sz w:val="22"/>
          <w:szCs w:val="22"/>
          <w:lang/>
        </w:rPr>
      </w:r>
      <w:r>
        <w:rPr>
          <w:rStyle w:val="32"/>
          <w:rFonts w:ascii="SimHei" w:hAnsi="SimHei" w:eastAsia="黑体"/>
          <w:sz w:val="22"/>
          <w:szCs w:val="22"/>
          <w:lang w:eastAsia="zh-CN"/>
        </w:rPr>
        <w:t>7.4</w:t>
      </w:r>
      <w:r>
        <w:rPr>
          <w:rStyle w:val="32"/>
          <w:rFonts w:hint="eastAsia" w:ascii="SimHei" w:hAnsi="SimHei" w:eastAsia="黑体"/>
          <w:sz w:val="22"/>
          <w:szCs w:val="22"/>
          <w:lang w:eastAsia="zh-CN"/>
        </w:rPr>
        <w:t>社会保险公积金</w:t>
      </w:r>
      <w:r>
        <w:rPr>
          <w:rFonts w:ascii="SimHei" w:hAnsi="SimHei" w:eastAsia="黑体"/>
          <w:sz w:val="22"/>
          <w:szCs w:val="22"/>
          <w:lang/>
        </w:rPr>
        <w:tab/>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r>
      <w:r>
        <w:rPr>
          <w:rFonts w:ascii="SimHei" w:hAnsi="SimHei" w:eastAsia="黑体"/>
          <w:sz w:val="22"/>
          <w:szCs w:val="22"/>
          <w:lang/>
        </w:rPr>
        <w:t>12</w:t>
      </w:r>
      <w:r>
        <w:rPr>
          <w:rFonts w:ascii="SimHei" w:hAnsi="SimHei" w:eastAsia="黑体"/>
          <w:sz w:val="22"/>
          <w:szCs w:val="22"/>
          <w:lang/>
        </w:rPr>
      </w:r>
      <w:r>
        <w:rPr>
          <w:rFonts w:ascii="SimHei" w:hAnsi="SimHei" w:eastAsia="黑体"/>
          <w:sz w:val="22"/>
          <w:szCs w:val="22"/>
          <w:lang/>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8</w:t>
      </w:r>
      <w:r>
        <w:rPr>
          <w:rStyle w:val="32"/>
          <w:rFonts w:hint="eastAsia" w:ascii="SimHei" w:hAnsi="SimHei" w:eastAsia="黑体"/>
          <w:sz w:val="22"/>
          <w:szCs w:val="22"/>
        </w:rPr>
        <w:t>薪资查询</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13</w:t>
      </w:r>
      <w:r>
        <w:rPr>
          <w:rFonts w:ascii="SimHei" w:hAnsi="SimHei" w:eastAsia="黑体"/>
          <w:sz w:val="22"/>
          <w:szCs w:val="22"/>
        </w:rPr>
      </w:r>
      <w:r>
        <w:rPr>
          <w:rFonts w:ascii="SimHei" w:hAnsi="SimHei" w:eastAsia="黑体"/>
          <w:sz w:val="22"/>
          <w:szCs w:val="22"/>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9</w:t>
      </w:r>
      <w:r>
        <w:rPr>
          <w:rStyle w:val="32"/>
          <w:rFonts w:hint="eastAsia" w:ascii="SimHei" w:hAnsi="SimHei" w:eastAsia="黑体"/>
          <w:sz w:val="22"/>
          <w:szCs w:val="22"/>
        </w:rPr>
        <w:t>附则</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13</w:t>
      </w:r>
      <w:r>
        <w:rPr>
          <w:rFonts w:ascii="SimHei" w:hAnsi="SimHei" w:eastAsia="黑体"/>
          <w:sz w:val="22"/>
          <w:szCs w:val="22"/>
        </w:rPr>
      </w:r>
      <w:r>
        <w:rPr>
          <w:rFonts w:ascii="SimHei" w:hAnsi="SimHei" w:eastAsia="黑体"/>
          <w:sz w:val="22"/>
          <w:szCs w:val="22"/>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2"/>
          <w:szCs w:val="22"/>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10</w:t>
      </w:r>
      <w:r>
        <w:rPr>
          <w:rStyle w:val="32"/>
          <w:rFonts w:hint="eastAsia" w:ascii="SimHei" w:hAnsi="SimHei" w:eastAsia="黑体"/>
          <w:sz w:val="22"/>
          <w:szCs w:val="22"/>
        </w:rPr>
        <w:t>相关联文件</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13</w:t>
      </w:r>
      <w:r>
        <w:rPr>
          <w:rFonts w:ascii="SimHei" w:hAnsi="SimHei" w:eastAsia="黑体"/>
          <w:sz w:val="22"/>
          <w:szCs w:val="22"/>
        </w:rPr>
      </w:r>
      <w:r>
        <w:rPr>
          <w:rFonts w:ascii="SimHei" w:hAnsi="SimHei" w:eastAsia="黑体"/>
          <w:sz w:val="22"/>
          <w:szCs w:val="22"/>
        </w:rPr>
      </w:r>
    </w:p>
    <w:p>
      <w:pPr>
        <w:pStyle w:val="19"/>
        <w:tabs>
          <w:tab w:val="left" w:pos="0"/>
          <w:tab w:val="right" w:leader="dot" w:pos="8820"/>
          <w:tab w:val="clear" w:pos="420"/>
          <w:tab w:val="clear" w:pos="8302"/>
        </w:tabs>
        <w:spacing w:line="360" w:lineRule="auto"/>
        <w:ind w:left="0" w:leftChars="0" w:right="-55" w:rightChars="-26" w:firstLine="0" w:firstLineChars="0"/>
        <w:jc w:val="center"/>
        <w:rPr>
          <w:rFonts w:ascii="楷体" w:hAnsi="楷体" w:eastAsia="楷体"/>
          <w:kern w:val="2"/>
          <w:sz w:val="24"/>
          <w:szCs w:val="24"/>
          <w:lang w:bidi="ar-SA"/>
        </w:rPr>
      </w:pP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r>
      <w:r>
        <w:rPr>
          <w:rFonts w:ascii="SimHei" w:hAnsi="SimHei" w:eastAsia="黑体"/>
          <w:sz w:val="22"/>
          <w:szCs w:val="22"/>
        </w:rPr>
      </w:r>
      <w:r>
        <w:rPr>
          <w:rStyle w:val="32"/>
          <w:rFonts w:ascii="SimHei" w:hAnsi="SimHei" w:eastAsia="黑体"/>
          <w:sz w:val="22"/>
          <w:szCs w:val="22"/>
        </w:rPr>
        <w:t>11</w:t>
      </w:r>
      <w:r>
        <w:rPr>
          <w:rStyle w:val="32"/>
          <w:rFonts w:hint="eastAsia" w:ascii="SimHei" w:hAnsi="SimHei" w:eastAsia="黑体"/>
          <w:sz w:val="22"/>
          <w:szCs w:val="22"/>
        </w:rPr>
        <w:t>附件</w:t>
      </w:r>
      <w:r>
        <w:rPr>
          <w:rFonts w:ascii="SimHei" w:hAnsi="SimHei" w:eastAsia="黑体"/>
          <w:sz w:val="22"/>
          <w:szCs w:val="22"/>
        </w:rPr>
        <w:tab/>
      </w:r>
      <w:r>
        <w:rPr>
          <w:rFonts w:ascii="SimHei" w:hAnsi="SimHei" w:eastAsia="黑体"/>
          <w:sz w:val="22"/>
          <w:szCs w:val="22"/>
        </w:rPr>
      </w:r>
      <w:r>
        <w:rPr>
          <w:rFonts w:ascii="SimHei" w:hAnsi="SimHei" w:eastAsia="黑体"/>
          <w:sz w:val="22"/>
          <w:szCs w:val="22"/>
        </w:rPr>
      </w:r>
      <w:r>
        <w:rPr>
          <w:rFonts w:ascii="SimHei" w:hAnsi="SimHei" w:eastAsia="黑体"/>
          <w:sz w:val="22"/>
          <w:szCs w:val="22"/>
        </w:rPr>
      </w:r>
      <w:r>
        <w:rPr>
          <w:rFonts w:ascii="SimHei" w:hAnsi="SimHei" w:eastAsia="黑体"/>
          <w:sz w:val="22"/>
          <w:szCs w:val="22"/>
        </w:rPr>
        <w:t>13</w:t>
      </w:r>
      <w:r>
        <w:rPr>
          <w:rFonts w:ascii="SimHei" w:hAnsi="SimHei" w:eastAsia="黑体"/>
          <w:sz w:val="22"/>
          <w:szCs w:val="22"/>
        </w:rPr>
      </w:r>
      <w:r>
        <w:rPr>
          <w:rFonts w:ascii="SimHei" w:hAnsi="SimHei" w:eastAsia="黑体"/>
          <w:sz w:val="22"/>
          <w:szCs w:val="22"/>
        </w:rPr>
      </w:r>
    </w:p>
    <w:p>
      <w:pPr>
        <w:pStyle w:val="42"/>
        <w:sectPr>
          <w:footerReference r:id="rId3" w:type="default"/>
          <w:type w:val="continuous"/>
          <w:pgSz w:w="11907" w:h="16839"/>
          <w:pgMar w:top="851" w:right="1474" w:bottom="851" w:left="1474" w:header="397" w:footer="0" w:gutter="0"/>
          <w:pgNumType w:start="1"/>
          <w:cols w:space="720" w:num="1"/>
          <w:docGrid w:linePitch="312" w:charSpace="0"/>
        </w:sectPr>
      </w:pPr>
      <w:r>
        <w:rPr>
          <w:rFonts w:ascii="SimHei" w:hAnsi="SimHei" w:eastAsia="黑体"/>
        </w:rPr>
      </w:r>
    </w:p>
    <w:p>
      <w:pPr>
        <w:pStyle w:val="25"/>
        <w:tabs>
          <w:tab w:val="left" w:pos="709"/>
          <w:tab w:val="left" w:pos="993"/>
        </w:tabs>
        <w:spacing w:before="0" w:after="240" w:afterLines="100" w:line="360" w:lineRule="auto"/>
        <w:rPr>
          <w:rFonts w:ascii="楷体" w:hAnsi="楷体" w:eastAsia="楷体"/>
          <w:b w:val="0"/>
          <w:sz w:val="24"/>
          <w:szCs w:val="24"/>
        </w:rPr>
      </w:pPr>
      <w:r>
        <w:rPr>
          <w:rFonts w:ascii="SimHei" w:hAnsi="SimHei" w:eastAsia="黑体"/>
          <w:b w:val="0"/>
          <w:sz w:val="24"/>
          <w:szCs w:val="24"/>
          <w:lang w:eastAsia="zh-CN"/>
        </w:rPr>
      </w:r>
      <w:r>
        <w:rPr>
          <w:rFonts w:hint="eastAsia" w:ascii="SimHei" w:hAnsi="SimHei" w:eastAsia="黑体"/>
          <w:color w:val="000000"/>
          <w:sz w:val="36"/>
        </w:rPr>
        <w:t>XX公司薪酬福利管理制度</w:t>
      </w:r>
    </w:p>
    <w:p>
      <w:pPr>
        <w:pStyle w:val="2"/>
      </w:pPr>
      <w:bookmarkStart w:id="2" w:name="_Toc170272175"/>
      <w:bookmarkStart w:id="3" w:name="_Toc362801067"/>
      <w:r>
        <w:rPr>
          <w:rFonts w:hint="eastAsia" w:ascii="SimHei" w:hAnsi="SimHei" w:eastAsia="黑体"/>
        </w:rPr>
        <w:t>1.</w:t>
      </w:r>
      <w:r>
        <w:rPr>
          <w:rFonts w:ascii="SimHei" w:hAnsi="SimHei" w:eastAsia="黑体"/>
        </w:rPr>
        <w:t>目的</w:t>
      </w:r>
      <w:bookmarkEnd w:id="0"/>
      <w:bookmarkEnd w:id="1"/>
      <w:bookmarkEnd w:id="2"/>
      <w:bookmarkEnd w:id="3"/>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bookmarkStart w:id="4" w:name="_Toc208658632"/>
      <w:bookmarkStart w:id="5" w:name="_Toc216252642"/>
      <w:r>
        <w:rPr>
          <w:rFonts w:hint="eastAsia" w:ascii="SimHei" w:hAnsi="SimHei" w:eastAsia="黑体" w:cs="宋体"/>
          <w:sz w:val="24"/>
          <w:szCs w:val="24"/>
          <w:lang w:eastAsia="zh-CN"/>
        </w:rPr>
        <w:t>为适应企业的发展需求，建立较完善的公司薪酬福利管理体系，充分发挥薪酬福利在吸引人才、保留人才和激励管理中的重要作用，</w:t>
      </w:r>
      <w:r>
        <w:rPr>
          <w:rFonts w:hint="eastAsia" w:ascii="SimHei" w:hAnsi="SimHei" w:eastAsia="黑体"/>
          <w:sz w:val="24"/>
          <w:szCs w:val="24"/>
          <w:lang w:eastAsia="zh-CN"/>
        </w:rPr>
        <w:t>明确各岗位薪酬福利标准、核算方式等，特</w:t>
      </w:r>
      <w:r>
        <w:rPr>
          <w:rFonts w:ascii="SimHei" w:hAnsi="SimHei" w:eastAsia="黑体"/>
          <w:sz w:val="24"/>
          <w:szCs w:val="24"/>
          <w:lang w:eastAsia="zh-CN"/>
        </w:rPr>
        <w:t>制订本</w:t>
      </w:r>
      <w:r>
        <w:rPr>
          <w:rFonts w:hint="eastAsia" w:ascii="SimHei" w:hAnsi="SimHei" w:eastAsia="黑体"/>
          <w:sz w:val="24"/>
          <w:szCs w:val="24"/>
          <w:lang w:eastAsia="zh-CN"/>
        </w:rPr>
        <w:t>制度</w:t>
      </w:r>
      <w:r>
        <w:rPr>
          <w:rFonts w:ascii="SimHei" w:hAnsi="SimHei" w:eastAsia="黑体"/>
          <w:sz w:val="24"/>
          <w:szCs w:val="24"/>
          <w:lang w:eastAsia="zh-CN"/>
        </w:rPr>
        <w:t>。</w:t>
      </w:r>
    </w:p>
    <w:p>
      <w:pPr>
        <w:pStyle w:val="2"/>
        <w:rPr>
          <w:sz w:val="24"/>
          <w:szCs w:val="24"/>
        </w:rPr>
      </w:pPr>
      <w:bookmarkStart w:id="6" w:name="_Toc362801068"/>
      <w:r>
        <w:rPr>
          <w:rFonts w:hint="eastAsia" w:ascii="SimHei" w:hAnsi="SimHei" w:eastAsia="黑体"/>
        </w:rPr>
        <w:t>2.范围</w:t>
      </w:r>
      <w:bookmarkEnd w:id="4"/>
      <w:bookmarkEnd w:id="5"/>
      <w:bookmarkEnd w:id="6"/>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bookmarkStart w:id="7" w:name="_Toc170272184"/>
      <w:bookmarkStart w:id="8" w:name="_Toc216252647"/>
      <w:bookmarkStart w:id="9" w:name="_Toc208658640"/>
      <w:r>
        <w:rPr>
          <w:rFonts w:hint="eastAsia" w:ascii="SimHei" w:hAnsi="SimHei" w:eastAsia="黑体" w:cs="宋体"/>
          <w:sz w:val="24"/>
          <w:szCs w:val="24"/>
          <w:lang w:eastAsia="zh-CN"/>
        </w:rPr>
        <w:t>本办法适用于公司的全体员工（实习生除外）。</w:t>
      </w:r>
    </w:p>
    <w:p>
      <w:pPr>
        <w:pStyle w:val="2"/>
        <w:rPr>
          <w:sz w:val="24"/>
          <w:szCs w:val="24"/>
        </w:rPr>
      </w:pPr>
      <w:bookmarkStart w:id="10" w:name="_Toc278549701"/>
      <w:bookmarkStart w:id="11" w:name="_Toc362801069"/>
      <w:bookmarkStart w:id="12" w:name="_Toc268850631"/>
      <w:r>
        <w:rPr>
          <w:rFonts w:hint="eastAsia" w:ascii="SimHei" w:hAnsi="SimHei" w:eastAsia="黑体"/>
        </w:rPr>
        <w:t>3.薪酬福利管理原则</w:t>
      </w:r>
      <w:bookmarkEnd w:id="10"/>
      <w:bookmarkEnd w:id="11"/>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13" w:name="_Toc278549702"/>
      <w:bookmarkStart w:id="14" w:name="_Toc362801070"/>
      <w:r>
        <w:rPr>
          <w:rFonts w:hint="eastAsia" w:ascii="SimHei" w:hAnsi="SimHei" w:eastAsia="黑体"/>
          <w:sz w:val="24"/>
          <w:szCs w:val="24"/>
        </w:rPr>
        <w:t>市场化及激励原则</w:t>
      </w:r>
      <w:bookmarkEnd w:id="12"/>
      <w:bookmarkEnd w:id="13"/>
      <w:r>
        <w:rPr>
          <w:rFonts w:hint="eastAsia" w:ascii="SimHei" w:hAnsi="SimHei" w:eastAsia="黑体"/>
          <w:sz w:val="24"/>
          <w:szCs w:val="24"/>
        </w:rPr>
        <w:t>：</w:t>
      </w:r>
      <w:bookmarkEnd w:id="14"/>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在掌握区域、行业薪酬状况的前提下,公司会不断努力为员工提供具有吸引力、并在行业中具有竞争力的薪酬及相关福利待遇，以吸引和留住优秀人才。</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15" w:name="_Toc278549703"/>
      <w:bookmarkStart w:id="16" w:name="_Toc362801071"/>
      <w:r>
        <w:rPr>
          <w:rFonts w:hint="eastAsia" w:ascii="SimHei" w:hAnsi="SimHei" w:eastAsia="黑体"/>
          <w:sz w:val="24"/>
          <w:szCs w:val="24"/>
        </w:rPr>
        <w:t>内部公平原则</w:t>
      </w:r>
      <w:bookmarkEnd w:id="15"/>
      <w:r>
        <w:rPr>
          <w:rFonts w:hint="eastAsia" w:ascii="SimHei" w:hAnsi="SimHei" w:eastAsia="黑体"/>
          <w:sz w:val="24"/>
          <w:szCs w:val="24"/>
        </w:rPr>
        <w:t>：</w:t>
      </w:r>
      <w:bookmarkEnd w:id="16"/>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公司根据岗位评估及外部薪酬调查情况得出岗位价值，作为薪酬体系设立的基础，保证职位薪酬标准内部差距的合理性与公平性，实现岗位贡献与个人收益的对等。</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17" w:name="_Toc278549704"/>
      <w:bookmarkStart w:id="18" w:name="_Toc362801072"/>
      <w:r>
        <w:rPr>
          <w:rFonts w:hint="eastAsia" w:ascii="SimHei" w:hAnsi="SimHei" w:eastAsia="黑体"/>
          <w:sz w:val="24"/>
          <w:szCs w:val="24"/>
        </w:rPr>
        <w:t>绩效导向原则</w:t>
      </w:r>
      <w:bookmarkEnd w:id="17"/>
      <w:r>
        <w:rPr>
          <w:rFonts w:hint="eastAsia" w:ascii="SimHei" w:hAnsi="SimHei" w:eastAsia="黑体"/>
          <w:sz w:val="24"/>
          <w:szCs w:val="24"/>
        </w:rPr>
        <w:t>：</w:t>
      </w:r>
      <w:bookmarkEnd w:id="18"/>
    </w:p>
    <w:p>
      <w:pPr>
        <w:tabs>
          <w:tab w:val="left" w:pos="709"/>
          <w:tab w:val="left" w:pos="993"/>
        </w:tabs>
        <w:adjustRightInd w:val="0"/>
        <w:snapToGrid w:val="0"/>
        <w:spacing w:after="0" w:line="360" w:lineRule="auto"/>
        <w:ind w:firstLine="480" w:firstLineChars="200"/>
        <w:jc w:val="both"/>
        <w:rPr>
          <w:rFonts w:hint="eastAsia" w:ascii="楷体" w:hAnsi="楷体" w:eastAsia="楷体" w:cs="宋体"/>
          <w:sz w:val="24"/>
          <w:szCs w:val="24"/>
          <w:lang w:eastAsia="zh-CN"/>
        </w:rPr>
      </w:pPr>
      <w:r>
        <w:rPr>
          <w:rFonts w:hint="eastAsia" w:ascii="SimHei" w:hAnsi="SimHei" w:eastAsia="黑体" w:cs="宋体"/>
          <w:sz w:val="24"/>
          <w:szCs w:val="24"/>
          <w:lang w:eastAsia="zh-CN"/>
        </w:rPr>
        <w:t>公司将年度经营目标分解到全体员工，员工的绩效工资、提成、奖金与公司销售业绩和和个人考核成绩相挂钩，强化全员的绩效意识、全局意识和协同意识。</w:t>
      </w:r>
    </w:p>
    <w:p>
      <w:pPr>
        <w:pStyle w:val="2"/>
        <w:rPr>
          <w:sz w:val="24"/>
          <w:szCs w:val="24"/>
        </w:rPr>
      </w:pPr>
      <w:bookmarkStart w:id="19" w:name="_Toc362801073"/>
      <w:r>
        <w:rPr>
          <w:rFonts w:hint="eastAsia" w:ascii="SimHei" w:hAnsi="SimHei" w:eastAsia="黑体"/>
        </w:rPr>
        <w:t>4.销售岗位</w:t>
      </w:r>
      <w:bookmarkStart w:id="20" w:name="_Toc261450847"/>
      <w:r>
        <w:rPr>
          <w:rFonts w:hint="eastAsia" w:ascii="SimHei" w:hAnsi="SimHei" w:eastAsia="黑体"/>
        </w:rPr>
        <w:t>薪酬福利</w:t>
      </w:r>
      <w:bookmarkEnd w:id="19"/>
    </w:p>
    <w:bookmarkEnd w:id="7"/>
    <w:bookmarkEnd w:id="8"/>
    <w:bookmarkEnd w:id="20"/>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21" w:name="_Toc362801074"/>
      <w:r>
        <w:rPr>
          <w:rFonts w:hint="eastAsia" w:ascii="SimHei" w:hAnsi="SimHei" w:eastAsia="黑体"/>
          <w:sz w:val="24"/>
          <w:szCs w:val="24"/>
        </w:rPr>
        <w:t>销售岗位薪酬福利构成</w:t>
      </w:r>
      <w:bookmarkEnd w:id="21"/>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销售岗位的总体收入遵照中底薪+提成的原则进行设计，收入总额上不封顶。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813"/>
        <w:gridCol w:w="2045"/>
        <w:gridCol w:w="2658"/>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301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类别</w:t>
            </w:r>
          </w:p>
        </w:tc>
        <w:tc>
          <w:tcPr>
            <w:tcW w:w="4703"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说明</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1203"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月度工资</w:t>
            </w:r>
          </w:p>
        </w:tc>
        <w:tc>
          <w:tcPr>
            <w:tcW w:w="181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基本工资</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根据每月考勤计算</w:t>
            </w:r>
          </w:p>
        </w:tc>
        <w:tc>
          <w:tcPr>
            <w:tcW w:w="205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占工资总额的100%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岗位工资</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根据每月考勤计算</w:t>
            </w:r>
          </w:p>
        </w:tc>
        <w:tc>
          <w:tcPr>
            <w:tcW w:w="205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3016" w:type="dxa"/>
            <w:gridSpan w:val="2"/>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月度绩效</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依照公司制度执行</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301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月度提成</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根据销售任务的完成情况计算</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 w:hRule="atLeast"/>
          <w:jc w:val="center"/>
        </w:trPr>
        <w:tc>
          <w:tcPr>
            <w:tcW w:w="301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奖金</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根据公司推出的奖励政策执行</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301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社会保险及公积金</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养老、医疗、工伤、失业、生育保险、公积金</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福利与津贴</w:t>
            </w:r>
          </w:p>
        </w:tc>
        <w:tc>
          <w:tcPr>
            <w:tcW w:w="181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移动通讯补助</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公司提供手机卡/电话</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体检</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1次/2年</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周末活动</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每周五下午16点公司组织国学素养的课程培训或者其他集体活动</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vMerge w:val="restart"/>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节日福利</w:t>
            </w:r>
          </w:p>
        </w:tc>
        <w:tc>
          <w:tcPr>
            <w:tcW w:w="2045"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节日</w:t>
            </w:r>
          </w:p>
        </w:tc>
        <w:tc>
          <w:tcPr>
            <w:tcW w:w="2658" w:type="dxa"/>
            <w:noWrap w:val="0"/>
            <w:vAlign w:val="center"/>
          </w:tcPr>
          <w:p>
            <w:pPr>
              <w:widowControl w:val="0"/>
              <w:tabs>
                <w:tab w:val="left" w:pos="709"/>
                <w:tab w:val="left" w:pos="993"/>
              </w:tabs>
              <w:spacing w:after="0" w:line="360" w:lineRule="auto"/>
              <w:ind w:left="154"/>
              <w:jc w:val="both"/>
              <w:rPr>
                <w:rFonts w:hint="eastAsia" w:ascii="楷体" w:hAnsi="楷体" w:eastAsia="楷体"/>
                <w:sz w:val="24"/>
                <w:szCs w:val="24"/>
                <w:lang w:eastAsia="zh-CN"/>
              </w:rPr>
            </w:pPr>
            <w:r>
              <w:rPr>
                <w:rFonts w:hint="eastAsia" w:ascii="SimHei" w:hAnsi="SimHei" w:eastAsia="黑体"/>
                <w:sz w:val="24"/>
                <w:szCs w:val="24"/>
                <w:lang w:eastAsia="zh-CN"/>
              </w:rPr>
              <w:t>发放标准</w:t>
            </w:r>
          </w:p>
        </w:tc>
        <w:tc>
          <w:tcPr>
            <w:tcW w:w="205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2045"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春节、中秋（国庆）</w:t>
            </w:r>
          </w:p>
        </w:tc>
        <w:tc>
          <w:tcPr>
            <w:tcW w:w="2658"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200元</w:t>
            </w:r>
          </w:p>
        </w:tc>
        <w:tc>
          <w:tcPr>
            <w:tcW w:w="2051"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生日福利</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当月过生日的所有员工公司赠送生日蛋糕或者礼券</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意外团险</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工作半年以上公司给予购买意外团险</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半年度奖金</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奖金的计算详见公司推出的各种奖励办法。</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服务年限奖</w:t>
            </w:r>
          </w:p>
        </w:tc>
        <w:tc>
          <w:tcPr>
            <w:tcW w:w="4703"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在公司服务年限满1年工龄工资增加100元/月；满2年工龄工资增加200元/月；满3年工龄工资增加300元/月；满4（含）及以上者年工龄工资增加500元/月；</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随工资一同发放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jc w:val="center"/>
        </w:trPr>
        <w:tc>
          <w:tcPr>
            <w:tcW w:w="1203"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1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带薪年假</w:t>
            </w:r>
          </w:p>
        </w:tc>
        <w:tc>
          <w:tcPr>
            <w:tcW w:w="4703"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详见休假管理制度</w:t>
            </w:r>
          </w:p>
        </w:tc>
        <w:tc>
          <w:tcPr>
            <w:tcW w:w="2051"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bl>
    <w:p>
      <w:pPr>
        <w:pStyle w:val="3"/>
        <w:tabs>
          <w:tab w:val="left" w:pos="709"/>
          <w:tab w:val="left" w:pos="993"/>
        </w:tabs>
        <w:spacing w:before="0" w:after="0" w:line="360" w:lineRule="auto"/>
        <w:ind w:left="0" w:firstLine="482" w:firstLineChars="200"/>
        <w:jc w:val="both"/>
        <w:rPr>
          <w:rFonts w:hint="eastAsia" w:ascii="楷体" w:hAnsi="楷体" w:eastAsia="楷体"/>
          <w:sz w:val="24"/>
          <w:szCs w:val="24"/>
          <w:lang w:eastAsia="zh-CN"/>
        </w:rPr>
      </w:pPr>
      <w:bookmarkStart w:id="22" w:name="_Toc280858841"/>
      <w:bookmarkStart w:id="23" w:name="_Toc362801075"/>
      <w:r>
        <w:rPr>
          <w:rFonts w:hint="eastAsia" w:ascii="SimHei" w:hAnsi="SimHei" w:eastAsia="黑体"/>
          <w:sz w:val="24"/>
          <w:szCs w:val="24"/>
        </w:rPr>
        <w:t>销售岗位</w:t>
      </w:r>
      <w:bookmarkEnd w:id="22"/>
      <w:r>
        <w:rPr>
          <w:rFonts w:hint="eastAsia" w:ascii="SimHei" w:hAnsi="SimHei" w:eastAsia="黑体"/>
          <w:sz w:val="24"/>
          <w:szCs w:val="24"/>
        </w:rPr>
        <w:t>晋升路径</w:t>
      </w:r>
      <w:bookmarkEnd w:id="23"/>
    </w:p>
    <w:p>
      <w:pPr>
        <w:tabs>
          <w:tab w:val="left" w:pos="709"/>
          <w:tab w:val="left" w:pos="993"/>
        </w:tabs>
        <w:spacing w:after="0" w:line="360" w:lineRule="auto"/>
        <w:jc w:val="center"/>
        <w:rPr>
          <w:rFonts w:ascii="楷体" w:hAnsi="楷体" w:eastAsia="楷体"/>
          <w:sz w:val="24"/>
          <w:szCs w:val="24"/>
          <w:lang w:eastAsia="zh-CN"/>
        </w:rPr>
      </w:pPr>
      <w:r>
        <w:rPr>
          <w:rFonts w:ascii="SimHei" w:hAnsi="SimHei" w:eastAsia="黑体"/>
          <w:sz w:val="24"/>
          <w:szCs w:val="24"/>
        </w:rPr>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当销售管理体系有岗位空缺时，优先考虑从内部员工中提拔，其次考虑从外部招聘。如果员工个人绩效优秀且能力基本达到新岗位的要求，经适岗1-2个月评估后可予以晋升。</w:t>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ascii="SimHei" w:hAnsi="SimHei" w:eastAsia="黑体" w:cs="宋体"/>
          <w:sz w:val="24"/>
          <w:szCs w:val="24"/>
          <w:lang w:eastAsia="zh-CN"/>
        </w:rPr>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1"/>
        <w:gridCol w:w="6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晋升路径</w:t>
            </w:r>
          </w:p>
        </w:tc>
        <w:tc>
          <w:tcPr>
            <w:tcW w:w="6947" w:type="dxa"/>
            <w:tcBorders>
              <w:bottom w:val="single" w:color="auto" w:sz="4" w:space="0"/>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晋升标准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区域经理</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大区经理</w:t>
            </w: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公司内部有岗位空缺；连续一年及以上完成个人销售任务；业绩稳定；且总销售任务达到大区经理的标准。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行为态度指标考核月平均在8分以上。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continue"/>
            <w:tcBorders>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经相关领导审批适岗一个月通过评估后可晋升为大区经理，按大区经理的工资标准和考核任务执行。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大区经理</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市场总监</w:t>
            </w: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公司内部有岗位空缺；连续一年及以上完成个人销售任务，团队的销售业绩完成120%及以上；业绩稳定；且总销售任务达到市场总监的标准。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管理能力达到市场总监的岗位要求（细则见岗位的《岗位说明书》）。</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行为态度指标考核月平均在9分以上。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1" w:type="dxa"/>
            <w:vMerge w:val="continue"/>
            <w:tcBorders>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6947"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经相关领导审批适岗二个月通过评估后可晋升为市场总监，按市场总监的工资标准和考核任务执行。</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24" w:name="_Toc362801076"/>
      <w:r>
        <w:rPr>
          <w:rFonts w:hint="eastAsia" w:ascii="SimHei" w:hAnsi="SimHei" w:eastAsia="黑体"/>
          <w:sz w:val="24"/>
          <w:szCs w:val="24"/>
        </w:rPr>
        <w:t>销售岗位月工资标准</w:t>
      </w:r>
      <w:bookmarkEnd w:id="24"/>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34"/>
        <w:gridCol w:w="1559"/>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76" w:type="dxa"/>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部门</w:t>
            </w:r>
          </w:p>
        </w:tc>
        <w:tc>
          <w:tcPr>
            <w:tcW w:w="1134" w:type="dxa"/>
            <w:tcBorders>
              <w:lef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级别</w:t>
            </w:r>
          </w:p>
        </w:tc>
        <w:tc>
          <w:tcPr>
            <w:tcW w:w="1559"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岗位名称</w:t>
            </w:r>
          </w:p>
        </w:tc>
        <w:tc>
          <w:tcPr>
            <w:tcW w:w="425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月工资（基本工资+岗位工资）标准（元）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76"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市场开发中心</w:t>
            </w:r>
          </w:p>
        </w:tc>
        <w:tc>
          <w:tcPr>
            <w:tcW w:w="1134" w:type="dxa"/>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销售员岗</w:t>
            </w:r>
          </w:p>
        </w:tc>
        <w:tc>
          <w:tcPr>
            <w:tcW w:w="1559"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区域经理</w:t>
            </w:r>
          </w:p>
        </w:tc>
        <w:tc>
          <w:tcPr>
            <w:tcW w:w="425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3000(最高绩效到5000)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76" w:type="dxa"/>
            <w:vMerge w:val="continue"/>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134" w:type="dxa"/>
            <w:vMerge w:val="restart"/>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销售管理岗</w:t>
            </w:r>
          </w:p>
        </w:tc>
        <w:tc>
          <w:tcPr>
            <w:tcW w:w="1559"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大区经理</w:t>
            </w:r>
          </w:p>
        </w:tc>
        <w:tc>
          <w:tcPr>
            <w:tcW w:w="425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5000（最高绩效到8000）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jc w:val="center"/>
        </w:trPr>
        <w:tc>
          <w:tcPr>
            <w:tcW w:w="1276" w:type="dxa"/>
            <w:vMerge w:val="continue"/>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134" w:type="dxa"/>
            <w:vMerge w:val="continue"/>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市场总监</w:t>
            </w:r>
          </w:p>
        </w:tc>
        <w:tc>
          <w:tcPr>
            <w:tcW w:w="425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8000（最高绩效到12000）</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25" w:name="_Toc362801077"/>
      <w:r>
        <w:rPr>
          <w:rFonts w:hint="eastAsia" w:ascii="SimHei" w:hAnsi="SimHei" w:eastAsia="黑体"/>
          <w:sz w:val="24"/>
          <w:szCs w:val="24"/>
        </w:rPr>
        <w:t>销售岗位薪酬计算依据</w:t>
      </w:r>
      <w:bookmarkEnd w:id="25"/>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类别</w:t>
            </w:r>
          </w:p>
        </w:tc>
        <w:tc>
          <w:tcPr>
            <w:tcW w:w="7286"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计算说明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基本工资</w:t>
            </w:r>
          </w:p>
        </w:tc>
        <w:tc>
          <w:tcPr>
            <w:tcW w:w="7286" w:type="dxa"/>
            <w:vMerge w:val="restart"/>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基本工资、岗位工资应发金额根据员工每月在岗实际出勤天数-员工个人需要承担的社保费用、个人所得税计算得出，各种非正常出勤的扣款标准详见公司《考勤管理规定》和《休假管理规定》。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岗位工资</w:t>
            </w:r>
          </w:p>
        </w:tc>
        <w:tc>
          <w:tcPr>
            <w:tcW w:w="7286" w:type="dxa"/>
            <w:vMerge w:val="continue"/>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月度提成</w:t>
            </w:r>
          </w:p>
        </w:tc>
        <w:tc>
          <w:tcPr>
            <w:tcW w:w="728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月度提成的计算详见《销售管理制度》。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半年度奖金</w:t>
            </w:r>
          </w:p>
        </w:tc>
        <w:tc>
          <w:tcPr>
            <w:tcW w:w="728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奖金的计算详见公司推出的各种奖励办法。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8"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说明：社保及福利见销售岗位薪酬福利构成。</w:t>
            </w:r>
          </w:p>
        </w:tc>
      </w:tr>
    </w:tbl>
    <w:p>
      <w:pPr>
        <w:pStyle w:val="2"/>
        <w:rPr>
          <w:rFonts w:hint="eastAsia"/>
        </w:rPr>
      </w:pPr>
      <w:bookmarkStart w:id="26" w:name="_Toc362801078"/>
      <w:bookmarkStart w:id="27" w:name="_Toc280858847"/>
      <w:r>
        <w:rPr>
          <w:rFonts w:hint="eastAsia" w:ascii="SimHei" w:hAnsi="SimHei" w:eastAsia="黑体"/>
        </w:rPr>
        <w:t>5.职能岗位薪酬福利</w:t>
      </w:r>
      <w:bookmarkEnd w:id="26"/>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28" w:name="_Toc362801079"/>
      <w:r>
        <w:rPr>
          <w:rFonts w:hint="eastAsia" w:ascii="SimHei" w:hAnsi="SimHei" w:eastAsia="黑体"/>
          <w:sz w:val="24"/>
          <w:szCs w:val="24"/>
        </w:rPr>
        <w:t>职能岗位薪酬福利构成</w:t>
      </w:r>
      <w:bookmarkEnd w:id="2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807"/>
        <w:gridCol w:w="234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660"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类别</w:t>
            </w:r>
          </w:p>
        </w:tc>
        <w:tc>
          <w:tcPr>
            <w:tcW w:w="415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说明</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0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月工资</w:t>
            </w: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基本工资</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根据每月考勤计算</w:t>
            </w:r>
          </w:p>
        </w:tc>
        <w:tc>
          <w:tcPr>
            <w:tcW w:w="171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岗位工资</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根据每月考勤计算</w:t>
            </w:r>
          </w:p>
        </w:tc>
        <w:tc>
          <w:tcPr>
            <w:tcW w:w="171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绩效工资</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根据绩效考核成绩计算</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660"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季度奖金</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根据公司的利润情况计算</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2660"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社会保险及公积金</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养老、医疗、工伤、失业、生育保险、公积金</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福利与津贴</w:t>
            </w: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移动通讯补助</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确实因工作需要申请电话补助的，经过上级领导审批申请，标准为50元/月或者100元/月</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体检</w:t>
            </w:r>
          </w:p>
        </w:tc>
        <w:tc>
          <w:tcPr>
            <w:tcW w:w="4156" w:type="dxa"/>
            <w:gridSpan w:val="2"/>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1次/2年</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周末活动</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每周五下午16点公司组织国学素养的课程培训或者其他集体活动</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vMerge w:val="restart"/>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节日福利</w:t>
            </w:r>
          </w:p>
        </w:tc>
        <w:tc>
          <w:tcPr>
            <w:tcW w:w="1807"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节日</w:t>
            </w:r>
          </w:p>
        </w:tc>
        <w:tc>
          <w:tcPr>
            <w:tcW w:w="2349" w:type="dxa"/>
            <w:noWrap w:val="0"/>
            <w:vAlign w:val="center"/>
          </w:tcPr>
          <w:p>
            <w:pPr>
              <w:widowControl w:val="0"/>
              <w:tabs>
                <w:tab w:val="left" w:pos="709"/>
                <w:tab w:val="left" w:pos="993"/>
              </w:tabs>
              <w:spacing w:after="0" w:line="360" w:lineRule="auto"/>
              <w:ind w:left="154"/>
              <w:jc w:val="both"/>
              <w:rPr>
                <w:rFonts w:hint="eastAsia" w:ascii="楷体" w:hAnsi="楷体" w:eastAsia="楷体"/>
                <w:sz w:val="24"/>
                <w:szCs w:val="24"/>
                <w:lang w:eastAsia="zh-CN"/>
              </w:rPr>
            </w:pPr>
            <w:r>
              <w:rPr>
                <w:rFonts w:hint="eastAsia" w:ascii="SimHei" w:hAnsi="SimHei" w:eastAsia="黑体"/>
                <w:sz w:val="24"/>
                <w:szCs w:val="24"/>
                <w:lang w:eastAsia="zh-CN"/>
              </w:rPr>
              <w:t>发放标准</w:t>
            </w:r>
          </w:p>
        </w:tc>
        <w:tc>
          <w:tcPr>
            <w:tcW w:w="171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807"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春节、中秋(国庆)</w:t>
            </w:r>
          </w:p>
        </w:tc>
        <w:tc>
          <w:tcPr>
            <w:tcW w:w="2349"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200元</w:t>
            </w:r>
          </w:p>
        </w:tc>
        <w:tc>
          <w:tcPr>
            <w:tcW w:w="171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807"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元旦、清明、劳动节、端午节</w:t>
            </w:r>
          </w:p>
        </w:tc>
        <w:tc>
          <w:tcPr>
            <w:tcW w:w="2349"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100元</w:t>
            </w:r>
          </w:p>
        </w:tc>
        <w:tc>
          <w:tcPr>
            <w:tcW w:w="171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生日福利</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当月过生日的所有员工公司赠送生日蛋糕或者礼券</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vMerge w:val="restart"/>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提升津贴</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每人每月30元（含）或以下岗位相关书籍费用报销，不可按月份累计。</w:t>
            </w:r>
          </w:p>
        </w:tc>
        <w:tc>
          <w:tcPr>
            <w:tcW w:w="171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提升岗位能力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员工参加岗位提升核心考试，培训费用酌情部分报销，经过上级主管审核后，最高报销比例达50%。</w:t>
            </w:r>
          </w:p>
        </w:tc>
        <w:tc>
          <w:tcPr>
            <w:tcW w:w="1712"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季度奖金</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根据公司营运及个人绩效状况计算</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年度福利</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年末当月工资×实际在岗月数/12×</w:t>
            </w:r>
            <w:r>
              <w:rPr>
                <w:rFonts w:hint="eastAsia" w:ascii="SimHei" w:hAnsi="SimHei" w:eastAsia="黑体" w:cs="Arial"/>
                <w:sz w:val="24"/>
                <w:szCs w:val="24"/>
                <w:lang w:eastAsia="zh-CN"/>
              </w:rPr>
              <w:t>公司年度绩效系数（P）</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服务年限奖</w:t>
            </w:r>
          </w:p>
        </w:tc>
        <w:tc>
          <w:tcPr>
            <w:tcW w:w="4156" w:type="dxa"/>
            <w:gridSpan w:val="2"/>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在公司服务年限满1年工龄工资增加100元/月；满2年工龄工资增加200元/月；满3年工龄工资增加300元/月；满4（含）及以上者年工龄工资增加500元/月；</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jc w:val="center"/>
        </w:trPr>
        <w:tc>
          <w:tcPr>
            <w:tcW w:w="1101"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559"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带薪年假</w:t>
            </w:r>
          </w:p>
        </w:tc>
        <w:tc>
          <w:tcPr>
            <w:tcW w:w="4156" w:type="dxa"/>
            <w:gridSpan w:val="2"/>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详见休假管理制度</w:t>
            </w:r>
          </w:p>
        </w:tc>
        <w:tc>
          <w:tcPr>
            <w:tcW w:w="171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29" w:name="_Toc362801080"/>
      <w:r>
        <w:rPr>
          <w:rFonts w:hint="eastAsia" w:ascii="SimHei" w:hAnsi="SimHei" w:eastAsia="黑体"/>
          <w:sz w:val="24"/>
          <w:szCs w:val="24"/>
        </w:rPr>
        <w:t>职能岗位晋升路径</w:t>
      </w:r>
      <w:bookmarkEnd w:id="29"/>
    </w:p>
    <w:p>
      <w:pPr>
        <w:tabs>
          <w:tab w:val="left" w:pos="709"/>
          <w:tab w:val="left" w:pos="993"/>
        </w:tabs>
        <w:spacing w:after="0" w:line="360" w:lineRule="auto"/>
        <w:jc w:val="center"/>
        <w:rPr>
          <w:rFonts w:ascii="楷体" w:hAnsi="楷体" w:eastAsia="楷体"/>
          <w:sz w:val="24"/>
          <w:szCs w:val="24"/>
          <w:lang w:eastAsia="zh-CN"/>
        </w:rPr>
      </w:pPr>
      <w:r>
        <w:rPr>
          <w:rFonts w:ascii="SimHei" w:hAnsi="SimHei" w:eastAsia="黑体"/>
          <w:sz w:val="24"/>
          <w:szCs w:val="24"/>
        </w:rPr>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职能部门员工的晋升，前提条件是有岗位空缺。当公司有岗位空缺时，优先考虑从内部员工中提拔，其次考虑外部招聘。如果员工个人绩效优秀且能力基本达到新岗位的岗位要求，经适岗1-2个月评估后可予以晋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晋升路径</w:t>
            </w:r>
          </w:p>
        </w:tc>
        <w:tc>
          <w:tcPr>
            <w:tcW w:w="7371" w:type="dxa"/>
            <w:tcBorders>
              <w:bottom w:val="single" w:color="auto" w:sz="4" w:space="0"/>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晋升标准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助理</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专员</w:t>
            </w: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连续三个月及以上个人绩效考核达到85分及以上者。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行为态度指标考核月平均在9分及以上。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工作能力达到专员的岗位要求。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经相关领导审批适岗一个月通过后可晋升为专员，按专员的工资标准和考核任务执行。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主管</w:t>
            </w: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连续六个月个人绩效考核达到90分及以上者。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行为态度指标考核月平均在9分及以上。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工作能力达到主管的岗位要求。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tcBorders>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经相关领导审批适岗二个月通过后可晋升为主管，按主管的工资标准和考核任务执行。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主管</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部门经理</w:t>
            </w: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连续一年个人绩效考核达到90分及以上。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行为态度指标考核月平均在9分及以上。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工作能力和管理能力达到部门经理的岗位要求。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经相关领导审批适岗二个月通过后可晋升为部门经理，按部门经理的工资标准和考核任务执行。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部门经理</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中心总监</w:t>
            </w: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连续二年个人绩效考核达到90分及以上。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行为态度指标考核月平均在9分及以上。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23" w:hRule="atLeast"/>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工作能力和管理能力达到中心总监的岗位要求。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23" w:hRule="atLeast"/>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371" w:type="dxa"/>
            <w:tcBorders>
              <w:right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经相关领导审批适岗二个月通过后可晋升为中心总监，按中心总监的工资标准和考核任务执行。</w:t>
            </w:r>
          </w:p>
        </w:tc>
      </w:tr>
    </w:tbl>
    <w:p>
      <w:pPr>
        <w:pStyle w:val="3"/>
        <w:tabs>
          <w:tab w:val="left" w:pos="709"/>
          <w:tab w:val="left" w:pos="993"/>
        </w:tabs>
        <w:spacing w:before="0" w:after="0" w:line="360" w:lineRule="auto"/>
        <w:ind w:left="0" w:firstLine="482" w:firstLineChars="200"/>
        <w:jc w:val="both"/>
        <w:rPr>
          <w:rFonts w:hint="eastAsia" w:ascii="楷体" w:hAnsi="楷体" w:eastAsia="楷体"/>
          <w:sz w:val="24"/>
          <w:szCs w:val="24"/>
        </w:rPr>
      </w:pPr>
      <w:bookmarkStart w:id="30" w:name="_Toc362801081"/>
      <w:r>
        <w:rPr>
          <w:rFonts w:hint="eastAsia" w:ascii="SimHei" w:hAnsi="SimHei" w:eastAsia="黑体"/>
          <w:sz w:val="24"/>
          <w:szCs w:val="24"/>
        </w:rPr>
        <w:t>职能岗位月工资标准</w:t>
      </w:r>
      <w:bookmarkEnd w:id="30"/>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0"/>
        <w:gridCol w:w="850"/>
        <w:gridCol w:w="1276"/>
        <w:gridCol w:w="1825"/>
        <w:gridCol w:w="1134"/>
        <w:gridCol w:w="1134"/>
        <w:gridCol w:w="992"/>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60" w:type="dxa"/>
            <w:gridSpan w:val="2"/>
            <w:vMerge w:val="restart"/>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部门</w:t>
            </w:r>
          </w:p>
        </w:tc>
        <w:tc>
          <w:tcPr>
            <w:tcW w:w="1276" w:type="dxa"/>
            <w:vMerge w:val="restart"/>
            <w:tcBorders>
              <w:lef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级别</w:t>
            </w:r>
          </w:p>
        </w:tc>
        <w:tc>
          <w:tcPr>
            <w:tcW w:w="1825" w:type="dxa"/>
            <w:vMerge w:val="restart"/>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适用岗位</w:t>
            </w:r>
          </w:p>
        </w:tc>
        <w:tc>
          <w:tcPr>
            <w:tcW w:w="4111" w:type="dxa"/>
            <w:gridSpan w:val="4"/>
            <w:tcBorders>
              <w:lef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月工资标准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260" w:type="dxa"/>
            <w:gridSpan w:val="2"/>
            <w:vMerge w:val="continue"/>
            <w:tcBorders>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vMerge w:val="continue"/>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25" w:type="dxa"/>
            <w:vMerge w:val="continue"/>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134" w:type="dxa"/>
            <w:tcBorders>
              <w:lef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最低标准</w:t>
            </w:r>
          </w:p>
        </w:tc>
        <w:tc>
          <w:tcPr>
            <w:tcW w:w="1134" w:type="dxa"/>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最高标准</w:t>
            </w:r>
          </w:p>
        </w:tc>
        <w:tc>
          <w:tcPr>
            <w:tcW w:w="992" w:type="dxa"/>
            <w:tcBorders>
              <w:left w:val="single" w:color="auto" w:sz="4" w:space="0"/>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级差</w:t>
            </w:r>
          </w:p>
        </w:tc>
        <w:tc>
          <w:tcPr>
            <w:tcW w:w="851" w:type="dxa"/>
            <w:tcBorders>
              <w:lef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级数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restart"/>
            <w:tcBorders>
              <w:top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运营中心</w:t>
            </w:r>
          </w:p>
        </w:tc>
        <w:tc>
          <w:tcPr>
            <w:tcW w:w="850" w:type="dxa"/>
            <w:vMerge w:val="restart"/>
            <w:tcBorders>
              <w:top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人事行政部</w:t>
            </w: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助理</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前台</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3500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人事/招聘/行政</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3500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6000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主管</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人事/行政主管</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经理</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人事行政部经理</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48" w:hRule="atLeast"/>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tcBorders>
              <w:top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督导</w:t>
            </w: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3500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企划部</w:t>
            </w: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网管</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主管</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美工/网推/策划/文案</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7000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经理</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企划部经理</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中心总监</w:t>
            </w: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总监</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运营中心总监</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15000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研发部</w:t>
            </w:r>
          </w:p>
        </w:tc>
        <w:tc>
          <w:tcPr>
            <w:tcW w:w="1276" w:type="dxa"/>
            <w:tcBorders>
              <w:top w:val="single" w:color="auto" w:sz="4" w:space="0"/>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培训研发人员</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8000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21" w:hRule="atLeast"/>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经理</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培训研发经理</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8000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15000</w:t>
            </w:r>
          </w:p>
        </w:tc>
        <w:tc>
          <w:tcPr>
            <w:tcW w:w="992" w:type="dxa"/>
            <w:tcBorders>
              <w:left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850"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法务</w:t>
            </w: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法务专员</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4000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7000</w:t>
            </w:r>
          </w:p>
        </w:tc>
        <w:tc>
          <w:tcPr>
            <w:tcW w:w="992" w:type="dxa"/>
            <w:tcBorders>
              <w:left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06" w:hRule="atLeast"/>
          <w:jc w:val="center"/>
        </w:trPr>
        <w:tc>
          <w:tcPr>
            <w:tcW w:w="410" w:type="dxa"/>
            <w:vMerge w:val="restart"/>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市场开发中心</w:t>
            </w:r>
          </w:p>
        </w:tc>
        <w:tc>
          <w:tcPr>
            <w:tcW w:w="850"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客服部</w:t>
            </w: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客服专员</w:t>
            </w:r>
          </w:p>
        </w:tc>
        <w:tc>
          <w:tcPr>
            <w:tcW w:w="1134" w:type="dxa"/>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3500</w:t>
            </w:r>
          </w:p>
        </w:tc>
        <w:tc>
          <w:tcPr>
            <w:tcW w:w="1134" w:type="dxa"/>
            <w:tcBorders>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4500</w:t>
            </w:r>
          </w:p>
        </w:tc>
        <w:tc>
          <w:tcPr>
            <w:tcW w:w="992" w:type="dxa"/>
            <w:tcBorders>
              <w:left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200</w:t>
            </w:r>
          </w:p>
        </w:tc>
        <w:tc>
          <w:tcPr>
            <w:tcW w:w="851" w:type="dxa"/>
            <w:tcBorders>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01" w:hRule="atLeast"/>
          <w:jc w:val="center"/>
        </w:trPr>
        <w:tc>
          <w:tcPr>
            <w:tcW w:w="410" w:type="dxa"/>
            <w:vMerge w:val="continue"/>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经理</w:t>
            </w:r>
          </w:p>
        </w:tc>
        <w:tc>
          <w:tcPr>
            <w:tcW w:w="1825" w:type="dxa"/>
            <w:tcBorders>
              <w:top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客服部经理</w:t>
            </w:r>
          </w:p>
        </w:tc>
        <w:tc>
          <w:tcPr>
            <w:tcW w:w="1134"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4500</w:t>
            </w:r>
          </w:p>
        </w:tc>
        <w:tc>
          <w:tcPr>
            <w:tcW w:w="1134" w:type="dxa"/>
            <w:tcBorders>
              <w:top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8000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restart"/>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风控中心</w:t>
            </w:r>
          </w:p>
        </w:tc>
        <w:tc>
          <w:tcPr>
            <w:tcW w:w="850"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风控部</w:t>
            </w: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开户/风控专员</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5000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8000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主管</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风控经理</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10000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12000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总监</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风控部总监</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15000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20000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restart"/>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财务中心</w:t>
            </w:r>
          </w:p>
        </w:tc>
        <w:tc>
          <w:tcPr>
            <w:tcW w:w="850"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财务部</w:t>
            </w: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专员</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出纳/会计</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3500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410" w:type="dxa"/>
            <w:vMerge w:val="continue"/>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主管</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会计</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6000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95" w:hRule="atLeast"/>
          <w:jc w:val="center"/>
        </w:trPr>
        <w:tc>
          <w:tcPr>
            <w:tcW w:w="410" w:type="dxa"/>
            <w:vMerge w:val="continue"/>
            <w:noWrap w:val="0"/>
            <w:vAlign w:val="top"/>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850"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276" w:type="dxa"/>
            <w:tcBorders>
              <w:top w:val="single" w:color="auto" w:sz="4" w:space="0"/>
              <w:left w:val="single" w:color="auto" w:sz="4" w:space="0"/>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总监</w:t>
            </w:r>
          </w:p>
        </w:tc>
        <w:tc>
          <w:tcPr>
            <w:tcW w:w="1825"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财务部总监</w:t>
            </w:r>
          </w:p>
        </w:tc>
        <w:tc>
          <w:tcPr>
            <w:tcW w:w="1134"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10000</w:t>
            </w:r>
          </w:p>
        </w:tc>
        <w:tc>
          <w:tcPr>
            <w:tcW w:w="1134" w:type="dxa"/>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15000</w:t>
            </w:r>
          </w:p>
        </w:tc>
        <w:tc>
          <w:tcPr>
            <w:tcW w:w="992" w:type="dxa"/>
            <w:tcBorders>
              <w:left w:val="single" w:color="auto" w:sz="4" w:space="0"/>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1000</w:t>
            </w:r>
          </w:p>
        </w:tc>
        <w:tc>
          <w:tcPr>
            <w:tcW w:w="851"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472" w:type="dxa"/>
            <w:gridSpan w:val="8"/>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说明：1、“适用岗位”栏中的各岗位，是目前公司设置的岗位。</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2、因公司发展需要补充增加的新岗位，在增设岗位时即会确定新岗位属于哪一级别。</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31" w:name="_Toc362801082"/>
      <w:r>
        <w:rPr>
          <w:rFonts w:hint="eastAsia" w:ascii="SimHei" w:hAnsi="SimHei" w:eastAsia="黑体"/>
          <w:sz w:val="24"/>
          <w:szCs w:val="24"/>
        </w:rPr>
        <w:t>职能岗位薪酬计算</w:t>
      </w:r>
      <w:bookmarkEnd w:id="3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85"/>
        <w:gridCol w:w="1785"/>
        <w:gridCol w:w="180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类别</w:t>
            </w:r>
          </w:p>
        </w:tc>
        <w:tc>
          <w:tcPr>
            <w:tcW w:w="7286" w:type="dxa"/>
            <w:gridSpan w:val="4"/>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计算说明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基本工资</w:t>
            </w:r>
          </w:p>
        </w:tc>
        <w:tc>
          <w:tcPr>
            <w:tcW w:w="7286" w:type="dxa"/>
            <w:gridSpan w:val="4"/>
            <w:vMerge w:val="restart"/>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基本工资、岗位工资应发金额根据员工每月在岗实际出勤天数-员工个人需要承担的社保费用、个人所得税计算得出，各种非正常出勤的扣款标准详见公司《考勤管理规定》和《休假管理规定》。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岗位工资</w:t>
            </w:r>
          </w:p>
        </w:tc>
        <w:tc>
          <w:tcPr>
            <w:tcW w:w="7286" w:type="dxa"/>
            <w:gridSpan w:val="4"/>
            <w:vMerge w:val="continue"/>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绩效工资</w:t>
            </w:r>
          </w:p>
        </w:tc>
        <w:tc>
          <w:tcPr>
            <w:tcW w:w="7286" w:type="dxa"/>
            <w:gridSpan w:val="4"/>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绩效工资应发金额根据员工每月的绩效考核成绩计算，具体计算标准详见公司《绩效管理制度》。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286" w:type="dxa"/>
            <w:gridSpan w:val="4"/>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新员工入职在试用期内不参与绩效考核成绩与绩效工资挂钩，绩效工资应发金额根据实际出勤天数计算；但在试用期绩效考核成绩与其转正相挂钩，在2个月的绩效考核期内新员工的考核成绩平均低于80分，解除劳动关系或者延长试用期一个月；连续3个月考核成绩平均低于80分者，其主管/上级评估后给予录用或者不予录用的通知。新员工从转正后起开始参加绩效考核，绩效工资应发金额根据绩效考核成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季度奖金</w:t>
            </w:r>
          </w:p>
        </w:tc>
        <w:tc>
          <w:tcPr>
            <w:tcW w:w="7286" w:type="dxa"/>
            <w:gridSpan w:val="4"/>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季度提成的计算应根据员工每月的绩效考核成绩及所在岗位等得出。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社会保险</w:t>
            </w:r>
          </w:p>
        </w:tc>
        <w:tc>
          <w:tcPr>
            <w:tcW w:w="7286" w:type="dxa"/>
            <w:gridSpan w:val="4"/>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按照国家及北京市政府相关规定，公司与员工共同缴纳的社会保险。具体的保险险种及缴纳比例如下：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b/>
                <w:sz w:val="24"/>
                <w:szCs w:val="24"/>
                <w:lang w:eastAsia="zh-CN"/>
              </w:rPr>
            </w:pPr>
            <w:r>
              <w:rPr>
                <w:rFonts w:hint="eastAsia" w:ascii="SimHei" w:hAnsi="SimHei" w:eastAsia="黑体"/>
                <w:b/>
                <w:sz w:val="24"/>
                <w:szCs w:val="24"/>
                <w:lang w:eastAsia="zh-CN"/>
              </w:rPr>
              <w:t>险种</w:t>
            </w:r>
          </w:p>
        </w:tc>
        <w:tc>
          <w:tcPr>
            <w:tcW w:w="1785" w:type="dxa"/>
            <w:noWrap w:val="0"/>
            <w:vAlign w:val="center"/>
          </w:tcPr>
          <w:p>
            <w:pPr>
              <w:widowControl w:val="0"/>
              <w:tabs>
                <w:tab w:val="left" w:pos="709"/>
                <w:tab w:val="left" w:pos="993"/>
              </w:tabs>
              <w:spacing w:after="0" w:line="360" w:lineRule="auto"/>
              <w:jc w:val="both"/>
              <w:rPr>
                <w:rFonts w:ascii="楷体" w:hAnsi="楷体" w:eastAsia="楷体"/>
                <w:b/>
                <w:sz w:val="24"/>
                <w:szCs w:val="24"/>
                <w:lang w:eastAsia="zh-CN"/>
              </w:rPr>
            </w:pPr>
            <w:r>
              <w:rPr>
                <w:rFonts w:hint="eastAsia" w:ascii="SimHei" w:hAnsi="SimHei" w:eastAsia="黑体"/>
                <w:b/>
                <w:sz w:val="24"/>
                <w:szCs w:val="24"/>
                <w:lang w:eastAsia="zh-CN"/>
              </w:rPr>
              <w:t>企业缴纳比例</w:t>
            </w:r>
          </w:p>
        </w:tc>
        <w:tc>
          <w:tcPr>
            <w:tcW w:w="1800" w:type="dxa"/>
            <w:noWrap w:val="0"/>
            <w:vAlign w:val="center"/>
          </w:tcPr>
          <w:p>
            <w:pPr>
              <w:widowControl w:val="0"/>
              <w:tabs>
                <w:tab w:val="left" w:pos="709"/>
                <w:tab w:val="left" w:pos="993"/>
              </w:tabs>
              <w:spacing w:after="0" w:line="360" w:lineRule="auto"/>
              <w:jc w:val="both"/>
              <w:rPr>
                <w:rFonts w:ascii="楷体" w:hAnsi="楷体" w:eastAsia="楷体"/>
                <w:b/>
                <w:sz w:val="24"/>
                <w:szCs w:val="24"/>
                <w:lang w:eastAsia="zh-CN"/>
              </w:rPr>
            </w:pPr>
            <w:r>
              <w:rPr>
                <w:rFonts w:hint="eastAsia" w:ascii="SimHei" w:hAnsi="SimHei" w:eastAsia="黑体"/>
                <w:b/>
                <w:sz w:val="24"/>
                <w:szCs w:val="24"/>
                <w:lang w:eastAsia="zh-CN"/>
              </w:rPr>
              <w:t>个人缴纳比例</w:t>
            </w:r>
          </w:p>
        </w:tc>
        <w:tc>
          <w:tcPr>
            <w:tcW w:w="1916" w:type="dxa"/>
            <w:noWrap w:val="0"/>
            <w:vAlign w:val="center"/>
          </w:tcPr>
          <w:p>
            <w:pPr>
              <w:widowControl w:val="0"/>
              <w:tabs>
                <w:tab w:val="left" w:pos="709"/>
                <w:tab w:val="left" w:pos="993"/>
              </w:tabs>
              <w:spacing w:after="0" w:line="360" w:lineRule="auto"/>
              <w:jc w:val="both"/>
              <w:rPr>
                <w:rFonts w:ascii="楷体" w:hAnsi="楷体" w:eastAsia="楷体"/>
                <w:b/>
                <w:sz w:val="24"/>
                <w:szCs w:val="24"/>
                <w:lang w:eastAsia="zh-CN"/>
              </w:rPr>
            </w:pPr>
            <w:r>
              <w:rPr>
                <w:rFonts w:hint="eastAsia" w:ascii="SimHei" w:hAnsi="SimHei" w:eastAsia="黑体"/>
                <w:b/>
                <w:sz w:val="24"/>
                <w:szCs w:val="24"/>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养老</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20</w:t>
            </w:r>
            <w:r>
              <w:rPr>
                <w:rFonts w:hint="eastAsia" w:ascii="SimHei" w:hAnsi="SimHei" w:eastAsia="黑体"/>
                <w:sz w:val="24"/>
                <w:szCs w:val="24"/>
                <w:lang w:eastAsia="zh-CN"/>
              </w:rPr>
              <w:t>%</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8</w:t>
            </w:r>
            <w:r>
              <w:rPr>
                <w:rFonts w:hint="eastAsia" w:ascii="SimHei" w:hAnsi="SimHei" w:eastAsia="黑体"/>
                <w:sz w:val="24"/>
                <w:szCs w:val="24"/>
                <w:lang w:eastAsia="zh-CN"/>
              </w:rPr>
              <w:t>%</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28</w:t>
            </w:r>
            <w:r>
              <w:rPr>
                <w:rFonts w:hint="eastAsia" w:ascii="SimHei" w:hAnsi="SimHei" w:eastAsia="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失业</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1</w:t>
            </w:r>
            <w:r>
              <w:rPr>
                <w:rFonts w:hint="eastAsia" w:ascii="SimHei" w:hAnsi="SimHei" w:eastAsia="黑体"/>
                <w:sz w:val="24"/>
                <w:szCs w:val="24"/>
                <w:lang w:eastAsia="zh-CN"/>
              </w:rPr>
              <w:t>%</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0.</w:t>
            </w:r>
            <w:r>
              <w:rPr>
                <w:rFonts w:hint="eastAsia" w:ascii="SimHei" w:hAnsi="SimHei" w:eastAsia="黑体"/>
                <w:sz w:val="24"/>
                <w:szCs w:val="24"/>
                <w:lang w:eastAsia="zh-CN"/>
              </w:rPr>
              <w:t>2%</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1.</w:t>
            </w:r>
            <w:r>
              <w:rPr>
                <w:rFonts w:ascii="SimHei" w:hAnsi="SimHei" w:eastAsia="黑体"/>
                <w:sz w:val="24"/>
                <w:szCs w:val="24"/>
                <w:lang w:eastAsia="zh-CN"/>
              </w:rPr>
              <w:t>2</w:t>
            </w:r>
            <w:r>
              <w:rPr>
                <w:rFonts w:hint="eastAsia" w:ascii="SimHei" w:hAnsi="SimHei" w:eastAsia="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工伤</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1%</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0</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生育</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0.8</w:t>
            </w:r>
            <w:r>
              <w:rPr>
                <w:rFonts w:hint="eastAsia" w:ascii="SimHei" w:hAnsi="SimHei" w:eastAsia="黑体"/>
                <w:sz w:val="24"/>
                <w:szCs w:val="24"/>
                <w:lang w:eastAsia="zh-CN"/>
              </w:rPr>
              <w:t>%</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0</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0.8</w:t>
            </w:r>
            <w:r>
              <w:rPr>
                <w:rFonts w:hint="eastAsia" w:ascii="SimHei" w:hAnsi="SimHei" w:eastAsia="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医疗</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10</w:t>
            </w:r>
            <w:r>
              <w:rPr>
                <w:rFonts w:hint="eastAsia" w:ascii="SimHei" w:hAnsi="SimHei" w:eastAsia="黑体"/>
                <w:sz w:val="24"/>
                <w:szCs w:val="24"/>
                <w:lang w:eastAsia="zh-CN"/>
              </w:rPr>
              <w:t>%</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2</w:t>
            </w:r>
            <w:r>
              <w:rPr>
                <w:rFonts w:hint="eastAsia" w:ascii="SimHei" w:hAnsi="SimHei" w:eastAsia="黑体"/>
                <w:sz w:val="24"/>
                <w:szCs w:val="24"/>
                <w:lang w:eastAsia="zh-CN"/>
              </w:rPr>
              <w:t>%+3元</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ascii="SimHei" w:hAnsi="SimHei" w:eastAsia="黑体"/>
                <w:sz w:val="24"/>
                <w:szCs w:val="24"/>
                <w:lang w:eastAsia="zh-CN"/>
              </w:rPr>
              <w:t>12</w:t>
            </w:r>
            <w:r>
              <w:rPr>
                <w:rFonts w:hint="eastAsia" w:ascii="SimHei" w:hAnsi="SimHei" w:eastAsia="黑体"/>
                <w:sz w:val="24"/>
                <w:szCs w:val="24"/>
                <w:lang w:eastAsia="zh-CN"/>
              </w:rPr>
              <w:t>%+3元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公积金</w:t>
            </w:r>
          </w:p>
        </w:tc>
        <w:tc>
          <w:tcPr>
            <w:tcW w:w="1785"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12%</w:t>
            </w:r>
          </w:p>
        </w:tc>
        <w:tc>
          <w:tcPr>
            <w:tcW w:w="1800"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12%</w:t>
            </w:r>
          </w:p>
        </w:tc>
        <w:tc>
          <w:tcPr>
            <w:tcW w:w="1916" w:type="dxa"/>
            <w:noWrap w:val="0"/>
            <w:vAlign w:val="center"/>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合计</w:t>
            </w:r>
          </w:p>
        </w:tc>
        <w:tc>
          <w:tcPr>
            <w:tcW w:w="1785"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44</w:t>
            </w:r>
            <w:r>
              <w:rPr>
                <w:rFonts w:ascii="SimHei" w:hAnsi="SimHei" w:eastAsia="黑体"/>
                <w:sz w:val="24"/>
                <w:szCs w:val="24"/>
                <w:lang w:eastAsia="zh-CN"/>
              </w:rPr>
              <w:t>.</w:t>
            </w:r>
            <w:r>
              <w:rPr>
                <w:rFonts w:hint="eastAsia" w:ascii="SimHei" w:hAnsi="SimHei" w:eastAsia="黑体"/>
                <w:sz w:val="24"/>
                <w:szCs w:val="24"/>
                <w:lang w:eastAsia="zh-CN"/>
              </w:rPr>
              <w:t>8%</w:t>
            </w:r>
          </w:p>
        </w:tc>
        <w:tc>
          <w:tcPr>
            <w:tcW w:w="1800"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22</w:t>
            </w:r>
            <w:r>
              <w:rPr>
                <w:rFonts w:ascii="SimHei" w:hAnsi="SimHei" w:eastAsia="黑体"/>
                <w:sz w:val="24"/>
                <w:szCs w:val="24"/>
                <w:lang w:eastAsia="zh-CN"/>
              </w:rPr>
              <w:t>.</w:t>
            </w:r>
            <w:r>
              <w:rPr>
                <w:rFonts w:hint="eastAsia" w:ascii="SimHei" w:hAnsi="SimHei" w:eastAsia="黑体"/>
                <w:sz w:val="24"/>
                <w:szCs w:val="24"/>
                <w:lang w:eastAsia="zh-CN"/>
              </w:rPr>
              <w:t>2%+3元</w:t>
            </w:r>
          </w:p>
        </w:tc>
        <w:tc>
          <w:tcPr>
            <w:tcW w:w="1916" w:type="dxa"/>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67%+3元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42"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7286" w:type="dxa"/>
            <w:gridSpan w:val="4"/>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备注：1、农业户口的员工，个人不承担失业保险。</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2、以上比例将随政府政策调整而调整。</w:t>
            </w:r>
          </w:p>
        </w:tc>
      </w:tr>
      <w:bookmarkEnd w:id="27"/>
    </w:tbl>
    <w:p>
      <w:pPr>
        <w:tabs>
          <w:tab w:val="left" w:pos="709"/>
          <w:tab w:val="left" w:pos="993"/>
        </w:tabs>
        <w:spacing w:after="0" w:line="360" w:lineRule="auto"/>
        <w:ind w:firstLine="480" w:firstLineChars="200"/>
        <w:jc w:val="both"/>
        <w:rPr>
          <w:rFonts w:ascii="楷体" w:hAnsi="楷体" w:eastAsia="楷体"/>
          <w:sz w:val="24"/>
          <w:szCs w:val="24"/>
          <w:lang w:eastAsia="zh-CN"/>
        </w:rPr>
      </w:pPr>
      <w:r>
        <w:rPr>
          <w:rFonts w:hint="eastAsia" w:ascii="SimHei" w:hAnsi="SimHei" w:eastAsia="黑体"/>
          <w:sz w:val="24"/>
          <w:szCs w:val="24"/>
          <w:lang w:eastAsia="zh-CN"/>
        </w:rPr>
        <w:t>职能部门季度奖金表：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2268"/>
        <w:gridCol w:w="1842"/>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475" w:type="dxa"/>
            <w:gridSpan w:val="4"/>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职能部门季度奖金比例表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（其中A为公司收入减去公司运营的成本费用之后的净收入）</w:t>
            </w:r>
          </w:p>
        </w:tc>
        <w:tc>
          <w:tcPr>
            <w:tcW w:w="2268"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运营中心（C）</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C=B×50%</w:t>
            </w:r>
          </w:p>
        </w:tc>
        <w:tc>
          <w:tcPr>
            <w:tcW w:w="1842"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研发部（D）</w:t>
            </w:r>
          </w:p>
        </w:tc>
        <w:tc>
          <w:tcPr>
            <w:tcW w:w="156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42"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客服部（D）</w:t>
            </w:r>
          </w:p>
        </w:tc>
        <w:tc>
          <w:tcPr>
            <w:tcW w:w="156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42"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人事行政部（D）</w:t>
            </w:r>
          </w:p>
        </w:tc>
        <w:tc>
          <w:tcPr>
            <w:tcW w:w="156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vMerge w:val="continue"/>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842"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企划部（D）</w:t>
            </w:r>
          </w:p>
        </w:tc>
        <w:tc>
          <w:tcPr>
            <w:tcW w:w="156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96" w:hRule="atLeast"/>
          <w:jc w:val="center"/>
        </w:trPr>
        <w:tc>
          <w:tcPr>
            <w:tcW w:w="2802"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财务中心（C）</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C=B×20%</w:t>
            </w:r>
          </w:p>
        </w:tc>
        <w:tc>
          <w:tcPr>
            <w:tcW w:w="18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财务部（D）</w:t>
            </w:r>
          </w:p>
        </w:tc>
        <w:tc>
          <w:tcPr>
            <w:tcW w:w="156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continue"/>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tcBorders>
              <w:bottom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风控部（C）</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C=B×30%</w:t>
            </w:r>
          </w:p>
        </w:tc>
        <w:tc>
          <w:tcPr>
            <w:tcW w:w="1842"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风控部（D）</w:t>
            </w:r>
          </w:p>
        </w:tc>
        <w:tc>
          <w:tcPr>
            <w:tcW w:w="1563"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D=C×100%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802" w:type="dxa"/>
            <w:vMerge w:val="continue"/>
            <w:tcBorders>
              <w:bottom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2268" w:type="dxa"/>
            <w:tcBorders>
              <w:bottom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总裁办</w:t>
            </w:r>
          </w:p>
        </w:tc>
        <w:tc>
          <w:tcPr>
            <w:tcW w:w="1842"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总裁秘书（D）</w:t>
            </w:r>
          </w:p>
        </w:tc>
        <w:tc>
          <w:tcPr>
            <w:tcW w:w="1563" w:type="dxa"/>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D=C×5%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475" w:type="dxa"/>
            <w:gridSpan w:val="4"/>
            <w:tcBorders>
              <w:top w:val="single" w:color="auto" w:sz="4" w:space="0"/>
              <w:bottom w:val="single" w:color="auto" w:sz="4" w:space="0"/>
            </w:tcBorders>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说明：职能部门各中心下属各部门的提成比例原则上按上表执行，但各中心总监或主管副总裁有权根据各部门各岗位对销售业绩的贡献、员工个人绩效成绩、岗位系数，确定各部门每位员工的具体提成金额。提成由中心总监统一领取后发放给部门员工。</w:t>
            </w:r>
          </w:p>
        </w:tc>
      </w:tr>
    </w:tbl>
    <w:p>
      <w:pPr>
        <w:pStyle w:val="2"/>
      </w:pPr>
      <w:bookmarkStart w:id="32" w:name="_Toc362801083"/>
      <w:r>
        <w:rPr>
          <w:rFonts w:hint="eastAsia" w:ascii="SimHei" w:hAnsi="SimHei" w:eastAsia="黑体"/>
        </w:rPr>
        <w:t>6.薪资的调整</w:t>
      </w:r>
      <w:bookmarkEnd w:id="32"/>
    </w:p>
    <w:bookmarkEnd w:id="9"/>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33" w:name="_Toc362801084"/>
      <w:r>
        <w:rPr>
          <w:rFonts w:hint="eastAsia" w:ascii="SimHei" w:hAnsi="SimHei" w:eastAsia="黑体"/>
          <w:sz w:val="24"/>
          <w:szCs w:val="24"/>
        </w:rPr>
        <w:t>转正</w:t>
      </w:r>
      <w:bookmarkEnd w:id="33"/>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417"/>
        <w:gridCol w:w="6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518" w:type="dxa"/>
            <w:gridSpan w:val="2"/>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岗位</w:t>
            </w:r>
          </w:p>
        </w:tc>
        <w:tc>
          <w:tcPr>
            <w:tcW w:w="6202"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试用期工资标准及转正条件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01"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销售体系</w:t>
            </w:r>
          </w:p>
        </w:tc>
        <w:tc>
          <w:tcPr>
            <w:tcW w:w="1417"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普通员工及</w:t>
            </w:r>
          </w:p>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部门经理</w:t>
            </w:r>
          </w:p>
        </w:tc>
        <w:tc>
          <w:tcPr>
            <w:tcW w:w="6202"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试用期2个月，试用期工资标准为转正后工资标准的80%；</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转正条件详见公司有关转正管理规定。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1101" w:type="dxa"/>
            <w:vMerge w:val="continue"/>
            <w:tcBorders>
              <w:right w:val="single" w:color="auto" w:sz="4" w:space="0"/>
            </w:tcBorders>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p>
        </w:tc>
        <w:tc>
          <w:tcPr>
            <w:tcW w:w="1417"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中心总监</w:t>
            </w:r>
          </w:p>
        </w:tc>
        <w:tc>
          <w:tcPr>
            <w:tcW w:w="6202"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试用期2个月，试用期工资标准为转正后工资标准的80%；</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转正条件详见公司有关转正管理规定。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18" w:hRule="atLeast"/>
          <w:jc w:val="center"/>
        </w:trPr>
        <w:tc>
          <w:tcPr>
            <w:tcW w:w="1101" w:type="dxa"/>
            <w:vMerge w:val="restart"/>
            <w:tcBorders>
              <w:righ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职能体系</w:t>
            </w:r>
          </w:p>
        </w:tc>
        <w:tc>
          <w:tcPr>
            <w:tcW w:w="1417" w:type="dxa"/>
            <w:tcBorders>
              <w:left w:val="single" w:color="auto" w:sz="4" w:space="0"/>
            </w:tcBorders>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所有员工</w:t>
            </w:r>
          </w:p>
        </w:tc>
        <w:tc>
          <w:tcPr>
            <w:tcW w:w="6202"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试用期2个月，试用期工资标准为转正后工资标准的80%；</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转正条件详见公司有关转正管理规定。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18" w:hRule="atLeast"/>
          <w:jc w:val="center"/>
        </w:trPr>
        <w:tc>
          <w:tcPr>
            <w:tcW w:w="1101" w:type="dxa"/>
            <w:vMerge w:val="continue"/>
            <w:tcBorders>
              <w:righ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p>
        </w:tc>
        <w:tc>
          <w:tcPr>
            <w:tcW w:w="1417" w:type="dxa"/>
            <w:tcBorders>
              <w:left w:val="single" w:color="auto" w:sz="4" w:space="0"/>
            </w:tcBorders>
            <w:noWrap w:val="0"/>
            <w:vAlign w:val="center"/>
          </w:tcPr>
          <w:p>
            <w:pPr>
              <w:widowControl w:val="0"/>
              <w:tabs>
                <w:tab w:val="left" w:pos="709"/>
                <w:tab w:val="left" w:pos="993"/>
              </w:tabs>
              <w:spacing w:after="0" w:line="360" w:lineRule="auto"/>
              <w:jc w:val="center"/>
              <w:rPr>
                <w:rFonts w:hint="eastAsia" w:ascii="楷体" w:hAnsi="楷体" w:eastAsia="楷体"/>
                <w:sz w:val="24"/>
                <w:szCs w:val="24"/>
                <w:lang w:eastAsia="zh-CN"/>
              </w:rPr>
            </w:pPr>
            <w:r>
              <w:rPr>
                <w:rFonts w:hint="eastAsia" w:ascii="SimHei" w:hAnsi="SimHei" w:eastAsia="黑体"/>
                <w:sz w:val="24"/>
                <w:szCs w:val="24"/>
                <w:lang w:eastAsia="zh-CN"/>
              </w:rPr>
              <w:t>中心总监</w:t>
            </w:r>
          </w:p>
        </w:tc>
        <w:tc>
          <w:tcPr>
            <w:tcW w:w="6202"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试用期2个月，试用期工资标准为转正后工资标准的80%；</w:t>
            </w:r>
          </w:p>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转正条件详见公司有关转正管理规定。</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lang w:eastAsia="zh-CN"/>
        </w:rPr>
      </w:pPr>
      <w:bookmarkStart w:id="34" w:name="_Toc362801085"/>
      <w:r>
        <w:rPr>
          <w:rFonts w:hint="eastAsia" w:ascii="SimHei" w:hAnsi="SimHei" w:eastAsia="黑体"/>
          <w:sz w:val="24"/>
          <w:szCs w:val="24"/>
        </w:rPr>
        <w:t>调岗</w:t>
      </w:r>
      <w:bookmarkEnd w:id="34"/>
    </w:p>
    <w:p>
      <w:pPr>
        <w:rPr>
          <w:rFonts w:hint="eastAsia"/>
          <w:lang w:eastAsia="zh-CN"/>
        </w:rPr>
      </w:pP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根据公司发展需要，及员工个人能力表现，在尊重员工工作意愿、符合其职业发展生涯规划的前提下，员工个人的岗位可能会发生调整，调岗后试岗一个月经评估后胜任岗位的，按照新岗位的薪酬标准执行。</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35" w:name="_Toc362801086"/>
      <w:r>
        <w:rPr>
          <w:rFonts w:hint="eastAsia" w:ascii="SimHei" w:hAnsi="SimHei" w:eastAsia="黑体"/>
          <w:sz w:val="24"/>
          <w:szCs w:val="24"/>
        </w:rPr>
        <w:t>调薪</w:t>
      </w:r>
      <w:bookmarkEnd w:id="35"/>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当4.3和5.3条款中的薪酬标准处于行业或经营所在地区的较低水平，无法吸引优秀人才加盟时，公司会根据市场情况调整薪酬标准。</w:t>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公司在自身发展的同时兼顾员工的个人收益，原则上每年年中对于员工的表现上级作出调薪评价，上报中心总监申请调薪。对于表现优秀的员工，如果公司暂时没有晋升的机会，公司会酌情予以调薪，原则上调薪每次一级，特别优秀者可上调两级。</w:t>
      </w:r>
    </w:p>
    <w:p>
      <w:pPr>
        <w:pStyle w:val="2"/>
      </w:pPr>
      <w:bookmarkStart w:id="36" w:name="_Toc362801087"/>
      <w:r>
        <w:rPr>
          <w:rFonts w:hint="eastAsia" w:ascii="SimHei" w:hAnsi="SimHei" w:eastAsia="黑体"/>
        </w:rPr>
        <w:t>7.薪资福利的计算与发放</w:t>
      </w:r>
      <w:bookmarkEnd w:id="36"/>
    </w:p>
    <w:p>
      <w:pPr>
        <w:pStyle w:val="3"/>
        <w:tabs>
          <w:tab w:val="left" w:pos="709"/>
          <w:tab w:val="left" w:pos="993"/>
        </w:tabs>
        <w:spacing w:before="0" w:after="0" w:line="360" w:lineRule="auto"/>
        <w:ind w:left="0" w:firstLine="482" w:firstLineChars="200"/>
        <w:jc w:val="both"/>
        <w:rPr>
          <w:rFonts w:hint="eastAsia" w:ascii="楷体" w:hAnsi="楷体" w:eastAsia="楷体"/>
          <w:sz w:val="24"/>
          <w:szCs w:val="24"/>
        </w:rPr>
      </w:pPr>
      <w:bookmarkStart w:id="37" w:name="_Toc362801088"/>
      <w:r>
        <w:rPr>
          <w:rFonts w:hint="eastAsia" w:ascii="SimHei" w:hAnsi="SimHei" w:eastAsia="黑体"/>
          <w:sz w:val="24"/>
          <w:szCs w:val="24"/>
        </w:rPr>
        <w:t>工资</w:t>
      </w:r>
      <w:bookmarkEnd w:id="37"/>
    </w:p>
    <w:p>
      <w:pPr>
        <w:pStyle w:val="3"/>
        <w:tabs>
          <w:tab w:val="left" w:pos="709"/>
          <w:tab w:val="left" w:pos="993"/>
        </w:tabs>
        <w:spacing w:before="0" w:after="0" w:line="360" w:lineRule="auto"/>
        <w:ind w:left="0" w:firstLine="482" w:firstLineChars="200"/>
        <w:jc w:val="both"/>
        <w:rPr>
          <w:rFonts w:hint="eastAsia" w:ascii="楷体" w:hAnsi="楷体" w:eastAsia="楷体"/>
          <w:sz w:val="24"/>
          <w:szCs w:val="24"/>
        </w:rPr>
      </w:pPr>
      <w:bookmarkStart w:id="38" w:name="_Toc362801089"/>
      <w:r>
        <w:rPr>
          <w:rFonts w:hint="eastAsia" w:ascii="SimHei" w:hAnsi="SimHei" w:eastAsia="黑体"/>
          <w:sz w:val="24"/>
          <w:szCs w:val="24"/>
        </w:rPr>
        <w:t>工资的计算依据</w:t>
      </w:r>
      <w:bookmarkEnd w:id="38"/>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6"/>
        <w:gridCol w:w="2907"/>
        <w:gridCol w:w="2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906"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计算依据</w:t>
            </w:r>
          </w:p>
        </w:tc>
        <w:tc>
          <w:tcPr>
            <w:tcW w:w="2907"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来源部门/岗位</w:t>
            </w:r>
          </w:p>
        </w:tc>
        <w:tc>
          <w:tcPr>
            <w:tcW w:w="2907"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提交日期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jc w:val="center"/>
        </w:trPr>
        <w:tc>
          <w:tcPr>
            <w:tcW w:w="2906"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考勤统计表</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前台/人事助理</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每月的第三个工作日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906"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绩效考核分数统计表</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督导专员/人事行政经理</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每月的第五个工作日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906"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社保统计表</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人事助理</w:t>
            </w:r>
          </w:p>
        </w:tc>
        <w:tc>
          <w:tcPr>
            <w:tcW w:w="2907"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每月的最后一个工作日</w:t>
            </w:r>
          </w:p>
        </w:tc>
      </w:tr>
    </w:tbl>
    <w:p>
      <w:pPr>
        <w:tabs>
          <w:tab w:val="left" w:pos="709"/>
          <w:tab w:val="left" w:pos="993"/>
        </w:tabs>
        <w:spacing w:after="0" w:line="360" w:lineRule="auto"/>
        <w:ind w:firstLine="482" w:firstLineChars="200"/>
        <w:jc w:val="both"/>
        <w:rPr>
          <w:rFonts w:ascii="楷体" w:hAnsi="楷体" w:eastAsia="楷体"/>
          <w:b/>
          <w:sz w:val="24"/>
          <w:szCs w:val="24"/>
          <w:lang w:eastAsia="zh-CN"/>
        </w:rPr>
      </w:pPr>
      <w:r>
        <w:rPr>
          <w:rFonts w:hint="eastAsia" w:ascii="SimHei" w:hAnsi="SimHei" w:eastAsia="黑体"/>
          <w:b/>
          <w:sz w:val="24"/>
          <w:szCs w:val="24"/>
          <w:lang w:eastAsia="zh-CN"/>
        </w:rPr>
        <w:t>工资的计算规定：</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7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类型</w:t>
            </w:r>
          </w:p>
        </w:tc>
        <w:tc>
          <w:tcPr>
            <w:tcW w:w="7336"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计算规定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新入职</w:t>
            </w:r>
          </w:p>
        </w:tc>
        <w:tc>
          <w:tcPr>
            <w:tcW w:w="7336"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员工当月实际工作日数量小于全月工作日数量时，当月实发工资按日计算：月工资总额=月工资总额/当月实际工作日×出勤天数-员工个人需要承担的社保费用、个人所得税计算得出。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vMerge w:val="restart"/>
            <w:noWrap w:val="0"/>
            <w:vAlign w:val="center"/>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离职</w:t>
            </w:r>
          </w:p>
        </w:tc>
        <w:tc>
          <w:tcPr>
            <w:tcW w:w="7336"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7日观察期内离职的员工只按日发放基本工资，无岗位工资及绩效工资。未办理离职手续的，基本工资不予发放。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vMerge w:val="continue"/>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p>
        </w:tc>
        <w:tc>
          <w:tcPr>
            <w:tcW w:w="7336"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试用期内离职的员工，当月工资按日计算：月工资总额=月工资总额/当月实际工作日×出勤天数-员工个人需要承担的社保费用、个人所得税计算得出。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vMerge w:val="continue"/>
            <w:noWrap w:val="0"/>
            <w:vAlign w:val="center"/>
          </w:tcPr>
          <w:p>
            <w:pPr>
              <w:widowControl w:val="0"/>
              <w:tabs>
                <w:tab w:val="left" w:pos="709"/>
                <w:tab w:val="left" w:pos="993"/>
              </w:tabs>
              <w:spacing w:after="0" w:line="360" w:lineRule="auto"/>
              <w:jc w:val="both"/>
              <w:rPr>
                <w:rFonts w:ascii="楷体" w:hAnsi="楷体" w:eastAsia="楷体"/>
                <w:sz w:val="24"/>
                <w:szCs w:val="24"/>
                <w:lang w:eastAsia="zh-CN"/>
              </w:rPr>
            </w:pPr>
          </w:p>
        </w:tc>
        <w:tc>
          <w:tcPr>
            <w:tcW w:w="7336"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离职的正式员工，离职需提前1个月申请，在办理离职手续的单月，绩效考核成绩不予绩效工资挂钩。完成交接手续者：工资按照月工资总额（包含绩效工资）×出勤天数-员工个人需要承担的社保费用、个人所得税计算得出；没能完成交接即离职者：绩效工资不予发放，岗位工资酌情部分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1384" w:type="dxa"/>
            <w:vMerge w:val="continue"/>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p>
        </w:tc>
        <w:tc>
          <w:tcPr>
            <w:tcW w:w="7336"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离职员工必须在公司规定的时间内办理完毕离职手续：被公司辞退的员工，尽快办理交接及离职手续；主动辞职的员工，根据工作交接情况由其上级领导决定离职日期。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8720" w:type="dxa"/>
            <w:gridSpan w:val="2"/>
            <w:tcBorders>
              <w:bottom w:val="single" w:color="auto" w:sz="4" w:space="0"/>
            </w:tcBorders>
            <w:noWrap w:val="0"/>
            <w:vAlign w:val="top"/>
          </w:tcPr>
          <w:p>
            <w:pPr>
              <w:widowControl w:val="0"/>
              <w:tabs>
                <w:tab w:val="left" w:pos="709"/>
                <w:tab w:val="left" w:pos="993"/>
              </w:tabs>
              <w:spacing w:after="0"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说明：试用期员工：月工资总额=基本工资+岗位工资</w:t>
            </w:r>
          </w:p>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正式员工：月工资总额=基本工资+岗位工资+绩效工资</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39" w:name="_Toc362801090"/>
      <w:r>
        <w:rPr>
          <w:rFonts w:hint="eastAsia" w:ascii="SimHei" w:hAnsi="SimHei" w:eastAsia="黑体"/>
          <w:sz w:val="24"/>
          <w:szCs w:val="24"/>
        </w:rPr>
        <w:t>工资的审批与发放：</w:t>
      </w:r>
      <w:bookmarkEnd w:id="39"/>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每月初财务部根据上述统计表，计算上月工资表，经财务部负责人、总裁审批后，于每月10日发放工资，发薪日如遇节假日则提前。</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40" w:name="_Toc362801091"/>
      <w:r>
        <w:rPr>
          <w:rFonts w:hint="eastAsia" w:ascii="SimHei" w:hAnsi="SimHei" w:eastAsia="黑体"/>
          <w:sz w:val="24"/>
          <w:szCs w:val="24"/>
        </w:rPr>
        <w:t>工资计算错误的调整：</w:t>
      </w:r>
      <w:bookmarkEnd w:id="40"/>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2093"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错误原因</w:t>
            </w:r>
          </w:p>
        </w:tc>
        <w:tc>
          <w:tcPr>
            <w:tcW w:w="6627" w:type="dxa"/>
            <w:noWrap w:val="0"/>
            <w:vAlign w:val="top"/>
          </w:tcPr>
          <w:p>
            <w:pPr>
              <w:widowControl w:val="0"/>
              <w:tabs>
                <w:tab w:val="left" w:pos="709"/>
                <w:tab w:val="left" w:pos="993"/>
              </w:tabs>
              <w:spacing w:after="0" w:line="360" w:lineRule="auto"/>
              <w:jc w:val="center"/>
              <w:rPr>
                <w:rFonts w:ascii="楷体" w:hAnsi="楷体" w:eastAsia="楷体"/>
                <w:b/>
                <w:sz w:val="24"/>
                <w:szCs w:val="24"/>
                <w:lang w:eastAsia="zh-CN"/>
              </w:rPr>
            </w:pPr>
            <w:r>
              <w:rPr>
                <w:rFonts w:hint="eastAsia" w:ascii="SimHei" w:hAnsi="SimHei" w:eastAsia="黑体"/>
                <w:b/>
                <w:sz w:val="24"/>
                <w:szCs w:val="24"/>
                <w:lang w:eastAsia="zh-CN"/>
              </w:rPr>
              <w:t>调整方法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209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考勤错误</w:t>
            </w:r>
          </w:p>
        </w:tc>
        <w:tc>
          <w:tcPr>
            <w:tcW w:w="6627"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人事前台在下月考勤统计表中予以调整，加以说明，由财务在下月工资中予以调整。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209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绩效考核分数错误</w:t>
            </w:r>
          </w:p>
        </w:tc>
        <w:tc>
          <w:tcPr>
            <w:tcW w:w="6627"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人事行政经理在下月绩效考核统计表中予以调整，加以说明，由财务在下月工资中予以调整。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209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社保统计表错误</w:t>
            </w:r>
          </w:p>
        </w:tc>
        <w:tc>
          <w:tcPr>
            <w:tcW w:w="6627"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人事助理在下月社保统计表中予以调整，加以说明，由财务在下月工资中予以调整。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2093" w:type="dxa"/>
            <w:noWrap w:val="0"/>
            <w:vAlign w:val="top"/>
          </w:tcPr>
          <w:p>
            <w:pPr>
              <w:widowControl w:val="0"/>
              <w:tabs>
                <w:tab w:val="left" w:pos="709"/>
                <w:tab w:val="left" w:pos="993"/>
              </w:tabs>
              <w:spacing w:after="0" w:line="360" w:lineRule="auto"/>
              <w:jc w:val="center"/>
              <w:rPr>
                <w:rFonts w:ascii="楷体" w:hAnsi="楷体" w:eastAsia="楷体"/>
                <w:sz w:val="24"/>
                <w:szCs w:val="24"/>
                <w:lang w:eastAsia="zh-CN"/>
              </w:rPr>
            </w:pPr>
            <w:r>
              <w:rPr>
                <w:rFonts w:hint="eastAsia" w:ascii="SimHei" w:hAnsi="SimHei" w:eastAsia="黑体"/>
                <w:sz w:val="24"/>
                <w:szCs w:val="24"/>
                <w:lang w:eastAsia="zh-CN"/>
              </w:rPr>
              <w:t>财务计算错误</w:t>
            </w:r>
          </w:p>
        </w:tc>
        <w:tc>
          <w:tcPr>
            <w:tcW w:w="6627" w:type="dxa"/>
            <w:noWrap w:val="0"/>
            <w:vAlign w:val="top"/>
          </w:tcPr>
          <w:p>
            <w:pPr>
              <w:widowControl w:val="0"/>
              <w:tabs>
                <w:tab w:val="left" w:pos="709"/>
                <w:tab w:val="left" w:pos="993"/>
              </w:tabs>
              <w:spacing w:after="0" w:line="360" w:lineRule="auto"/>
              <w:jc w:val="both"/>
              <w:rPr>
                <w:rFonts w:ascii="楷体" w:hAnsi="楷体" w:eastAsia="楷体"/>
                <w:sz w:val="24"/>
                <w:szCs w:val="24"/>
                <w:lang w:eastAsia="zh-CN"/>
              </w:rPr>
            </w:pPr>
            <w:r>
              <w:rPr>
                <w:rFonts w:hint="eastAsia" w:ascii="SimHei" w:hAnsi="SimHei" w:eastAsia="黑体"/>
                <w:sz w:val="24"/>
                <w:szCs w:val="24"/>
                <w:lang w:eastAsia="zh-CN"/>
              </w:rPr>
              <w:t>由财务在下月工资计算中予以调整。</w:t>
            </w:r>
          </w:p>
        </w:tc>
      </w:tr>
    </w:tbl>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41" w:name="_Toc362801092"/>
      <w:r>
        <w:rPr>
          <w:rFonts w:hint="eastAsia" w:ascii="SimHei" w:hAnsi="SimHei" w:eastAsia="黑体"/>
          <w:sz w:val="24"/>
          <w:szCs w:val="24"/>
        </w:rPr>
        <w:t>销售提成</w:t>
      </w:r>
      <w:bookmarkEnd w:id="41"/>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销售体系员工及中心总监的提成，计算规定详见《销售管理制度》。</w:t>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销售提成的审批与发放：每月1日财务部计算上月销售提成表，经总裁审批后，于每月10日发放，发放提成日如遇节假日则提前。</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42" w:name="_Toc362801093"/>
      <w:r>
        <w:rPr>
          <w:rFonts w:hint="eastAsia" w:ascii="SimHei" w:hAnsi="SimHei" w:eastAsia="黑体"/>
          <w:sz w:val="24"/>
          <w:szCs w:val="24"/>
        </w:rPr>
        <w:t>职能部门奖金</w:t>
      </w:r>
      <w:bookmarkEnd w:id="42"/>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职能部门提成的审批与发放：每季度第一个月财务部计算上季度职能部门提成表，经总裁审批后，于每季度第一个月10日发放，发放提成日如遇节假日则提前。</w:t>
      </w:r>
    </w:p>
    <w:p>
      <w:pPr>
        <w:pStyle w:val="3"/>
        <w:tabs>
          <w:tab w:val="left" w:pos="709"/>
          <w:tab w:val="left" w:pos="993"/>
        </w:tabs>
        <w:spacing w:before="0" w:after="0" w:line="360" w:lineRule="auto"/>
        <w:ind w:left="0" w:firstLine="482" w:firstLineChars="200"/>
        <w:jc w:val="both"/>
        <w:rPr>
          <w:rFonts w:ascii="楷体" w:hAnsi="楷体" w:eastAsia="楷体"/>
          <w:sz w:val="24"/>
          <w:szCs w:val="24"/>
        </w:rPr>
      </w:pPr>
      <w:bookmarkStart w:id="43" w:name="_Toc362801094"/>
      <w:r>
        <w:rPr>
          <w:rFonts w:hint="eastAsia" w:ascii="SimHei" w:hAnsi="SimHei" w:eastAsia="黑体"/>
          <w:sz w:val="24"/>
          <w:szCs w:val="24"/>
        </w:rPr>
        <w:t>社会保险公积金</w:t>
      </w:r>
      <w:bookmarkEnd w:id="43"/>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每年根据国家相关规定调整缴费基数。</w:t>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离职员工在15日前（含）离职的当月停止缴纳社保公积金，15日后离职的于次月停止缴纳社保公积金。</w:t>
      </w:r>
    </w:p>
    <w:p>
      <w:pPr>
        <w:pStyle w:val="2"/>
        <w:rPr>
          <w:rFonts w:hint="eastAsia"/>
        </w:rPr>
      </w:pPr>
      <w:bookmarkStart w:id="44" w:name="_Toc362801095"/>
      <w:r>
        <w:rPr>
          <w:rFonts w:hint="eastAsia" w:ascii="SimHei" w:hAnsi="SimHei" w:eastAsia="黑体"/>
        </w:rPr>
        <w:t>8.薪资查</w:t>
      </w:r>
      <w:bookmarkEnd w:id="44"/>
      <w:r>
        <w:rPr>
          <w:rFonts w:hint="eastAsia" w:ascii="SimHei" w:hAnsi="SimHei" w:eastAsia="黑体"/>
        </w:rPr>
        <w:t>询</w:t>
      </w:r>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员工若对当月所发薪资有疑问，可到财务部进行查询，公司实行薪酬保密，不得与他人私自议论，违反此制度者一律按严重违反公司规章制度予以辞退，不支付任何补偿。</w:t>
      </w:r>
    </w:p>
    <w:p>
      <w:pPr>
        <w:pStyle w:val="2"/>
      </w:pPr>
      <w:bookmarkStart w:id="45" w:name="_Toc362801096"/>
      <w:r>
        <w:rPr>
          <w:rFonts w:hint="eastAsia" w:ascii="SimHei" w:hAnsi="SimHei" w:eastAsia="黑体"/>
        </w:rPr>
        <w:t>9.附则</w:t>
      </w:r>
      <w:bookmarkEnd w:id="45"/>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r>
        <w:rPr>
          <w:rFonts w:hint="eastAsia" w:ascii="SimHei" w:hAnsi="SimHei" w:eastAsia="黑体" w:cs="宋体"/>
          <w:sz w:val="24"/>
          <w:szCs w:val="24"/>
          <w:lang w:eastAsia="zh-CN"/>
        </w:rPr>
        <w:t>本制度由公司人事行政部负责起草、修订和解释，报董事会审议通过后颁布。本制度自2013年月日执行，原薪酬福利相关文件即行废止。</w:t>
      </w:r>
    </w:p>
    <w:p>
      <w:pPr>
        <w:pStyle w:val="2"/>
      </w:pPr>
      <w:bookmarkStart w:id="46" w:name="_Toc278549715"/>
      <w:bookmarkStart w:id="47" w:name="_Toc362801097"/>
      <w:r>
        <w:rPr>
          <w:rFonts w:hint="eastAsia" w:ascii="SimHei" w:hAnsi="SimHei" w:eastAsia="黑体"/>
        </w:rPr>
        <w:t>10.相关联文件</w:t>
      </w:r>
      <w:bookmarkEnd w:id="46"/>
      <w:bookmarkEnd w:id="47"/>
      <w:bookmarkStart w:id="48" w:name="_GoBack"/>
      <w:bookmarkEnd w:id="48"/>
    </w:p>
    <w:p>
      <w:pPr>
        <w:tabs>
          <w:tab w:val="left" w:pos="709"/>
          <w:tab w:val="left" w:pos="993"/>
        </w:tabs>
        <w:adjustRightInd w:val="0"/>
        <w:snapToGrid w:val="0"/>
        <w:spacing w:after="0" w:line="360" w:lineRule="auto"/>
        <w:ind w:firstLine="480" w:firstLineChars="200"/>
        <w:jc w:val="both"/>
        <w:rPr>
          <w:rFonts w:ascii="楷体" w:hAnsi="楷体" w:eastAsia="楷体" w:cs="宋体"/>
          <w:sz w:val="24"/>
          <w:szCs w:val="24"/>
          <w:lang w:eastAsia="zh-CN"/>
        </w:rPr>
      </w:pPr>
      <w:bookmarkStart w:id="49" w:name="_Toc216252655"/>
      <w:r>
        <w:rPr>
          <w:rFonts w:hint="eastAsia" w:ascii="SimHei" w:hAnsi="SimHei" w:eastAsia="黑体" w:cs="宋体"/>
          <w:sz w:val="24"/>
          <w:szCs w:val="24"/>
          <w:lang w:eastAsia="zh-CN"/>
        </w:rPr>
        <w:t>《销售管理制度》、《休假管理制度》、《考勤管理规定》、《绩效管理制度》、《岗位说明书》</w:t>
      </w:r>
    </w:p>
    <w:bookmarkEnd w:id="49"/>
    <w:p>
      <w:pPr>
        <w:pStyle w:val="2"/>
      </w:pPr>
      <w:bookmarkStart w:id="50" w:name="_Toc362801098"/>
      <w:r>
        <w:rPr>
          <w:rFonts w:hint="eastAsia" w:ascii="SimHei" w:hAnsi="SimHei" w:eastAsia="黑体"/>
        </w:rPr>
        <w:t>11.附件</w:t>
      </w:r>
      <w:bookmarkEnd w:id="50"/>
      <w:r>
        <w:rPr>
          <w:rFonts w:hint="eastAsia" w:ascii="SimHei" w:hAnsi="SimHei" w:eastAsia="黑体"/>
        </w:rPr>
        <w:t>（无）</w:t>
      </w:r>
    </w:p>
    <w:sectPr>
      <w:type w:val="continuous"/>
      <w:pgSz w:w="11907" w:h="16839"/>
      <w:pgMar w:top="851" w:right="1474" w:bottom="851" w:left="1474" w:header="0" w:footer="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13</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122"/>
    <w:multiLevelType w:val="multilevel"/>
    <w:tmpl w:val="061F7122"/>
    <w:lvl w:ilvl="0" w:tentative="0">
      <w:start w:val="1"/>
      <w:numFmt w:val="decimal"/>
      <w:lvlText w:val="%1"/>
      <w:lvlJc w:val="left"/>
      <w:pPr>
        <w:ind w:left="432" w:hanging="432"/>
      </w:pPr>
      <w:rPr>
        <w:rFonts w:hint="eastAsia"/>
        <w:sz w:val="28"/>
      </w:rPr>
    </w:lvl>
    <w:lvl w:ilvl="1" w:tentative="0">
      <w:start w:val="1"/>
      <w:numFmt w:val="decimal"/>
      <w:pStyle w:val="3"/>
      <w:lvlText w:val="%1.%2"/>
      <w:lvlJc w:val="left"/>
      <w:pPr>
        <w:ind w:left="1710"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FF"/>
    <w:rsid w:val="00000945"/>
    <w:rsid w:val="00000C9B"/>
    <w:rsid w:val="00004D00"/>
    <w:rsid w:val="00017980"/>
    <w:rsid w:val="00022E02"/>
    <w:rsid w:val="00023672"/>
    <w:rsid w:val="00023ACE"/>
    <w:rsid w:val="000256B8"/>
    <w:rsid w:val="000261A6"/>
    <w:rsid w:val="0003046C"/>
    <w:rsid w:val="000325E8"/>
    <w:rsid w:val="00046A62"/>
    <w:rsid w:val="000512B3"/>
    <w:rsid w:val="000512C6"/>
    <w:rsid w:val="00051FE4"/>
    <w:rsid w:val="00052A66"/>
    <w:rsid w:val="00054ED6"/>
    <w:rsid w:val="00065F4E"/>
    <w:rsid w:val="0007282B"/>
    <w:rsid w:val="00072A9D"/>
    <w:rsid w:val="00075981"/>
    <w:rsid w:val="00077DB6"/>
    <w:rsid w:val="00080905"/>
    <w:rsid w:val="00083EF2"/>
    <w:rsid w:val="0008736A"/>
    <w:rsid w:val="00093ABC"/>
    <w:rsid w:val="00093B85"/>
    <w:rsid w:val="00094E5E"/>
    <w:rsid w:val="0009537D"/>
    <w:rsid w:val="00095848"/>
    <w:rsid w:val="000A4B3A"/>
    <w:rsid w:val="000A694D"/>
    <w:rsid w:val="000B4855"/>
    <w:rsid w:val="000B67DC"/>
    <w:rsid w:val="000C0E17"/>
    <w:rsid w:val="000C516F"/>
    <w:rsid w:val="000D2776"/>
    <w:rsid w:val="000D5A99"/>
    <w:rsid w:val="000D77FA"/>
    <w:rsid w:val="000E79D9"/>
    <w:rsid w:val="000F19F2"/>
    <w:rsid w:val="000F2FA1"/>
    <w:rsid w:val="00115728"/>
    <w:rsid w:val="001173FD"/>
    <w:rsid w:val="0012458A"/>
    <w:rsid w:val="00124CEC"/>
    <w:rsid w:val="0012575B"/>
    <w:rsid w:val="00130294"/>
    <w:rsid w:val="00134371"/>
    <w:rsid w:val="00137E8D"/>
    <w:rsid w:val="001409B5"/>
    <w:rsid w:val="00141EE4"/>
    <w:rsid w:val="00146150"/>
    <w:rsid w:val="00152148"/>
    <w:rsid w:val="00152BED"/>
    <w:rsid w:val="00153AD3"/>
    <w:rsid w:val="00167725"/>
    <w:rsid w:val="00176554"/>
    <w:rsid w:val="00180C34"/>
    <w:rsid w:val="0018285A"/>
    <w:rsid w:val="0018634A"/>
    <w:rsid w:val="0019240D"/>
    <w:rsid w:val="00197AEF"/>
    <w:rsid w:val="001B6FF4"/>
    <w:rsid w:val="001C3A05"/>
    <w:rsid w:val="001C4357"/>
    <w:rsid w:val="001C6181"/>
    <w:rsid w:val="001D5EF0"/>
    <w:rsid w:val="001D7DB1"/>
    <w:rsid w:val="001E1892"/>
    <w:rsid w:val="001E4FE4"/>
    <w:rsid w:val="001E57BB"/>
    <w:rsid w:val="001F0BEB"/>
    <w:rsid w:val="001F54D2"/>
    <w:rsid w:val="001F6D41"/>
    <w:rsid w:val="00204488"/>
    <w:rsid w:val="002060FF"/>
    <w:rsid w:val="002217CD"/>
    <w:rsid w:val="00225737"/>
    <w:rsid w:val="00233E87"/>
    <w:rsid w:val="002358F8"/>
    <w:rsid w:val="0023591D"/>
    <w:rsid w:val="00240AEE"/>
    <w:rsid w:val="00241D42"/>
    <w:rsid w:val="002421BA"/>
    <w:rsid w:val="00247644"/>
    <w:rsid w:val="00250B4C"/>
    <w:rsid w:val="00250D7A"/>
    <w:rsid w:val="00252A91"/>
    <w:rsid w:val="0025341D"/>
    <w:rsid w:val="00262179"/>
    <w:rsid w:val="00264360"/>
    <w:rsid w:val="00265C63"/>
    <w:rsid w:val="002751C9"/>
    <w:rsid w:val="00280ED7"/>
    <w:rsid w:val="002847C9"/>
    <w:rsid w:val="002858BD"/>
    <w:rsid w:val="00290A2C"/>
    <w:rsid w:val="00293AEB"/>
    <w:rsid w:val="002A05C9"/>
    <w:rsid w:val="002A6006"/>
    <w:rsid w:val="002A66EA"/>
    <w:rsid w:val="002B1963"/>
    <w:rsid w:val="002C3D3A"/>
    <w:rsid w:val="002D6EFA"/>
    <w:rsid w:val="002E0C31"/>
    <w:rsid w:val="002E51BF"/>
    <w:rsid w:val="002E7FCC"/>
    <w:rsid w:val="002F1E57"/>
    <w:rsid w:val="002F2271"/>
    <w:rsid w:val="002F2D34"/>
    <w:rsid w:val="002F318D"/>
    <w:rsid w:val="002F4A41"/>
    <w:rsid w:val="0030345C"/>
    <w:rsid w:val="00304763"/>
    <w:rsid w:val="00315F39"/>
    <w:rsid w:val="00320978"/>
    <w:rsid w:val="0032749C"/>
    <w:rsid w:val="00336CC5"/>
    <w:rsid w:val="0033797B"/>
    <w:rsid w:val="00337C51"/>
    <w:rsid w:val="003414EB"/>
    <w:rsid w:val="00344945"/>
    <w:rsid w:val="0036272E"/>
    <w:rsid w:val="003650FF"/>
    <w:rsid w:val="003677B1"/>
    <w:rsid w:val="0037207D"/>
    <w:rsid w:val="00373033"/>
    <w:rsid w:val="0037556F"/>
    <w:rsid w:val="003829B4"/>
    <w:rsid w:val="00383023"/>
    <w:rsid w:val="003839AC"/>
    <w:rsid w:val="00384905"/>
    <w:rsid w:val="00386A9A"/>
    <w:rsid w:val="003A12D9"/>
    <w:rsid w:val="003A1AD0"/>
    <w:rsid w:val="003B1507"/>
    <w:rsid w:val="003B1B02"/>
    <w:rsid w:val="003B7127"/>
    <w:rsid w:val="003C2CB5"/>
    <w:rsid w:val="003C32E7"/>
    <w:rsid w:val="003C5FEC"/>
    <w:rsid w:val="003C6885"/>
    <w:rsid w:val="003D7D81"/>
    <w:rsid w:val="003E389E"/>
    <w:rsid w:val="003E4019"/>
    <w:rsid w:val="003E71E3"/>
    <w:rsid w:val="003F5F8A"/>
    <w:rsid w:val="003F7669"/>
    <w:rsid w:val="0040441C"/>
    <w:rsid w:val="004056CE"/>
    <w:rsid w:val="0040620C"/>
    <w:rsid w:val="00406924"/>
    <w:rsid w:val="004070D2"/>
    <w:rsid w:val="00407BD2"/>
    <w:rsid w:val="0041055F"/>
    <w:rsid w:val="004109E1"/>
    <w:rsid w:val="00411585"/>
    <w:rsid w:val="00413382"/>
    <w:rsid w:val="00413E4D"/>
    <w:rsid w:val="00414547"/>
    <w:rsid w:val="00414EE0"/>
    <w:rsid w:val="00417AD7"/>
    <w:rsid w:val="00431E67"/>
    <w:rsid w:val="00436F06"/>
    <w:rsid w:val="004401DF"/>
    <w:rsid w:val="0044272C"/>
    <w:rsid w:val="00445E34"/>
    <w:rsid w:val="004619FB"/>
    <w:rsid w:val="00463877"/>
    <w:rsid w:val="00464335"/>
    <w:rsid w:val="004701A1"/>
    <w:rsid w:val="00483B51"/>
    <w:rsid w:val="004862B1"/>
    <w:rsid w:val="00491733"/>
    <w:rsid w:val="004A1F5B"/>
    <w:rsid w:val="004A35E3"/>
    <w:rsid w:val="004A68B4"/>
    <w:rsid w:val="004A710A"/>
    <w:rsid w:val="004B18F1"/>
    <w:rsid w:val="004B396F"/>
    <w:rsid w:val="004B6805"/>
    <w:rsid w:val="004C3C4A"/>
    <w:rsid w:val="004D080F"/>
    <w:rsid w:val="004D0EA9"/>
    <w:rsid w:val="004D5B01"/>
    <w:rsid w:val="004E2871"/>
    <w:rsid w:val="004E38D3"/>
    <w:rsid w:val="004F21F0"/>
    <w:rsid w:val="004F25AE"/>
    <w:rsid w:val="004F51A5"/>
    <w:rsid w:val="005100A9"/>
    <w:rsid w:val="00522372"/>
    <w:rsid w:val="00526798"/>
    <w:rsid w:val="005402FD"/>
    <w:rsid w:val="005446DF"/>
    <w:rsid w:val="00545364"/>
    <w:rsid w:val="00550DA6"/>
    <w:rsid w:val="0055696D"/>
    <w:rsid w:val="00560B07"/>
    <w:rsid w:val="005738DC"/>
    <w:rsid w:val="00584D1C"/>
    <w:rsid w:val="00590E75"/>
    <w:rsid w:val="0059177B"/>
    <w:rsid w:val="00593539"/>
    <w:rsid w:val="005A0D92"/>
    <w:rsid w:val="005A19C5"/>
    <w:rsid w:val="005A2ADF"/>
    <w:rsid w:val="005A6653"/>
    <w:rsid w:val="005A69B2"/>
    <w:rsid w:val="005C7E6A"/>
    <w:rsid w:val="005C7E9C"/>
    <w:rsid w:val="005D0255"/>
    <w:rsid w:val="005D2D95"/>
    <w:rsid w:val="005D4193"/>
    <w:rsid w:val="005E0B08"/>
    <w:rsid w:val="005E3A75"/>
    <w:rsid w:val="005E469E"/>
    <w:rsid w:val="005F2131"/>
    <w:rsid w:val="005F2C2C"/>
    <w:rsid w:val="005F5AB3"/>
    <w:rsid w:val="005F5B67"/>
    <w:rsid w:val="0060033B"/>
    <w:rsid w:val="0060605F"/>
    <w:rsid w:val="00610EF3"/>
    <w:rsid w:val="00615A86"/>
    <w:rsid w:val="0062380A"/>
    <w:rsid w:val="00624263"/>
    <w:rsid w:val="006269A3"/>
    <w:rsid w:val="006311D6"/>
    <w:rsid w:val="006312F4"/>
    <w:rsid w:val="006342F3"/>
    <w:rsid w:val="00646C1E"/>
    <w:rsid w:val="006477F6"/>
    <w:rsid w:val="00651209"/>
    <w:rsid w:val="00652ABB"/>
    <w:rsid w:val="0066303A"/>
    <w:rsid w:val="006662C4"/>
    <w:rsid w:val="006775F2"/>
    <w:rsid w:val="0068133F"/>
    <w:rsid w:val="006839C7"/>
    <w:rsid w:val="006919AA"/>
    <w:rsid w:val="006927A9"/>
    <w:rsid w:val="00693FD0"/>
    <w:rsid w:val="006963EE"/>
    <w:rsid w:val="006A350E"/>
    <w:rsid w:val="006A3AE2"/>
    <w:rsid w:val="006A7272"/>
    <w:rsid w:val="006B2928"/>
    <w:rsid w:val="006B7B7A"/>
    <w:rsid w:val="006C51DE"/>
    <w:rsid w:val="006D4B19"/>
    <w:rsid w:val="006E506C"/>
    <w:rsid w:val="006E68CF"/>
    <w:rsid w:val="006F6852"/>
    <w:rsid w:val="00700756"/>
    <w:rsid w:val="00702AF6"/>
    <w:rsid w:val="007041AA"/>
    <w:rsid w:val="00706448"/>
    <w:rsid w:val="007068E3"/>
    <w:rsid w:val="00710083"/>
    <w:rsid w:val="00710DB8"/>
    <w:rsid w:val="00732F12"/>
    <w:rsid w:val="007333AB"/>
    <w:rsid w:val="00734499"/>
    <w:rsid w:val="007451C5"/>
    <w:rsid w:val="00747BCB"/>
    <w:rsid w:val="00751E81"/>
    <w:rsid w:val="00760976"/>
    <w:rsid w:val="0076541D"/>
    <w:rsid w:val="007670D9"/>
    <w:rsid w:val="00767C5F"/>
    <w:rsid w:val="00770954"/>
    <w:rsid w:val="00773457"/>
    <w:rsid w:val="007746CD"/>
    <w:rsid w:val="00774BDC"/>
    <w:rsid w:val="00777A0A"/>
    <w:rsid w:val="007802F0"/>
    <w:rsid w:val="007829FE"/>
    <w:rsid w:val="00785ACF"/>
    <w:rsid w:val="00786746"/>
    <w:rsid w:val="007939BA"/>
    <w:rsid w:val="007A1DC5"/>
    <w:rsid w:val="007A3187"/>
    <w:rsid w:val="007A7318"/>
    <w:rsid w:val="007B4E8F"/>
    <w:rsid w:val="007B4F65"/>
    <w:rsid w:val="007B7A65"/>
    <w:rsid w:val="007C0A89"/>
    <w:rsid w:val="007C19D3"/>
    <w:rsid w:val="007C74DB"/>
    <w:rsid w:val="007D5104"/>
    <w:rsid w:val="007D6FB5"/>
    <w:rsid w:val="007E0ABB"/>
    <w:rsid w:val="007E194F"/>
    <w:rsid w:val="007E4BEB"/>
    <w:rsid w:val="007E63FC"/>
    <w:rsid w:val="007F2C0F"/>
    <w:rsid w:val="007F39A7"/>
    <w:rsid w:val="007F6DE1"/>
    <w:rsid w:val="007F788A"/>
    <w:rsid w:val="00800804"/>
    <w:rsid w:val="00802841"/>
    <w:rsid w:val="0080407D"/>
    <w:rsid w:val="00805A62"/>
    <w:rsid w:val="0081289B"/>
    <w:rsid w:val="008134BB"/>
    <w:rsid w:val="00823070"/>
    <w:rsid w:val="00824FE3"/>
    <w:rsid w:val="00826EF2"/>
    <w:rsid w:val="00834A14"/>
    <w:rsid w:val="0083688A"/>
    <w:rsid w:val="00842757"/>
    <w:rsid w:val="008479D2"/>
    <w:rsid w:val="008509C9"/>
    <w:rsid w:val="00851C14"/>
    <w:rsid w:val="00863355"/>
    <w:rsid w:val="008639C5"/>
    <w:rsid w:val="00873900"/>
    <w:rsid w:val="00873F8B"/>
    <w:rsid w:val="00875A34"/>
    <w:rsid w:val="0088374E"/>
    <w:rsid w:val="00883EF4"/>
    <w:rsid w:val="0088619F"/>
    <w:rsid w:val="00890332"/>
    <w:rsid w:val="00890EBD"/>
    <w:rsid w:val="008943E8"/>
    <w:rsid w:val="00894C96"/>
    <w:rsid w:val="00897223"/>
    <w:rsid w:val="008A0080"/>
    <w:rsid w:val="008A0788"/>
    <w:rsid w:val="008A4437"/>
    <w:rsid w:val="008A72A0"/>
    <w:rsid w:val="008B01C2"/>
    <w:rsid w:val="008B0389"/>
    <w:rsid w:val="008B53FF"/>
    <w:rsid w:val="008B579E"/>
    <w:rsid w:val="008C18B2"/>
    <w:rsid w:val="008C194A"/>
    <w:rsid w:val="008C511D"/>
    <w:rsid w:val="008D64BF"/>
    <w:rsid w:val="008E0152"/>
    <w:rsid w:val="008E2A52"/>
    <w:rsid w:val="008E36A5"/>
    <w:rsid w:val="008E743C"/>
    <w:rsid w:val="008F230B"/>
    <w:rsid w:val="008F2B9B"/>
    <w:rsid w:val="008F3900"/>
    <w:rsid w:val="008F6657"/>
    <w:rsid w:val="008F7B15"/>
    <w:rsid w:val="00917E2F"/>
    <w:rsid w:val="00926166"/>
    <w:rsid w:val="00934E43"/>
    <w:rsid w:val="00940779"/>
    <w:rsid w:val="00945DB4"/>
    <w:rsid w:val="00947DFD"/>
    <w:rsid w:val="00952B2C"/>
    <w:rsid w:val="009538F9"/>
    <w:rsid w:val="00957338"/>
    <w:rsid w:val="009601F1"/>
    <w:rsid w:val="00962553"/>
    <w:rsid w:val="0096605F"/>
    <w:rsid w:val="0096686E"/>
    <w:rsid w:val="009764BE"/>
    <w:rsid w:val="0098304F"/>
    <w:rsid w:val="00984596"/>
    <w:rsid w:val="00984A45"/>
    <w:rsid w:val="00987E25"/>
    <w:rsid w:val="00991F3D"/>
    <w:rsid w:val="009920AC"/>
    <w:rsid w:val="009A37DB"/>
    <w:rsid w:val="009A637A"/>
    <w:rsid w:val="009B47A6"/>
    <w:rsid w:val="009C307F"/>
    <w:rsid w:val="009C6F99"/>
    <w:rsid w:val="009D1F4E"/>
    <w:rsid w:val="009D26C0"/>
    <w:rsid w:val="009D3AEA"/>
    <w:rsid w:val="009D7416"/>
    <w:rsid w:val="009E0E6F"/>
    <w:rsid w:val="009E6891"/>
    <w:rsid w:val="009E6C0E"/>
    <w:rsid w:val="009E76CF"/>
    <w:rsid w:val="009F6502"/>
    <w:rsid w:val="00A0279D"/>
    <w:rsid w:val="00A06FA4"/>
    <w:rsid w:val="00A11144"/>
    <w:rsid w:val="00A14A01"/>
    <w:rsid w:val="00A17805"/>
    <w:rsid w:val="00A229B9"/>
    <w:rsid w:val="00A27B44"/>
    <w:rsid w:val="00A31322"/>
    <w:rsid w:val="00A35A2C"/>
    <w:rsid w:val="00A36CDD"/>
    <w:rsid w:val="00A378C0"/>
    <w:rsid w:val="00A402A9"/>
    <w:rsid w:val="00A42DCC"/>
    <w:rsid w:val="00A43E02"/>
    <w:rsid w:val="00A603ED"/>
    <w:rsid w:val="00A62871"/>
    <w:rsid w:val="00A72F12"/>
    <w:rsid w:val="00A76EEE"/>
    <w:rsid w:val="00A82B6D"/>
    <w:rsid w:val="00A83A63"/>
    <w:rsid w:val="00A87B14"/>
    <w:rsid w:val="00A92F87"/>
    <w:rsid w:val="00AA050E"/>
    <w:rsid w:val="00AA27D4"/>
    <w:rsid w:val="00AA7E38"/>
    <w:rsid w:val="00AB3027"/>
    <w:rsid w:val="00AB3CA7"/>
    <w:rsid w:val="00AB7A7F"/>
    <w:rsid w:val="00AC0567"/>
    <w:rsid w:val="00AC2E59"/>
    <w:rsid w:val="00AC3007"/>
    <w:rsid w:val="00AC6296"/>
    <w:rsid w:val="00AD3C85"/>
    <w:rsid w:val="00AE11F8"/>
    <w:rsid w:val="00AE39FC"/>
    <w:rsid w:val="00AE4EC1"/>
    <w:rsid w:val="00AF284C"/>
    <w:rsid w:val="00AF6C13"/>
    <w:rsid w:val="00B01EA4"/>
    <w:rsid w:val="00B04CDC"/>
    <w:rsid w:val="00B05052"/>
    <w:rsid w:val="00B06CD5"/>
    <w:rsid w:val="00B07B98"/>
    <w:rsid w:val="00B27CE7"/>
    <w:rsid w:val="00B36961"/>
    <w:rsid w:val="00B44982"/>
    <w:rsid w:val="00B47218"/>
    <w:rsid w:val="00B50856"/>
    <w:rsid w:val="00B50E41"/>
    <w:rsid w:val="00B555D6"/>
    <w:rsid w:val="00B563BC"/>
    <w:rsid w:val="00B605BA"/>
    <w:rsid w:val="00B721B4"/>
    <w:rsid w:val="00B776DC"/>
    <w:rsid w:val="00B77E76"/>
    <w:rsid w:val="00B84656"/>
    <w:rsid w:val="00B8630B"/>
    <w:rsid w:val="00B87160"/>
    <w:rsid w:val="00B943D7"/>
    <w:rsid w:val="00BB0831"/>
    <w:rsid w:val="00BB0BAC"/>
    <w:rsid w:val="00BB3C80"/>
    <w:rsid w:val="00BB40FE"/>
    <w:rsid w:val="00BB4DE2"/>
    <w:rsid w:val="00BB7804"/>
    <w:rsid w:val="00BC0530"/>
    <w:rsid w:val="00BC11B8"/>
    <w:rsid w:val="00BC5D9F"/>
    <w:rsid w:val="00BC77A6"/>
    <w:rsid w:val="00BD0825"/>
    <w:rsid w:val="00BD1D4C"/>
    <w:rsid w:val="00BD2A17"/>
    <w:rsid w:val="00BE0F22"/>
    <w:rsid w:val="00BE210E"/>
    <w:rsid w:val="00BE2299"/>
    <w:rsid w:val="00BE307F"/>
    <w:rsid w:val="00BE4FD4"/>
    <w:rsid w:val="00BF1F0A"/>
    <w:rsid w:val="00BF6AD8"/>
    <w:rsid w:val="00C01725"/>
    <w:rsid w:val="00C07036"/>
    <w:rsid w:val="00C12EFF"/>
    <w:rsid w:val="00C14255"/>
    <w:rsid w:val="00C14A4B"/>
    <w:rsid w:val="00C222B0"/>
    <w:rsid w:val="00C227B4"/>
    <w:rsid w:val="00C23F36"/>
    <w:rsid w:val="00C26CE9"/>
    <w:rsid w:val="00C30B6B"/>
    <w:rsid w:val="00C3741C"/>
    <w:rsid w:val="00C40747"/>
    <w:rsid w:val="00C40F7A"/>
    <w:rsid w:val="00C434C1"/>
    <w:rsid w:val="00C466A7"/>
    <w:rsid w:val="00C53EE3"/>
    <w:rsid w:val="00C57555"/>
    <w:rsid w:val="00C649F7"/>
    <w:rsid w:val="00C65D1E"/>
    <w:rsid w:val="00C70204"/>
    <w:rsid w:val="00C76330"/>
    <w:rsid w:val="00C91400"/>
    <w:rsid w:val="00CA0892"/>
    <w:rsid w:val="00CA1B40"/>
    <w:rsid w:val="00CA1E01"/>
    <w:rsid w:val="00CA5650"/>
    <w:rsid w:val="00CA7E25"/>
    <w:rsid w:val="00CB0A80"/>
    <w:rsid w:val="00CB10F0"/>
    <w:rsid w:val="00CB6538"/>
    <w:rsid w:val="00CC156E"/>
    <w:rsid w:val="00CC1D4C"/>
    <w:rsid w:val="00CC63DF"/>
    <w:rsid w:val="00CD185F"/>
    <w:rsid w:val="00CD2DA0"/>
    <w:rsid w:val="00CD5918"/>
    <w:rsid w:val="00CD5E3C"/>
    <w:rsid w:val="00CE1F90"/>
    <w:rsid w:val="00CF6EEC"/>
    <w:rsid w:val="00CF7C71"/>
    <w:rsid w:val="00D022DB"/>
    <w:rsid w:val="00D0552B"/>
    <w:rsid w:val="00D14454"/>
    <w:rsid w:val="00D20027"/>
    <w:rsid w:val="00D2086B"/>
    <w:rsid w:val="00D2179B"/>
    <w:rsid w:val="00D218A0"/>
    <w:rsid w:val="00D25204"/>
    <w:rsid w:val="00D27D16"/>
    <w:rsid w:val="00D3246C"/>
    <w:rsid w:val="00D401B4"/>
    <w:rsid w:val="00D46552"/>
    <w:rsid w:val="00D612F0"/>
    <w:rsid w:val="00D618F2"/>
    <w:rsid w:val="00D64592"/>
    <w:rsid w:val="00D663C7"/>
    <w:rsid w:val="00D7090F"/>
    <w:rsid w:val="00D71EF7"/>
    <w:rsid w:val="00D76C27"/>
    <w:rsid w:val="00D8001F"/>
    <w:rsid w:val="00D90C8F"/>
    <w:rsid w:val="00D959BA"/>
    <w:rsid w:val="00DA1A76"/>
    <w:rsid w:val="00DB2EDE"/>
    <w:rsid w:val="00DB34DD"/>
    <w:rsid w:val="00DB6A94"/>
    <w:rsid w:val="00DC12DC"/>
    <w:rsid w:val="00DC2CB9"/>
    <w:rsid w:val="00DC6084"/>
    <w:rsid w:val="00DC6253"/>
    <w:rsid w:val="00DC6354"/>
    <w:rsid w:val="00DC6C47"/>
    <w:rsid w:val="00DD0054"/>
    <w:rsid w:val="00DD015E"/>
    <w:rsid w:val="00DD40EA"/>
    <w:rsid w:val="00DD6946"/>
    <w:rsid w:val="00DD76B6"/>
    <w:rsid w:val="00DE077E"/>
    <w:rsid w:val="00DE0F6C"/>
    <w:rsid w:val="00DE0F76"/>
    <w:rsid w:val="00DE1D03"/>
    <w:rsid w:val="00DE5377"/>
    <w:rsid w:val="00DF17D0"/>
    <w:rsid w:val="00DF4685"/>
    <w:rsid w:val="00DF653E"/>
    <w:rsid w:val="00E04D3D"/>
    <w:rsid w:val="00E06E63"/>
    <w:rsid w:val="00E10541"/>
    <w:rsid w:val="00E114FC"/>
    <w:rsid w:val="00E1649D"/>
    <w:rsid w:val="00E2154A"/>
    <w:rsid w:val="00E216EF"/>
    <w:rsid w:val="00E2590D"/>
    <w:rsid w:val="00E3243D"/>
    <w:rsid w:val="00E340F0"/>
    <w:rsid w:val="00E37147"/>
    <w:rsid w:val="00E47F9D"/>
    <w:rsid w:val="00E52C1C"/>
    <w:rsid w:val="00E5691F"/>
    <w:rsid w:val="00E61C75"/>
    <w:rsid w:val="00E67036"/>
    <w:rsid w:val="00E914B8"/>
    <w:rsid w:val="00E93901"/>
    <w:rsid w:val="00E97BB1"/>
    <w:rsid w:val="00EA10C4"/>
    <w:rsid w:val="00EB0E5D"/>
    <w:rsid w:val="00EB3C43"/>
    <w:rsid w:val="00EB70F6"/>
    <w:rsid w:val="00EC6417"/>
    <w:rsid w:val="00ED2EFB"/>
    <w:rsid w:val="00EE1884"/>
    <w:rsid w:val="00EE63A2"/>
    <w:rsid w:val="00EE7F43"/>
    <w:rsid w:val="00EF0841"/>
    <w:rsid w:val="00EF27B1"/>
    <w:rsid w:val="00EF4FD2"/>
    <w:rsid w:val="00EF5280"/>
    <w:rsid w:val="00F0123A"/>
    <w:rsid w:val="00F06DEF"/>
    <w:rsid w:val="00F15649"/>
    <w:rsid w:val="00F16B9B"/>
    <w:rsid w:val="00F17BDF"/>
    <w:rsid w:val="00F17ECD"/>
    <w:rsid w:val="00F202BF"/>
    <w:rsid w:val="00F20EA6"/>
    <w:rsid w:val="00F355E2"/>
    <w:rsid w:val="00F50DFE"/>
    <w:rsid w:val="00F54F5B"/>
    <w:rsid w:val="00F55D0D"/>
    <w:rsid w:val="00F66123"/>
    <w:rsid w:val="00F70B8E"/>
    <w:rsid w:val="00F822C3"/>
    <w:rsid w:val="00F91CF2"/>
    <w:rsid w:val="00F9326E"/>
    <w:rsid w:val="00F95FAE"/>
    <w:rsid w:val="00FA4D7B"/>
    <w:rsid w:val="00FB19A8"/>
    <w:rsid w:val="00FB3014"/>
    <w:rsid w:val="00FB41C3"/>
    <w:rsid w:val="00FB42A4"/>
    <w:rsid w:val="00FB6F4E"/>
    <w:rsid w:val="00FB75A8"/>
    <w:rsid w:val="00FC55AA"/>
    <w:rsid w:val="00FD2768"/>
    <w:rsid w:val="00FD5C48"/>
    <w:rsid w:val="00FE296E"/>
    <w:rsid w:val="00FE7B8F"/>
    <w:rsid w:val="00FF1753"/>
    <w:rsid w:val="00FF4B5F"/>
    <w:rsid w:val="00FF5185"/>
    <w:rsid w:val="00FF7D27"/>
    <w:rsid w:val="21DA47FA"/>
    <w:rsid w:val="2622563F"/>
    <w:rsid w:val="26D21842"/>
    <w:rsid w:val="671A66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1"/>
      <w:szCs w:val="22"/>
      <w:lang w:val="en-US" w:eastAsia="en-US" w:bidi="en-US"/>
    </w:rPr>
  </w:style>
  <w:style w:type="paragraph" w:styleId="2">
    <w:name w:val="heading 1"/>
    <w:basedOn w:val="1"/>
    <w:next w:val="1"/>
    <w:link w:val="65"/>
    <w:qFormat/>
    <w:uiPriority w:val="9"/>
    <w:pPr>
      <w:tabs>
        <w:tab w:val="left" w:pos="709"/>
        <w:tab w:val="left" w:pos="993"/>
      </w:tabs>
      <w:adjustRightInd w:val="0"/>
      <w:snapToGrid w:val="0"/>
      <w:spacing w:after="0" w:line="360" w:lineRule="auto"/>
      <w:ind w:firstLine="424" w:firstLineChars="151"/>
      <w:jc w:val="both"/>
      <w:outlineLvl w:val="0"/>
    </w:pPr>
    <w:rPr>
      <w:rFonts w:ascii="楷体" w:hAnsi="楷体" w:eastAsia="楷体"/>
      <w:b/>
      <w:bCs/>
      <w:kern w:val="44"/>
      <w:sz w:val="28"/>
      <w:szCs w:val="28"/>
      <w:lang w:bidi="ar-SA"/>
    </w:rPr>
  </w:style>
  <w:style w:type="paragraph" w:styleId="3">
    <w:name w:val="heading 2"/>
    <w:basedOn w:val="1"/>
    <w:next w:val="1"/>
    <w:link w:val="63"/>
    <w:qFormat/>
    <w:uiPriority w:val="99"/>
    <w:pPr>
      <w:numPr>
        <w:ilvl w:val="1"/>
        <w:numId w:val="1"/>
      </w:numPr>
      <w:spacing w:before="120" w:after="120" w:line="240" w:lineRule="auto"/>
      <w:outlineLvl w:val="1"/>
    </w:pPr>
    <w:rPr>
      <w:rFonts w:ascii="Cambria" w:hAnsi="Cambria"/>
      <w:b/>
      <w:bCs/>
      <w:sz w:val="28"/>
      <w:szCs w:val="26"/>
    </w:rPr>
  </w:style>
  <w:style w:type="paragraph" w:styleId="4">
    <w:name w:val="heading 3"/>
    <w:basedOn w:val="1"/>
    <w:next w:val="1"/>
    <w:link w:val="56"/>
    <w:qFormat/>
    <w:uiPriority w:val="9"/>
    <w:pPr>
      <w:spacing w:before="120" w:after="120" w:line="240" w:lineRule="auto"/>
      <w:ind w:left="686" w:leftChars="228" w:hanging="207" w:hangingChars="98"/>
      <w:outlineLvl w:val="2"/>
    </w:pPr>
    <w:rPr>
      <w:rFonts w:ascii="Cambria" w:hAnsi="Cambria"/>
      <w:b/>
      <w:bCs/>
      <w:sz w:val="20"/>
      <w:szCs w:val="21"/>
    </w:rPr>
  </w:style>
  <w:style w:type="paragraph" w:styleId="5">
    <w:name w:val="heading 4"/>
    <w:basedOn w:val="1"/>
    <w:next w:val="1"/>
    <w:link w:val="61"/>
    <w:qFormat/>
    <w:uiPriority w:val="9"/>
    <w:pPr>
      <w:numPr>
        <w:ilvl w:val="3"/>
        <w:numId w:val="1"/>
      </w:numPr>
      <w:spacing w:before="120" w:after="120" w:line="240" w:lineRule="auto"/>
      <w:outlineLvl w:val="3"/>
    </w:pPr>
    <w:rPr>
      <w:rFonts w:ascii="Cambria" w:hAnsi="Cambria"/>
      <w:b/>
      <w:bCs/>
      <w:iCs/>
      <w:sz w:val="20"/>
      <w:szCs w:val="21"/>
    </w:rPr>
  </w:style>
  <w:style w:type="paragraph" w:styleId="6">
    <w:name w:val="heading 5"/>
    <w:basedOn w:val="1"/>
    <w:next w:val="1"/>
    <w:link w:val="48"/>
    <w:qFormat/>
    <w:uiPriority w:val="9"/>
    <w:pPr>
      <w:keepNext/>
      <w:keepLines/>
      <w:numPr>
        <w:ilvl w:val="4"/>
        <w:numId w:val="1"/>
      </w:numPr>
      <w:spacing w:before="200" w:after="0"/>
      <w:outlineLvl w:val="4"/>
    </w:pPr>
    <w:rPr>
      <w:rFonts w:ascii="Cambria" w:hAnsi="Cambria"/>
      <w:color w:val="243F60"/>
      <w:sz w:val="20"/>
      <w:szCs w:val="20"/>
    </w:rPr>
  </w:style>
  <w:style w:type="paragraph" w:styleId="7">
    <w:name w:val="heading 6"/>
    <w:basedOn w:val="1"/>
    <w:next w:val="1"/>
    <w:link w:val="57"/>
    <w:qFormat/>
    <w:uiPriority w:val="9"/>
    <w:pPr>
      <w:keepNext/>
      <w:keepLines/>
      <w:numPr>
        <w:ilvl w:val="5"/>
        <w:numId w:val="1"/>
      </w:numPr>
      <w:spacing w:before="200" w:after="0"/>
      <w:outlineLvl w:val="5"/>
    </w:pPr>
    <w:rPr>
      <w:rFonts w:ascii="Cambria" w:hAnsi="Cambria"/>
      <w:i/>
      <w:iCs/>
      <w:color w:val="243F60"/>
      <w:sz w:val="20"/>
      <w:szCs w:val="20"/>
    </w:rPr>
  </w:style>
  <w:style w:type="paragraph" w:styleId="8">
    <w:name w:val="heading 7"/>
    <w:basedOn w:val="1"/>
    <w:next w:val="1"/>
    <w:link w:val="53"/>
    <w:qFormat/>
    <w:uiPriority w:val="9"/>
    <w:pPr>
      <w:keepNext/>
      <w:keepLines/>
      <w:numPr>
        <w:ilvl w:val="6"/>
        <w:numId w:val="1"/>
      </w:numPr>
      <w:spacing w:before="200" w:after="0"/>
      <w:outlineLvl w:val="6"/>
    </w:pPr>
    <w:rPr>
      <w:rFonts w:ascii="Cambria" w:hAnsi="Cambria"/>
      <w:i/>
      <w:iCs/>
      <w:color w:val="404040"/>
      <w:sz w:val="20"/>
      <w:szCs w:val="20"/>
    </w:rPr>
  </w:style>
  <w:style w:type="paragraph" w:styleId="9">
    <w:name w:val="heading 8"/>
    <w:basedOn w:val="1"/>
    <w:next w:val="1"/>
    <w:link w:val="46"/>
    <w:qFormat/>
    <w:uiPriority w:val="9"/>
    <w:pPr>
      <w:keepNext/>
      <w:keepLines/>
      <w:numPr>
        <w:ilvl w:val="7"/>
        <w:numId w:val="1"/>
      </w:numPr>
      <w:spacing w:before="200" w:after="0"/>
      <w:outlineLvl w:val="7"/>
    </w:pPr>
    <w:rPr>
      <w:rFonts w:ascii="Cambria" w:hAnsi="Cambria"/>
      <w:color w:val="4F81BD"/>
      <w:sz w:val="20"/>
      <w:szCs w:val="20"/>
    </w:rPr>
  </w:style>
  <w:style w:type="paragraph" w:styleId="10">
    <w:name w:val="heading 9"/>
    <w:basedOn w:val="1"/>
    <w:next w:val="1"/>
    <w:link w:val="52"/>
    <w:qFormat/>
    <w:uiPriority w:val="9"/>
    <w:pPr>
      <w:keepNext/>
      <w:keepLines/>
      <w:numPr>
        <w:ilvl w:val="8"/>
        <w:numId w:val="1"/>
      </w:numPr>
      <w:spacing w:before="200" w:after="0"/>
      <w:outlineLvl w:val="8"/>
    </w:pPr>
    <w:rPr>
      <w:rFonts w:ascii="Cambria" w:hAnsi="Cambria"/>
      <w:i/>
      <w:iCs/>
      <w:color w:val="404040"/>
      <w:sz w:val="20"/>
      <w:szCs w:val="20"/>
    </w:rPr>
  </w:style>
  <w:style w:type="character" w:default="1" w:styleId="29">
    <w:name w:val="Default Paragraph Font"/>
    <w:unhideWhenUsed/>
    <w:uiPriority w:val="1"/>
  </w:style>
  <w:style w:type="table" w:default="1" w:styleId="27">
    <w:name w:val="Normal Table"/>
    <w:unhideWhenUsed/>
    <w:qFormat/>
    <w:uiPriority w:val="99"/>
    <w:tblPr>
      <w:tblStyle w:val="27"/>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Document Map"/>
    <w:basedOn w:val="1"/>
    <w:link w:val="64"/>
    <w:uiPriority w:val="0"/>
    <w:rPr>
      <w:rFonts w:ascii="宋体"/>
      <w:sz w:val="18"/>
      <w:szCs w:val="18"/>
    </w:rPr>
  </w:style>
  <w:style w:type="paragraph" w:styleId="13">
    <w:name w:val="annotation text"/>
    <w:basedOn w:val="1"/>
    <w:link w:val="55"/>
    <w:semiHidden/>
    <w:uiPriority w:val="0"/>
    <w:rPr>
      <w:sz w:val="20"/>
      <w:szCs w:val="20"/>
    </w:rPr>
  </w:style>
  <w:style w:type="paragraph" w:styleId="14">
    <w:name w:val="Body Text Indent"/>
    <w:basedOn w:val="1"/>
    <w:link w:val="67"/>
    <w:unhideWhenUsed/>
    <w:uiPriority w:val="0"/>
    <w:pPr>
      <w:widowControl w:val="0"/>
      <w:spacing w:before="100" w:beforeAutospacing="1" w:after="100" w:afterAutospacing="1" w:line="240" w:lineRule="auto"/>
      <w:ind w:firstLine="420"/>
    </w:pPr>
    <w:rPr>
      <w:rFonts w:ascii="宋体" w:hAnsi="宋体"/>
      <w:sz w:val="20"/>
      <w:szCs w:val="24"/>
      <w:lang w:bidi="ar-SA"/>
    </w:rPr>
  </w:style>
  <w:style w:type="paragraph" w:styleId="15">
    <w:name w:val="toc 3"/>
    <w:basedOn w:val="1"/>
    <w:next w:val="1"/>
    <w:unhideWhenUsed/>
    <w:qFormat/>
    <w:uiPriority w:val="39"/>
    <w:pPr>
      <w:tabs>
        <w:tab w:val="left" w:pos="1680"/>
        <w:tab w:val="right" w:leader="dot" w:pos="8302"/>
      </w:tabs>
      <w:spacing w:after="0" w:line="360" w:lineRule="auto"/>
      <w:ind w:left="840" w:leftChars="400"/>
    </w:pPr>
  </w:style>
  <w:style w:type="paragraph" w:styleId="16">
    <w:name w:val="Balloon Text"/>
    <w:basedOn w:val="1"/>
    <w:link w:val="49"/>
    <w:unhideWhenUsed/>
    <w:uiPriority w:val="99"/>
    <w:pPr>
      <w:spacing w:after="0" w:line="240" w:lineRule="auto"/>
    </w:pPr>
    <w:rPr>
      <w:sz w:val="18"/>
      <w:szCs w:val="18"/>
    </w:rPr>
  </w:style>
  <w:style w:type="paragraph" w:styleId="17">
    <w:name w:val="footer"/>
    <w:basedOn w:val="1"/>
    <w:link w:val="43"/>
    <w:unhideWhenUsed/>
    <w:uiPriority w:val="99"/>
    <w:pPr>
      <w:tabs>
        <w:tab w:val="center" w:pos="4153"/>
        <w:tab w:val="right" w:pos="8306"/>
      </w:tabs>
      <w:snapToGrid w:val="0"/>
      <w:spacing w:line="240" w:lineRule="auto"/>
    </w:pPr>
    <w:rPr>
      <w:sz w:val="18"/>
      <w:szCs w:val="18"/>
    </w:rPr>
  </w:style>
  <w:style w:type="paragraph" w:styleId="18">
    <w:name w:val="header"/>
    <w:basedOn w:val="1"/>
    <w:link w:val="4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pPr>
      <w:tabs>
        <w:tab w:val="left" w:pos="420"/>
        <w:tab w:val="right" w:leader="dot" w:pos="8302"/>
      </w:tabs>
      <w:spacing w:after="0" w:line="240" w:lineRule="auto"/>
    </w:pPr>
    <w:rPr>
      <w:rFonts w:ascii="宋体" w:hAnsi="宋体" w:eastAsia="宋体"/>
      <w:lang w:eastAsia="zh-CN"/>
    </w:rPr>
  </w:style>
  <w:style w:type="paragraph" w:styleId="20">
    <w:name w:val="toc 4"/>
    <w:basedOn w:val="1"/>
    <w:next w:val="1"/>
    <w:unhideWhenUsed/>
    <w:uiPriority w:val="39"/>
    <w:pPr>
      <w:ind w:left="1260" w:leftChars="600"/>
    </w:pPr>
  </w:style>
  <w:style w:type="paragraph" w:styleId="21">
    <w:name w:val="Subtitle"/>
    <w:basedOn w:val="1"/>
    <w:next w:val="1"/>
    <w:link w:val="44"/>
    <w:qFormat/>
    <w:uiPriority w:val="11"/>
    <w:rPr>
      <w:rFonts w:ascii="Cambria" w:hAnsi="Cambria"/>
      <w:i/>
      <w:iCs/>
      <w:color w:val="4F81BD"/>
      <w:spacing w:val="15"/>
      <w:sz w:val="24"/>
      <w:szCs w:val="24"/>
    </w:rPr>
  </w:style>
  <w:style w:type="paragraph" w:styleId="22">
    <w:name w:val="toc 2"/>
    <w:basedOn w:val="1"/>
    <w:next w:val="1"/>
    <w:qFormat/>
    <w:uiPriority w:val="39"/>
    <w:pPr>
      <w:tabs>
        <w:tab w:val="left" w:pos="1260"/>
        <w:tab w:val="right" w:leader="dot" w:pos="8302"/>
      </w:tabs>
      <w:spacing w:after="0"/>
      <w:ind w:left="420" w:leftChars="200"/>
    </w:pPr>
  </w:style>
  <w:style w:type="paragraph" w:styleId="23">
    <w:name w:val="HTML Preformatted"/>
    <w:basedOn w:val="1"/>
    <w:link w:val="6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sz w:val="24"/>
      <w:szCs w:val="24"/>
      <w:lang w:bidi="ar-SA"/>
    </w:rPr>
  </w:style>
  <w:style w:type="paragraph" w:styleId="24">
    <w:name w:val="Normal (Web)"/>
    <w:basedOn w:val="1"/>
    <w:unhideWhenUsed/>
    <w:uiPriority w:val="99"/>
    <w:pPr>
      <w:spacing w:before="100" w:beforeAutospacing="1" w:after="100" w:afterAutospacing="1" w:line="240" w:lineRule="auto"/>
    </w:pPr>
    <w:rPr>
      <w:rFonts w:ascii="宋体" w:hAnsi="宋体" w:cs="宋体"/>
      <w:sz w:val="24"/>
      <w:szCs w:val="24"/>
      <w:lang w:eastAsia="zh-CN" w:bidi="ar-SA"/>
    </w:rPr>
  </w:style>
  <w:style w:type="paragraph" w:styleId="25">
    <w:name w:val="Title"/>
    <w:basedOn w:val="1"/>
    <w:next w:val="1"/>
    <w:link w:val="70"/>
    <w:qFormat/>
    <w:uiPriority w:val="0"/>
    <w:pPr>
      <w:widowControl w:val="0"/>
      <w:adjustRightInd w:val="0"/>
      <w:spacing w:before="240" w:after="60" w:line="312" w:lineRule="atLeast"/>
      <w:jc w:val="center"/>
      <w:textAlignment w:val="baseline"/>
      <w:outlineLvl w:val="0"/>
    </w:pPr>
    <w:rPr>
      <w:rFonts w:ascii="Cambria" w:hAnsi="Cambria"/>
      <w:b/>
      <w:bCs/>
      <w:sz w:val="32"/>
      <w:szCs w:val="32"/>
      <w:lang w:bidi="ar-SA"/>
    </w:rPr>
  </w:style>
  <w:style w:type="paragraph" w:styleId="26">
    <w:name w:val="annotation subject"/>
    <w:basedOn w:val="13"/>
    <w:next w:val="13"/>
    <w:link w:val="58"/>
    <w:semiHidden/>
    <w:uiPriority w:val="0"/>
    <w:rPr>
      <w:b/>
      <w:bCs/>
    </w:rPr>
  </w:style>
  <w:style w:type="table" w:styleId="28">
    <w:name w:val="Table Grid"/>
    <w:basedOn w:val="27"/>
    <w:uiPriority w:val="99"/>
    <w:rPr>
      <w:rFonts w:ascii="Calibri" w:hAnsi="Calibri" w:eastAsia="宋体" w:cs="Times New Roman"/>
      <w:kern w:val="0"/>
      <w:sz w:val="20"/>
      <w:szCs w:val="20"/>
    </w:rPr>
    <w:tblPr>
      <w:tblStyle w:val="2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Emphasis"/>
    <w:qFormat/>
    <w:uiPriority w:val="20"/>
    <w:rPr>
      <w:i/>
      <w:iCs/>
    </w:rPr>
  </w:style>
  <w:style w:type="character" w:styleId="32">
    <w:name w:val="Hyperlink"/>
    <w:uiPriority w:val="99"/>
    <w:rPr>
      <w:color w:val="0000FF"/>
      <w:u w:val="single"/>
    </w:rPr>
  </w:style>
  <w:style w:type="character" w:styleId="33">
    <w:name w:val="annotation reference"/>
    <w:semiHidden/>
    <w:uiPriority w:val="0"/>
    <w:rPr>
      <w:sz w:val="21"/>
      <w:szCs w:val="21"/>
    </w:rPr>
  </w:style>
  <w:style w:type="paragraph" w:styleId="34">
    <w:name w:val="No Spacing"/>
    <w:qFormat/>
    <w:uiPriority w:val="1"/>
    <w:rPr>
      <w:sz w:val="22"/>
      <w:szCs w:val="22"/>
      <w:lang w:val="en-US" w:eastAsia="en-US" w:bidi="en-US"/>
    </w:rPr>
  </w:style>
  <w:style w:type="paragraph" w:styleId="35">
    <w:name w:val="Quote"/>
    <w:basedOn w:val="1"/>
    <w:next w:val="1"/>
    <w:link w:val="50"/>
    <w:qFormat/>
    <w:uiPriority w:val="29"/>
    <w:rPr>
      <w:i/>
      <w:iCs/>
      <w:color w:val="000000"/>
      <w:sz w:val="20"/>
      <w:szCs w:val="20"/>
    </w:rPr>
  </w:style>
  <w:style w:type="paragraph" w:customStyle="1" w:styleId="36">
    <w:name w:val="二级条目"/>
    <w:basedOn w:val="1"/>
    <w:uiPriority w:val="0"/>
    <w:pPr>
      <w:widowControl w:val="0"/>
      <w:spacing w:after="0" w:line="360" w:lineRule="auto"/>
      <w:jc w:val="both"/>
    </w:pPr>
    <w:rPr>
      <w:rFonts w:ascii="Times New Roman" w:hAnsi="Times New Roman"/>
      <w:kern w:val="2"/>
      <w:szCs w:val="20"/>
      <w:lang w:eastAsia="zh-CN" w:bidi="ar-SA"/>
    </w:rPr>
  </w:style>
  <w:style w:type="paragraph" w:customStyle="1" w:styleId="37">
    <w:name w:val="Char"/>
    <w:basedOn w:val="1"/>
    <w:uiPriority w:val="0"/>
    <w:pPr>
      <w:spacing w:after="160" w:line="240" w:lineRule="exact"/>
    </w:pPr>
    <w:rPr>
      <w:rFonts w:ascii="Verdana" w:hAnsi="Verdana"/>
      <w:sz w:val="20"/>
      <w:szCs w:val="20"/>
      <w:lang w:bidi="ar-SA"/>
    </w:rPr>
  </w:style>
  <w:style w:type="paragraph" w:customStyle="1" w:styleId="38">
    <w:name w:val="*Cover Page Info"/>
    <w:basedOn w:val="1"/>
    <w:uiPriority w:val="0"/>
    <w:pPr>
      <w:spacing w:after="0" w:line="360" w:lineRule="auto"/>
      <w:jc w:val="center"/>
    </w:pPr>
    <w:rPr>
      <w:rFonts w:ascii="宋体" w:hAnsi="宋体"/>
      <w:b/>
      <w:sz w:val="52"/>
      <w:szCs w:val="52"/>
      <w:lang w:eastAsia="zh-CN"/>
    </w:rPr>
  </w:style>
  <w:style w:type="paragraph" w:styleId="39">
    <w:name w:val="Intense Quote"/>
    <w:basedOn w:val="1"/>
    <w:next w:val="1"/>
    <w:link w:val="54"/>
    <w:qFormat/>
    <w:uiPriority w:val="30"/>
    <w:pPr>
      <w:pBdr>
        <w:bottom w:val="single" w:color="4F81BD" w:sz="4" w:space="4"/>
      </w:pBdr>
      <w:spacing w:before="200" w:after="280"/>
      <w:ind w:left="936" w:right="936"/>
    </w:pPr>
    <w:rPr>
      <w:b/>
      <w:bCs/>
      <w:i/>
      <w:iCs/>
      <w:color w:val="4F81BD"/>
      <w:sz w:val="20"/>
      <w:szCs w:val="20"/>
    </w:rPr>
  </w:style>
  <w:style w:type="paragraph" w:customStyle="1" w:styleId="40">
    <w:name w:val="Char1"/>
    <w:basedOn w:val="1"/>
    <w:uiPriority w:val="0"/>
    <w:pPr>
      <w:widowControl w:val="0"/>
      <w:spacing w:after="0" w:line="240" w:lineRule="auto"/>
      <w:jc w:val="both"/>
    </w:pPr>
    <w:rPr>
      <w:rFonts w:ascii="Tahoma" w:hAnsi="Tahoma"/>
      <w:kern w:val="2"/>
      <w:szCs w:val="20"/>
      <w:lang w:eastAsia="zh-CN" w:bidi="ar-SA"/>
    </w:rPr>
  </w:style>
  <w:style w:type="paragraph" w:styleId="41">
    <w:name w:val="List Paragraph"/>
    <w:basedOn w:val="1"/>
    <w:qFormat/>
    <w:uiPriority w:val="34"/>
    <w:pPr>
      <w:ind w:left="720"/>
      <w:contextualSpacing/>
    </w:pPr>
  </w:style>
  <w:style w:type="paragraph" w:styleId="42">
    <w:name w:val=""/>
    <w:basedOn w:val="2"/>
    <w:next w:val="1"/>
    <w:qFormat/>
    <w:uiPriority w:val="39"/>
    <w:pPr>
      <w:outlineLvl w:val="9"/>
    </w:pPr>
  </w:style>
  <w:style w:type="character" w:customStyle="1" w:styleId="43">
    <w:name w:val="页脚 Char"/>
    <w:link w:val="17"/>
    <w:uiPriority w:val="99"/>
    <w:rPr>
      <w:rFonts w:ascii="Calibri" w:hAnsi="Calibri" w:eastAsia="宋体" w:cs="Times New Roman"/>
      <w:kern w:val="0"/>
      <w:sz w:val="18"/>
      <w:szCs w:val="18"/>
      <w:lang w:eastAsia="en-US" w:bidi="en-US"/>
    </w:rPr>
  </w:style>
  <w:style w:type="character" w:customStyle="1" w:styleId="44">
    <w:name w:val="副标题 Char"/>
    <w:link w:val="21"/>
    <w:uiPriority w:val="11"/>
    <w:rPr>
      <w:rFonts w:ascii="Cambria" w:hAnsi="Cambria" w:eastAsia="宋体" w:cs="Times New Roman"/>
      <w:i/>
      <w:iCs/>
      <w:color w:val="4F81BD"/>
      <w:spacing w:val="15"/>
      <w:kern w:val="0"/>
      <w:sz w:val="24"/>
      <w:szCs w:val="24"/>
      <w:lang w:eastAsia="en-US" w:bidi="en-US"/>
    </w:rPr>
  </w:style>
  <w:style w:type="character" w:customStyle="1" w:styleId="45">
    <w:name w:val="页眉 Char"/>
    <w:basedOn w:val="29"/>
    <w:link w:val="18"/>
    <w:semiHidden/>
    <w:uiPriority w:val="99"/>
    <w:rPr>
      <w:sz w:val="18"/>
      <w:szCs w:val="18"/>
      <w:lang w:eastAsia="en-US" w:bidi="en-US"/>
    </w:rPr>
  </w:style>
  <w:style w:type="character" w:customStyle="1" w:styleId="46">
    <w:name w:val="标题 8 Char"/>
    <w:link w:val="9"/>
    <w:uiPriority w:val="9"/>
    <w:rPr>
      <w:rFonts w:ascii="Cambria" w:hAnsi="Cambria"/>
      <w:color w:val="4F81BD"/>
      <w:lang w:eastAsia="en-US" w:bidi="en-US"/>
    </w:rPr>
  </w:style>
  <w:style w:type="character" w:styleId="47">
    <w:name w:val=""/>
    <w:qFormat/>
    <w:uiPriority w:val="19"/>
    <w:rPr>
      <w:i/>
      <w:iCs/>
      <w:color w:val="808080"/>
    </w:rPr>
  </w:style>
  <w:style w:type="character" w:customStyle="1" w:styleId="48">
    <w:name w:val="标题 5 Char"/>
    <w:link w:val="6"/>
    <w:uiPriority w:val="9"/>
    <w:rPr>
      <w:rFonts w:ascii="Cambria" w:hAnsi="Cambria"/>
      <w:color w:val="243F60"/>
      <w:lang w:eastAsia="en-US" w:bidi="en-US"/>
    </w:rPr>
  </w:style>
  <w:style w:type="character" w:customStyle="1" w:styleId="49">
    <w:name w:val="批注框文本 Char"/>
    <w:link w:val="16"/>
    <w:semiHidden/>
    <w:uiPriority w:val="99"/>
    <w:rPr>
      <w:rFonts w:ascii="Calibri" w:hAnsi="Calibri" w:eastAsia="宋体" w:cs="Times New Roman"/>
      <w:kern w:val="0"/>
      <w:sz w:val="18"/>
      <w:szCs w:val="18"/>
      <w:lang w:eastAsia="en-US" w:bidi="en-US"/>
    </w:rPr>
  </w:style>
  <w:style w:type="character" w:customStyle="1" w:styleId="50">
    <w:name w:val="引用 Char"/>
    <w:link w:val="35"/>
    <w:uiPriority w:val="29"/>
    <w:rPr>
      <w:rFonts w:ascii="Calibri" w:hAnsi="Calibri" w:eastAsia="宋体" w:cs="Times New Roman"/>
      <w:i/>
      <w:iCs/>
      <w:color w:val="000000"/>
      <w:kern w:val="0"/>
      <w:lang w:eastAsia="en-US" w:bidi="en-US"/>
    </w:rPr>
  </w:style>
  <w:style w:type="character" w:styleId="51">
    <w:name w:val=""/>
    <w:qFormat/>
    <w:uiPriority w:val="32"/>
    <w:rPr>
      <w:b/>
      <w:bCs/>
      <w:smallCaps/>
      <w:color w:val="C0504D"/>
      <w:spacing w:val="5"/>
      <w:u w:val="single"/>
    </w:rPr>
  </w:style>
  <w:style w:type="character" w:customStyle="1" w:styleId="52">
    <w:name w:val="标题 9 Char"/>
    <w:link w:val="10"/>
    <w:uiPriority w:val="9"/>
    <w:rPr>
      <w:rFonts w:ascii="Cambria" w:hAnsi="Cambria"/>
      <w:i/>
      <w:iCs/>
      <w:color w:val="404040"/>
      <w:lang w:eastAsia="en-US" w:bidi="en-US"/>
    </w:rPr>
  </w:style>
  <w:style w:type="character" w:customStyle="1" w:styleId="53">
    <w:name w:val="标题 7 Char"/>
    <w:link w:val="8"/>
    <w:uiPriority w:val="9"/>
    <w:rPr>
      <w:rFonts w:ascii="Cambria" w:hAnsi="Cambria"/>
      <w:i/>
      <w:iCs/>
      <w:color w:val="404040"/>
      <w:lang w:eastAsia="en-US" w:bidi="en-US"/>
    </w:rPr>
  </w:style>
  <w:style w:type="character" w:customStyle="1" w:styleId="54">
    <w:name w:val="明显引用 Char"/>
    <w:link w:val="39"/>
    <w:uiPriority w:val="30"/>
    <w:rPr>
      <w:rFonts w:ascii="Calibri" w:hAnsi="Calibri" w:eastAsia="宋体" w:cs="Times New Roman"/>
      <w:b/>
      <w:bCs/>
      <w:i/>
      <w:iCs/>
      <w:color w:val="4F81BD"/>
      <w:kern w:val="0"/>
      <w:lang w:eastAsia="en-US" w:bidi="en-US"/>
    </w:rPr>
  </w:style>
  <w:style w:type="character" w:customStyle="1" w:styleId="55">
    <w:name w:val="批注文字 Char"/>
    <w:link w:val="13"/>
    <w:semiHidden/>
    <w:uiPriority w:val="0"/>
    <w:rPr>
      <w:rFonts w:ascii="Calibri" w:hAnsi="Calibri" w:eastAsia="宋体" w:cs="Times New Roman"/>
      <w:kern w:val="0"/>
      <w:lang w:eastAsia="en-US" w:bidi="en-US"/>
    </w:rPr>
  </w:style>
  <w:style w:type="character" w:customStyle="1" w:styleId="56">
    <w:name w:val="标题 3 Char"/>
    <w:link w:val="4"/>
    <w:uiPriority w:val="9"/>
    <w:rPr>
      <w:rFonts w:ascii="Cambria" w:hAnsi="Cambria" w:eastAsia="宋体" w:cs="Times New Roman"/>
      <w:b/>
      <w:bCs/>
      <w:kern w:val="0"/>
      <w:szCs w:val="21"/>
      <w:lang w:bidi="en-US"/>
    </w:rPr>
  </w:style>
  <w:style w:type="character" w:customStyle="1" w:styleId="57">
    <w:name w:val="标题 6 Char"/>
    <w:link w:val="7"/>
    <w:uiPriority w:val="9"/>
    <w:rPr>
      <w:rFonts w:ascii="Cambria" w:hAnsi="Cambria"/>
      <w:i/>
      <w:iCs/>
      <w:color w:val="243F60"/>
      <w:lang w:eastAsia="en-US" w:bidi="en-US"/>
    </w:rPr>
  </w:style>
  <w:style w:type="character" w:customStyle="1" w:styleId="58">
    <w:name w:val="批注主题 Char"/>
    <w:link w:val="26"/>
    <w:semiHidden/>
    <w:uiPriority w:val="0"/>
    <w:rPr>
      <w:rFonts w:ascii="Calibri" w:hAnsi="Calibri" w:eastAsia="宋体" w:cs="Times New Roman"/>
      <w:b/>
      <w:bCs/>
      <w:kern w:val="0"/>
      <w:lang w:eastAsia="en-US" w:bidi="en-US"/>
    </w:rPr>
  </w:style>
  <w:style w:type="character" w:styleId="59">
    <w:name w:val=""/>
    <w:qFormat/>
    <w:uiPriority w:val="33"/>
    <w:rPr>
      <w:b/>
      <w:bCs/>
      <w:smallCaps/>
      <w:spacing w:val="5"/>
    </w:rPr>
  </w:style>
  <w:style w:type="character" w:styleId="60">
    <w:name w:val=""/>
    <w:qFormat/>
    <w:uiPriority w:val="31"/>
    <w:rPr>
      <w:smallCaps/>
      <w:color w:val="C0504D"/>
      <w:u w:val="single"/>
    </w:rPr>
  </w:style>
  <w:style w:type="character" w:customStyle="1" w:styleId="61">
    <w:name w:val="标题 4 Char"/>
    <w:link w:val="5"/>
    <w:uiPriority w:val="9"/>
    <w:rPr>
      <w:rFonts w:ascii="Cambria" w:hAnsi="Cambria"/>
      <w:b/>
      <w:bCs/>
      <w:iCs/>
      <w:szCs w:val="21"/>
      <w:lang w:eastAsia="en-US" w:bidi="en-US"/>
    </w:rPr>
  </w:style>
  <w:style w:type="character" w:styleId="62">
    <w:name w:val=""/>
    <w:qFormat/>
    <w:uiPriority w:val="21"/>
    <w:rPr>
      <w:b/>
      <w:bCs/>
      <w:i/>
      <w:iCs/>
      <w:color w:val="4F81BD"/>
    </w:rPr>
  </w:style>
  <w:style w:type="character" w:customStyle="1" w:styleId="63">
    <w:name w:val="标题 2 Char"/>
    <w:link w:val="3"/>
    <w:uiPriority w:val="99"/>
    <w:rPr>
      <w:rFonts w:ascii="Cambria" w:hAnsi="Cambria"/>
      <w:b/>
      <w:bCs/>
      <w:sz w:val="28"/>
      <w:szCs w:val="26"/>
      <w:lang w:bidi="en-US"/>
    </w:rPr>
  </w:style>
  <w:style w:type="character" w:customStyle="1" w:styleId="64">
    <w:name w:val="文档结构图 Char"/>
    <w:link w:val="12"/>
    <w:uiPriority w:val="0"/>
    <w:rPr>
      <w:rFonts w:ascii="宋体" w:hAnsi="Calibri" w:eastAsia="宋体" w:cs="Times New Roman"/>
      <w:kern w:val="0"/>
      <w:sz w:val="18"/>
      <w:szCs w:val="18"/>
      <w:lang w:eastAsia="en-US" w:bidi="en-US"/>
    </w:rPr>
  </w:style>
  <w:style w:type="character" w:customStyle="1" w:styleId="65">
    <w:name w:val="标题 1 Char"/>
    <w:link w:val="2"/>
    <w:uiPriority w:val="9"/>
    <w:rPr>
      <w:rFonts w:ascii="楷体" w:hAnsi="楷体" w:eastAsia="楷体"/>
      <w:b/>
      <w:bCs/>
      <w:kern w:val="44"/>
      <w:sz w:val="28"/>
      <w:szCs w:val="28"/>
    </w:rPr>
  </w:style>
  <w:style w:type="character" w:customStyle="1" w:styleId="66">
    <w:name w:val="HTML 预设格式 Char"/>
    <w:link w:val="23"/>
    <w:uiPriority w:val="0"/>
    <w:rPr>
      <w:rFonts w:ascii="宋体" w:hAnsi="Calibri" w:eastAsia="宋体" w:cs="Times New Roman"/>
      <w:kern w:val="0"/>
      <w:sz w:val="24"/>
      <w:szCs w:val="24"/>
      <w:lang w:eastAsia="en-US"/>
    </w:rPr>
  </w:style>
  <w:style w:type="character" w:customStyle="1" w:styleId="67">
    <w:name w:val="正文文本缩进 Char"/>
    <w:link w:val="14"/>
    <w:uiPriority w:val="0"/>
    <w:rPr>
      <w:rFonts w:ascii="宋体" w:hAnsi="宋体" w:eastAsia="宋体" w:cs="Times New Roman"/>
      <w:szCs w:val="24"/>
    </w:rPr>
  </w:style>
  <w:style w:type="character" w:customStyle="1" w:styleId="68">
    <w:name w:val="Balloon Text Char"/>
    <w:semiHidden/>
    <w:locked/>
    <w:uiPriority w:val="0"/>
    <w:rPr>
      <w:rFonts w:cs="Times New Roman"/>
      <w:sz w:val="18"/>
      <w:szCs w:val="18"/>
    </w:rPr>
  </w:style>
  <w:style w:type="character" w:customStyle="1" w:styleId="69">
    <w:name w:val="Body Text Indent Char"/>
    <w:locked/>
    <w:uiPriority w:val="0"/>
    <w:rPr>
      <w:rFonts w:ascii="宋体" w:eastAsia="宋体" w:cs="宋体"/>
      <w:kern w:val="2"/>
      <w:sz w:val="24"/>
      <w:szCs w:val="24"/>
    </w:rPr>
  </w:style>
  <w:style w:type="character" w:customStyle="1" w:styleId="70">
    <w:name w:val="标题 Char"/>
    <w:basedOn w:val="29"/>
    <w:link w:val="25"/>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1335</Words>
  <Characters>7610</Characters>
  <Lines>63</Lines>
  <Paragraphs>17</Paragraphs>
  <TotalTime>2</TotalTime>
  <ScaleCrop>false</ScaleCrop>
  <LinksUpToDate>false</LinksUpToDate>
  <CharactersWithSpaces>8928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2014-06-20T03:13:00Z</dcterms:created>
  <dc:creator>Administrator</dc:creator>
  <cp:lastModifiedBy>Administrator</cp:lastModifiedBy>
  <dcterms:modified xsi:type="dcterms:W3CDTF">2019-10-18T01:53:43Z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