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ageBreakBefore w:val="false"/>
        <w:kinsoku w:val="true"/>
        <w:overflowPunct w:val="true"/>
        <w:autoSpaceDE w:val="false"/>
        <w:bidi w:val="0"/>
        <w:snapToGrid w:val="true"/>
        <w:spacing w:lineRule="auto" w:line="360"/>
        <w:ind w:start="0" w:hanging="0"/>
        <w:jc w:val="both"/>
        <w:textAlignment w:val="auto"/>
        <w:rPr>
          <w:rFonts w:ascii="楷体" w:hAnsi="楷体" w:eastAsia="楷体" w:cs="楷体"/>
          <w:b/>
          <w:b/>
          <w:color w:val="000000"/>
          <w:kern w:val="0"/>
          <w:sz w:val="24"/>
          <w:szCs w:val="24"/>
        </w:rPr>
      </w:pPr>
      <w:r>
        <w:rPr>
          <w:rFonts w:eastAsia="黑体" w:cs="楷体" w:ascii="SimHei" w:hAnsi="SimHei"/>
          <w:b/>
          <w:color w:val="000000"/>
          <w:kern w:val="0"/>
          <w:sz w:val="24"/>
          <w:szCs w:val="24"/>
        </w:rPr>
      </w:r>
    </w:p>
    <w:p>
      <w:pPr>
        <w:pStyle w:val="Normal"/>
        <w:pageBreakBefore w:val="false"/>
        <w:kinsoku w:val="true"/>
        <w:overflowPunct w:val="true"/>
        <w:autoSpaceDE w:val="false"/>
        <w:bidi w:val="0"/>
        <w:snapToGrid w:val="true"/>
        <w:spacing w:lineRule="auto" w:line="360"/>
        <w:ind w:start="0" w:hanging="0"/>
        <w:jc w:val="both"/>
        <w:textAlignment w:val="auto"/>
        <w:rPr>
          <w:rFonts w:ascii="楷体" w:hAnsi="楷体" w:eastAsia="楷体" w:cs="楷体"/>
          <w:b/>
          <w:b/>
          <w:color w:val="000000"/>
          <w:kern w:val="0"/>
          <w:sz w:val="24"/>
          <w:szCs w:val="24"/>
        </w:rPr>
      </w:pPr>
      <w:r>
        <w:rPr>
          <w:rFonts w:eastAsia="黑体" w:cs="楷体" w:ascii="SimHei" w:hAnsi="SimHei"/>
          <w:b/>
          <w:color w:val="000000"/>
          <w:kern w:val="0"/>
          <w:sz w:val="24"/>
          <w:szCs w:val="24"/>
        </w:rPr>
      </w:r>
    </w:p>
    <w:p>
      <w:pPr>
        <w:pStyle w:val="Normal"/>
        <w:pageBreakBefore w:val="false"/>
        <w:kinsoku w:val="true"/>
        <w:overflowPunct w:val="true"/>
        <w:autoSpaceDE w:val="false"/>
        <w:bidi w:val="0"/>
        <w:snapToGrid w:val="true"/>
        <w:spacing w:lineRule="auto" w:line="360"/>
        <w:ind w:start="0" w:hanging="0"/>
        <w:jc w:val="both"/>
        <w:textAlignment w:val="auto"/>
        <w:rPr>
          <w:rFonts w:ascii="楷体" w:hAnsi="楷体" w:eastAsia="楷体" w:cs="楷体"/>
          <w:b/>
          <w:b/>
          <w:color w:val="000000"/>
          <w:kern w:val="0"/>
          <w:sz w:val="24"/>
          <w:szCs w:val="24"/>
        </w:rPr>
      </w:pPr>
      <w:r>
        <w:rPr>
          <w:rFonts w:eastAsia="黑体" w:cs="楷体" w:ascii="SimHei" w:hAnsi="SimHei"/>
          <w:b/>
          <w:color w:val="000000"/>
          <w:kern w:val="0"/>
          <w:sz w:val="24"/>
          <w:szCs w:val="24"/>
        </w:rPr>
      </w:r>
    </w:p>
    <w:p>
      <w:pPr>
        <w:pStyle w:val="Normal"/>
        <w:pageBreakBefore w:val="false"/>
        <w:kinsoku w:val="true"/>
        <w:overflowPunct w:val="true"/>
        <w:autoSpaceDE w:val="false"/>
        <w:bidi w:val="0"/>
        <w:snapToGrid w:val="true"/>
        <w:spacing w:lineRule="auto" w:line="360"/>
        <w:ind w:start="0" w:hanging="0"/>
        <w:jc w:val="both"/>
        <w:textAlignment w:val="auto"/>
        <w:rPr>
          <w:rFonts w:ascii="楷体" w:hAnsi="楷体" w:eastAsia="楷体" w:cs="楷体"/>
          <w:b/>
          <w:b/>
          <w:color w:val="000000"/>
          <w:kern w:val="0"/>
          <w:sz w:val="52"/>
          <w:szCs w:val="52"/>
        </w:rPr>
      </w:pPr>
      <w:r>
        <w:rPr>
          <w:rFonts w:eastAsia="黑体" w:cs="楷体" w:ascii="SimHei" w:hAnsi="SimHei"/>
          <w:b/>
          <w:color w:val="000000"/>
          <w:kern w:val="0"/>
          <w:sz w:val="52"/>
          <w:szCs w:val="52"/>
        </w:rPr>
      </w:r>
    </w:p>
    <w:p>
      <w:pPr>
        <w:pStyle w:val="Normal"/>
        <w:pageBreakBefore w:val="false"/>
        <w:kinsoku w:val="true"/>
        <w:overflowPunct w:val="true"/>
        <w:autoSpaceDE w:val="false"/>
        <w:bidi w:val="0"/>
        <w:snapToGrid w:val="true"/>
        <w:spacing w:lineRule="auto" w:line="360"/>
        <w:ind w:start="0" w:hanging="0"/>
        <w:jc w:val="both"/>
        <w:textAlignment w:val="auto"/>
        <w:rPr>
          <w:rFonts w:ascii="楷体" w:hAnsi="楷体" w:eastAsia="楷体" w:cs="楷体"/>
          <w:b/>
          <w:b/>
          <w:color w:val="000000"/>
          <w:kern w:val="0"/>
          <w:sz w:val="52"/>
          <w:szCs w:val="52"/>
        </w:rPr>
      </w:pPr>
      <w:r>
        <w:rPr>
          <w:rFonts w:eastAsia="黑体" w:cs="楷体" w:ascii="SimHei" w:hAnsi="SimHei"/>
          <w:b/>
          <w:color w:val="000000"/>
          <w:kern w:val="0"/>
          <w:sz w:val="52"/>
          <w:szCs w:val="52"/>
        </w:rPr>
      </w:r>
    </w:p>
    <w:p>
      <w:pPr>
        <w:pStyle w:val="Normal"/>
        <w:pageBreakBefore w:val="false"/>
        <w:kinsoku w:val="true"/>
        <w:overflowPunct w:val="true"/>
        <w:autoSpaceDE w:val="false"/>
        <w:bidi w:val="0"/>
        <w:snapToGrid w:val="true"/>
        <w:spacing w:lineRule="auto" w:line="360"/>
        <w:ind w:start="0" w:hanging="0"/>
        <w:jc w:val="both"/>
        <w:textAlignment w:val="auto"/>
        <w:rPr>
          <w:rFonts w:ascii="楷体" w:hAnsi="楷体" w:eastAsia="楷体" w:cs="楷体"/>
          <w:b/>
          <w:b/>
          <w:color w:val="000000"/>
          <w:kern w:val="0"/>
          <w:sz w:val="52"/>
          <w:szCs w:val="52"/>
        </w:rPr>
      </w:pPr>
      <w:r>
        <w:rPr>
          <w:rFonts w:eastAsia="黑体" w:cs="楷体" w:ascii="SimHei" w:hAnsi="SimHei"/>
          <w:b/>
          <w:color w:val="000000"/>
          <w:kern w:val="0"/>
          <w:sz w:val="52"/>
          <w:szCs w:val="52"/>
        </w:rPr>
      </w:r>
    </w:p>
    <w:p>
      <w:pPr>
        <w:pStyle w:val="Normal"/>
        <w:pageBreakBefore w:val="false"/>
        <w:kinsoku w:val="true"/>
        <w:overflowPunct w:val="true"/>
        <w:autoSpaceDE w:val="false"/>
        <w:bidi w:val="0"/>
        <w:snapToGrid w:val="true"/>
        <w:spacing w:lineRule="auto" w:line="360"/>
        <w:ind w:start="0" w:hanging="0"/>
        <w:jc w:val="both"/>
        <w:textAlignment w:val="auto"/>
        <w:rPr>
          <w:rFonts w:ascii="楷体" w:hAnsi="楷体" w:eastAsia="楷体" w:cs="楷体"/>
          <w:b/>
          <w:b/>
          <w:color w:val="000000"/>
          <w:kern w:val="0"/>
          <w:sz w:val="52"/>
          <w:szCs w:val="52"/>
        </w:rPr>
      </w:pPr>
      <w:r>
        <w:rPr>
          <w:rFonts w:eastAsia="黑体" w:cs="楷体" w:ascii="SimHei" w:hAnsi="SimHei"/>
          <w:b/>
          <w:color w:val="000000"/>
          <w:kern w:val="0"/>
          <w:sz w:val="52"/>
          <w:szCs w:val="52"/>
        </w:rPr>
      </w:r>
    </w:p>
    <w:p>
      <w:pPr>
        <w:pStyle w:val="Normal"/>
        <w:pageBreakBefore w:val="false"/>
        <w:kinsoku w:val="true"/>
        <w:overflowPunct w:val="true"/>
        <w:autoSpaceDE w:val="false"/>
        <w:bidi w:val="0"/>
        <w:snapToGrid w:val="true"/>
        <w:spacing w:lineRule="auto" w:line="360"/>
        <w:ind w:start="0" w:hanging="0"/>
        <w:jc w:val="center"/>
        <w:textAlignment w:val="auto"/>
        <w:rPr>
          <w:rFonts w:ascii="楷体" w:hAnsi="楷体" w:eastAsia="楷体" w:cs="楷体"/>
          <w:b/>
          <w:b/>
          <w:color w:val="000000"/>
          <w:kern w:val="0"/>
          <w:sz w:val="52"/>
          <w:szCs w:val="52"/>
        </w:rPr>
      </w:pPr>
      <w:r>
        <w:rPr>
          <w:rFonts w:ascii="SimHei" w:hAnsi="SimHei" w:cs="楷体" w:eastAsia="黑体"/>
          <w:b/>
          <w:color w:val="000000"/>
          <w:kern w:val="0"/>
          <w:sz w:val="52"/>
          <w:szCs w:val="52"/>
        </w:rPr>
        <w:t>岗位晋升管理办法（试行）</w:t>
      </w:r>
    </w:p>
    <w:p>
      <w:pPr>
        <w:pStyle w:val="Normal"/>
        <w:pageBreakBefore w:val="false"/>
        <w:kinsoku w:val="true"/>
        <w:overflowPunct w:val="true"/>
        <w:autoSpaceDE w:val="false"/>
        <w:bidi w:val="0"/>
        <w:snapToGrid w:val="true"/>
        <w:spacing w:lineRule="auto" w:line="360"/>
        <w:ind w:start="0" w:hanging="0"/>
        <w:jc w:val="both"/>
        <w:textAlignment w:val="auto"/>
        <w:rPr>
          <w:rFonts w:ascii="楷体" w:hAnsi="楷体" w:eastAsia="楷体" w:cs="楷体"/>
          <w:b/>
          <w:b/>
          <w:color w:val="000000"/>
          <w:kern w:val="0"/>
          <w:sz w:val="24"/>
          <w:szCs w:val="24"/>
        </w:rPr>
      </w:pPr>
      <w:r>
        <w:rPr>
          <w:rFonts w:eastAsia="黑体" w:cs="楷体" w:ascii="SimHei" w:hAnsi="SimHei"/>
          <w:b/>
          <w:color w:val="000000"/>
          <w:kern w:val="0"/>
          <w:sz w:val="24"/>
          <w:szCs w:val="24"/>
        </w:rPr>
      </w:r>
    </w:p>
    <w:p>
      <w:pPr>
        <w:pStyle w:val="Normal"/>
        <w:pageBreakBefore w:val="false"/>
        <w:kinsoku w:val="true"/>
        <w:overflowPunct w:val="true"/>
        <w:bidi w:val="0"/>
        <w:snapToGrid w:val="true"/>
        <w:spacing w:lineRule="auto" w:line="360"/>
        <w:ind w:start="0" w:hanging="0"/>
        <w:jc w:val="both"/>
        <w:textAlignment w:val="auto"/>
        <w:rPr>
          <w:rFonts w:ascii="楷体" w:hAnsi="楷体" w:eastAsia="楷体" w:cs="楷体"/>
          <w:color w:val="000000"/>
          <w:kern w:val="0"/>
          <w:sz w:val="24"/>
          <w:szCs w:val="24"/>
        </w:rPr>
      </w:pPr>
      <w:r>
        <w:rPr>
          <w:rFonts w:eastAsia="黑体" w:cs="楷体" w:ascii="SimHei" w:hAnsi="SimHei"/>
          <w:color w:val="000000"/>
          <w:kern w:val="0"/>
          <w:sz w:val="24"/>
          <w:szCs w:val="24"/>
        </w:rPr>
      </w:r>
    </w:p>
    <w:p>
      <w:pPr>
        <w:pStyle w:val="Normal"/>
        <w:pageBreakBefore w:val="false"/>
        <w:kinsoku w:val="true"/>
        <w:overflowPunct w:val="true"/>
        <w:bidi w:val="0"/>
        <w:snapToGrid w:val="true"/>
        <w:spacing w:lineRule="auto" w:line="360"/>
        <w:ind w:start="0" w:hanging="0"/>
        <w:jc w:val="both"/>
        <w:textAlignment w:val="auto"/>
        <w:rPr>
          <w:rFonts w:ascii="楷体" w:hAnsi="楷体" w:eastAsia="楷体" w:cs="楷体"/>
          <w:color w:val="000000"/>
          <w:sz w:val="24"/>
          <w:szCs w:val="24"/>
        </w:rPr>
      </w:pPr>
      <w:r>
        <w:rPr>
          <w:rFonts w:eastAsia="黑体" w:cs="楷体" w:ascii="SimHei" w:hAnsi="SimHei"/>
          <w:color w:val="000000"/>
          <w:sz w:val="24"/>
          <w:szCs w:val="24"/>
        </w:rPr>
      </w:r>
    </w:p>
    <w:p>
      <w:pPr>
        <w:pStyle w:val="Normal"/>
        <w:pageBreakBefore w:val="false"/>
        <w:kinsoku w:val="true"/>
        <w:overflowPunct w:val="true"/>
        <w:bidi w:val="0"/>
        <w:snapToGrid w:val="true"/>
        <w:spacing w:lineRule="auto" w:line="360"/>
        <w:ind w:start="0" w:hanging="0"/>
        <w:jc w:val="both"/>
        <w:textAlignment w:val="auto"/>
        <w:rPr>
          <w:rFonts w:ascii="楷体" w:hAnsi="楷体" w:eastAsia="楷体" w:cs="楷体"/>
          <w:color w:val="000000"/>
          <w:sz w:val="24"/>
          <w:szCs w:val="24"/>
        </w:rPr>
      </w:pPr>
      <w:r>
        <w:rPr>
          <w:rFonts w:eastAsia="黑体" w:cs="楷体" w:ascii="SimHei" w:hAnsi="SimHei"/>
          <w:color w:val="000000"/>
          <w:sz w:val="24"/>
          <w:szCs w:val="24"/>
        </w:rPr>
      </w:r>
    </w:p>
    <w:p>
      <w:pPr>
        <w:pStyle w:val="Normal"/>
        <w:pageBreakBefore w:val="false"/>
        <w:kinsoku w:val="true"/>
        <w:overflowPunct w:val="true"/>
        <w:bidi w:val="0"/>
        <w:snapToGrid w:val="true"/>
        <w:spacing w:lineRule="auto" w:line="360"/>
        <w:ind w:start="0" w:hanging="0"/>
        <w:jc w:val="both"/>
        <w:textAlignment w:val="auto"/>
        <w:rPr>
          <w:rFonts w:ascii="楷体" w:hAnsi="楷体" w:eastAsia="楷体" w:cs="楷体"/>
          <w:color w:val="000000"/>
          <w:sz w:val="24"/>
          <w:szCs w:val="24"/>
        </w:rPr>
      </w:pPr>
      <w:r>
        <w:rPr>
          <w:rFonts w:eastAsia="黑体" w:cs="楷体" w:ascii="SimHei" w:hAnsi="SimHei"/>
          <w:color w:val="000000"/>
          <w:sz w:val="24"/>
          <w:szCs w:val="24"/>
        </w:rPr>
      </w:r>
    </w:p>
    <w:p>
      <w:pPr>
        <w:pStyle w:val="Normal"/>
        <w:pageBreakBefore w:val="false"/>
        <w:kinsoku w:val="true"/>
        <w:overflowPunct w:val="true"/>
        <w:bidi w:val="0"/>
        <w:snapToGrid w:val="true"/>
        <w:spacing w:lineRule="auto" w:line="360"/>
        <w:ind w:start="0" w:firstLine="1898"/>
        <w:jc w:val="both"/>
        <w:textAlignment w:val="auto"/>
        <w:rPr>
          <w:rFonts w:ascii="楷体" w:hAnsi="楷体" w:eastAsia="楷体" w:cs="楷体"/>
          <w:color w:val="000000"/>
          <w:sz w:val="24"/>
          <w:szCs w:val="24"/>
          <w:u w:val="single"/>
        </w:rPr>
      </w:pPr>
      <w:r>
        <w:rPr>
          <w:rFonts w:ascii="SimHei" w:hAnsi="SimHei" w:cs="楷体" w:eastAsia="黑体"/>
          <w:color w:val="000000"/>
          <w:sz w:val="24"/>
          <w:szCs w:val="24"/>
        </w:rPr>
        <w:t>编 制</w:t>
      </w:r>
      <w:r>
        <w:rPr>
          <w:rFonts w:ascii="SimHei" w:hAnsi="SimHei" w:cs="楷体" w:eastAsia="黑体"/>
          <w:color w:val="000000"/>
          <w:sz w:val="24"/>
          <w:szCs w:val="24"/>
          <w:u w:val="single"/>
        </w:rPr>
        <w:t xml:space="preserve">               </w:t>
      </w:r>
      <w:r>
        <w:rPr>
          <w:rFonts w:ascii="SimHei" w:hAnsi="SimHei" w:cs="楷体" w:eastAsia="黑体"/>
          <w:color w:val="000000"/>
          <w:sz w:val="24"/>
          <w:szCs w:val="24"/>
        </w:rPr>
        <w:t>日 期</w:t>
      </w:r>
      <w:r>
        <w:rPr>
          <w:rFonts w:ascii="SimHei" w:hAnsi="SimHei" w:cs="楷体" w:eastAsia="黑体"/>
          <w:color w:val="000000"/>
          <w:sz w:val="24"/>
          <w:szCs w:val="24"/>
          <w:u w:val="single"/>
        </w:rPr>
        <w:t xml:space="preserve">                </w:t>
      </w:r>
    </w:p>
    <w:p>
      <w:pPr>
        <w:pStyle w:val="Normal"/>
        <w:pageBreakBefore w:val="false"/>
        <w:kinsoku w:val="true"/>
        <w:overflowPunct w:val="true"/>
        <w:bidi w:val="0"/>
        <w:snapToGrid w:val="true"/>
        <w:spacing w:lineRule="auto" w:line="360"/>
        <w:ind w:start="0" w:firstLine="1898"/>
        <w:jc w:val="both"/>
        <w:textAlignment w:val="auto"/>
        <w:rPr>
          <w:rFonts w:ascii="楷体" w:hAnsi="楷体" w:eastAsia="楷体" w:cs="楷体"/>
          <w:color w:val="000000"/>
          <w:sz w:val="24"/>
          <w:szCs w:val="24"/>
          <w:u w:val="single"/>
        </w:rPr>
      </w:pPr>
      <w:r>
        <w:rPr>
          <w:rFonts w:ascii="SimHei" w:hAnsi="SimHei" w:cs="楷体" w:eastAsia="黑体"/>
          <w:color w:val="000000"/>
          <w:sz w:val="24"/>
          <w:szCs w:val="24"/>
        </w:rPr>
        <w:t>审 核</w:t>
      </w:r>
      <w:r>
        <w:rPr>
          <w:rFonts w:ascii="SimHei" w:hAnsi="SimHei" w:cs="楷体" w:eastAsia="黑体"/>
          <w:color w:val="000000"/>
          <w:sz w:val="24"/>
          <w:szCs w:val="24"/>
          <w:u w:val="single"/>
        </w:rPr>
        <w:t xml:space="preserve">               </w:t>
      </w:r>
      <w:r>
        <w:rPr>
          <w:rFonts w:ascii="SimHei" w:hAnsi="SimHei" w:cs="楷体" w:eastAsia="黑体"/>
          <w:color w:val="000000"/>
          <w:sz w:val="24"/>
          <w:szCs w:val="24"/>
        </w:rPr>
        <w:t>日 期</w:t>
      </w:r>
      <w:r>
        <w:rPr>
          <w:rFonts w:ascii="SimHei" w:hAnsi="SimHei" w:cs="楷体" w:eastAsia="黑体"/>
          <w:color w:val="000000"/>
          <w:sz w:val="24"/>
          <w:szCs w:val="24"/>
          <w:u w:val="single"/>
        </w:rPr>
        <w:t xml:space="preserve">                </w:t>
      </w:r>
    </w:p>
    <w:p>
      <w:pPr>
        <w:pStyle w:val="Normal"/>
        <w:pageBreakBefore w:val="false"/>
        <w:kinsoku w:val="true"/>
        <w:overflowPunct w:val="true"/>
        <w:bidi w:val="0"/>
        <w:snapToGrid w:val="true"/>
        <w:spacing w:lineRule="auto" w:line="360"/>
        <w:ind w:start="0" w:firstLine="1898"/>
        <w:jc w:val="both"/>
        <w:textAlignment w:val="auto"/>
        <w:rPr>
          <w:rFonts w:ascii="楷体" w:hAnsi="楷体" w:eastAsia="楷体" w:cs="楷体"/>
          <w:color w:val="000000"/>
          <w:sz w:val="24"/>
          <w:szCs w:val="24"/>
          <w:u w:val="single"/>
        </w:rPr>
      </w:pPr>
      <w:r>
        <w:rPr>
          <w:rFonts w:ascii="SimHei" w:hAnsi="SimHei" w:cs="楷体" w:eastAsia="黑体"/>
          <w:color w:val="000000"/>
          <w:sz w:val="24"/>
          <w:szCs w:val="24"/>
        </w:rPr>
        <w:t>批 准</w:t>
      </w:r>
      <w:r>
        <w:rPr>
          <w:rFonts w:ascii="SimHei" w:hAnsi="SimHei" w:cs="楷体" w:eastAsia="黑体"/>
          <w:color w:val="000000"/>
          <w:sz w:val="24"/>
          <w:szCs w:val="24"/>
          <w:u w:val="single"/>
        </w:rPr>
        <w:t xml:space="preserve">               </w:t>
      </w:r>
      <w:r>
        <w:rPr>
          <w:rFonts w:ascii="SimHei" w:hAnsi="SimHei" w:cs="楷体" w:eastAsia="黑体"/>
          <w:color w:val="000000"/>
          <w:sz w:val="24"/>
          <w:szCs w:val="24"/>
        </w:rPr>
        <w:t>日 期</w:t>
      </w:r>
      <w:r>
        <w:rPr>
          <w:rFonts w:ascii="SimHei" w:hAnsi="SimHei" w:cs="楷体" w:eastAsia="黑体"/>
          <w:color w:val="000000"/>
          <w:sz w:val="24"/>
          <w:szCs w:val="24"/>
          <w:u w:val="single"/>
        </w:rPr>
        <w:t xml:space="preserve">                </w:t>
      </w:r>
    </w:p>
    <w:p>
      <w:pPr>
        <w:pStyle w:val="Normal"/>
        <w:pageBreakBefore w:val="false"/>
        <w:kinsoku w:val="true"/>
        <w:overflowPunct w:val="true"/>
        <w:bidi w:val="0"/>
        <w:snapToGrid w:val="true"/>
        <w:spacing w:lineRule="auto" w:line="360"/>
        <w:ind w:start="0" w:hanging="0"/>
        <w:jc w:val="both"/>
        <w:textAlignment w:val="auto"/>
        <w:rPr>
          <w:rFonts w:ascii="楷体" w:hAnsi="楷体" w:eastAsia="楷体" w:cs="楷体"/>
          <w:color w:val="000000"/>
          <w:sz w:val="24"/>
          <w:szCs w:val="24"/>
          <w:u w:val="single"/>
        </w:rPr>
      </w:pPr>
      <w:r>
        <w:rPr>
          <w:rFonts w:eastAsia="黑体" w:cs="楷体" w:ascii="SimHei" w:hAnsi="SimHei"/>
          <w:color w:val="000000"/>
          <w:sz w:val="24"/>
          <w:szCs w:val="24"/>
          <w:u w:val="single"/>
        </w:rPr>
      </w:r>
    </w:p>
    <w:p>
      <w:pPr>
        <w:pStyle w:val="Normal"/>
        <w:pageBreakBefore w:val="false"/>
        <w:kinsoku w:val="true"/>
        <w:overflowPunct w:val="true"/>
        <w:bidi w:val="0"/>
        <w:snapToGrid w:val="true"/>
        <w:spacing w:lineRule="auto" w:line="360"/>
        <w:ind w:start="0" w:hanging="0"/>
        <w:jc w:val="both"/>
        <w:textAlignment w:val="auto"/>
        <w:rPr>
          <w:rFonts w:ascii="楷体" w:hAnsi="楷体" w:eastAsia="楷体" w:cs="楷体"/>
          <w:color w:val="000000"/>
          <w:sz w:val="24"/>
          <w:szCs w:val="24"/>
        </w:rPr>
      </w:pPr>
      <w:r>
        <w:rPr>
          <w:rFonts w:eastAsia="黑体" w:cs="楷体" w:ascii="SimHei" w:hAnsi="SimHei"/>
          <w:color w:val="000000"/>
          <w:sz w:val="24"/>
          <w:szCs w:val="24"/>
        </w:rPr>
      </w:r>
    </w:p>
    <w:p>
      <w:pPr>
        <w:pStyle w:val="Normal"/>
        <w:pageBreakBefore w:val="false"/>
        <w:kinsoku w:val="true"/>
        <w:overflowPunct w:val="true"/>
        <w:autoSpaceDE w:val="false"/>
        <w:bidi w:val="0"/>
        <w:snapToGrid w:val="true"/>
        <w:spacing w:lineRule="auto" w:line="360"/>
        <w:ind w:start="0" w:hanging="0"/>
        <w:jc w:val="both"/>
        <w:textAlignment w:val="auto"/>
        <w:rPr>
          <w:rFonts w:ascii="楷体" w:hAnsi="楷体" w:eastAsia="楷体" w:cs="楷体"/>
          <w:color w:val="000000"/>
          <w:kern w:val="0"/>
          <w:sz w:val="24"/>
          <w:szCs w:val="24"/>
        </w:rPr>
      </w:pPr>
      <w:r>
        <w:rPr>
          <w:rFonts w:eastAsia="黑体" w:cs="楷体" w:ascii="SimHei" w:hAnsi="SimHei"/>
          <w:color w:val="000000"/>
          <w:kern w:val="0"/>
          <w:sz w:val="24"/>
          <w:szCs w:val="24"/>
        </w:rPr>
      </w:r>
    </w:p>
    <w:p>
      <w:pPr>
        <w:pStyle w:val="Normal"/>
        <w:pageBreakBefore w:val="false"/>
        <w:kinsoku w:val="true"/>
        <w:overflowPunct w:val="true"/>
        <w:autoSpaceDE w:val="false"/>
        <w:bidi w:val="0"/>
        <w:snapToGrid w:val="true"/>
        <w:spacing w:lineRule="auto" w:line="360"/>
        <w:ind w:start="0" w:hanging="0"/>
        <w:jc w:val="both"/>
        <w:textAlignment w:val="auto"/>
        <w:rPr>
          <w:rFonts w:ascii="楷体" w:hAnsi="楷体" w:eastAsia="楷体" w:cs="楷体"/>
          <w:color w:val="000000"/>
          <w:kern w:val="0"/>
          <w:sz w:val="24"/>
          <w:szCs w:val="24"/>
        </w:rPr>
      </w:pPr>
      <w:r>
        <w:rPr>
          <w:rFonts w:eastAsia="黑体" w:cs="楷体" w:ascii="SimHei" w:hAnsi="SimHei"/>
          <w:color w:val="000000"/>
          <w:kern w:val="0"/>
          <w:sz w:val="24"/>
          <w:szCs w:val="24"/>
        </w:rPr>
      </w:r>
    </w:p>
    <w:p>
      <w:pPr>
        <w:pStyle w:val="Normal"/>
        <w:pageBreakBefore w:val="false"/>
        <w:kinsoku w:val="true"/>
        <w:overflowPunct w:val="true"/>
        <w:autoSpaceDE w:val="false"/>
        <w:bidi w:val="0"/>
        <w:snapToGrid w:val="true"/>
        <w:spacing w:lineRule="auto" w:line="360"/>
        <w:ind w:start="0" w:hanging="0"/>
        <w:jc w:val="both"/>
        <w:textAlignment w:val="auto"/>
        <w:rPr>
          <w:rFonts w:ascii="楷体" w:hAnsi="楷体" w:eastAsia="楷体" w:cs="楷体"/>
          <w:color w:val="000000"/>
          <w:kern w:val="0"/>
          <w:sz w:val="24"/>
          <w:szCs w:val="24"/>
        </w:rPr>
      </w:pPr>
      <w:r>
        <w:rPr>
          <w:rFonts w:eastAsia="黑体" w:cs="楷体" w:ascii="SimHei" w:hAnsi="SimHei"/>
          <w:color w:val="000000"/>
          <w:kern w:val="0"/>
          <w:sz w:val="24"/>
          <w:szCs w:val="24"/>
        </w:rPr>
      </w:r>
    </w:p>
    <w:p>
      <w:pPr>
        <w:pStyle w:val="Normal"/>
        <w:pageBreakBefore w:val="false"/>
        <w:kinsoku w:val="true"/>
        <w:overflowPunct w:val="true"/>
        <w:autoSpaceDE w:val="false"/>
        <w:bidi w:val="0"/>
        <w:snapToGrid w:val="true"/>
        <w:spacing w:lineRule="auto" w:line="360"/>
        <w:ind w:start="0" w:hanging="0"/>
        <w:jc w:val="both"/>
        <w:textAlignment w:val="auto"/>
        <w:rPr>
          <w:rFonts w:ascii="楷体" w:hAnsi="楷体" w:eastAsia="楷体" w:cs="楷体"/>
          <w:color w:val="000000"/>
          <w:kern w:val="0"/>
          <w:sz w:val="24"/>
          <w:szCs w:val="24"/>
        </w:rPr>
      </w:pPr>
      <w:r>
        <w:rPr>
          <w:rFonts w:eastAsia="黑体" w:cs="楷体" w:ascii="SimHei" w:hAnsi="SimHei"/>
          <w:color w:val="000000"/>
          <w:kern w:val="0"/>
          <w:sz w:val="24"/>
          <w:szCs w:val="24"/>
        </w:rPr>
      </w:r>
    </w:p>
    <w:p>
      <w:pPr>
        <w:pStyle w:val="Normal"/>
        <w:pageBreakBefore w:val="false"/>
        <w:kinsoku w:val="true"/>
        <w:overflowPunct w:val="true"/>
        <w:autoSpaceDE w:val="false"/>
        <w:bidi w:val="0"/>
        <w:snapToGrid w:val="true"/>
        <w:spacing w:lineRule="auto" w:line="360"/>
        <w:ind w:start="0" w:hanging="0"/>
        <w:jc w:val="both"/>
        <w:textAlignment w:val="auto"/>
        <w:rPr>
          <w:rFonts w:ascii="楷体" w:hAnsi="楷体" w:eastAsia="楷体" w:cs="楷体"/>
          <w:color w:val="000000"/>
          <w:kern w:val="0"/>
          <w:sz w:val="24"/>
          <w:szCs w:val="24"/>
        </w:rPr>
      </w:pPr>
      <w:r>
        <w:rPr>
          <w:rFonts w:eastAsia="黑体" w:cs="楷体" w:ascii="SimHei" w:hAnsi="SimHei"/>
          <w:color w:val="000000"/>
          <w:kern w:val="0"/>
          <w:sz w:val="24"/>
          <w:szCs w:val="24"/>
        </w:rPr>
      </w:r>
    </w:p>
    <w:p>
      <w:pPr>
        <w:pStyle w:val="Normal"/>
        <w:pageBreakBefore w:val="false"/>
        <w:kinsoku w:val="true"/>
        <w:overflowPunct w:val="true"/>
        <w:autoSpaceDE w:val="false"/>
        <w:bidi w:val="0"/>
        <w:snapToGrid w:val="true"/>
        <w:spacing w:lineRule="auto" w:line="360"/>
        <w:ind w:start="0" w:hanging="0"/>
        <w:jc w:val="both"/>
        <w:textAlignment w:val="auto"/>
        <w:rPr>
          <w:rFonts w:ascii="楷体" w:hAnsi="楷体" w:eastAsia="楷体" w:cs="楷体"/>
          <w:color w:val="000000"/>
          <w:kern w:val="0"/>
          <w:sz w:val="24"/>
          <w:szCs w:val="24"/>
        </w:rPr>
      </w:pPr>
      <w:r>
        <w:rPr>
          <w:rFonts w:eastAsia="黑体" w:cs="楷体" w:ascii="SimHei" w:hAnsi="SimHei"/>
          <w:color w:val="000000"/>
          <w:kern w:val="0"/>
          <w:sz w:val="24"/>
          <w:szCs w:val="24"/>
        </w:rPr>
      </w:r>
    </w:p>
    <w:p>
      <w:pPr>
        <w:pStyle w:val="Normal"/>
        <w:pageBreakBefore w:val="false"/>
        <w:kinsoku w:val="true"/>
        <w:overflowPunct w:val="true"/>
        <w:autoSpaceDE w:val="false"/>
        <w:bidi w:val="0"/>
        <w:snapToGrid w:val="true"/>
        <w:spacing w:lineRule="auto" w:line="360"/>
        <w:ind w:start="0" w:hanging="0"/>
        <w:jc w:val="both"/>
        <w:textAlignment w:val="auto"/>
        <w:rPr>
          <w:rFonts w:ascii="楷体" w:hAnsi="楷体" w:eastAsia="楷体" w:cs="楷体"/>
          <w:color w:val="000000"/>
          <w:kern w:val="0"/>
          <w:sz w:val="24"/>
          <w:szCs w:val="24"/>
        </w:rPr>
      </w:pPr>
      <w:r>
        <w:rPr>
          <w:rFonts w:eastAsia="黑体" w:cs="楷体" w:ascii="SimHei" w:hAnsi="SimHei"/>
          <w:color w:val="000000"/>
          <w:kern w:val="0"/>
          <w:sz w:val="24"/>
          <w:szCs w:val="24"/>
        </w:rPr>
      </w:r>
    </w:p>
    <w:p>
      <w:pPr>
        <w:pStyle w:val="Normal"/>
        <w:pageBreakBefore w:val="false"/>
        <w:kinsoku w:val="true"/>
        <w:overflowPunct w:val="true"/>
        <w:autoSpaceDE w:val="false"/>
        <w:bidi w:val="0"/>
        <w:snapToGrid w:val="true"/>
        <w:spacing w:lineRule="auto" w:line="360"/>
        <w:ind w:start="0" w:hanging="0"/>
        <w:jc w:val="both"/>
        <w:textAlignment w:val="auto"/>
        <w:rPr>
          <w:rFonts w:ascii="楷体" w:hAnsi="楷体" w:eastAsia="楷体" w:cs="楷体"/>
          <w:color w:val="000000"/>
          <w:kern w:val="0"/>
          <w:sz w:val="24"/>
          <w:szCs w:val="24"/>
        </w:rPr>
      </w:pPr>
      <w:r>
        <w:rPr>
          <w:rFonts w:eastAsia="黑体" w:cs="楷体" w:ascii="SimHei" w:hAnsi="SimHei"/>
          <w:color w:val="000000"/>
          <w:kern w:val="0"/>
          <w:sz w:val="24"/>
          <w:szCs w:val="24"/>
        </w:rPr>
      </w:r>
    </w:p>
    <w:p>
      <w:pPr>
        <w:pStyle w:val="Normal"/>
        <w:pageBreakBefore w:val="false"/>
        <w:kinsoku w:val="true"/>
        <w:overflowPunct w:val="true"/>
        <w:autoSpaceDE w:val="false"/>
        <w:bidi w:val="0"/>
        <w:snapToGrid w:val="true"/>
        <w:spacing w:lineRule="auto" w:line="360"/>
        <w:ind w:start="0" w:hanging="0"/>
        <w:jc w:val="both"/>
        <w:textAlignment w:val="auto"/>
        <w:rPr>
          <w:rFonts w:ascii="楷体" w:hAnsi="楷体" w:eastAsia="楷体" w:cs="楷体"/>
          <w:color w:val="000000"/>
          <w:kern w:val="0"/>
          <w:sz w:val="24"/>
          <w:szCs w:val="24"/>
        </w:rPr>
      </w:pPr>
      <w:r>
        <w:rPr>
          <w:rFonts w:eastAsia="黑体" w:cs="楷体" w:ascii="SimHei" w:hAnsi="SimHei"/>
          <w:color w:val="000000"/>
          <w:kern w:val="0"/>
          <w:sz w:val="24"/>
          <w:szCs w:val="24"/>
        </w:rPr>
      </w:r>
    </w:p>
    <w:p>
      <w:pPr>
        <w:pStyle w:val="TOC"/>
        <w:pageBreakBefore w:val="false"/>
        <w:kinsoku w:val="true"/>
        <w:overflowPunct w:val="true"/>
        <w:bidi w:val="0"/>
        <w:snapToGrid w:val="true"/>
        <w:spacing w:lineRule="auto" w:line="360" w:before="0" w:after="0"/>
        <w:ind w:start="0" w:hanging="0"/>
        <w:jc w:val="center"/>
        <w:textAlignment w:val="auto"/>
        <w:rPr>
          <w:rFonts w:cs="楷体"/>
        </w:rPr>
      </w:pPr>
      <w:r>
        <w:rPr>
          <w:rFonts w:ascii="SimHei" w:hAnsi="SimHei" w:cs="楷体" w:eastAsia="黑体"/>
          <w:color w:val="000000"/>
          <w:sz w:val="24"/>
          <w:szCs w:val="24"/>
          <w:lang w:val="zh-CN"/>
        </w:rPr>
        <w:t>目  录</w:t>
      </w:r>
    </w:p>
    <w:sdt>
      <w:sdtPr>
        <w:docPartObj>
          <w:docPartGallery w:val="Table of Contents"/>
          <w:docPartUnique w:val="true"/>
        </w:docPartObj>
      </w:sdtPr>
      <w:sdtContent>
        <w:p>
          <w:pPr>
            <w:pStyle w:val="Contents1"/>
            <w:pageBreakBefore w:val="false"/>
            <w:tabs>
              <w:tab w:val="clear" w:pos="720"/>
              <w:tab w:val="left" w:pos="1050" w:leader="none"/>
              <w:tab w:val="right" w:pos="8289" w:leader="dot"/>
            </w:tabs>
            <w:kinsoku w:val="true"/>
            <w:overflowPunct w:val="true"/>
            <w:bidi w:val="0"/>
            <w:snapToGrid w:val="true"/>
            <w:spacing w:lineRule="auto" w:line="360"/>
            <w:ind w:start="0" w:hanging="0"/>
            <w:jc w:val="center"/>
            <w:textAlignment w:val="auto"/>
            <w:rPr>
              <w:rFonts w:ascii="楷体" w:hAnsi="楷体" w:eastAsia="楷体" w:cs="楷体"/>
              <w:sz w:val="24"/>
              <w:szCs w:val="24"/>
              <w:lang w:val="en-US" w:eastAsia="en-US"/>
            </w:rPr>
          </w:pPr>
          <w:r>
            <w:fldChar w:fldCharType="begin"/>
          </w:r>
          <w:r>
            <w:rPr>
              <w:rStyle w:val="IndexLink"/>
              <w:sz w:val="24"/>
              <w:szCs w:val="24"/>
              <w:rFonts w:ascii="楷体" w:hAnsi="楷体" w:cs="楷体" w:eastAsia="楷体"/>
              <w:lang w:val="en-US" w:eastAsia="en-US"/>
            </w:rPr>
            <w:instrText> TOC \o "1-3" \h \z \u </w:instrText>
          </w:r>
          <w:r>
            <w:rPr>
              <w:rStyle w:val="IndexLink"/>
              <w:sz w:val="24"/>
              <w:szCs w:val="24"/>
              <w:rFonts w:ascii="楷体" w:hAnsi="楷体" w:cs="楷体" w:eastAsia="楷体"/>
              <w:lang w:val="en-US" w:eastAsia="en-US"/>
            </w:rPr>
            <w:fldChar w:fldCharType="separate"/>
          </w:r>
          <w:hyperlink w:anchor="__RefHeading___Toc377855134">
            <w:r>
              <w:rPr>
                <w:rStyle w:val="IndexLink"/>
                <w:rFonts w:ascii="楷体" w:hAnsi="楷体" w:cs="楷体" w:eastAsia="楷体"/>
                <w:sz w:val="24"/>
                <w:szCs w:val="24"/>
                <w:lang w:val="en-US" w:eastAsia="en-US"/>
              </w:rPr>
              <w:t>第一章</w:t>
            </w:r>
            <w:r>
              <w:rPr>
                <w:rStyle w:val="IndexLink"/>
                <w:rFonts w:eastAsia="楷体" w:cs="楷体" w:ascii="楷体" w:hAnsi="楷体"/>
                <w:sz w:val="24"/>
                <w:szCs w:val="24"/>
                <w:lang w:val="en-US" w:eastAsia="en-US"/>
              </w:rPr>
              <w:tab/>
            </w:r>
            <w:r>
              <w:rPr>
                <w:rStyle w:val="IndexLink"/>
                <w:rFonts w:ascii="楷体" w:hAnsi="楷体" w:cs="楷体" w:eastAsia="楷体"/>
                <w:sz w:val="24"/>
                <w:szCs w:val="24"/>
                <w:lang w:val="en-US" w:eastAsia="en-US"/>
              </w:rPr>
              <w:t>总则</w:t>
            </w:r>
            <w:r>
              <w:rPr>
                <w:rStyle w:val="IndexLink"/>
                <w:rFonts w:eastAsia="楷体" w:cs="楷体" w:ascii="楷体" w:hAnsi="楷体"/>
                <w:sz w:val="24"/>
                <w:szCs w:val="24"/>
                <w:lang w:val="en-US" w:eastAsia="en-US"/>
              </w:rPr>
              <w:tab/>
              <w:t>1</w:t>
            </w:r>
          </w:hyperlink>
        </w:p>
        <w:p>
          <w:pPr>
            <w:pStyle w:val="Contents1"/>
            <w:pageBreakBefore w:val="false"/>
            <w:tabs>
              <w:tab w:val="clear" w:pos="720"/>
              <w:tab w:val="left" w:pos="1050" w:leader="none"/>
              <w:tab w:val="right" w:pos="8289" w:leader="dot"/>
            </w:tabs>
            <w:kinsoku w:val="true"/>
            <w:overflowPunct w:val="true"/>
            <w:bidi w:val="0"/>
            <w:snapToGrid w:val="true"/>
            <w:spacing w:lineRule="auto" w:line="360"/>
            <w:ind w:start="0" w:hanging="0"/>
            <w:jc w:val="center"/>
            <w:textAlignment w:val="auto"/>
            <w:rPr>
              <w:rFonts w:ascii="楷体" w:hAnsi="楷体" w:eastAsia="楷体" w:cs="楷体"/>
              <w:sz w:val="24"/>
              <w:szCs w:val="24"/>
              <w:lang w:val="en-US" w:eastAsia="en-US"/>
            </w:rPr>
          </w:pPr>
          <w:hyperlink w:anchor="__RefHeading___Toc377855135">
            <w:r>
              <w:rPr>
                <w:rStyle w:val="IndexLink"/>
                <w:rFonts w:ascii="楷体" w:hAnsi="楷体" w:cs="楷体" w:eastAsia="楷体"/>
                <w:sz w:val="24"/>
                <w:szCs w:val="24"/>
                <w:lang w:val="en-US" w:eastAsia="en-US"/>
              </w:rPr>
              <w:t>第二章</w:t>
            </w:r>
            <w:r>
              <w:rPr>
                <w:rStyle w:val="IndexLink"/>
                <w:rFonts w:eastAsia="楷体" w:cs="楷体" w:ascii="楷体" w:hAnsi="楷体"/>
                <w:sz w:val="24"/>
                <w:szCs w:val="24"/>
                <w:lang w:val="en-US" w:eastAsia="en-US"/>
              </w:rPr>
              <w:tab/>
            </w:r>
            <w:r>
              <w:rPr>
                <w:rStyle w:val="IndexLink"/>
                <w:rFonts w:ascii="楷体" w:hAnsi="楷体" w:cs="楷体" w:eastAsia="楷体"/>
                <w:sz w:val="24"/>
                <w:szCs w:val="24"/>
                <w:lang w:val="en-US" w:eastAsia="en-US"/>
              </w:rPr>
              <w:t>公司职层划分</w:t>
            </w:r>
            <w:r>
              <w:rPr>
                <w:rStyle w:val="IndexLink"/>
                <w:rFonts w:eastAsia="楷体" w:cs="楷体" w:ascii="楷体" w:hAnsi="楷体"/>
                <w:sz w:val="24"/>
                <w:szCs w:val="24"/>
                <w:lang w:val="en-US" w:eastAsia="en-US"/>
              </w:rPr>
              <w:tab/>
              <w:t>1</w:t>
            </w:r>
          </w:hyperlink>
        </w:p>
        <w:p>
          <w:pPr>
            <w:pStyle w:val="Contents1"/>
            <w:pageBreakBefore w:val="false"/>
            <w:tabs>
              <w:tab w:val="clear" w:pos="720"/>
              <w:tab w:val="left" w:pos="1050" w:leader="none"/>
              <w:tab w:val="right" w:pos="8289" w:leader="dot"/>
            </w:tabs>
            <w:kinsoku w:val="true"/>
            <w:overflowPunct w:val="true"/>
            <w:bidi w:val="0"/>
            <w:snapToGrid w:val="true"/>
            <w:spacing w:lineRule="auto" w:line="360"/>
            <w:ind w:start="0" w:hanging="0"/>
            <w:jc w:val="center"/>
            <w:textAlignment w:val="auto"/>
            <w:rPr>
              <w:rFonts w:ascii="楷体" w:hAnsi="楷体" w:eastAsia="楷体" w:cs="楷体"/>
              <w:sz w:val="24"/>
              <w:szCs w:val="24"/>
              <w:lang w:val="en-US" w:eastAsia="en-US"/>
            </w:rPr>
          </w:pPr>
          <w:hyperlink w:anchor="__RefHeading___Toc377855136">
            <w:r>
              <w:rPr>
                <w:rStyle w:val="IndexLink"/>
                <w:rFonts w:ascii="楷体" w:hAnsi="楷体" w:cs="楷体" w:eastAsia="楷体"/>
                <w:sz w:val="24"/>
                <w:szCs w:val="24"/>
                <w:lang w:val="en-US" w:eastAsia="en-US"/>
              </w:rPr>
              <w:t>第三章</w:t>
            </w:r>
            <w:r>
              <w:rPr>
                <w:rStyle w:val="IndexLink"/>
                <w:rFonts w:eastAsia="楷体" w:cs="楷体" w:ascii="楷体" w:hAnsi="楷体"/>
                <w:sz w:val="24"/>
                <w:szCs w:val="24"/>
                <w:lang w:val="en-US" w:eastAsia="en-US"/>
              </w:rPr>
              <w:tab/>
            </w:r>
            <w:r>
              <w:rPr>
                <w:rStyle w:val="IndexLink"/>
                <w:rFonts w:ascii="楷体" w:hAnsi="楷体" w:cs="楷体" w:eastAsia="楷体"/>
                <w:sz w:val="24"/>
                <w:szCs w:val="24"/>
                <w:lang w:val="en-US" w:eastAsia="en-US"/>
              </w:rPr>
              <w:t>各层级晋升条件</w:t>
            </w:r>
            <w:r>
              <w:rPr>
                <w:rStyle w:val="IndexLink"/>
                <w:rFonts w:eastAsia="楷体" w:cs="楷体" w:ascii="楷体" w:hAnsi="楷体"/>
                <w:sz w:val="24"/>
                <w:szCs w:val="24"/>
                <w:lang w:val="en-US" w:eastAsia="en-US"/>
              </w:rPr>
              <w:tab/>
              <w:t>1</w:t>
            </w:r>
          </w:hyperlink>
        </w:p>
        <w:p>
          <w:pPr>
            <w:pStyle w:val="Contents1"/>
            <w:pageBreakBefore w:val="false"/>
            <w:tabs>
              <w:tab w:val="clear" w:pos="720"/>
              <w:tab w:val="left" w:pos="1050" w:leader="none"/>
              <w:tab w:val="right" w:pos="8289" w:leader="dot"/>
            </w:tabs>
            <w:kinsoku w:val="true"/>
            <w:overflowPunct w:val="true"/>
            <w:bidi w:val="0"/>
            <w:snapToGrid w:val="true"/>
            <w:spacing w:lineRule="auto" w:line="360"/>
            <w:ind w:start="0" w:hanging="0"/>
            <w:jc w:val="center"/>
            <w:textAlignment w:val="auto"/>
            <w:rPr>
              <w:rFonts w:ascii="楷体" w:hAnsi="楷体" w:eastAsia="楷体" w:cs="楷体"/>
              <w:sz w:val="24"/>
              <w:szCs w:val="24"/>
              <w:lang w:val="en-US" w:eastAsia="en-US"/>
            </w:rPr>
          </w:pPr>
          <w:hyperlink w:anchor="__RefHeading___Toc377855137">
            <w:r>
              <w:rPr>
                <w:rStyle w:val="IndexLink"/>
                <w:rFonts w:ascii="楷体" w:hAnsi="楷体" w:cs="楷体" w:eastAsia="楷体"/>
                <w:sz w:val="24"/>
                <w:szCs w:val="24"/>
                <w:lang w:val="en-US" w:eastAsia="en-US"/>
              </w:rPr>
              <w:t>第四章</w:t>
            </w:r>
            <w:r>
              <w:rPr>
                <w:rStyle w:val="IndexLink"/>
                <w:rFonts w:eastAsia="楷体" w:cs="楷体" w:ascii="楷体" w:hAnsi="楷体"/>
                <w:sz w:val="24"/>
                <w:szCs w:val="24"/>
                <w:lang w:val="en-US" w:eastAsia="en-US"/>
              </w:rPr>
              <w:tab/>
            </w:r>
            <w:r>
              <w:rPr>
                <w:rStyle w:val="IndexLink"/>
                <w:rFonts w:ascii="楷体" w:hAnsi="楷体" w:cs="楷体" w:eastAsia="楷体"/>
                <w:sz w:val="24"/>
                <w:szCs w:val="24"/>
                <w:lang w:val="en-US" w:eastAsia="en-US"/>
              </w:rPr>
              <w:t>晋升程序</w:t>
            </w:r>
            <w:r>
              <w:rPr>
                <w:rStyle w:val="IndexLink"/>
                <w:rFonts w:eastAsia="楷体" w:cs="楷体" w:ascii="楷体" w:hAnsi="楷体"/>
                <w:sz w:val="24"/>
                <w:szCs w:val="24"/>
                <w:lang w:val="en-US" w:eastAsia="en-US"/>
              </w:rPr>
              <w:tab/>
              <w:t>3</w:t>
            </w:r>
          </w:hyperlink>
        </w:p>
        <w:p>
          <w:pPr>
            <w:pStyle w:val="Contents1"/>
            <w:pageBreakBefore w:val="false"/>
            <w:tabs>
              <w:tab w:val="clear" w:pos="720"/>
              <w:tab w:val="left" w:pos="1050" w:leader="none"/>
              <w:tab w:val="right" w:pos="8289" w:leader="dot"/>
            </w:tabs>
            <w:kinsoku w:val="true"/>
            <w:overflowPunct w:val="true"/>
            <w:bidi w:val="0"/>
            <w:snapToGrid w:val="true"/>
            <w:spacing w:lineRule="auto" w:line="360"/>
            <w:ind w:start="0" w:hanging="0"/>
            <w:jc w:val="center"/>
            <w:textAlignment w:val="auto"/>
            <w:rPr>
              <w:rFonts w:ascii="楷体" w:hAnsi="楷体" w:eastAsia="楷体" w:cs="楷体"/>
              <w:sz w:val="24"/>
              <w:szCs w:val="24"/>
              <w:lang w:val="en-US" w:eastAsia="en-US"/>
            </w:rPr>
          </w:pPr>
          <w:hyperlink w:anchor="__RefHeading___Toc377855138">
            <w:r>
              <w:rPr>
                <w:rStyle w:val="IndexLink"/>
                <w:rFonts w:ascii="楷体" w:hAnsi="楷体" w:cs="楷体" w:eastAsia="楷体"/>
                <w:sz w:val="24"/>
                <w:szCs w:val="24"/>
                <w:lang w:val="en-US" w:eastAsia="en-US"/>
              </w:rPr>
              <w:t>第五章</w:t>
            </w:r>
            <w:r>
              <w:rPr>
                <w:rStyle w:val="IndexLink"/>
                <w:rFonts w:eastAsia="楷体" w:cs="楷体" w:ascii="楷体" w:hAnsi="楷体"/>
                <w:sz w:val="24"/>
                <w:szCs w:val="24"/>
                <w:lang w:val="en-US" w:eastAsia="en-US"/>
              </w:rPr>
              <w:tab/>
            </w:r>
            <w:r>
              <w:rPr>
                <w:rStyle w:val="IndexLink"/>
                <w:rFonts w:ascii="楷体" w:hAnsi="楷体" w:cs="楷体" w:eastAsia="楷体"/>
                <w:sz w:val="24"/>
                <w:szCs w:val="24"/>
                <w:lang w:val="en-US" w:eastAsia="en-US"/>
              </w:rPr>
              <w:t>晋升考评内容</w:t>
            </w:r>
            <w:r>
              <w:rPr>
                <w:rStyle w:val="IndexLink"/>
                <w:rFonts w:eastAsia="楷体" w:cs="楷体" w:ascii="楷体" w:hAnsi="楷体"/>
                <w:sz w:val="24"/>
                <w:szCs w:val="24"/>
                <w:lang w:val="en-US" w:eastAsia="en-US"/>
              </w:rPr>
              <w:tab/>
              <w:t>4</w:t>
            </w:r>
          </w:hyperlink>
        </w:p>
        <w:p>
          <w:pPr>
            <w:pStyle w:val="Contents1"/>
            <w:pageBreakBefore w:val="false"/>
            <w:tabs>
              <w:tab w:val="clear" w:pos="720"/>
              <w:tab w:val="left" w:pos="1050" w:leader="none"/>
              <w:tab w:val="right" w:pos="8289" w:leader="dot"/>
            </w:tabs>
            <w:kinsoku w:val="true"/>
            <w:overflowPunct w:val="true"/>
            <w:bidi w:val="0"/>
            <w:snapToGrid w:val="true"/>
            <w:spacing w:lineRule="auto" w:line="360"/>
            <w:ind w:start="0" w:hanging="0"/>
            <w:jc w:val="center"/>
            <w:textAlignment w:val="auto"/>
            <w:rPr>
              <w:rFonts w:ascii="楷体" w:hAnsi="楷体" w:eastAsia="楷体" w:cs="楷体"/>
              <w:sz w:val="24"/>
              <w:szCs w:val="24"/>
              <w:lang w:val="en-US" w:eastAsia="en-US"/>
            </w:rPr>
          </w:pPr>
          <w:hyperlink w:anchor="__RefHeading___Toc377855139">
            <w:r>
              <w:rPr>
                <w:rStyle w:val="IndexLink"/>
                <w:rFonts w:ascii="楷体" w:hAnsi="楷体" w:cs="楷体" w:eastAsia="楷体"/>
                <w:sz w:val="24"/>
                <w:szCs w:val="24"/>
                <w:lang w:val="en-US" w:eastAsia="en-US"/>
              </w:rPr>
              <w:t>第六章</w:t>
            </w:r>
            <w:r>
              <w:rPr>
                <w:rStyle w:val="IndexLink"/>
                <w:rFonts w:eastAsia="楷体" w:cs="楷体" w:ascii="楷体" w:hAnsi="楷体"/>
                <w:sz w:val="24"/>
                <w:szCs w:val="24"/>
                <w:lang w:val="en-US" w:eastAsia="en-US"/>
              </w:rPr>
              <w:tab/>
            </w:r>
            <w:r>
              <w:rPr>
                <w:rStyle w:val="IndexLink"/>
                <w:rFonts w:ascii="楷体" w:hAnsi="楷体" w:cs="楷体" w:eastAsia="楷体"/>
                <w:sz w:val="24"/>
                <w:szCs w:val="24"/>
                <w:lang w:val="en-US" w:eastAsia="en-US"/>
              </w:rPr>
              <w:t>晋升例外管理</w:t>
            </w:r>
            <w:r>
              <w:rPr>
                <w:rStyle w:val="IndexLink"/>
                <w:rFonts w:eastAsia="楷体" w:cs="楷体" w:ascii="楷体" w:hAnsi="楷体"/>
                <w:sz w:val="24"/>
                <w:szCs w:val="24"/>
                <w:lang w:val="en-US" w:eastAsia="en-US"/>
              </w:rPr>
              <w:tab/>
              <w:t>5</w:t>
            </w:r>
          </w:hyperlink>
        </w:p>
        <w:p>
          <w:pPr>
            <w:pStyle w:val="Contents1"/>
            <w:pageBreakBefore w:val="false"/>
            <w:tabs>
              <w:tab w:val="clear" w:pos="720"/>
              <w:tab w:val="left" w:pos="1050" w:leader="none"/>
              <w:tab w:val="right" w:pos="8289" w:leader="dot"/>
            </w:tabs>
            <w:kinsoku w:val="true"/>
            <w:overflowPunct w:val="true"/>
            <w:bidi w:val="0"/>
            <w:snapToGrid w:val="true"/>
            <w:spacing w:lineRule="auto" w:line="360"/>
            <w:ind w:start="0" w:hanging="0"/>
            <w:jc w:val="center"/>
            <w:textAlignment w:val="auto"/>
            <w:rPr>
              <w:rFonts w:ascii="楷体" w:hAnsi="楷体" w:eastAsia="楷体" w:cs="楷体"/>
              <w:sz w:val="24"/>
              <w:szCs w:val="24"/>
              <w:lang w:val="en-US" w:eastAsia="en-US"/>
            </w:rPr>
          </w:pPr>
          <w:hyperlink w:anchor="__RefHeading___Toc377855140">
            <w:r>
              <w:rPr>
                <w:rStyle w:val="IndexLink"/>
                <w:rFonts w:ascii="楷体" w:hAnsi="楷体" w:cs="楷体" w:eastAsia="楷体"/>
                <w:sz w:val="24"/>
                <w:szCs w:val="24"/>
                <w:lang w:val="en-US" w:eastAsia="en-US"/>
              </w:rPr>
              <w:t>第七章</w:t>
            </w:r>
            <w:r>
              <w:rPr>
                <w:rStyle w:val="IndexLink"/>
                <w:rFonts w:eastAsia="楷体" w:cs="楷体" w:ascii="楷体" w:hAnsi="楷体"/>
                <w:sz w:val="24"/>
                <w:szCs w:val="24"/>
                <w:lang w:val="en-US" w:eastAsia="en-US"/>
              </w:rPr>
              <w:tab/>
            </w:r>
            <w:r>
              <w:rPr>
                <w:rStyle w:val="IndexLink"/>
                <w:rFonts w:ascii="楷体" w:hAnsi="楷体" w:cs="楷体" w:eastAsia="楷体"/>
                <w:sz w:val="24"/>
                <w:szCs w:val="24"/>
                <w:lang w:val="en-US" w:eastAsia="en-US"/>
              </w:rPr>
              <w:t>附则</w:t>
            </w:r>
            <w:r>
              <w:rPr>
                <w:rStyle w:val="IndexLink"/>
                <w:rFonts w:eastAsia="楷体" w:cs="楷体" w:ascii="楷体" w:hAnsi="楷体"/>
                <w:sz w:val="24"/>
                <w:szCs w:val="24"/>
                <w:lang w:val="en-US" w:eastAsia="en-US"/>
              </w:rPr>
              <w:tab/>
              <w:t>6</w:t>
            </w:r>
          </w:hyperlink>
        </w:p>
        <w:p>
          <w:pPr>
            <w:pStyle w:val="Contents1"/>
            <w:pageBreakBefore w:val="false"/>
            <w:tabs>
              <w:tab w:val="clear" w:pos="720"/>
              <w:tab w:val="right" w:pos="8289" w:leader="dot"/>
            </w:tabs>
            <w:kinsoku w:val="true"/>
            <w:overflowPunct w:val="true"/>
            <w:bidi w:val="0"/>
            <w:snapToGrid w:val="true"/>
            <w:spacing w:lineRule="auto" w:line="360"/>
            <w:ind w:start="0" w:hanging="0"/>
            <w:jc w:val="center"/>
            <w:textAlignment w:val="auto"/>
            <w:rPr>
              <w:rFonts w:ascii="楷体" w:hAnsi="楷体" w:eastAsia="楷体" w:cs="楷体"/>
              <w:sz w:val="24"/>
              <w:szCs w:val="24"/>
              <w:lang w:val="en-US" w:eastAsia="en-US"/>
            </w:rPr>
          </w:pPr>
          <w:hyperlink w:anchor="__RefHeading___Toc377855141">
            <w:r>
              <w:rPr>
                <w:rStyle w:val="IndexLink"/>
                <w:rFonts w:ascii="楷体" w:hAnsi="楷体" w:cs="楷体" w:eastAsia="楷体"/>
                <w:sz w:val="24"/>
                <w:szCs w:val="24"/>
                <w:lang w:val="en-US" w:eastAsia="en-US"/>
              </w:rPr>
              <w:t>附件</w:t>
            </w:r>
            <w:r>
              <w:rPr>
                <w:rStyle w:val="IndexLink"/>
                <w:rFonts w:eastAsia="楷体" w:cs="楷体" w:ascii="楷体" w:hAnsi="楷体"/>
                <w:sz w:val="24"/>
                <w:szCs w:val="24"/>
                <w:lang w:val="en-US" w:eastAsia="en-US"/>
              </w:rPr>
              <w:t>1</w:t>
            </w:r>
            <w:r>
              <w:rPr>
                <w:rStyle w:val="IndexLink"/>
                <w:rFonts w:ascii="楷体" w:hAnsi="楷体" w:cs="楷体" w:eastAsia="楷体"/>
                <w:sz w:val="24"/>
                <w:szCs w:val="24"/>
                <w:lang w:val="en-US" w:eastAsia="en-US"/>
              </w:rPr>
              <w:t>：《员工晋级申请表》</w:t>
            </w:r>
            <w:r>
              <w:rPr>
                <w:rStyle w:val="IndexLink"/>
                <w:rFonts w:eastAsia="楷体" w:cs="楷体" w:ascii="楷体" w:hAnsi="楷体"/>
                <w:sz w:val="24"/>
                <w:szCs w:val="24"/>
                <w:lang w:val="en-US" w:eastAsia="en-US"/>
              </w:rPr>
              <w:tab/>
              <w:t>6</w:t>
            </w:r>
          </w:hyperlink>
        </w:p>
        <w:p>
          <w:pPr>
            <w:pStyle w:val="Contents1"/>
            <w:pageBreakBefore w:val="false"/>
            <w:tabs>
              <w:tab w:val="clear" w:pos="720"/>
              <w:tab w:val="right" w:pos="8289" w:leader="dot"/>
            </w:tabs>
            <w:kinsoku w:val="true"/>
            <w:overflowPunct w:val="true"/>
            <w:bidi w:val="0"/>
            <w:snapToGrid w:val="true"/>
            <w:spacing w:lineRule="auto" w:line="360"/>
            <w:ind w:start="0" w:hanging="0"/>
            <w:jc w:val="center"/>
            <w:textAlignment w:val="auto"/>
            <w:rPr>
              <w:rFonts w:ascii="楷体" w:hAnsi="楷体" w:eastAsia="楷体" w:cs="楷体"/>
              <w:sz w:val="24"/>
              <w:szCs w:val="24"/>
              <w:lang w:val="en-US" w:eastAsia="en-US"/>
            </w:rPr>
          </w:pPr>
          <w:hyperlink w:anchor="__RefHeading___Toc377855142">
            <w:r>
              <w:rPr>
                <w:rStyle w:val="IndexLink"/>
                <w:rFonts w:ascii="楷体" w:hAnsi="楷体" w:cs="楷体" w:eastAsia="楷体"/>
                <w:sz w:val="24"/>
                <w:szCs w:val="24"/>
                <w:lang w:val="en-US" w:eastAsia="en-US"/>
              </w:rPr>
              <w:t>附件</w:t>
            </w:r>
            <w:r>
              <w:rPr>
                <w:rStyle w:val="IndexLink"/>
                <w:rFonts w:eastAsia="楷体" w:cs="楷体" w:ascii="楷体" w:hAnsi="楷体"/>
                <w:sz w:val="24"/>
                <w:szCs w:val="24"/>
                <w:lang w:val="en-US" w:eastAsia="en-US"/>
              </w:rPr>
              <w:t>2</w:t>
            </w:r>
            <w:r>
              <w:rPr>
                <w:rStyle w:val="IndexLink"/>
                <w:rFonts w:ascii="楷体" w:hAnsi="楷体" w:cs="楷体" w:eastAsia="楷体"/>
                <w:sz w:val="24"/>
                <w:szCs w:val="24"/>
                <w:lang w:val="en-US" w:eastAsia="en-US"/>
              </w:rPr>
              <w:t>：《员工晋升考评流程》</w:t>
            </w:r>
            <w:r>
              <w:rPr>
                <w:rStyle w:val="IndexLink"/>
                <w:rFonts w:eastAsia="楷体" w:cs="楷体" w:ascii="楷体" w:hAnsi="楷体"/>
                <w:sz w:val="24"/>
                <w:szCs w:val="24"/>
                <w:lang w:val="en-US" w:eastAsia="en-US"/>
              </w:rPr>
              <w:tab/>
              <w:t>6</w:t>
            </w:r>
          </w:hyperlink>
          <w:r>
            <w:rPr>
              <w:rStyle w:val="IndexLink"/>
              <w:sz w:val="24"/>
              <w:szCs w:val="24"/>
              <w:rFonts w:ascii="楷体" w:hAnsi="楷体" w:cs="楷体" w:eastAsia="楷体"/>
              <w:lang w:val="en-US" w:eastAsia="en-US"/>
            </w:rPr>
            <w:fldChar w:fldCharType="end"/>
          </w:r>
        </w:p>
      </w:sdtContent>
    </w:sdt>
    <w:p>
      <w:pPr>
        <w:sectPr>
          <w:type w:val="nextPage"/>
          <w:pgSz w:w="11893" w:h="16838"/>
          <w:pgMar w:left="1474" w:right="1474" w:header="0" w:top="850" w:footer="0" w:bottom="850" w:gutter="0"/>
          <w:pgNumType w:fmt="decimal"/>
          <w:formProt w:val="false"/>
          <w:textDirection w:val="lrTb"/>
          <w:docGrid w:type="default" w:linePitch="360" w:charSpace="0"/>
        </w:sectPr>
        <w:pStyle w:val="Contents1"/>
        <w:numPr>
          <w:ilvl w:val="0"/>
          <w:numId w:val="0"/>
        </w:numPr>
        <w:rPr>
          <w:rFonts w:ascii="楷体" w:hAnsi="楷体" w:eastAsia="楷体" w:cs="楷体"/>
          <w:color w:val="000000"/>
          <w:sz w:val="24"/>
          <w:szCs w:val="24"/>
          <w:lang w:val="en-US" w:eastAsia="en-US"/>
        </w:rPr>
      </w:pPr>
      <w:r>
        <w:rPr>
          <w:rFonts w:eastAsia="黑体" w:cs="楷体" w:ascii="SimHei" w:hAnsi="SimHei"/>
          <w:color w:val="000000"/>
          <w:sz w:val="24"/>
          <w:szCs w:val="24"/>
          <w:lang w:val="en-US" w:eastAsia="en-US"/>
        </w:rPr>
      </w:r>
    </w:p>
    <w:p>
      <w:pPr>
        <w:pStyle w:val="Heading1"/>
        <w:pageBreakBefore w:val="false"/>
        <w:numPr>
          <w:ilvl w:val="0"/>
          <w:numId w:val="0"/>
        </w:numPr>
        <w:kinsoku w:val="true"/>
        <w:overflowPunct w:val="true"/>
        <w:bidi w:val="0"/>
        <w:snapToGrid w:val="true"/>
        <w:spacing w:lineRule="auto" w:line="360" w:before="0" w:after="0"/>
        <w:ind w:start="0" w:hanging="0"/>
        <w:jc w:val="center"/>
        <w:textAlignment w:val="auto"/>
        <w:rPr>
          <w:rFonts w:ascii="楷体" w:hAnsi="楷体" w:eastAsia="楷体" w:cs="楷体"/>
          <w:b/>
          <w:b/>
          <w:bCs/>
          <w:sz w:val="28"/>
          <w:szCs w:val="28"/>
        </w:rPr>
      </w:pPr>
      <w:bookmarkStart w:id="0" w:name="__RefHeading___Toc377855134"/>
      <w:bookmarkEnd w:id="0"/>
      <w:r>
        <w:rPr>
          <w:rFonts w:ascii="SimHei" w:hAnsi="SimHei" w:cs="楷体" w:eastAsia="黑体"/>
          <w:b/>
          <w:bCs/>
          <w:sz w:val="28"/>
          <w:szCs w:val="28"/>
          <w:lang w:val="en-US" w:eastAsia="zh-CN"/>
        </w:rPr>
        <w:t xml:space="preserve">第一章  </w:t>
      </w:r>
      <w:r>
        <w:rPr>
          <w:rFonts w:ascii="SimHei" w:hAnsi="SimHei" w:cs="楷体" w:eastAsia="黑体"/>
          <w:b/>
          <w:bCs/>
          <w:sz w:val="28"/>
          <w:szCs w:val="28"/>
        </w:rPr>
        <w:t>总则</w:t>
      </w:r>
    </w:p>
    <w:p>
      <w:pPr>
        <w:sectPr>
          <w:footerReference w:type="default" r:id="rId2"/>
          <w:type w:val="nextPage"/>
          <w:pgSz w:w="11893" w:h="16838"/>
          <w:pgMar w:left="1474" w:right="1474" w:header="0" w:top="850" w:footer="567" w:bottom="850" w:gutter="0"/>
          <w:pgNumType w:start="1" w:fmt="decimal"/>
          <w:formProt w:val="false"/>
          <w:textDirection w:val="lrTb"/>
          <w:docGrid w:type="default" w:linePitch="360" w:charSpace="0"/>
        </w:sectPr>
      </w:pPr>
    </w:p>
    <w:p>
      <w:pPr>
        <w:pStyle w:val="Style15"/>
        <w:pageBreakBefore w:val="false"/>
        <w:numPr>
          <w:ilvl w:val="0"/>
          <w:numId w:val="2"/>
        </w:numPr>
        <w:kinsoku w:val="true"/>
        <w:overflowPunct w:val="true"/>
        <w:autoSpaceDE w:val="false"/>
        <w:bidi w:val="0"/>
        <w:snapToGrid w:val="true"/>
        <w:spacing w:lineRule="auto" w:line="360"/>
        <w:ind w:start="0" w:firstLine="560"/>
        <w:jc w:val="both"/>
        <w:textAlignment w:val="auto"/>
        <w:rPr>
          <w:rFonts w:ascii="楷体" w:hAnsi="楷体" w:eastAsia="楷体" w:cs="楷体"/>
          <w:color w:val="000000"/>
          <w:kern w:val="0"/>
          <w:sz w:val="24"/>
          <w:szCs w:val="24"/>
        </w:rPr>
      </w:pPr>
      <w:r>
        <w:rPr>
          <w:rFonts w:eastAsia="黑体" w:cs="楷体" w:ascii="SimHei" w:hAnsi="SimHei"/>
          <w:color w:val="000000"/>
          <w:kern w:val="0"/>
          <w:sz w:val="24"/>
          <w:szCs w:val="24"/>
        </w:rPr>
        <w:t xml:space="preserve">  </w:t>
      </w:r>
      <w:r>
        <w:rPr>
          <w:rFonts w:ascii="SimHei" w:hAnsi="SimHei" w:cs="楷体" w:eastAsia="黑体"/>
          <w:color w:val="000000"/>
          <w:kern w:val="0"/>
          <w:sz w:val="24"/>
          <w:szCs w:val="24"/>
        </w:rPr>
        <w:t>本办法是依据公司自身实际情况订立的员工晋升管理办法。</w:t>
      </w:r>
    </w:p>
    <w:p>
      <w:pPr>
        <w:pStyle w:val="Style15"/>
        <w:pageBreakBefore w:val="false"/>
        <w:numPr>
          <w:ilvl w:val="0"/>
          <w:numId w:val="2"/>
        </w:numPr>
        <w:kinsoku w:val="true"/>
        <w:overflowPunct w:val="true"/>
        <w:autoSpaceDE w:val="false"/>
        <w:bidi w:val="0"/>
        <w:snapToGrid w:val="true"/>
        <w:spacing w:lineRule="auto" w:line="360"/>
        <w:ind w:start="0" w:firstLine="560"/>
        <w:jc w:val="both"/>
        <w:textAlignment w:val="auto"/>
        <w:rPr>
          <w:rFonts w:ascii="楷体" w:hAnsi="楷体" w:eastAsia="楷体" w:cs="楷体"/>
          <w:color w:val="000000"/>
          <w:kern w:val="0"/>
          <w:sz w:val="24"/>
          <w:szCs w:val="24"/>
        </w:rPr>
      </w:pPr>
      <w:r>
        <w:rPr>
          <w:rFonts w:eastAsia="黑体" w:cs="楷体" w:ascii="SimHei" w:hAnsi="SimHei"/>
          <w:color w:val="000000"/>
          <w:kern w:val="0"/>
          <w:sz w:val="24"/>
          <w:szCs w:val="24"/>
        </w:rPr>
        <w:t xml:space="preserve">  </w:t>
      </w:r>
      <w:r>
        <w:rPr>
          <w:rFonts w:ascii="SimHei" w:hAnsi="SimHei" w:cs="楷体" w:eastAsia="黑体"/>
          <w:color w:val="000000"/>
          <w:kern w:val="0"/>
          <w:sz w:val="24"/>
          <w:szCs w:val="24"/>
        </w:rPr>
        <w:t>本办法为员工晋升制定了明确、严格的标准和依据，确保员工晋升的公平、公正和公开，进而鼓励员工辛勤劳动、努力学习知识技能，不断提高自身素质和能力。</w:t>
      </w:r>
    </w:p>
    <w:p>
      <w:pPr>
        <w:pStyle w:val="Style15"/>
        <w:pageBreakBefore w:val="false"/>
        <w:numPr>
          <w:ilvl w:val="0"/>
          <w:numId w:val="2"/>
        </w:numPr>
        <w:kinsoku w:val="true"/>
        <w:overflowPunct w:val="true"/>
        <w:autoSpaceDE w:val="false"/>
        <w:bidi w:val="0"/>
        <w:snapToGrid w:val="true"/>
        <w:spacing w:lineRule="auto" w:line="360"/>
        <w:ind w:start="0" w:firstLine="560"/>
        <w:jc w:val="both"/>
        <w:textAlignment w:val="auto"/>
        <w:rPr>
          <w:rFonts w:ascii="楷体" w:hAnsi="楷体" w:eastAsia="楷体" w:cs="楷体"/>
          <w:sz w:val="24"/>
          <w:szCs w:val="24"/>
        </w:rPr>
      </w:pPr>
      <w:r>
        <w:rPr>
          <w:rFonts w:eastAsia="黑体" w:cs="楷体" w:ascii="SimHei" w:hAnsi="SimHei"/>
          <w:color w:val="000000"/>
          <w:kern w:val="0"/>
          <w:sz w:val="24"/>
          <w:szCs w:val="24"/>
        </w:rPr>
        <w:t xml:space="preserve">  </w:t>
      </w:r>
      <w:r>
        <w:rPr>
          <w:rFonts w:ascii="SimHei" w:hAnsi="SimHei" w:cs="楷体" w:eastAsia="黑体"/>
          <w:color w:val="000000"/>
          <w:kern w:val="0"/>
          <w:sz w:val="24"/>
          <w:szCs w:val="24"/>
        </w:rPr>
        <w:t>本办法作为公司薪酬管理制度的配套性文件，与薪酬管理制度一同使用。</w:t>
      </w:r>
    </w:p>
    <w:p>
      <w:pPr>
        <w:pStyle w:val="Heading1"/>
        <w:pageBreakBefore w:val="false"/>
        <w:numPr>
          <w:ilvl w:val="0"/>
          <w:numId w:val="0"/>
        </w:numPr>
        <w:kinsoku w:val="true"/>
        <w:overflowPunct w:val="true"/>
        <w:bidi w:val="0"/>
        <w:snapToGrid w:val="true"/>
        <w:spacing w:lineRule="auto" w:line="360" w:before="0" w:after="0"/>
        <w:ind w:start="0" w:hanging="0"/>
        <w:jc w:val="center"/>
        <w:textAlignment w:val="auto"/>
        <w:rPr>
          <w:rFonts w:ascii="楷体" w:hAnsi="楷体" w:eastAsia="楷体" w:cs="楷体"/>
          <w:b/>
          <w:b/>
          <w:bCs/>
          <w:sz w:val="28"/>
          <w:szCs w:val="28"/>
          <w:lang w:val="en-US" w:eastAsia="zh-CN"/>
        </w:rPr>
      </w:pPr>
      <w:bookmarkStart w:id="1" w:name="__RefHeading___Toc377855135"/>
      <w:bookmarkEnd w:id="1"/>
      <w:r>
        <w:rPr>
          <w:rFonts w:ascii="SimHei" w:hAnsi="SimHei" w:cs="楷体" w:eastAsia="黑体"/>
          <w:b/>
          <w:bCs/>
          <w:sz w:val="28"/>
          <w:szCs w:val="28"/>
          <w:lang w:val="en-US" w:eastAsia="zh-CN"/>
        </w:rPr>
        <w:t>第二章  公司职层划分</w:t>
      </w:r>
    </w:p>
    <w:p>
      <w:pPr>
        <w:pStyle w:val="Style15"/>
        <w:pageBreakBefore w:val="false"/>
        <w:numPr>
          <w:ilvl w:val="0"/>
          <w:numId w:val="2"/>
        </w:numPr>
        <w:kinsoku w:val="true"/>
        <w:overflowPunct w:val="true"/>
        <w:autoSpaceDE w:val="false"/>
        <w:bidi w:val="0"/>
        <w:snapToGrid w:val="true"/>
        <w:spacing w:lineRule="auto" w:line="360"/>
        <w:ind w:start="0" w:firstLine="560"/>
        <w:jc w:val="both"/>
        <w:textAlignment w:val="auto"/>
        <w:rPr>
          <w:rFonts w:ascii="楷体" w:hAnsi="楷体" w:eastAsia="楷体" w:cs="楷体"/>
          <w:color w:val="000000"/>
          <w:kern w:val="0"/>
          <w:sz w:val="24"/>
          <w:szCs w:val="24"/>
        </w:rPr>
      </w:pPr>
      <w:r>
        <w:rPr>
          <w:rFonts w:eastAsia="黑体" w:cs="楷体" w:ascii="SimHei" w:hAnsi="SimHei"/>
          <w:color w:val="000000"/>
          <w:kern w:val="0"/>
          <w:sz w:val="24"/>
          <w:szCs w:val="24"/>
        </w:rPr>
        <w:t xml:space="preserve">  </w:t>
      </w:r>
      <w:r>
        <w:rPr>
          <w:rFonts w:ascii="SimHei" w:hAnsi="SimHei" w:cs="楷体" w:eastAsia="黑体"/>
          <w:color w:val="000000"/>
          <w:kern w:val="0"/>
          <w:sz w:val="24"/>
          <w:szCs w:val="24"/>
        </w:rPr>
        <w:t>公司的岗位分为四个序列</w:t>
      </w:r>
    </w:p>
    <w:p>
      <w:pPr>
        <w:pStyle w:val="Normal"/>
        <w:pageBreakBefore w:val="false"/>
        <w:kinsoku w:val="true"/>
        <w:overflowPunct w:val="true"/>
        <w:autoSpaceDE w:val="false"/>
        <w:bidi w:val="0"/>
        <w:snapToGrid w:val="true"/>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（一）管理序列</w:t>
      </w:r>
    </w:p>
    <w:p>
      <w:pPr>
        <w:pStyle w:val="Normal"/>
        <w:pageBreakBefore w:val="false"/>
        <w:kinsoku w:val="true"/>
        <w:overflowPunct w:val="true"/>
        <w:autoSpaceDE w:val="false"/>
        <w:bidi w:val="0"/>
        <w:snapToGrid w:val="true"/>
        <w:spacing w:lineRule="auto" w:line="360"/>
        <w:ind w:start="0" w:firstLine="480"/>
        <w:jc w:val="both"/>
        <w:textAlignment w:val="auto"/>
        <w:rPr>
          <w:rFonts w:ascii="楷体" w:hAnsi="楷体" w:eastAsia="楷体" w:cs="楷体"/>
          <w:sz w:val="24"/>
          <w:szCs w:val="24"/>
        </w:rPr>
      </w:pPr>
      <w:r>
        <w:rPr>
          <w:rFonts w:eastAsia="黑体" w:cs="楷体" w:ascii="SimHei" w:hAnsi="SimHei"/>
          <w:sz w:val="24"/>
          <w:szCs w:val="24"/>
        </w:rPr>
        <w:t xml:space="preserve"> </w:t>
      </w:r>
      <w:r>
        <w:rPr>
          <w:rFonts w:ascii="SimHei" w:hAnsi="SimHei" w:cs="楷体" w:eastAsia="黑体"/>
          <w:sz w:val="24"/>
          <w:szCs w:val="24"/>
        </w:rPr>
        <w:t>包括总经理助理、部长、副部长三个职层。</w:t>
      </w:r>
    </w:p>
    <w:p>
      <w:pPr>
        <w:pStyle w:val="Normal"/>
        <w:pageBreakBefore w:val="false"/>
        <w:kinsoku w:val="true"/>
        <w:overflowPunct w:val="true"/>
        <w:autoSpaceDE w:val="false"/>
        <w:bidi w:val="0"/>
        <w:snapToGrid w:val="true"/>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（二）行政事务序列</w:t>
      </w:r>
    </w:p>
    <w:p>
      <w:pPr>
        <w:pStyle w:val="Normal"/>
        <w:pageBreakBefore w:val="false"/>
        <w:kinsoku w:val="true"/>
        <w:overflowPunct w:val="true"/>
        <w:autoSpaceDE w:val="false"/>
        <w:bidi w:val="0"/>
        <w:snapToGrid w:val="true"/>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包括主管、专员和助理三个职层</w:t>
      </w:r>
    </w:p>
    <w:p>
      <w:pPr>
        <w:pStyle w:val="Normal"/>
        <w:pageBreakBefore w:val="false"/>
        <w:kinsoku w:val="true"/>
        <w:overflowPunct w:val="true"/>
        <w:autoSpaceDE w:val="false"/>
        <w:bidi w:val="0"/>
        <w:snapToGrid w:val="true"/>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（三）生产操作序列</w:t>
      </w:r>
    </w:p>
    <w:p>
      <w:pPr>
        <w:pStyle w:val="Normal"/>
        <w:pageBreakBefore w:val="false"/>
        <w:kinsoku w:val="true"/>
        <w:overflowPunct w:val="true"/>
        <w:autoSpaceDE w:val="false"/>
        <w:bidi w:val="0"/>
        <w:snapToGrid w:val="true"/>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包括初级工、中级工、高级工、副值、主值、值长</w:t>
      </w:r>
      <w:r>
        <w:rPr>
          <w:rFonts w:eastAsia="黑体" w:cs="楷体" w:ascii="SimHei" w:hAnsi="SimHei"/>
          <w:sz w:val="24"/>
          <w:szCs w:val="24"/>
        </w:rPr>
        <w:t>/</w:t>
      </w:r>
      <w:r>
        <w:rPr>
          <w:rFonts w:ascii="SimHei" w:hAnsi="SimHei" w:cs="楷体" w:eastAsia="黑体"/>
          <w:sz w:val="24"/>
          <w:szCs w:val="24"/>
        </w:rPr>
        <w:t>专工六个职层。</w:t>
      </w:r>
    </w:p>
    <w:p>
      <w:pPr>
        <w:pStyle w:val="Normal"/>
        <w:pageBreakBefore w:val="false"/>
        <w:kinsoku w:val="true"/>
        <w:overflowPunct w:val="true"/>
        <w:autoSpaceDE w:val="false"/>
        <w:bidi w:val="0"/>
        <w:snapToGrid w:val="true"/>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（四）工程技术序列</w:t>
      </w:r>
    </w:p>
    <w:p>
      <w:pPr>
        <w:pStyle w:val="Normal"/>
        <w:pageBreakBefore w:val="false"/>
        <w:kinsoku w:val="true"/>
        <w:overflowPunct w:val="true"/>
        <w:autoSpaceDE w:val="false"/>
        <w:bidi w:val="0"/>
        <w:snapToGrid w:val="true"/>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包括技术员、助理工程师、工程师、高级工程师四个职层。</w:t>
      </w:r>
    </w:p>
    <w:p>
      <w:pPr>
        <w:pStyle w:val="Heading1"/>
        <w:pageBreakBefore w:val="false"/>
        <w:numPr>
          <w:ilvl w:val="0"/>
          <w:numId w:val="0"/>
        </w:numPr>
        <w:kinsoku w:val="true"/>
        <w:overflowPunct w:val="true"/>
        <w:bidi w:val="0"/>
        <w:snapToGrid w:val="true"/>
        <w:spacing w:lineRule="auto" w:line="360" w:before="0" w:after="0"/>
        <w:ind w:start="0" w:hanging="0"/>
        <w:jc w:val="center"/>
        <w:textAlignment w:val="auto"/>
        <w:rPr>
          <w:rFonts w:ascii="楷体" w:hAnsi="楷体" w:eastAsia="楷体" w:cs="楷体"/>
          <w:b/>
          <w:b/>
          <w:bCs/>
          <w:sz w:val="28"/>
          <w:szCs w:val="28"/>
          <w:lang w:val="en-US" w:eastAsia="zh-CN"/>
        </w:rPr>
      </w:pPr>
      <w:bookmarkStart w:id="2" w:name="__RefHeading___Toc377855136"/>
      <w:bookmarkEnd w:id="2"/>
      <w:r>
        <w:rPr>
          <w:rFonts w:ascii="SimHei" w:hAnsi="SimHei" w:cs="楷体" w:eastAsia="黑体"/>
          <w:b/>
          <w:bCs/>
          <w:sz w:val="28"/>
          <w:szCs w:val="28"/>
          <w:lang w:val="en-US" w:eastAsia="zh-CN"/>
        </w:rPr>
        <w:t>第三章  各层级晋升条件</w:t>
      </w:r>
    </w:p>
    <w:p>
      <w:pPr>
        <w:pStyle w:val="Style15"/>
        <w:pageBreakBefore w:val="false"/>
        <w:numPr>
          <w:ilvl w:val="0"/>
          <w:numId w:val="2"/>
        </w:numPr>
        <w:kinsoku w:val="true"/>
        <w:overflowPunct w:val="true"/>
        <w:autoSpaceDE w:val="false"/>
        <w:bidi w:val="0"/>
        <w:snapToGrid w:val="true"/>
        <w:spacing w:lineRule="auto" w:line="360"/>
        <w:ind w:start="0" w:firstLine="560"/>
        <w:jc w:val="both"/>
        <w:textAlignment w:val="auto"/>
        <w:rPr>
          <w:rFonts w:ascii="楷体" w:hAnsi="楷体" w:eastAsia="楷体" w:cs="楷体"/>
          <w:color w:val="000000"/>
          <w:kern w:val="0"/>
          <w:sz w:val="24"/>
          <w:szCs w:val="24"/>
        </w:rPr>
      </w:pPr>
      <w:r>
        <w:rPr>
          <w:rFonts w:eastAsia="黑体" w:cs="楷体" w:ascii="SimHei" w:hAnsi="SimHei"/>
          <w:color w:val="000000"/>
          <w:kern w:val="0"/>
          <w:sz w:val="24"/>
          <w:szCs w:val="24"/>
        </w:rPr>
        <w:t xml:space="preserve">  </w:t>
      </w:r>
      <w:r>
        <w:rPr>
          <w:rFonts w:ascii="SimHei" w:hAnsi="SimHei" w:cs="楷体" w:eastAsia="黑体"/>
          <w:color w:val="000000"/>
          <w:kern w:val="0"/>
          <w:sz w:val="24"/>
          <w:szCs w:val="24"/>
        </w:rPr>
        <w:t>各层级纵向晋升方向和条件</w:t>
      </w:r>
    </w:p>
    <w:p>
      <w:pPr>
        <w:pStyle w:val="Normal"/>
        <w:pageBreakBefore w:val="false"/>
        <w:kinsoku w:val="true"/>
        <w:overflowPunct w:val="true"/>
        <w:autoSpaceDE w:val="false"/>
        <w:bidi w:val="0"/>
        <w:snapToGrid w:val="true"/>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（一）各层级纵向晋升以逐级晋升为原则，各岗位根据所在序列的不同，有相应的岗位晋升时间要求，每一岗位在职时间为申请晋升的初始条件，员工根据各自序列岗位时间要求的满足程度，自行决定晋升方向。</w:t>
      </w:r>
    </w:p>
    <w:p>
      <w:pPr>
        <w:pStyle w:val="Normal"/>
        <w:pageBreakBefore w:val="false"/>
        <w:kinsoku w:val="true"/>
        <w:overflowPunct w:val="true"/>
        <w:autoSpaceDE w:val="false"/>
        <w:bidi w:val="0"/>
        <w:snapToGrid w:val="true"/>
        <w:spacing w:lineRule="auto" w:line="360"/>
        <w:ind w:start="0" w:firstLine="480"/>
        <w:jc w:val="both"/>
        <w:textAlignment w:val="auto"/>
        <w:rPr>
          <w:rFonts w:cs="楷体"/>
        </w:rPr>
      </w:pPr>
      <w:r>
        <w:rPr>
          <w:rFonts w:ascii="SimHei" w:hAnsi="SimHei" w:cs="楷体" w:eastAsia="黑体"/>
          <w:sz w:val="24"/>
          <w:szCs w:val="24"/>
        </w:rPr>
        <w:t>（二）纵向晋升方向和初始时间要求</w:t>
      </w:r>
    </w:p>
    <w:tbl>
      <w:tblPr>
        <w:tblW w:w="5000" w:type="pct"/>
        <w:jc w:val="center"/>
        <w:tblInd w:w="0" w:type="dxa"/>
        <w:tblLayout w:type="fixed"/>
        <w:tblCellMar>
          <w:top w:w="0" w:type="dxa"/>
          <w:start w:w="108" w:type="dxa"/>
          <w:bottom w:w="0" w:type="dxa"/>
          <w:end w:w="108" w:type="dxa"/>
        </w:tblCellMar>
      </w:tblPr>
      <w:tblGrid>
        <w:gridCol w:w="1599"/>
        <w:gridCol w:w="1488"/>
        <w:gridCol w:w="1340"/>
        <w:gridCol w:w="1343"/>
        <w:gridCol w:w="1193"/>
        <w:gridCol w:w="1190"/>
        <w:gridCol w:w="792"/>
      </w:tblGrid>
      <w:tr>
        <w:trPr>
          <w:trHeight w:val="817" w:hRule="atLeast"/>
        </w:trPr>
        <w:tc>
          <w:tcPr>
            <w:tcW w:w="1599"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序列</w:t>
            </w:r>
          </w:p>
        </w:tc>
        <w:tc>
          <w:tcPr>
            <w:tcW w:w="7346" w:type="dxa"/>
            <w:gridSpan w:val="6"/>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center"/>
              <w:textAlignment w:val="auto"/>
              <w:rPr>
                <w:rFonts w:ascii="楷体" w:hAnsi="楷体" w:eastAsia="楷体" w:cs="楷体"/>
                <w:sz w:val="24"/>
                <w:szCs w:val="24"/>
              </w:rPr>
            </w:pPr>
            <w:r>
              <w:rPr>
                <w:rFonts w:ascii="SimHei" w:hAnsi="SimHei" w:cs="楷体" w:eastAsia="黑体"/>
                <w:sz w:val="24"/>
                <w:szCs w:val="24"/>
              </w:rPr>
              <w:t>晋升方向</w:t>
            </w:r>
          </w:p>
        </w:tc>
      </w:tr>
      <w:tr>
        <w:trPr>
          <w:trHeight w:val="817" w:hRule="atLeast"/>
        </w:trPr>
        <w:tc>
          <w:tcPr>
            <w:tcW w:w="1599" w:type="dxa"/>
            <w:tcBorders>
              <w:top w:val="single" w:sz="4" w:space="0" w:color="000000"/>
              <w:start w:val="single" w:sz="4" w:space="0" w:color="000000"/>
              <w:bottom w:val="single" w:sz="4" w:space="0" w:color="000000"/>
              <w:end w:val="single" w:sz="4" w:space="0" w:color="000000"/>
            </w:tcBorders>
            <w:shd w:fill="E5DFEC" w:val="clear"/>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管理序列</w:t>
            </w:r>
          </w:p>
        </w:tc>
        <w:tc>
          <w:tcPr>
            <w:tcW w:w="1488" w:type="dxa"/>
            <w:tcBorders>
              <w:top w:val="single" w:sz="4" w:space="0" w:color="000000"/>
              <w:start w:val="single" w:sz="4" w:space="0" w:color="000000"/>
              <w:bottom w:val="single" w:sz="4" w:space="0" w:color="000000"/>
              <w:end w:val="single" w:sz="4" w:space="0" w:color="000000"/>
            </w:tcBorders>
            <w:shd w:fill="E5DFEC" w:val="clear"/>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副部长</w:t>
            </w:r>
          </w:p>
        </w:tc>
        <w:tc>
          <w:tcPr>
            <w:tcW w:w="1340" w:type="dxa"/>
            <w:tcBorders>
              <w:top w:val="single" w:sz="4" w:space="0" w:color="000000"/>
              <w:start w:val="single" w:sz="4" w:space="0" w:color="000000"/>
              <w:bottom w:val="single" w:sz="4" w:space="0" w:color="000000"/>
              <w:end w:val="single" w:sz="4" w:space="0" w:color="000000"/>
            </w:tcBorders>
            <w:shd w:fill="E5DFEC" w:val="clear"/>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部长</w:t>
            </w:r>
          </w:p>
        </w:tc>
        <w:tc>
          <w:tcPr>
            <w:tcW w:w="1343" w:type="dxa"/>
            <w:tcBorders>
              <w:top w:val="single" w:sz="4" w:space="0" w:color="000000"/>
              <w:start w:val="single" w:sz="4" w:space="0" w:color="000000"/>
              <w:bottom w:val="single" w:sz="4" w:space="0" w:color="000000"/>
              <w:end w:val="single" w:sz="4" w:space="0" w:color="000000"/>
            </w:tcBorders>
            <w:shd w:fill="E5DFEC" w:val="clear"/>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总助</w:t>
            </w:r>
          </w:p>
        </w:tc>
        <w:tc>
          <w:tcPr>
            <w:tcW w:w="1193" w:type="dxa"/>
            <w:tcBorders>
              <w:top w:val="single" w:sz="4" w:space="0" w:color="000000"/>
              <w:start w:val="single" w:sz="4" w:space="0" w:color="000000"/>
              <w:bottom w:val="single" w:sz="4" w:space="0" w:color="000000"/>
              <w:end w:val="single" w:sz="4" w:space="0" w:color="000000"/>
            </w:tcBorders>
            <w:shd w:fill="E5DFEC" w:val="clear"/>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r>
          </w:p>
        </w:tc>
        <w:tc>
          <w:tcPr>
            <w:tcW w:w="1190" w:type="dxa"/>
            <w:tcBorders>
              <w:top w:val="single" w:sz="4" w:space="0" w:color="000000"/>
              <w:start w:val="single" w:sz="4" w:space="0" w:color="000000"/>
              <w:bottom w:val="single" w:sz="4" w:space="0" w:color="000000"/>
              <w:end w:val="single" w:sz="4" w:space="0" w:color="000000"/>
            </w:tcBorders>
            <w:shd w:fill="E5DFEC" w:val="clear"/>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r>
          </w:p>
        </w:tc>
        <w:tc>
          <w:tcPr>
            <w:tcW w:w="792" w:type="dxa"/>
            <w:tcBorders>
              <w:top w:val="single" w:sz="4" w:space="0" w:color="000000"/>
              <w:start w:val="single" w:sz="4" w:space="0" w:color="000000"/>
              <w:bottom w:val="single" w:sz="4" w:space="0" w:color="000000"/>
              <w:end w:val="single" w:sz="4" w:space="0" w:color="000000"/>
            </w:tcBorders>
            <w:shd w:fill="E5DFEC" w:val="clear"/>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r>
          </w:p>
        </w:tc>
      </w:tr>
      <w:tr>
        <w:trPr>
          <w:trHeight w:val="817" w:hRule="atLeast"/>
        </w:trPr>
        <w:tc>
          <w:tcPr>
            <w:tcW w:w="1599"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晋升时间要求</w:t>
            </w:r>
          </w:p>
        </w:tc>
        <w:tc>
          <w:tcPr>
            <w:tcW w:w="1488"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在公司相关岗位</w:t>
            </w:r>
            <w:r>
              <w:rPr>
                <w:rFonts w:eastAsia="黑体" w:cs="楷体" w:ascii="SimHei" w:hAnsi="SimHei"/>
                <w:sz w:val="24"/>
                <w:szCs w:val="24"/>
              </w:rPr>
              <w:t>2</w:t>
            </w:r>
            <w:r>
              <w:rPr>
                <w:rFonts w:ascii="SimHei" w:hAnsi="SimHei" w:cs="楷体" w:eastAsia="黑体"/>
                <w:sz w:val="24"/>
                <w:szCs w:val="24"/>
              </w:rPr>
              <w:t>年</w:t>
            </w:r>
          </w:p>
        </w:tc>
        <w:tc>
          <w:tcPr>
            <w:tcW w:w="1340"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在公司相关岗位</w:t>
            </w:r>
            <w:r>
              <w:rPr>
                <w:rFonts w:eastAsia="黑体" w:cs="楷体" w:ascii="SimHei" w:hAnsi="SimHei"/>
                <w:sz w:val="24"/>
                <w:szCs w:val="24"/>
              </w:rPr>
              <w:t>3</w:t>
            </w:r>
            <w:r>
              <w:rPr>
                <w:rFonts w:ascii="SimHei" w:hAnsi="SimHei" w:cs="楷体" w:eastAsia="黑体"/>
                <w:sz w:val="24"/>
                <w:szCs w:val="24"/>
              </w:rPr>
              <w:t>年</w:t>
            </w:r>
          </w:p>
        </w:tc>
        <w:tc>
          <w:tcPr>
            <w:tcW w:w="1343"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r>
          </w:p>
        </w:tc>
        <w:tc>
          <w:tcPr>
            <w:tcW w:w="1193"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r>
          </w:p>
        </w:tc>
        <w:tc>
          <w:tcPr>
            <w:tcW w:w="1190"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r>
          </w:p>
        </w:tc>
        <w:tc>
          <w:tcPr>
            <w:tcW w:w="792"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r>
          </w:p>
        </w:tc>
      </w:tr>
      <w:tr>
        <w:trPr>
          <w:trHeight w:val="817" w:hRule="atLeast"/>
        </w:trPr>
        <w:tc>
          <w:tcPr>
            <w:tcW w:w="1599" w:type="dxa"/>
            <w:tcBorders>
              <w:top w:val="single" w:sz="4" w:space="0" w:color="000000"/>
              <w:start w:val="single" w:sz="4" w:space="0" w:color="000000"/>
              <w:bottom w:val="single" w:sz="4" w:space="0" w:color="000000"/>
              <w:end w:val="single" w:sz="4" w:space="0" w:color="000000"/>
            </w:tcBorders>
            <w:shd w:fill="E5DFEC" w:val="clear"/>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行政事务序列</w:t>
            </w:r>
          </w:p>
        </w:tc>
        <w:tc>
          <w:tcPr>
            <w:tcW w:w="1488" w:type="dxa"/>
            <w:tcBorders>
              <w:top w:val="single" w:sz="4" w:space="0" w:color="000000"/>
              <w:start w:val="single" w:sz="4" w:space="0" w:color="000000"/>
              <w:bottom w:val="single" w:sz="4" w:space="0" w:color="000000"/>
              <w:end w:val="single" w:sz="4" w:space="0" w:color="000000"/>
            </w:tcBorders>
            <w:shd w:fill="E5DFEC" w:val="clear"/>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助理</w:t>
            </w:r>
          </w:p>
        </w:tc>
        <w:tc>
          <w:tcPr>
            <w:tcW w:w="1340" w:type="dxa"/>
            <w:tcBorders>
              <w:top w:val="single" w:sz="4" w:space="0" w:color="000000"/>
              <w:start w:val="single" w:sz="4" w:space="0" w:color="000000"/>
              <w:bottom w:val="single" w:sz="4" w:space="0" w:color="000000"/>
              <w:end w:val="single" w:sz="4" w:space="0" w:color="000000"/>
            </w:tcBorders>
            <w:shd w:fill="E5DFEC" w:val="clear"/>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专员</w:t>
            </w:r>
          </w:p>
        </w:tc>
        <w:tc>
          <w:tcPr>
            <w:tcW w:w="1343" w:type="dxa"/>
            <w:tcBorders>
              <w:top w:val="single" w:sz="4" w:space="0" w:color="000000"/>
              <w:start w:val="single" w:sz="4" w:space="0" w:color="000000"/>
              <w:bottom w:val="single" w:sz="4" w:space="0" w:color="000000"/>
              <w:end w:val="single" w:sz="4" w:space="0" w:color="000000"/>
            </w:tcBorders>
            <w:shd w:fill="E5DFEC" w:val="clear"/>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主管</w:t>
            </w:r>
          </w:p>
        </w:tc>
        <w:tc>
          <w:tcPr>
            <w:tcW w:w="1193" w:type="dxa"/>
            <w:tcBorders>
              <w:top w:val="single" w:sz="4" w:space="0" w:color="000000"/>
              <w:start w:val="single" w:sz="4" w:space="0" w:color="000000"/>
              <w:bottom w:val="single" w:sz="4" w:space="0" w:color="000000"/>
              <w:end w:val="single" w:sz="4" w:space="0" w:color="000000"/>
            </w:tcBorders>
            <w:shd w:fill="E5DFEC" w:val="clear"/>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r>
          </w:p>
        </w:tc>
        <w:tc>
          <w:tcPr>
            <w:tcW w:w="1190" w:type="dxa"/>
            <w:tcBorders>
              <w:top w:val="single" w:sz="4" w:space="0" w:color="000000"/>
              <w:start w:val="single" w:sz="4" w:space="0" w:color="000000"/>
              <w:bottom w:val="single" w:sz="4" w:space="0" w:color="000000"/>
              <w:end w:val="single" w:sz="4" w:space="0" w:color="000000"/>
            </w:tcBorders>
            <w:shd w:fill="E5DFEC" w:val="clear"/>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r>
          </w:p>
        </w:tc>
        <w:tc>
          <w:tcPr>
            <w:tcW w:w="792" w:type="dxa"/>
            <w:tcBorders>
              <w:top w:val="single" w:sz="4" w:space="0" w:color="000000"/>
              <w:start w:val="single" w:sz="4" w:space="0" w:color="000000"/>
              <w:bottom w:val="single" w:sz="4" w:space="0" w:color="000000"/>
              <w:end w:val="single" w:sz="4" w:space="0" w:color="000000"/>
            </w:tcBorders>
            <w:shd w:fill="E5DFEC" w:val="clear"/>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r>
          </w:p>
        </w:tc>
      </w:tr>
      <w:tr>
        <w:trPr>
          <w:trHeight w:val="817" w:hRule="atLeast"/>
        </w:trPr>
        <w:tc>
          <w:tcPr>
            <w:tcW w:w="1599"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晋升时间要求</w:t>
            </w:r>
          </w:p>
        </w:tc>
        <w:tc>
          <w:tcPr>
            <w:tcW w:w="1488"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在公司相关岗位</w:t>
            </w:r>
            <w:r>
              <w:rPr>
                <w:rFonts w:eastAsia="黑体" w:cs="楷体" w:ascii="SimHei" w:hAnsi="SimHei"/>
                <w:sz w:val="24"/>
                <w:szCs w:val="24"/>
              </w:rPr>
              <w:t>2</w:t>
            </w:r>
            <w:r>
              <w:rPr>
                <w:rFonts w:ascii="SimHei" w:hAnsi="SimHei" w:cs="楷体" w:eastAsia="黑体"/>
                <w:sz w:val="24"/>
                <w:szCs w:val="24"/>
              </w:rPr>
              <w:t>年</w:t>
            </w:r>
          </w:p>
        </w:tc>
        <w:tc>
          <w:tcPr>
            <w:tcW w:w="1340"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在公司相关位</w:t>
            </w:r>
            <w:r>
              <w:rPr>
                <w:rFonts w:eastAsia="黑体" w:cs="楷体" w:ascii="SimHei" w:hAnsi="SimHei"/>
                <w:sz w:val="24"/>
                <w:szCs w:val="24"/>
              </w:rPr>
              <w:t>2</w:t>
            </w:r>
            <w:r>
              <w:rPr>
                <w:rFonts w:ascii="SimHei" w:hAnsi="SimHei" w:cs="楷体" w:eastAsia="黑体"/>
                <w:sz w:val="24"/>
                <w:szCs w:val="24"/>
              </w:rPr>
              <w:t>年</w:t>
            </w:r>
          </w:p>
        </w:tc>
        <w:tc>
          <w:tcPr>
            <w:tcW w:w="1343"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r>
          </w:p>
        </w:tc>
        <w:tc>
          <w:tcPr>
            <w:tcW w:w="1193"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r>
          </w:p>
        </w:tc>
        <w:tc>
          <w:tcPr>
            <w:tcW w:w="1190"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r>
          </w:p>
        </w:tc>
        <w:tc>
          <w:tcPr>
            <w:tcW w:w="792"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r>
          </w:p>
        </w:tc>
      </w:tr>
      <w:tr>
        <w:trPr>
          <w:trHeight w:val="817" w:hRule="atLeast"/>
        </w:trPr>
        <w:tc>
          <w:tcPr>
            <w:tcW w:w="1599" w:type="dxa"/>
            <w:tcBorders>
              <w:top w:val="single" w:sz="4" w:space="0" w:color="000000"/>
              <w:start w:val="single" w:sz="4" w:space="0" w:color="000000"/>
              <w:bottom w:val="single" w:sz="4" w:space="0" w:color="000000"/>
              <w:end w:val="single" w:sz="4" w:space="0" w:color="000000"/>
            </w:tcBorders>
            <w:shd w:fill="E5DFEC" w:val="clear"/>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生产操作序列</w:t>
            </w:r>
          </w:p>
        </w:tc>
        <w:tc>
          <w:tcPr>
            <w:tcW w:w="1488" w:type="dxa"/>
            <w:tcBorders>
              <w:top w:val="single" w:sz="4" w:space="0" w:color="000000"/>
              <w:start w:val="single" w:sz="4" w:space="0" w:color="000000"/>
              <w:bottom w:val="single" w:sz="4" w:space="0" w:color="000000"/>
              <w:end w:val="single" w:sz="4" w:space="0" w:color="000000"/>
            </w:tcBorders>
            <w:shd w:fill="E5DFEC" w:val="clear"/>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初级工</w:t>
            </w:r>
          </w:p>
        </w:tc>
        <w:tc>
          <w:tcPr>
            <w:tcW w:w="1340" w:type="dxa"/>
            <w:tcBorders>
              <w:top w:val="single" w:sz="4" w:space="0" w:color="000000"/>
              <w:start w:val="single" w:sz="4" w:space="0" w:color="000000"/>
              <w:bottom w:val="single" w:sz="4" w:space="0" w:color="000000"/>
              <w:end w:val="single" w:sz="4" w:space="0" w:color="000000"/>
            </w:tcBorders>
            <w:shd w:fill="E5DFEC" w:val="clear"/>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中级工</w:t>
            </w:r>
          </w:p>
        </w:tc>
        <w:tc>
          <w:tcPr>
            <w:tcW w:w="1343" w:type="dxa"/>
            <w:tcBorders>
              <w:top w:val="single" w:sz="4" w:space="0" w:color="000000"/>
              <w:start w:val="single" w:sz="4" w:space="0" w:color="000000"/>
              <w:bottom w:val="single" w:sz="4" w:space="0" w:color="000000"/>
              <w:end w:val="single" w:sz="4" w:space="0" w:color="000000"/>
            </w:tcBorders>
            <w:shd w:fill="E5DFEC" w:val="clear"/>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高级工</w:t>
            </w:r>
          </w:p>
        </w:tc>
        <w:tc>
          <w:tcPr>
            <w:tcW w:w="1193" w:type="dxa"/>
            <w:tcBorders>
              <w:top w:val="single" w:sz="4" w:space="0" w:color="000000"/>
              <w:start w:val="single" w:sz="4" w:space="0" w:color="000000"/>
              <w:bottom w:val="single" w:sz="4" w:space="0" w:color="000000"/>
              <w:end w:val="single" w:sz="4" w:space="0" w:color="000000"/>
            </w:tcBorders>
            <w:shd w:fill="E5DFEC" w:val="clear"/>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副值</w:t>
            </w:r>
          </w:p>
        </w:tc>
        <w:tc>
          <w:tcPr>
            <w:tcW w:w="1190" w:type="dxa"/>
            <w:tcBorders>
              <w:top w:val="single" w:sz="4" w:space="0" w:color="000000"/>
              <w:start w:val="single" w:sz="4" w:space="0" w:color="000000"/>
              <w:bottom w:val="single" w:sz="4" w:space="0" w:color="000000"/>
              <w:end w:val="single" w:sz="4" w:space="0" w:color="000000"/>
            </w:tcBorders>
            <w:shd w:fill="E5DFEC" w:val="clear"/>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主值</w:t>
            </w:r>
          </w:p>
        </w:tc>
        <w:tc>
          <w:tcPr>
            <w:tcW w:w="792" w:type="dxa"/>
            <w:tcBorders>
              <w:top w:val="single" w:sz="4" w:space="0" w:color="000000"/>
              <w:start w:val="single" w:sz="4" w:space="0" w:color="000000"/>
              <w:bottom w:val="single" w:sz="4" w:space="0" w:color="000000"/>
              <w:end w:val="single" w:sz="4" w:space="0" w:color="000000"/>
            </w:tcBorders>
            <w:shd w:fill="E5DFEC" w:val="clear"/>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值长</w:t>
            </w:r>
            <w:r>
              <w:rPr>
                <w:rFonts w:eastAsia="黑体" w:cs="楷体" w:ascii="SimHei" w:hAnsi="SimHei"/>
                <w:sz w:val="24"/>
                <w:szCs w:val="24"/>
              </w:rPr>
              <w:t>/</w:t>
            </w:r>
            <w:r>
              <w:rPr>
                <w:rFonts w:ascii="SimHei" w:hAnsi="SimHei" w:cs="楷体" w:eastAsia="黑体"/>
                <w:sz w:val="24"/>
                <w:szCs w:val="24"/>
              </w:rPr>
              <w:t>专工</w:t>
            </w:r>
          </w:p>
        </w:tc>
      </w:tr>
      <w:tr>
        <w:trPr>
          <w:trHeight w:val="817" w:hRule="atLeast"/>
        </w:trPr>
        <w:tc>
          <w:tcPr>
            <w:tcW w:w="1599"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晋升时间要求</w:t>
            </w:r>
          </w:p>
        </w:tc>
        <w:tc>
          <w:tcPr>
            <w:tcW w:w="1488"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在公司相关岗位</w:t>
            </w:r>
            <w:r>
              <w:rPr>
                <w:rFonts w:eastAsia="黑体" w:cs="楷体" w:ascii="SimHei" w:hAnsi="SimHei"/>
                <w:sz w:val="24"/>
                <w:szCs w:val="24"/>
              </w:rPr>
              <w:t>1</w:t>
            </w:r>
            <w:r>
              <w:rPr>
                <w:rFonts w:ascii="SimHei" w:hAnsi="SimHei" w:cs="楷体" w:eastAsia="黑体"/>
                <w:sz w:val="24"/>
                <w:szCs w:val="24"/>
              </w:rPr>
              <w:t>年</w:t>
            </w:r>
          </w:p>
        </w:tc>
        <w:tc>
          <w:tcPr>
            <w:tcW w:w="1340"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在公司相关位累计</w:t>
            </w:r>
            <w:r>
              <w:rPr>
                <w:rFonts w:eastAsia="黑体" w:cs="楷体" w:ascii="SimHei" w:hAnsi="SimHei"/>
                <w:sz w:val="24"/>
                <w:szCs w:val="24"/>
              </w:rPr>
              <w:t>2</w:t>
            </w:r>
            <w:r>
              <w:rPr>
                <w:rFonts w:ascii="SimHei" w:hAnsi="SimHei" w:cs="楷体" w:eastAsia="黑体"/>
                <w:sz w:val="24"/>
                <w:szCs w:val="24"/>
              </w:rPr>
              <w:t>年</w:t>
            </w:r>
          </w:p>
        </w:tc>
        <w:tc>
          <w:tcPr>
            <w:tcW w:w="1343"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在公司相关岗位累计</w:t>
            </w:r>
            <w:r>
              <w:rPr>
                <w:rFonts w:eastAsia="黑体" w:cs="楷体" w:ascii="SimHei" w:hAnsi="SimHei"/>
                <w:sz w:val="24"/>
                <w:szCs w:val="24"/>
              </w:rPr>
              <w:t>3</w:t>
            </w:r>
            <w:r>
              <w:rPr>
                <w:rFonts w:ascii="SimHei" w:hAnsi="SimHei" w:cs="楷体" w:eastAsia="黑体"/>
                <w:sz w:val="24"/>
                <w:szCs w:val="24"/>
              </w:rPr>
              <w:t>年</w:t>
            </w:r>
          </w:p>
        </w:tc>
        <w:tc>
          <w:tcPr>
            <w:tcW w:w="1193"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在公司本岗位</w:t>
            </w:r>
            <w:r>
              <w:rPr>
                <w:rFonts w:eastAsia="黑体" w:cs="楷体" w:ascii="SimHei" w:hAnsi="SimHei"/>
                <w:sz w:val="24"/>
                <w:szCs w:val="24"/>
              </w:rPr>
              <w:t>2</w:t>
            </w:r>
            <w:r>
              <w:rPr>
                <w:rFonts w:ascii="SimHei" w:hAnsi="SimHei" w:cs="楷体" w:eastAsia="黑体"/>
                <w:sz w:val="24"/>
                <w:szCs w:val="24"/>
              </w:rPr>
              <w:t>年</w:t>
            </w:r>
          </w:p>
        </w:tc>
        <w:tc>
          <w:tcPr>
            <w:tcW w:w="1190"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在公司本岗位</w:t>
            </w:r>
            <w:r>
              <w:rPr>
                <w:rFonts w:eastAsia="黑体" w:cs="楷体" w:ascii="SimHei" w:hAnsi="SimHei"/>
                <w:sz w:val="24"/>
                <w:szCs w:val="24"/>
              </w:rPr>
              <w:t>2</w:t>
            </w:r>
            <w:r>
              <w:rPr>
                <w:rFonts w:ascii="SimHei" w:hAnsi="SimHei" w:cs="楷体" w:eastAsia="黑体"/>
                <w:sz w:val="24"/>
                <w:szCs w:val="24"/>
              </w:rPr>
              <w:t>年</w:t>
            </w:r>
          </w:p>
        </w:tc>
        <w:tc>
          <w:tcPr>
            <w:tcW w:w="792"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r>
          </w:p>
        </w:tc>
      </w:tr>
      <w:tr>
        <w:trPr>
          <w:trHeight w:val="817" w:hRule="atLeast"/>
        </w:trPr>
        <w:tc>
          <w:tcPr>
            <w:tcW w:w="1599" w:type="dxa"/>
            <w:tcBorders>
              <w:top w:val="single" w:sz="4" w:space="0" w:color="000000"/>
              <w:start w:val="single" w:sz="4" w:space="0" w:color="000000"/>
              <w:bottom w:val="single" w:sz="4" w:space="0" w:color="000000"/>
              <w:end w:val="single" w:sz="4" w:space="0" w:color="000000"/>
            </w:tcBorders>
            <w:shd w:fill="E5DFEC" w:val="clear"/>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工程技术序列</w:t>
            </w:r>
          </w:p>
        </w:tc>
        <w:tc>
          <w:tcPr>
            <w:tcW w:w="1488" w:type="dxa"/>
            <w:tcBorders>
              <w:top w:val="single" w:sz="4" w:space="0" w:color="000000"/>
              <w:start w:val="single" w:sz="4" w:space="0" w:color="000000"/>
              <w:bottom w:val="single" w:sz="4" w:space="0" w:color="000000"/>
              <w:end w:val="single" w:sz="4" w:space="0" w:color="000000"/>
            </w:tcBorders>
            <w:shd w:fill="E5DFEC" w:val="clear"/>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技术员</w:t>
            </w:r>
          </w:p>
        </w:tc>
        <w:tc>
          <w:tcPr>
            <w:tcW w:w="1340" w:type="dxa"/>
            <w:tcBorders>
              <w:top w:val="single" w:sz="4" w:space="0" w:color="000000"/>
              <w:start w:val="single" w:sz="4" w:space="0" w:color="000000"/>
              <w:bottom w:val="single" w:sz="4" w:space="0" w:color="000000"/>
              <w:end w:val="single" w:sz="4" w:space="0" w:color="000000"/>
            </w:tcBorders>
            <w:shd w:fill="E5DFEC" w:val="clear"/>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助理工程师</w:t>
            </w:r>
          </w:p>
        </w:tc>
        <w:tc>
          <w:tcPr>
            <w:tcW w:w="1343" w:type="dxa"/>
            <w:tcBorders>
              <w:top w:val="single" w:sz="4" w:space="0" w:color="000000"/>
              <w:start w:val="single" w:sz="4" w:space="0" w:color="000000"/>
              <w:bottom w:val="single" w:sz="4" w:space="0" w:color="000000"/>
              <w:end w:val="single" w:sz="4" w:space="0" w:color="000000"/>
            </w:tcBorders>
            <w:shd w:fill="E5DFEC" w:val="clear"/>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工程师</w:t>
            </w:r>
          </w:p>
        </w:tc>
        <w:tc>
          <w:tcPr>
            <w:tcW w:w="1193" w:type="dxa"/>
            <w:tcBorders>
              <w:top w:val="single" w:sz="4" w:space="0" w:color="000000"/>
              <w:start w:val="single" w:sz="4" w:space="0" w:color="000000"/>
              <w:bottom w:val="single" w:sz="4" w:space="0" w:color="000000"/>
              <w:end w:val="single" w:sz="4" w:space="0" w:color="000000"/>
            </w:tcBorders>
            <w:shd w:fill="E5DFEC" w:val="clear"/>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高级工程师</w:t>
            </w:r>
          </w:p>
        </w:tc>
        <w:tc>
          <w:tcPr>
            <w:tcW w:w="1190" w:type="dxa"/>
            <w:tcBorders>
              <w:top w:val="single" w:sz="4" w:space="0" w:color="000000"/>
              <w:start w:val="single" w:sz="4" w:space="0" w:color="000000"/>
              <w:bottom w:val="single" w:sz="4" w:space="0" w:color="000000"/>
              <w:end w:val="single" w:sz="4" w:space="0" w:color="000000"/>
            </w:tcBorders>
            <w:shd w:fill="E5DFEC" w:val="clear"/>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r>
          </w:p>
        </w:tc>
        <w:tc>
          <w:tcPr>
            <w:tcW w:w="792" w:type="dxa"/>
            <w:tcBorders>
              <w:top w:val="single" w:sz="4" w:space="0" w:color="000000"/>
              <w:start w:val="single" w:sz="4" w:space="0" w:color="000000"/>
              <w:bottom w:val="single" w:sz="4" w:space="0" w:color="000000"/>
              <w:end w:val="single" w:sz="4" w:space="0" w:color="000000"/>
            </w:tcBorders>
            <w:shd w:fill="E5DFEC" w:val="clear"/>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r>
          </w:p>
        </w:tc>
      </w:tr>
      <w:tr>
        <w:trPr>
          <w:trHeight w:val="817" w:hRule="atLeast"/>
        </w:trPr>
        <w:tc>
          <w:tcPr>
            <w:tcW w:w="1599"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晋升时间要求</w:t>
            </w:r>
          </w:p>
        </w:tc>
        <w:tc>
          <w:tcPr>
            <w:tcW w:w="5364" w:type="dxa"/>
            <w:gridSpan w:val="4"/>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取得国家相关资质证书，试用合格进入相关序列等级</w:t>
            </w:r>
          </w:p>
        </w:tc>
        <w:tc>
          <w:tcPr>
            <w:tcW w:w="1190"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r>
          </w:p>
        </w:tc>
        <w:tc>
          <w:tcPr>
            <w:tcW w:w="792"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r>
          </w:p>
        </w:tc>
      </w:tr>
    </w:tbl>
    <w:p>
      <w:pPr>
        <w:pStyle w:val="Style15"/>
        <w:pageBreakBefore w:val="false"/>
        <w:numPr>
          <w:ilvl w:val="0"/>
          <w:numId w:val="2"/>
        </w:numPr>
        <w:kinsoku w:val="true"/>
        <w:overflowPunct w:val="true"/>
        <w:autoSpaceDE w:val="false"/>
        <w:bidi w:val="0"/>
        <w:snapToGrid w:val="true"/>
        <w:spacing w:lineRule="auto" w:line="360"/>
        <w:ind w:start="0" w:firstLine="560"/>
        <w:jc w:val="both"/>
        <w:textAlignment w:val="auto"/>
        <w:rPr>
          <w:rFonts w:ascii="楷体" w:hAnsi="楷体" w:eastAsia="楷体" w:cs="楷体"/>
          <w:color w:val="000000"/>
          <w:kern w:val="0"/>
          <w:sz w:val="24"/>
          <w:szCs w:val="24"/>
        </w:rPr>
      </w:pPr>
      <w:r>
        <w:rPr>
          <w:rFonts w:eastAsia="黑体" w:cs="楷体" w:ascii="SimHei" w:hAnsi="SimHei"/>
          <w:color w:val="000000"/>
          <w:kern w:val="0"/>
          <w:sz w:val="24"/>
          <w:szCs w:val="24"/>
        </w:rPr>
        <w:t xml:space="preserve">  </w:t>
      </w:r>
      <w:r>
        <w:rPr>
          <w:rFonts w:ascii="SimHei" w:hAnsi="SimHei" w:cs="楷体" w:eastAsia="黑体"/>
          <w:color w:val="000000"/>
          <w:kern w:val="0"/>
          <w:sz w:val="24"/>
          <w:szCs w:val="24"/>
        </w:rPr>
        <w:t>各层级岗位的横向晋升，是员工在自身所在序列工资等级中由低档位向高档位的晋升，横向晋升以逐档晋升为原则。</w:t>
      </w:r>
    </w:p>
    <w:p>
      <w:pPr>
        <w:pStyle w:val="Style15"/>
        <w:pageBreakBefore w:val="false"/>
        <w:numPr>
          <w:ilvl w:val="0"/>
          <w:numId w:val="2"/>
        </w:numPr>
        <w:kinsoku w:val="true"/>
        <w:overflowPunct w:val="true"/>
        <w:autoSpaceDE w:val="false"/>
        <w:bidi w:val="0"/>
        <w:snapToGrid w:val="true"/>
        <w:spacing w:lineRule="auto" w:line="360"/>
        <w:ind w:start="0" w:firstLine="420"/>
        <w:jc w:val="both"/>
        <w:textAlignment w:val="auto"/>
        <w:rPr>
          <w:rFonts w:cs="楷体"/>
        </w:rPr>
      </w:pPr>
      <w:r>
        <w:rPr>
          <w:rFonts w:ascii="SimHei" w:hAnsi="SimHei" w:cs="楷体" w:eastAsia="黑体"/>
          <w:color w:val="000000"/>
          <w:kern w:val="0"/>
          <w:sz w:val="24"/>
          <w:szCs w:val="24"/>
        </w:rPr>
        <w:t>各序列岗位晋升采取控制总额的方法，原则上根据考评情况，使适合晋升的员工正常晋升。各序列岗位晋升比例如下：</w:t>
      </w:r>
    </w:p>
    <w:tbl>
      <w:tblPr>
        <w:tblW w:w="5000" w:type="pct"/>
        <w:jc w:val="center"/>
        <w:tblInd w:w="0" w:type="dxa"/>
        <w:tblLayout w:type="fixed"/>
        <w:tblCellMar>
          <w:top w:w="0" w:type="dxa"/>
          <w:start w:w="108" w:type="dxa"/>
          <w:bottom w:w="0" w:type="dxa"/>
          <w:end w:w="108" w:type="dxa"/>
        </w:tblCellMar>
      </w:tblPr>
      <w:tblGrid>
        <w:gridCol w:w="1236"/>
        <w:gridCol w:w="1065"/>
        <w:gridCol w:w="1065"/>
        <w:gridCol w:w="724"/>
        <w:gridCol w:w="723"/>
        <w:gridCol w:w="724"/>
        <w:gridCol w:w="723"/>
        <w:gridCol w:w="895"/>
        <w:gridCol w:w="894"/>
        <w:gridCol w:w="896"/>
      </w:tblGrid>
      <w:tr>
        <w:trPr>
          <w:trHeight w:val="934" w:hRule="atLeast"/>
        </w:trPr>
        <w:tc>
          <w:tcPr>
            <w:tcW w:w="1236"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r>
          </w:p>
        </w:tc>
        <w:tc>
          <w:tcPr>
            <w:tcW w:w="1065" w:type="dxa"/>
            <w:tcBorders>
              <w:top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综合办公室</w:t>
            </w:r>
          </w:p>
        </w:tc>
        <w:tc>
          <w:tcPr>
            <w:tcW w:w="1065" w:type="dxa"/>
            <w:tcBorders>
              <w:top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计划财务部</w:t>
            </w:r>
          </w:p>
        </w:tc>
        <w:tc>
          <w:tcPr>
            <w:tcW w:w="724" w:type="dxa"/>
            <w:tcBorders>
              <w:top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燃料部</w:t>
            </w:r>
          </w:p>
        </w:tc>
        <w:tc>
          <w:tcPr>
            <w:tcW w:w="723" w:type="dxa"/>
            <w:tcBorders>
              <w:top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物资部</w:t>
            </w:r>
          </w:p>
        </w:tc>
        <w:tc>
          <w:tcPr>
            <w:tcW w:w="724" w:type="dxa"/>
            <w:tcBorders>
              <w:top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运行部</w:t>
            </w:r>
          </w:p>
        </w:tc>
        <w:tc>
          <w:tcPr>
            <w:tcW w:w="723" w:type="dxa"/>
            <w:tcBorders>
              <w:top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安技部</w:t>
            </w:r>
          </w:p>
        </w:tc>
        <w:tc>
          <w:tcPr>
            <w:tcW w:w="895" w:type="dxa"/>
            <w:tcBorders>
              <w:top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技术中心</w:t>
            </w:r>
          </w:p>
        </w:tc>
        <w:tc>
          <w:tcPr>
            <w:tcW w:w="894" w:type="dxa"/>
            <w:tcBorders>
              <w:top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晋升比例</w:t>
            </w:r>
          </w:p>
        </w:tc>
        <w:tc>
          <w:tcPr>
            <w:tcW w:w="896" w:type="dxa"/>
            <w:tcBorders>
              <w:top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晋升人数</w:t>
            </w:r>
          </w:p>
        </w:tc>
      </w:tr>
      <w:tr>
        <w:trPr>
          <w:trHeight w:val="934" w:hRule="atLeast"/>
        </w:trPr>
        <w:tc>
          <w:tcPr>
            <w:tcW w:w="1236" w:type="dxa"/>
            <w:tcBorders>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管理序列</w:t>
            </w:r>
          </w:p>
        </w:tc>
        <w:tc>
          <w:tcPr>
            <w:tcW w:w="1065" w:type="dxa"/>
            <w:tcBorders>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1</w:t>
            </w:r>
          </w:p>
        </w:tc>
        <w:tc>
          <w:tcPr>
            <w:tcW w:w="1065" w:type="dxa"/>
            <w:tcBorders>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1</w:t>
            </w:r>
          </w:p>
        </w:tc>
        <w:tc>
          <w:tcPr>
            <w:tcW w:w="724" w:type="dxa"/>
            <w:tcBorders>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1</w:t>
            </w:r>
          </w:p>
        </w:tc>
        <w:tc>
          <w:tcPr>
            <w:tcW w:w="723" w:type="dxa"/>
            <w:tcBorders>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1</w:t>
            </w:r>
          </w:p>
        </w:tc>
        <w:tc>
          <w:tcPr>
            <w:tcW w:w="724" w:type="dxa"/>
            <w:tcBorders>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1</w:t>
            </w:r>
          </w:p>
        </w:tc>
        <w:tc>
          <w:tcPr>
            <w:tcW w:w="723" w:type="dxa"/>
            <w:tcBorders>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2</w:t>
            </w:r>
          </w:p>
        </w:tc>
        <w:tc>
          <w:tcPr>
            <w:tcW w:w="895" w:type="dxa"/>
            <w:tcBorders>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1</w:t>
            </w:r>
          </w:p>
        </w:tc>
        <w:tc>
          <w:tcPr>
            <w:tcW w:w="894" w:type="dxa"/>
            <w:tcBorders>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40%</w:t>
            </w:r>
          </w:p>
        </w:tc>
        <w:tc>
          <w:tcPr>
            <w:tcW w:w="896" w:type="dxa"/>
            <w:tcBorders>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3</w:t>
            </w:r>
          </w:p>
        </w:tc>
      </w:tr>
      <w:tr>
        <w:trPr>
          <w:trHeight w:val="934" w:hRule="atLeast"/>
        </w:trPr>
        <w:tc>
          <w:tcPr>
            <w:tcW w:w="1236" w:type="dxa"/>
            <w:tcBorders>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行政事务序列</w:t>
            </w:r>
          </w:p>
        </w:tc>
        <w:tc>
          <w:tcPr>
            <w:tcW w:w="1065" w:type="dxa"/>
            <w:tcBorders>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5</w:t>
            </w:r>
          </w:p>
        </w:tc>
        <w:tc>
          <w:tcPr>
            <w:tcW w:w="1065" w:type="dxa"/>
            <w:tcBorders>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6</w:t>
            </w:r>
          </w:p>
        </w:tc>
        <w:tc>
          <w:tcPr>
            <w:tcW w:w="724" w:type="dxa"/>
            <w:tcBorders>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1</w:t>
            </w:r>
          </w:p>
        </w:tc>
        <w:tc>
          <w:tcPr>
            <w:tcW w:w="723" w:type="dxa"/>
            <w:tcBorders>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6</w:t>
            </w:r>
          </w:p>
        </w:tc>
        <w:tc>
          <w:tcPr>
            <w:tcW w:w="724" w:type="dxa"/>
            <w:tcBorders>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r>
          </w:p>
        </w:tc>
        <w:tc>
          <w:tcPr>
            <w:tcW w:w="723" w:type="dxa"/>
            <w:tcBorders>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r>
          </w:p>
        </w:tc>
        <w:tc>
          <w:tcPr>
            <w:tcW w:w="895" w:type="dxa"/>
            <w:tcBorders>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5</w:t>
            </w:r>
          </w:p>
        </w:tc>
        <w:tc>
          <w:tcPr>
            <w:tcW w:w="894" w:type="dxa"/>
            <w:tcBorders>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40%</w:t>
            </w:r>
          </w:p>
        </w:tc>
        <w:tc>
          <w:tcPr>
            <w:tcW w:w="896" w:type="dxa"/>
            <w:tcBorders>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9</w:t>
            </w:r>
          </w:p>
        </w:tc>
      </w:tr>
      <w:tr>
        <w:trPr>
          <w:trHeight w:val="934" w:hRule="atLeast"/>
        </w:trPr>
        <w:tc>
          <w:tcPr>
            <w:tcW w:w="1236" w:type="dxa"/>
            <w:tcBorders>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生产操作序列</w:t>
            </w:r>
          </w:p>
        </w:tc>
        <w:tc>
          <w:tcPr>
            <w:tcW w:w="1065" w:type="dxa"/>
            <w:tcBorders>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r>
          </w:p>
        </w:tc>
        <w:tc>
          <w:tcPr>
            <w:tcW w:w="1065" w:type="dxa"/>
            <w:tcBorders>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r>
          </w:p>
        </w:tc>
        <w:tc>
          <w:tcPr>
            <w:tcW w:w="724" w:type="dxa"/>
            <w:tcBorders>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r>
          </w:p>
        </w:tc>
        <w:tc>
          <w:tcPr>
            <w:tcW w:w="723" w:type="dxa"/>
            <w:tcBorders>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r>
          </w:p>
        </w:tc>
        <w:tc>
          <w:tcPr>
            <w:tcW w:w="724" w:type="dxa"/>
            <w:tcBorders>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75</w:t>
            </w:r>
          </w:p>
        </w:tc>
        <w:tc>
          <w:tcPr>
            <w:tcW w:w="723" w:type="dxa"/>
            <w:tcBorders>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r>
          </w:p>
        </w:tc>
        <w:tc>
          <w:tcPr>
            <w:tcW w:w="895" w:type="dxa"/>
            <w:tcBorders>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r>
          </w:p>
        </w:tc>
        <w:tc>
          <w:tcPr>
            <w:tcW w:w="894" w:type="dxa"/>
            <w:tcBorders>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40%</w:t>
            </w:r>
          </w:p>
        </w:tc>
        <w:tc>
          <w:tcPr>
            <w:tcW w:w="896" w:type="dxa"/>
            <w:tcBorders>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30</w:t>
            </w:r>
          </w:p>
        </w:tc>
      </w:tr>
      <w:tr>
        <w:trPr>
          <w:trHeight w:val="934" w:hRule="atLeast"/>
        </w:trPr>
        <w:tc>
          <w:tcPr>
            <w:tcW w:w="1236" w:type="dxa"/>
            <w:tcBorders>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工程技术序列</w:t>
            </w:r>
          </w:p>
        </w:tc>
        <w:tc>
          <w:tcPr>
            <w:tcW w:w="1065" w:type="dxa"/>
            <w:tcBorders>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r>
          </w:p>
        </w:tc>
        <w:tc>
          <w:tcPr>
            <w:tcW w:w="1065" w:type="dxa"/>
            <w:tcBorders>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r>
          </w:p>
        </w:tc>
        <w:tc>
          <w:tcPr>
            <w:tcW w:w="724" w:type="dxa"/>
            <w:tcBorders>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r>
          </w:p>
        </w:tc>
        <w:tc>
          <w:tcPr>
            <w:tcW w:w="723" w:type="dxa"/>
            <w:tcBorders>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r>
          </w:p>
        </w:tc>
        <w:tc>
          <w:tcPr>
            <w:tcW w:w="724" w:type="dxa"/>
            <w:tcBorders>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r>
          </w:p>
        </w:tc>
        <w:tc>
          <w:tcPr>
            <w:tcW w:w="723" w:type="dxa"/>
            <w:tcBorders>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6</w:t>
            </w:r>
          </w:p>
        </w:tc>
        <w:tc>
          <w:tcPr>
            <w:tcW w:w="895" w:type="dxa"/>
            <w:tcBorders>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r>
          </w:p>
        </w:tc>
        <w:tc>
          <w:tcPr>
            <w:tcW w:w="894" w:type="dxa"/>
            <w:tcBorders>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40%</w:t>
            </w:r>
          </w:p>
        </w:tc>
        <w:tc>
          <w:tcPr>
            <w:tcW w:w="896" w:type="dxa"/>
            <w:tcBorders>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2</w:t>
            </w:r>
          </w:p>
        </w:tc>
      </w:tr>
    </w:tbl>
    <w:p>
      <w:pPr>
        <w:pStyle w:val="Style15"/>
        <w:pageBreakBefore w:val="false"/>
        <w:numPr>
          <w:ilvl w:val="0"/>
          <w:numId w:val="2"/>
        </w:numPr>
        <w:kinsoku w:val="true"/>
        <w:overflowPunct w:val="true"/>
        <w:autoSpaceDE w:val="false"/>
        <w:bidi w:val="0"/>
        <w:snapToGrid w:val="true"/>
        <w:spacing w:lineRule="auto" w:line="360"/>
        <w:ind w:start="0" w:firstLine="560"/>
        <w:jc w:val="both"/>
        <w:textAlignment w:val="auto"/>
        <w:rPr>
          <w:rFonts w:ascii="楷体" w:hAnsi="楷体" w:eastAsia="楷体" w:cs="楷体"/>
          <w:color w:val="000000"/>
          <w:kern w:val="0"/>
          <w:sz w:val="24"/>
          <w:szCs w:val="24"/>
        </w:rPr>
      </w:pPr>
      <w:r>
        <w:rPr>
          <w:rFonts w:eastAsia="黑体" w:cs="楷体" w:ascii="SimHei" w:hAnsi="SimHei"/>
          <w:color w:val="000000"/>
          <w:kern w:val="0"/>
          <w:sz w:val="24"/>
          <w:szCs w:val="24"/>
        </w:rPr>
        <w:t xml:space="preserve">  </w:t>
      </w:r>
      <w:r>
        <w:rPr>
          <w:rFonts w:ascii="SimHei" w:hAnsi="SimHei" w:cs="楷体" w:eastAsia="黑体"/>
          <w:color w:val="000000"/>
          <w:kern w:val="0"/>
          <w:sz w:val="24"/>
          <w:szCs w:val="24"/>
        </w:rPr>
        <w:t>除生产操作序列巡检、检修工种由初级向中级、中级向高级的晋升以季度为晋升时间要求外，各序列岗位的纵向晋升按年度进行。</w:t>
      </w:r>
    </w:p>
    <w:p>
      <w:pPr>
        <w:pStyle w:val="Style15"/>
        <w:pageBreakBefore w:val="false"/>
        <w:numPr>
          <w:ilvl w:val="0"/>
          <w:numId w:val="2"/>
        </w:numPr>
        <w:kinsoku w:val="true"/>
        <w:overflowPunct w:val="true"/>
        <w:autoSpaceDE w:val="false"/>
        <w:bidi w:val="0"/>
        <w:snapToGrid w:val="true"/>
        <w:spacing w:lineRule="auto" w:line="360"/>
        <w:ind w:start="0" w:firstLine="560"/>
        <w:jc w:val="both"/>
        <w:textAlignment w:val="auto"/>
        <w:rPr>
          <w:rFonts w:ascii="楷体" w:hAnsi="楷体" w:eastAsia="楷体" w:cs="楷体"/>
          <w:color w:val="000000"/>
          <w:kern w:val="0"/>
          <w:sz w:val="24"/>
          <w:szCs w:val="24"/>
        </w:rPr>
      </w:pPr>
      <w:r>
        <w:rPr>
          <w:rFonts w:eastAsia="黑体" w:cs="楷体" w:ascii="SimHei" w:hAnsi="SimHei"/>
          <w:color w:val="000000"/>
          <w:kern w:val="0"/>
          <w:sz w:val="24"/>
          <w:szCs w:val="24"/>
        </w:rPr>
        <w:t xml:space="preserve">  </w:t>
      </w:r>
      <w:r>
        <w:rPr>
          <w:rFonts w:ascii="SimHei" w:hAnsi="SimHei" w:cs="楷体" w:eastAsia="黑体"/>
          <w:color w:val="000000"/>
          <w:kern w:val="0"/>
          <w:sz w:val="24"/>
          <w:szCs w:val="24"/>
        </w:rPr>
        <w:t>巡检岗位的晋升的特殊规定</w:t>
      </w:r>
    </w:p>
    <w:p>
      <w:pPr>
        <w:pStyle w:val="Normal"/>
        <w:pageBreakBefore w:val="false"/>
        <w:tabs>
          <w:tab w:val="clear" w:pos="720"/>
          <w:tab w:val="left" w:pos="1204" w:leader="none"/>
          <w:tab w:val="left" w:pos="1440" w:leader="none"/>
        </w:tabs>
        <w:kinsoku w:val="true"/>
        <w:overflowPunct w:val="true"/>
        <w:autoSpaceDE w:val="false"/>
        <w:bidi w:val="0"/>
        <w:snapToGrid w:val="true"/>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（一）初级巡检从薪酬</w:t>
      </w:r>
      <w:r>
        <w:rPr>
          <w:rFonts w:eastAsia="黑体" w:cs="楷体" w:ascii="SimHei" w:hAnsi="SimHei"/>
          <w:sz w:val="24"/>
          <w:szCs w:val="24"/>
        </w:rPr>
        <w:t>1</w:t>
      </w:r>
      <w:r>
        <w:rPr>
          <w:rFonts w:ascii="SimHei" w:hAnsi="SimHei" w:cs="楷体" w:eastAsia="黑体"/>
          <w:sz w:val="24"/>
          <w:szCs w:val="24"/>
        </w:rPr>
        <w:t>级</w:t>
      </w:r>
      <w:r>
        <w:rPr>
          <w:rFonts w:eastAsia="黑体" w:cs="楷体" w:ascii="SimHei" w:hAnsi="SimHei"/>
          <w:sz w:val="24"/>
          <w:szCs w:val="24"/>
        </w:rPr>
        <w:t>1</w:t>
      </w:r>
      <w:r>
        <w:rPr>
          <w:rFonts w:ascii="SimHei" w:hAnsi="SimHei" w:cs="楷体" w:eastAsia="黑体"/>
          <w:sz w:val="24"/>
          <w:szCs w:val="24"/>
        </w:rPr>
        <w:t>档开始，在转正定档后的半年内，每个月经过考试合格晋升一档，半年后，每三个月经过考核合格晋升一档。</w:t>
      </w:r>
    </w:p>
    <w:p>
      <w:pPr>
        <w:pStyle w:val="Normal"/>
        <w:pageBreakBefore w:val="false"/>
        <w:tabs>
          <w:tab w:val="clear" w:pos="720"/>
          <w:tab w:val="left" w:pos="1204" w:leader="none"/>
          <w:tab w:val="left" w:pos="1440" w:leader="none"/>
        </w:tabs>
        <w:kinsoku w:val="true"/>
        <w:overflowPunct w:val="true"/>
        <w:autoSpaceDE w:val="false"/>
        <w:bidi w:val="0"/>
        <w:snapToGrid w:val="true"/>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（二）在初级巡检岗位工作满一年的巡检员工，须向公司提出晋升中级岗位申请，经过公司组织考核合格，按照一定比例晋升第</w:t>
      </w:r>
      <w:r>
        <w:rPr>
          <w:rFonts w:eastAsia="黑体" w:cs="楷体" w:ascii="SimHei" w:hAnsi="SimHei"/>
          <w:sz w:val="24"/>
          <w:szCs w:val="24"/>
        </w:rPr>
        <w:t>2</w:t>
      </w:r>
      <w:r>
        <w:rPr>
          <w:rFonts w:ascii="SimHei" w:hAnsi="SimHei" w:cs="楷体" w:eastAsia="黑体"/>
          <w:sz w:val="24"/>
          <w:szCs w:val="24"/>
        </w:rPr>
        <w:t>薪酬等级，按照就近就高的原则套入第</w:t>
      </w:r>
      <w:r>
        <w:rPr>
          <w:rFonts w:eastAsia="黑体" w:cs="楷体" w:ascii="SimHei" w:hAnsi="SimHei"/>
          <w:sz w:val="24"/>
          <w:szCs w:val="24"/>
        </w:rPr>
        <w:t>2</w:t>
      </w:r>
      <w:r>
        <w:rPr>
          <w:rFonts w:ascii="SimHei" w:hAnsi="SimHei" w:cs="楷体" w:eastAsia="黑体"/>
          <w:sz w:val="24"/>
          <w:szCs w:val="24"/>
        </w:rPr>
        <w:t>薪酬等级的相应档位。在新的薪级薪档上，每三个月经过考核合格进入下一档。</w:t>
      </w:r>
    </w:p>
    <w:p>
      <w:pPr>
        <w:pStyle w:val="Normal"/>
        <w:pageBreakBefore w:val="false"/>
        <w:tabs>
          <w:tab w:val="clear" w:pos="720"/>
          <w:tab w:val="left" w:pos="1204" w:leader="none"/>
          <w:tab w:val="left" w:pos="1440" w:leader="none"/>
        </w:tabs>
        <w:kinsoku w:val="true"/>
        <w:overflowPunct w:val="true"/>
        <w:autoSpaceDE w:val="false"/>
        <w:bidi w:val="0"/>
        <w:snapToGrid w:val="true"/>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（三）在中级巡检岗位工作满一年的巡检员工，须向公司提出晋升高级岗位申请，经过公司组织考核合格，按照一定比例晋升第</w:t>
      </w:r>
      <w:r>
        <w:rPr>
          <w:rFonts w:eastAsia="黑体" w:cs="楷体" w:ascii="SimHei" w:hAnsi="SimHei"/>
          <w:sz w:val="24"/>
          <w:szCs w:val="24"/>
        </w:rPr>
        <w:t>3</w:t>
      </w:r>
      <w:r>
        <w:rPr>
          <w:rFonts w:ascii="SimHei" w:hAnsi="SimHei" w:cs="楷体" w:eastAsia="黑体"/>
          <w:sz w:val="24"/>
          <w:szCs w:val="24"/>
        </w:rPr>
        <w:t>薪酬等级，按照就近就高的原则套入第</w:t>
      </w:r>
      <w:r>
        <w:rPr>
          <w:rFonts w:eastAsia="黑体" w:cs="楷体" w:ascii="SimHei" w:hAnsi="SimHei"/>
          <w:sz w:val="24"/>
          <w:szCs w:val="24"/>
        </w:rPr>
        <w:t>4</w:t>
      </w:r>
      <w:r>
        <w:rPr>
          <w:rFonts w:ascii="SimHei" w:hAnsi="SimHei" w:cs="楷体" w:eastAsia="黑体"/>
          <w:sz w:val="24"/>
          <w:szCs w:val="24"/>
        </w:rPr>
        <w:t>薪酬等级的相应档位。</w:t>
      </w:r>
    </w:p>
    <w:p>
      <w:pPr>
        <w:pStyle w:val="Normal"/>
        <w:pageBreakBefore w:val="false"/>
        <w:tabs>
          <w:tab w:val="clear" w:pos="720"/>
          <w:tab w:val="left" w:pos="1204" w:leader="none"/>
          <w:tab w:val="left" w:pos="1440" w:leader="none"/>
        </w:tabs>
        <w:kinsoku w:val="true"/>
        <w:overflowPunct w:val="true"/>
        <w:autoSpaceDE w:val="false"/>
        <w:bidi w:val="0"/>
        <w:snapToGrid w:val="true"/>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（四）在进入高级巡检岗位后，高级巡检的横向晋升按照年度进行。</w:t>
      </w:r>
    </w:p>
    <w:p>
      <w:pPr>
        <w:pStyle w:val="Style15"/>
        <w:pageBreakBefore w:val="false"/>
        <w:numPr>
          <w:ilvl w:val="0"/>
          <w:numId w:val="2"/>
        </w:numPr>
        <w:kinsoku w:val="true"/>
        <w:overflowPunct w:val="true"/>
        <w:autoSpaceDE w:val="false"/>
        <w:bidi w:val="0"/>
        <w:snapToGrid w:val="true"/>
        <w:spacing w:lineRule="auto" w:line="360"/>
        <w:ind w:start="0" w:firstLine="560"/>
        <w:jc w:val="both"/>
        <w:textAlignment w:val="auto"/>
        <w:rPr>
          <w:rFonts w:ascii="楷体" w:hAnsi="楷体" w:eastAsia="楷体" w:cs="楷体"/>
          <w:color w:val="000000"/>
          <w:kern w:val="0"/>
          <w:sz w:val="24"/>
          <w:szCs w:val="24"/>
        </w:rPr>
      </w:pPr>
      <w:r>
        <w:rPr>
          <w:rFonts w:eastAsia="黑体" w:cs="楷体" w:ascii="SimHei" w:hAnsi="SimHei"/>
          <w:color w:val="000000"/>
          <w:kern w:val="0"/>
          <w:sz w:val="24"/>
          <w:szCs w:val="24"/>
        </w:rPr>
        <w:t xml:space="preserve">  </w:t>
      </w:r>
      <w:r>
        <w:rPr>
          <w:rFonts w:ascii="SimHei" w:hAnsi="SimHei" w:cs="楷体" w:eastAsia="黑体"/>
          <w:color w:val="000000"/>
          <w:kern w:val="0"/>
          <w:sz w:val="24"/>
          <w:szCs w:val="24"/>
        </w:rPr>
        <w:t>检修岗位晋升的特殊规定</w:t>
      </w:r>
    </w:p>
    <w:p>
      <w:pPr>
        <w:pStyle w:val="Normal"/>
        <w:pageBreakBefore w:val="false"/>
        <w:tabs>
          <w:tab w:val="clear" w:pos="720"/>
          <w:tab w:val="left" w:pos="1204" w:leader="none"/>
          <w:tab w:val="left" w:pos="1440" w:leader="none"/>
        </w:tabs>
        <w:kinsoku w:val="true"/>
        <w:overflowPunct w:val="true"/>
        <w:autoSpaceDE w:val="false"/>
        <w:bidi w:val="0"/>
        <w:snapToGrid w:val="true"/>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（一）初级检修从薪酬</w:t>
      </w:r>
      <w:r>
        <w:rPr>
          <w:rFonts w:eastAsia="黑体" w:cs="楷体" w:ascii="SimHei" w:hAnsi="SimHei"/>
          <w:sz w:val="24"/>
          <w:szCs w:val="24"/>
        </w:rPr>
        <w:t>2</w:t>
      </w:r>
      <w:r>
        <w:rPr>
          <w:rFonts w:ascii="SimHei" w:hAnsi="SimHei" w:cs="楷体" w:eastAsia="黑体"/>
          <w:sz w:val="24"/>
          <w:szCs w:val="24"/>
        </w:rPr>
        <w:t>级</w:t>
      </w:r>
      <w:r>
        <w:rPr>
          <w:rFonts w:eastAsia="黑体" w:cs="楷体" w:ascii="SimHei" w:hAnsi="SimHei"/>
          <w:sz w:val="24"/>
          <w:szCs w:val="24"/>
        </w:rPr>
        <w:t>1</w:t>
      </w:r>
      <w:r>
        <w:rPr>
          <w:rFonts w:ascii="SimHei" w:hAnsi="SimHei" w:cs="楷体" w:eastAsia="黑体"/>
          <w:sz w:val="24"/>
          <w:szCs w:val="24"/>
        </w:rPr>
        <w:t>档开始，在转正定档后的三个月内，每个月经过考试合格晋升一档，半年后，每三个月经过考核合格晋升一档。</w:t>
      </w:r>
    </w:p>
    <w:p>
      <w:pPr>
        <w:pStyle w:val="Normal"/>
        <w:pageBreakBefore w:val="false"/>
        <w:tabs>
          <w:tab w:val="clear" w:pos="720"/>
          <w:tab w:val="left" w:pos="1204" w:leader="none"/>
          <w:tab w:val="left" w:pos="1440" w:leader="none"/>
        </w:tabs>
        <w:kinsoku w:val="true"/>
        <w:overflowPunct w:val="true"/>
        <w:autoSpaceDE w:val="false"/>
        <w:bidi w:val="0"/>
        <w:snapToGrid w:val="true"/>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（二）在初级检修岗位工作满一年的巡检员工，须向公司提出晋升中级岗位申请，经公司组织考核合格，按照一定比例人数晋升第</w:t>
      </w:r>
      <w:r>
        <w:rPr>
          <w:rFonts w:eastAsia="黑体" w:cs="楷体" w:ascii="SimHei" w:hAnsi="SimHei"/>
          <w:sz w:val="24"/>
          <w:szCs w:val="24"/>
        </w:rPr>
        <w:t>3</w:t>
      </w:r>
      <w:r>
        <w:rPr>
          <w:rFonts w:ascii="SimHei" w:hAnsi="SimHei" w:cs="楷体" w:eastAsia="黑体"/>
          <w:sz w:val="24"/>
          <w:szCs w:val="24"/>
        </w:rPr>
        <w:t>薪酬等级，按照就近就高的原则套入第</w:t>
      </w:r>
      <w:r>
        <w:rPr>
          <w:rFonts w:eastAsia="黑体" w:cs="楷体" w:ascii="SimHei" w:hAnsi="SimHei"/>
          <w:sz w:val="24"/>
          <w:szCs w:val="24"/>
        </w:rPr>
        <w:t>3</w:t>
      </w:r>
      <w:r>
        <w:rPr>
          <w:rFonts w:ascii="SimHei" w:hAnsi="SimHei" w:cs="楷体" w:eastAsia="黑体"/>
          <w:sz w:val="24"/>
          <w:szCs w:val="24"/>
        </w:rPr>
        <w:t>薪酬等级的相应档位。</w:t>
      </w:r>
    </w:p>
    <w:p>
      <w:pPr>
        <w:pStyle w:val="Normal"/>
        <w:pageBreakBefore w:val="false"/>
        <w:tabs>
          <w:tab w:val="clear" w:pos="720"/>
          <w:tab w:val="left" w:pos="1204" w:leader="none"/>
          <w:tab w:val="left" w:pos="1440" w:leader="none"/>
        </w:tabs>
        <w:kinsoku w:val="true"/>
        <w:overflowPunct w:val="true"/>
        <w:autoSpaceDE w:val="false"/>
        <w:bidi w:val="0"/>
        <w:snapToGrid w:val="true"/>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（三）进入中级检修岗位后，中级检修横向晋升按照年度进。</w:t>
      </w:r>
      <w:bookmarkStart w:id="3" w:name="__RefHeading___Toc377855137"/>
    </w:p>
    <w:p>
      <w:pPr>
        <w:pStyle w:val="Normal"/>
        <w:pageBreakBefore w:val="false"/>
        <w:tabs>
          <w:tab w:val="clear" w:pos="720"/>
          <w:tab w:val="left" w:pos="1204" w:leader="none"/>
          <w:tab w:val="left" w:pos="1440" w:leader="none"/>
        </w:tabs>
        <w:kinsoku w:val="true"/>
        <w:overflowPunct w:val="true"/>
        <w:autoSpaceDE w:val="false"/>
        <w:bidi w:val="0"/>
        <w:snapToGrid w:val="true"/>
        <w:spacing w:lineRule="auto" w:line="360"/>
        <w:ind w:start="0" w:firstLine="562"/>
        <w:jc w:val="center"/>
        <w:textAlignment w:val="auto"/>
        <w:rPr>
          <w:rFonts w:ascii="楷体" w:hAnsi="楷体" w:eastAsia="楷体" w:cs="楷体"/>
          <w:b/>
          <w:b/>
          <w:bCs/>
          <w:sz w:val="28"/>
          <w:szCs w:val="28"/>
        </w:rPr>
      </w:pPr>
      <w:r>
        <w:rPr>
          <w:rFonts w:ascii="SimHei" w:hAnsi="SimHei" w:cs="楷体" w:eastAsia="黑体"/>
          <w:b/>
          <w:bCs/>
          <w:sz w:val="28"/>
          <w:szCs w:val="28"/>
          <w:lang w:val="en-US" w:eastAsia="zh-CN"/>
        </w:rPr>
        <w:t xml:space="preserve">第四章  </w:t>
      </w:r>
      <w:r>
        <w:rPr>
          <w:rFonts w:ascii="SimHei" w:hAnsi="SimHei" w:cs="楷体" w:eastAsia="黑体"/>
          <w:b/>
          <w:bCs/>
          <w:sz w:val="28"/>
          <w:szCs w:val="28"/>
        </w:rPr>
        <w:t>晋升程序</w:t>
      </w:r>
      <w:bookmarkEnd w:id="3"/>
    </w:p>
    <w:p>
      <w:pPr>
        <w:pStyle w:val="Style15"/>
        <w:pageBreakBefore w:val="false"/>
        <w:numPr>
          <w:ilvl w:val="0"/>
          <w:numId w:val="3"/>
        </w:numPr>
        <w:kinsoku w:val="true"/>
        <w:overflowPunct w:val="true"/>
        <w:autoSpaceDE w:val="false"/>
        <w:bidi w:val="0"/>
        <w:snapToGrid w:val="true"/>
        <w:spacing w:lineRule="auto" w:line="360"/>
        <w:ind w:start="0" w:firstLine="560"/>
        <w:jc w:val="both"/>
        <w:textAlignment w:val="auto"/>
        <w:rPr>
          <w:rFonts w:ascii="楷体" w:hAnsi="楷体" w:eastAsia="楷体" w:cs="楷体"/>
          <w:color w:val="000000"/>
          <w:kern w:val="0"/>
          <w:sz w:val="24"/>
          <w:szCs w:val="24"/>
        </w:rPr>
      </w:pPr>
      <w:r>
        <w:rPr>
          <w:rFonts w:eastAsia="黑体" w:cs="楷体" w:ascii="SimHei" w:hAnsi="SimHei"/>
          <w:color w:val="000000"/>
          <w:kern w:val="0"/>
          <w:sz w:val="24"/>
          <w:szCs w:val="24"/>
        </w:rPr>
        <w:t xml:space="preserve">  </w:t>
      </w:r>
      <w:r>
        <w:rPr>
          <w:rFonts w:ascii="SimHei" w:hAnsi="SimHei" w:cs="楷体" w:eastAsia="黑体"/>
          <w:color w:val="000000"/>
          <w:kern w:val="0"/>
          <w:sz w:val="24"/>
          <w:szCs w:val="24"/>
        </w:rPr>
        <w:t>员工晋升实行定期晋升和不定期晋升两类</w:t>
      </w:r>
    </w:p>
    <w:p>
      <w:pPr>
        <w:pStyle w:val="Normal"/>
        <w:pageBreakBefore w:val="false"/>
        <w:tabs>
          <w:tab w:val="clear" w:pos="720"/>
          <w:tab w:val="left" w:pos="1204" w:leader="none"/>
          <w:tab w:val="left" w:pos="1440" w:leader="none"/>
        </w:tabs>
        <w:kinsoku w:val="true"/>
        <w:overflowPunct w:val="true"/>
        <w:autoSpaceDE w:val="false"/>
        <w:bidi w:val="0"/>
        <w:snapToGrid w:val="true"/>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（一）定期晋升</w:t>
      </w:r>
    </w:p>
    <w:p>
      <w:pPr>
        <w:pStyle w:val="Normal"/>
        <w:pageBreakBefore w:val="false"/>
        <w:tabs>
          <w:tab w:val="clear" w:pos="720"/>
          <w:tab w:val="left" w:pos="1204" w:leader="none"/>
          <w:tab w:val="left" w:pos="1440" w:leader="none"/>
        </w:tabs>
        <w:kinsoku w:val="true"/>
        <w:overflowPunct w:val="true"/>
        <w:autoSpaceDE w:val="false"/>
        <w:bidi w:val="0"/>
        <w:snapToGrid w:val="true"/>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每年年底由公司组织实施综合考评，统一实施晋升计划。</w:t>
      </w:r>
    </w:p>
    <w:p>
      <w:pPr>
        <w:pStyle w:val="Normal"/>
        <w:pageBreakBefore w:val="false"/>
        <w:tabs>
          <w:tab w:val="clear" w:pos="720"/>
          <w:tab w:val="left" w:pos="1204" w:leader="none"/>
          <w:tab w:val="left" w:pos="1440" w:leader="none"/>
        </w:tabs>
        <w:kinsoku w:val="true"/>
        <w:overflowPunct w:val="true"/>
        <w:autoSpaceDE w:val="false"/>
        <w:bidi w:val="0"/>
        <w:snapToGrid w:val="true"/>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（二）不定期晋升</w:t>
      </w:r>
    </w:p>
    <w:p>
      <w:pPr>
        <w:pStyle w:val="Normal"/>
        <w:pageBreakBefore w:val="false"/>
        <w:tabs>
          <w:tab w:val="clear" w:pos="720"/>
          <w:tab w:val="left" w:pos="1204" w:leader="none"/>
          <w:tab w:val="left" w:pos="1440" w:leader="none"/>
        </w:tabs>
        <w:kinsoku w:val="true"/>
        <w:overflowPunct w:val="true"/>
        <w:autoSpaceDE w:val="false"/>
        <w:bidi w:val="0"/>
        <w:snapToGrid w:val="true"/>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对组织有特殊贡献、表现优异的员工，可随时予以提升。</w:t>
      </w:r>
    </w:p>
    <w:p>
      <w:pPr>
        <w:pStyle w:val="Style15"/>
        <w:pageBreakBefore w:val="false"/>
        <w:numPr>
          <w:ilvl w:val="0"/>
          <w:numId w:val="3"/>
        </w:numPr>
        <w:kinsoku w:val="true"/>
        <w:overflowPunct w:val="true"/>
        <w:autoSpaceDE w:val="false"/>
        <w:bidi w:val="0"/>
        <w:snapToGrid w:val="true"/>
        <w:spacing w:lineRule="auto" w:line="360"/>
        <w:ind w:start="0" w:firstLine="560"/>
        <w:jc w:val="both"/>
        <w:textAlignment w:val="auto"/>
        <w:rPr>
          <w:rFonts w:ascii="楷体" w:hAnsi="楷体" w:eastAsia="楷体" w:cs="楷体"/>
          <w:color w:val="000000"/>
          <w:kern w:val="0"/>
          <w:sz w:val="24"/>
          <w:szCs w:val="24"/>
        </w:rPr>
      </w:pPr>
      <w:r>
        <w:rPr>
          <w:rFonts w:eastAsia="黑体" w:cs="楷体" w:ascii="SimHei" w:hAnsi="SimHei"/>
          <w:color w:val="000000"/>
          <w:kern w:val="0"/>
          <w:sz w:val="24"/>
          <w:szCs w:val="24"/>
        </w:rPr>
        <w:t xml:space="preserve">  </w:t>
      </w:r>
      <w:r>
        <w:rPr>
          <w:rFonts w:ascii="SimHei" w:hAnsi="SimHei" w:cs="楷体" w:eastAsia="黑体"/>
          <w:color w:val="000000"/>
          <w:kern w:val="0"/>
          <w:sz w:val="24"/>
          <w:szCs w:val="24"/>
        </w:rPr>
        <w:t>符合晋升条件的各序列员工按以下程序进行晋升</w:t>
      </w:r>
    </w:p>
    <w:p>
      <w:pPr>
        <w:pStyle w:val="Normal"/>
        <w:pageBreakBefore w:val="false"/>
        <w:tabs>
          <w:tab w:val="clear" w:pos="720"/>
          <w:tab w:val="left" w:pos="1204" w:leader="none"/>
          <w:tab w:val="left" w:pos="1440" w:leader="none"/>
        </w:tabs>
        <w:kinsoku w:val="true"/>
        <w:overflowPunct w:val="true"/>
        <w:autoSpaceDE w:val="false"/>
        <w:bidi w:val="0"/>
        <w:snapToGrid w:val="true"/>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（一）员工本人在规定的时间内向综合办人力资源部和本单位负责人提出晋升申请。</w:t>
      </w:r>
    </w:p>
    <w:p>
      <w:pPr>
        <w:pStyle w:val="Normal"/>
        <w:pageBreakBefore w:val="false"/>
        <w:tabs>
          <w:tab w:val="clear" w:pos="720"/>
          <w:tab w:val="left" w:pos="1204" w:leader="none"/>
          <w:tab w:val="left" w:pos="1440" w:leader="none"/>
        </w:tabs>
        <w:kinsoku w:val="true"/>
        <w:overflowPunct w:val="true"/>
        <w:autoSpaceDE w:val="false"/>
        <w:bidi w:val="0"/>
        <w:snapToGrid w:val="true"/>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（二）员工所在部门复核后，可以根据员工的实际情况向人力资源部门推荐。</w:t>
      </w:r>
    </w:p>
    <w:p>
      <w:pPr>
        <w:pStyle w:val="Normal"/>
        <w:pageBreakBefore w:val="false"/>
        <w:tabs>
          <w:tab w:val="clear" w:pos="720"/>
          <w:tab w:val="left" w:pos="1204" w:leader="none"/>
          <w:tab w:val="left" w:pos="1440" w:leader="none"/>
        </w:tabs>
        <w:kinsoku w:val="true"/>
        <w:overflowPunct w:val="true"/>
        <w:autoSpaceDE w:val="false"/>
        <w:bidi w:val="0"/>
        <w:snapToGrid w:val="true"/>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（三）人力资源部门对本年内提出申请的员工进行复查，确认其是否符合晋升条件。</w:t>
      </w:r>
    </w:p>
    <w:p>
      <w:pPr>
        <w:pStyle w:val="Normal"/>
        <w:pageBreakBefore w:val="false"/>
        <w:tabs>
          <w:tab w:val="clear" w:pos="720"/>
          <w:tab w:val="left" w:pos="1204" w:leader="none"/>
          <w:tab w:val="left" w:pos="1440" w:leader="none"/>
        </w:tabs>
        <w:kinsoku w:val="true"/>
        <w:overflowPunct w:val="true"/>
        <w:autoSpaceDE w:val="false"/>
        <w:bidi w:val="0"/>
        <w:snapToGrid w:val="true"/>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（四）人力资源部门将符合晋升条件人员名单提交公司评审委员会，由评审委员会对名单人员集中组织实施综合评审。</w:t>
      </w:r>
    </w:p>
    <w:p>
      <w:pPr>
        <w:pStyle w:val="Normal"/>
        <w:pageBreakBefore w:val="false"/>
        <w:tabs>
          <w:tab w:val="clear" w:pos="720"/>
          <w:tab w:val="left" w:pos="1204" w:leader="none"/>
          <w:tab w:val="left" w:pos="1440" w:leader="none"/>
        </w:tabs>
        <w:kinsoku w:val="true"/>
        <w:overflowPunct w:val="true"/>
        <w:autoSpaceDE w:val="false"/>
        <w:bidi w:val="0"/>
        <w:snapToGrid w:val="true"/>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（五）综合评审通过后，由综合办人力资源部制定并下发文件公布最终结果，同时调整相关员工的岗位级别和档位。</w:t>
      </w:r>
    </w:p>
    <w:p>
      <w:pPr>
        <w:pStyle w:val="Style15"/>
        <w:pageBreakBefore w:val="false"/>
        <w:numPr>
          <w:ilvl w:val="0"/>
          <w:numId w:val="3"/>
        </w:numPr>
        <w:kinsoku w:val="true"/>
        <w:overflowPunct w:val="true"/>
        <w:autoSpaceDE w:val="false"/>
        <w:bidi w:val="0"/>
        <w:snapToGrid w:val="true"/>
        <w:spacing w:lineRule="auto" w:line="360"/>
        <w:ind w:start="0" w:firstLine="560"/>
        <w:jc w:val="both"/>
        <w:textAlignment w:val="auto"/>
        <w:rPr>
          <w:rFonts w:ascii="楷体" w:hAnsi="楷体" w:eastAsia="楷体" w:cs="楷体"/>
          <w:color w:val="000000"/>
          <w:kern w:val="0"/>
          <w:sz w:val="24"/>
          <w:szCs w:val="24"/>
        </w:rPr>
      </w:pPr>
      <w:r>
        <w:rPr>
          <w:rFonts w:eastAsia="黑体" w:cs="楷体" w:ascii="SimHei" w:hAnsi="SimHei"/>
          <w:color w:val="000000"/>
          <w:kern w:val="0"/>
          <w:sz w:val="24"/>
          <w:szCs w:val="24"/>
        </w:rPr>
        <w:t xml:space="preserve">  </w:t>
      </w:r>
      <w:r>
        <w:rPr>
          <w:rFonts w:ascii="SimHei" w:hAnsi="SimHei" w:cs="楷体" w:eastAsia="黑体"/>
          <w:color w:val="000000"/>
          <w:kern w:val="0"/>
          <w:sz w:val="24"/>
          <w:szCs w:val="24"/>
        </w:rPr>
        <w:t>下列情况不纳入晋升考评</w:t>
      </w:r>
    </w:p>
    <w:p>
      <w:pPr>
        <w:pStyle w:val="Normal"/>
        <w:pageBreakBefore w:val="false"/>
        <w:tabs>
          <w:tab w:val="clear" w:pos="720"/>
          <w:tab w:val="left" w:pos="1204" w:leader="none"/>
          <w:tab w:val="left" w:pos="1440" w:leader="none"/>
        </w:tabs>
        <w:kinsoku w:val="true"/>
        <w:overflowPunct w:val="true"/>
        <w:autoSpaceDE w:val="false"/>
        <w:bidi w:val="0"/>
        <w:snapToGrid w:val="true"/>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（一）严重违反公司规章制度、受到处罚者。</w:t>
      </w:r>
    </w:p>
    <w:p>
      <w:pPr>
        <w:pStyle w:val="Normal"/>
        <w:pageBreakBefore w:val="false"/>
        <w:tabs>
          <w:tab w:val="clear" w:pos="720"/>
          <w:tab w:val="left" w:pos="1204" w:leader="none"/>
          <w:tab w:val="left" w:pos="1440" w:leader="none"/>
        </w:tabs>
        <w:kinsoku w:val="true"/>
        <w:overflowPunct w:val="true"/>
        <w:autoSpaceDE w:val="false"/>
        <w:bidi w:val="0"/>
        <w:snapToGrid w:val="true"/>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（二）年度有三次及以上未按计划参加培训者。</w:t>
      </w:r>
    </w:p>
    <w:p>
      <w:pPr>
        <w:pStyle w:val="Normal"/>
        <w:pageBreakBefore w:val="false"/>
        <w:tabs>
          <w:tab w:val="clear" w:pos="720"/>
          <w:tab w:val="left" w:pos="1204" w:leader="none"/>
          <w:tab w:val="left" w:pos="1440" w:leader="none"/>
        </w:tabs>
        <w:kinsoku w:val="true"/>
        <w:overflowPunct w:val="true"/>
        <w:autoSpaceDE w:val="false"/>
        <w:bidi w:val="0"/>
        <w:snapToGrid w:val="true"/>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（三）按年晋升的员工，年度内请假累计超过</w:t>
      </w:r>
      <w:r>
        <w:rPr>
          <w:rFonts w:eastAsia="黑体" w:cs="楷体" w:ascii="SimHei" w:hAnsi="SimHei"/>
          <w:sz w:val="24"/>
          <w:szCs w:val="24"/>
        </w:rPr>
        <w:t>30</w:t>
      </w:r>
      <w:r>
        <w:rPr>
          <w:rFonts w:ascii="SimHei" w:hAnsi="SimHei" w:cs="楷体" w:eastAsia="黑体"/>
          <w:sz w:val="24"/>
          <w:szCs w:val="24"/>
        </w:rPr>
        <w:t>天（有证明的婚假、丧假、工伤假、产假、公假除外），迟到次数超过</w:t>
      </w:r>
      <w:r>
        <w:rPr>
          <w:rFonts w:eastAsia="黑体" w:cs="楷体" w:ascii="SimHei" w:hAnsi="SimHei"/>
          <w:sz w:val="24"/>
          <w:szCs w:val="24"/>
        </w:rPr>
        <w:t>10</w:t>
      </w:r>
      <w:r>
        <w:rPr>
          <w:rFonts w:ascii="SimHei" w:hAnsi="SimHei" w:cs="楷体" w:eastAsia="黑体"/>
          <w:sz w:val="24"/>
          <w:szCs w:val="24"/>
        </w:rPr>
        <w:t>次者。</w:t>
      </w:r>
    </w:p>
    <w:p>
      <w:pPr>
        <w:pStyle w:val="Normal"/>
        <w:pageBreakBefore w:val="false"/>
        <w:tabs>
          <w:tab w:val="clear" w:pos="720"/>
          <w:tab w:val="left" w:pos="1204" w:leader="none"/>
          <w:tab w:val="left" w:pos="1440" w:leader="none"/>
        </w:tabs>
        <w:kinsoku w:val="true"/>
        <w:overflowPunct w:val="true"/>
        <w:autoSpaceDE w:val="false"/>
        <w:bidi w:val="0"/>
        <w:snapToGrid w:val="true"/>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（四）年度内连续</w:t>
      </w:r>
      <w:r>
        <w:rPr>
          <w:rFonts w:eastAsia="黑体" w:cs="楷体" w:ascii="SimHei" w:hAnsi="SimHei"/>
          <w:sz w:val="24"/>
          <w:szCs w:val="24"/>
        </w:rPr>
        <w:t>2</w:t>
      </w:r>
      <w:r>
        <w:rPr>
          <w:rFonts w:ascii="SimHei" w:hAnsi="SimHei" w:cs="楷体" w:eastAsia="黑体"/>
          <w:sz w:val="24"/>
          <w:szCs w:val="24"/>
        </w:rPr>
        <w:t>次和累计</w:t>
      </w:r>
      <w:r>
        <w:rPr>
          <w:rFonts w:eastAsia="黑体" w:cs="楷体" w:ascii="SimHei" w:hAnsi="SimHei"/>
          <w:sz w:val="24"/>
          <w:szCs w:val="24"/>
        </w:rPr>
        <w:t>3</w:t>
      </w:r>
      <w:r>
        <w:rPr>
          <w:rFonts w:ascii="SimHei" w:hAnsi="SimHei" w:cs="楷体" w:eastAsia="黑体"/>
          <w:sz w:val="24"/>
          <w:szCs w:val="24"/>
        </w:rPr>
        <w:t>次绩效考核成绩被评价为</w:t>
      </w:r>
      <w:r>
        <w:rPr>
          <w:rFonts w:eastAsia="黑体" w:cs="楷体" w:ascii="SimHei" w:hAnsi="SimHei"/>
          <w:sz w:val="24"/>
          <w:szCs w:val="24"/>
        </w:rPr>
        <w:t>E</w:t>
      </w:r>
      <w:r>
        <w:rPr>
          <w:rFonts w:ascii="SimHei" w:hAnsi="SimHei" w:cs="楷体" w:eastAsia="黑体"/>
          <w:sz w:val="24"/>
          <w:szCs w:val="24"/>
        </w:rPr>
        <w:t>者。</w:t>
      </w:r>
    </w:p>
    <w:p>
      <w:pPr>
        <w:pStyle w:val="Heading1"/>
        <w:pageBreakBefore w:val="false"/>
        <w:numPr>
          <w:ilvl w:val="0"/>
          <w:numId w:val="0"/>
        </w:numPr>
        <w:kinsoku w:val="true"/>
        <w:overflowPunct w:val="true"/>
        <w:bidi w:val="0"/>
        <w:snapToGrid w:val="true"/>
        <w:spacing w:lineRule="auto" w:line="360" w:before="0" w:after="0"/>
        <w:ind w:start="0" w:hanging="0"/>
        <w:jc w:val="center"/>
        <w:textAlignment w:val="auto"/>
        <w:rPr>
          <w:rFonts w:ascii="楷体" w:hAnsi="楷体" w:eastAsia="楷体" w:cs="楷体"/>
          <w:sz w:val="28"/>
          <w:szCs w:val="28"/>
        </w:rPr>
      </w:pPr>
      <w:bookmarkStart w:id="4" w:name="__RefHeading___Toc377855138"/>
      <w:bookmarkEnd w:id="4"/>
      <w:r>
        <w:rPr>
          <w:rFonts w:ascii="SimHei" w:hAnsi="SimHei" w:cs="楷体" w:eastAsia="黑体"/>
          <w:sz w:val="28"/>
          <w:szCs w:val="28"/>
          <w:lang w:val="en-US" w:eastAsia="zh-CN"/>
        </w:rPr>
        <w:t xml:space="preserve">第五章  </w:t>
      </w:r>
      <w:r>
        <w:rPr>
          <w:rFonts w:ascii="SimHei" w:hAnsi="SimHei" w:cs="楷体" w:eastAsia="黑体"/>
          <w:sz w:val="28"/>
          <w:szCs w:val="28"/>
        </w:rPr>
        <w:t>晋升考评内容</w:t>
      </w:r>
    </w:p>
    <w:p>
      <w:pPr>
        <w:pStyle w:val="Style15"/>
        <w:pageBreakBefore w:val="false"/>
        <w:numPr>
          <w:ilvl w:val="0"/>
          <w:numId w:val="3"/>
        </w:numPr>
        <w:kinsoku w:val="true"/>
        <w:overflowPunct w:val="true"/>
        <w:autoSpaceDE w:val="false"/>
        <w:bidi w:val="0"/>
        <w:snapToGrid w:val="true"/>
        <w:spacing w:lineRule="auto" w:line="360"/>
        <w:ind w:start="0" w:firstLine="560"/>
        <w:jc w:val="both"/>
        <w:textAlignment w:val="auto"/>
        <w:rPr>
          <w:rFonts w:ascii="楷体" w:hAnsi="楷体" w:eastAsia="楷体" w:cs="楷体"/>
          <w:color w:val="000000"/>
          <w:kern w:val="0"/>
          <w:sz w:val="24"/>
          <w:szCs w:val="24"/>
        </w:rPr>
      </w:pPr>
      <w:r>
        <w:rPr>
          <w:rFonts w:eastAsia="黑体" w:cs="楷体" w:ascii="SimHei" w:hAnsi="SimHei"/>
          <w:color w:val="000000"/>
          <w:kern w:val="0"/>
          <w:sz w:val="24"/>
          <w:szCs w:val="24"/>
        </w:rPr>
        <w:t xml:space="preserve">  </w:t>
      </w:r>
      <w:r>
        <w:rPr>
          <w:rFonts w:ascii="SimHei" w:hAnsi="SimHei" w:cs="楷体" w:eastAsia="黑体"/>
          <w:color w:val="000000"/>
          <w:kern w:val="0"/>
          <w:sz w:val="24"/>
          <w:szCs w:val="24"/>
        </w:rPr>
        <w:t>晋升管理实行能上能下，能进能出的动态管理。能力和工作业绩突出的员工将优先获得晋升的机会，不称职或出现重大责任事故、违纪事件的员工将被降职使用。</w:t>
      </w:r>
    </w:p>
    <w:p>
      <w:pPr>
        <w:pStyle w:val="Style15"/>
        <w:pageBreakBefore w:val="false"/>
        <w:numPr>
          <w:ilvl w:val="0"/>
          <w:numId w:val="3"/>
        </w:numPr>
        <w:kinsoku w:val="true"/>
        <w:overflowPunct w:val="true"/>
        <w:autoSpaceDE w:val="false"/>
        <w:bidi w:val="0"/>
        <w:snapToGrid w:val="true"/>
        <w:spacing w:lineRule="auto" w:line="360"/>
        <w:ind w:start="0" w:firstLine="560"/>
        <w:jc w:val="both"/>
        <w:textAlignment w:val="auto"/>
        <w:rPr>
          <w:rFonts w:ascii="楷体" w:hAnsi="楷体" w:eastAsia="楷体" w:cs="楷体"/>
          <w:color w:val="000000"/>
          <w:kern w:val="0"/>
          <w:sz w:val="24"/>
          <w:szCs w:val="24"/>
        </w:rPr>
      </w:pPr>
      <w:r>
        <w:rPr>
          <w:rFonts w:eastAsia="黑体" w:cs="楷体" w:ascii="SimHei" w:hAnsi="SimHei"/>
          <w:color w:val="000000"/>
          <w:kern w:val="0"/>
          <w:sz w:val="24"/>
          <w:szCs w:val="24"/>
        </w:rPr>
        <w:t xml:space="preserve">  </w:t>
      </w:r>
      <w:r>
        <w:rPr>
          <w:rFonts w:ascii="SimHei" w:hAnsi="SimHei" w:cs="楷体" w:eastAsia="黑体"/>
          <w:color w:val="000000"/>
          <w:kern w:val="0"/>
          <w:sz w:val="24"/>
          <w:szCs w:val="24"/>
        </w:rPr>
        <w:t>员工可以根据各层级晋升条件和要求，自行提出纵向晋升或横向晋升的申请。公司在进行评价时，公开考评标准，确保整个评分过程和晋升的公开、公正和透明。</w:t>
      </w:r>
    </w:p>
    <w:p>
      <w:pPr>
        <w:pStyle w:val="Style15"/>
        <w:pageBreakBefore w:val="false"/>
        <w:numPr>
          <w:ilvl w:val="0"/>
          <w:numId w:val="3"/>
        </w:numPr>
        <w:kinsoku w:val="true"/>
        <w:overflowPunct w:val="true"/>
        <w:autoSpaceDE w:val="false"/>
        <w:bidi w:val="0"/>
        <w:snapToGrid w:val="true"/>
        <w:spacing w:lineRule="auto" w:line="360"/>
        <w:ind w:start="0" w:firstLine="560"/>
        <w:jc w:val="both"/>
        <w:textAlignment w:val="auto"/>
        <w:rPr>
          <w:rFonts w:ascii="楷体" w:hAnsi="楷体" w:eastAsia="楷体" w:cs="楷体"/>
          <w:color w:val="000000"/>
          <w:kern w:val="0"/>
          <w:sz w:val="24"/>
          <w:szCs w:val="24"/>
        </w:rPr>
      </w:pPr>
      <w:r>
        <w:rPr>
          <w:rFonts w:eastAsia="黑体" w:cs="楷体" w:ascii="SimHei" w:hAnsi="SimHei"/>
          <w:color w:val="000000"/>
          <w:kern w:val="0"/>
          <w:sz w:val="24"/>
          <w:szCs w:val="24"/>
        </w:rPr>
        <w:t xml:space="preserve">  </w:t>
      </w:r>
      <w:r>
        <w:rPr>
          <w:rFonts w:ascii="SimHei" w:hAnsi="SimHei" w:cs="楷体" w:eastAsia="黑体"/>
          <w:color w:val="000000"/>
          <w:kern w:val="0"/>
          <w:sz w:val="24"/>
          <w:szCs w:val="24"/>
        </w:rPr>
        <w:t>晋升采取综合考评制，员工必须得到足够的相应的评价分数才可以晋升到相应职级或相应等级的档位。</w:t>
      </w:r>
    </w:p>
    <w:p>
      <w:pPr>
        <w:pStyle w:val="Style15"/>
        <w:pageBreakBefore w:val="false"/>
        <w:numPr>
          <w:ilvl w:val="0"/>
          <w:numId w:val="3"/>
        </w:numPr>
        <w:kinsoku w:val="true"/>
        <w:overflowPunct w:val="true"/>
        <w:autoSpaceDE w:val="false"/>
        <w:bidi w:val="0"/>
        <w:snapToGrid w:val="true"/>
        <w:spacing w:lineRule="auto" w:line="360"/>
        <w:ind w:start="0" w:firstLine="560"/>
        <w:jc w:val="both"/>
        <w:textAlignment w:val="auto"/>
        <w:rPr>
          <w:rFonts w:ascii="楷体" w:hAnsi="楷体" w:eastAsia="楷体" w:cs="楷体"/>
          <w:color w:val="000000"/>
          <w:kern w:val="0"/>
          <w:sz w:val="24"/>
          <w:szCs w:val="24"/>
        </w:rPr>
      </w:pPr>
      <w:r>
        <w:rPr>
          <w:rFonts w:eastAsia="黑体" w:cs="楷体" w:ascii="SimHei" w:hAnsi="SimHei"/>
          <w:color w:val="000000"/>
          <w:kern w:val="0"/>
          <w:sz w:val="24"/>
          <w:szCs w:val="24"/>
        </w:rPr>
        <w:t xml:space="preserve">  </w:t>
      </w:r>
      <w:r>
        <w:rPr>
          <w:rFonts w:ascii="SimHei" w:hAnsi="SimHei" w:cs="楷体" w:eastAsia="黑体"/>
          <w:color w:val="000000"/>
          <w:kern w:val="0"/>
          <w:sz w:val="24"/>
          <w:szCs w:val="24"/>
        </w:rPr>
        <w:t>综合考评统一在每年的年底由公司评审委员会组织进行。考评成员由公司领导、管理层、专工、员工代表等组成</w:t>
      </w:r>
    </w:p>
    <w:p>
      <w:pPr>
        <w:pStyle w:val="Style15"/>
        <w:pageBreakBefore w:val="false"/>
        <w:numPr>
          <w:ilvl w:val="0"/>
          <w:numId w:val="3"/>
        </w:numPr>
        <w:kinsoku w:val="true"/>
        <w:overflowPunct w:val="true"/>
        <w:autoSpaceDE w:val="false"/>
        <w:bidi w:val="0"/>
        <w:snapToGrid w:val="true"/>
        <w:spacing w:lineRule="auto" w:line="360"/>
        <w:ind w:start="0" w:firstLine="560"/>
        <w:jc w:val="both"/>
        <w:textAlignment w:val="auto"/>
        <w:rPr>
          <w:rFonts w:ascii="楷体" w:hAnsi="楷体" w:eastAsia="楷体" w:cs="楷体"/>
          <w:color w:val="000000"/>
          <w:kern w:val="0"/>
          <w:sz w:val="24"/>
          <w:szCs w:val="24"/>
        </w:rPr>
      </w:pPr>
      <w:r>
        <w:rPr>
          <w:rFonts w:eastAsia="黑体" w:cs="楷体" w:ascii="SimHei" w:hAnsi="SimHei"/>
          <w:color w:val="000000"/>
          <w:kern w:val="0"/>
          <w:sz w:val="24"/>
          <w:szCs w:val="24"/>
        </w:rPr>
        <w:t xml:space="preserve">  </w:t>
      </w:r>
      <w:r>
        <w:rPr>
          <w:rFonts w:ascii="SimHei" w:hAnsi="SimHei" w:cs="楷体" w:eastAsia="黑体"/>
          <w:color w:val="000000"/>
          <w:kern w:val="0"/>
          <w:sz w:val="24"/>
          <w:szCs w:val="24"/>
        </w:rPr>
        <w:t>综合考评按各序列进行组织，综合考虑员工的工作绩效、能力，并综合考虑员工的道德素质，适应性以及培养潜力。</w:t>
      </w:r>
    </w:p>
    <w:p>
      <w:pPr>
        <w:pStyle w:val="Style15"/>
        <w:pageBreakBefore w:val="false"/>
        <w:numPr>
          <w:ilvl w:val="0"/>
          <w:numId w:val="3"/>
        </w:numPr>
        <w:kinsoku w:val="true"/>
        <w:overflowPunct w:val="true"/>
        <w:autoSpaceDE w:val="false"/>
        <w:bidi w:val="0"/>
        <w:snapToGrid w:val="true"/>
        <w:spacing w:lineRule="auto" w:line="360"/>
        <w:ind w:start="0" w:firstLine="560"/>
        <w:jc w:val="both"/>
        <w:textAlignment w:val="auto"/>
        <w:rPr>
          <w:rFonts w:cs="楷体"/>
        </w:rPr>
      </w:pPr>
      <w:r>
        <w:rPr>
          <w:rFonts w:eastAsia="黑体" w:cs="楷体" w:ascii="SimHei" w:hAnsi="SimHei"/>
          <w:color w:val="000000"/>
          <w:kern w:val="0"/>
          <w:sz w:val="24"/>
          <w:szCs w:val="24"/>
        </w:rPr>
        <w:t xml:space="preserve">  </w:t>
      </w:r>
      <w:r>
        <w:rPr>
          <w:rFonts w:ascii="SimHei" w:hAnsi="SimHei" w:cs="楷体" w:eastAsia="黑体"/>
          <w:color w:val="000000"/>
          <w:kern w:val="0"/>
          <w:sz w:val="24"/>
          <w:szCs w:val="24"/>
        </w:rPr>
        <w:t>生产操作序列考评内容</w:t>
      </w:r>
    </w:p>
    <w:tbl>
      <w:tblPr>
        <w:tblW w:w="8515" w:type="dxa"/>
        <w:jc w:val="center"/>
        <w:tblInd w:w="0" w:type="dxa"/>
        <w:tblLayout w:type="fixed"/>
        <w:tblCellMar>
          <w:top w:w="0" w:type="dxa"/>
          <w:start w:w="108" w:type="dxa"/>
          <w:bottom w:w="0" w:type="dxa"/>
          <w:end w:w="108" w:type="dxa"/>
        </w:tblCellMar>
      </w:tblPr>
      <w:tblGrid>
        <w:gridCol w:w="1384"/>
        <w:gridCol w:w="2693"/>
        <w:gridCol w:w="993"/>
        <w:gridCol w:w="2409"/>
        <w:gridCol w:w="1036"/>
      </w:tblGrid>
      <w:tr>
        <w:trPr>
          <w:trHeight w:val="623" w:hRule="atLeast"/>
        </w:trPr>
        <w:tc>
          <w:tcPr>
            <w:tcW w:w="1384"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考评内容</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重点</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占比</w:t>
            </w:r>
          </w:p>
        </w:tc>
        <w:tc>
          <w:tcPr>
            <w:tcW w:w="2409"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组织形式</w:t>
            </w:r>
          </w:p>
        </w:tc>
        <w:tc>
          <w:tcPr>
            <w:tcW w:w="1036"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占比</w:t>
            </w:r>
          </w:p>
        </w:tc>
      </w:tr>
      <w:tr>
        <w:trPr>
          <w:trHeight w:val="623" w:hRule="atLeast"/>
        </w:trPr>
        <w:tc>
          <w:tcPr>
            <w:tcW w:w="1384"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日常培训考试</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日常应知、应会、理论培训考试</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30%</w:t>
            </w:r>
          </w:p>
        </w:tc>
        <w:tc>
          <w:tcPr>
            <w:tcW w:w="2409"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由各专业主管根据月度、季度进行组织</w:t>
            </w:r>
          </w:p>
        </w:tc>
        <w:tc>
          <w:tcPr>
            <w:tcW w:w="10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80%</w:t>
            </w:r>
          </w:p>
        </w:tc>
      </w:tr>
      <w:tr>
        <w:trPr>
          <w:trHeight w:val="623" w:hRule="atLeast"/>
        </w:trPr>
        <w:tc>
          <w:tcPr>
            <w:tcW w:w="1384"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晋升考核</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专业技术考核</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70%</w:t>
            </w:r>
          </w:p>
        </w:tc>
        <w:tc>
          <w:tcPr>
            <w:tcW w:w="2409"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考评委员会组织</w:t>
            </w:r>
          </w:p>
        </w:tc>
        <w:tc>
          <w:tcPr>
            <w:tcW w:w="10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楷体" w:cs="楷体" w:ascii="楷体" w:hAnsi="楷体"/>
                <w:sz w:val="24"/>
                <w:szCs w:val="24"/>
              </w:rPr>
            </w:r>
          </w:p>
        </w:tc>
      </w:tr>
      <w:tr>
        <w:trPr>
          <w:trHeight w:val="623" w:hRule="atLeast"/>
        </w:trPr>
        <w:tc>
          <w:tcPr>
            <w:tcW w:w="1384" w:type="dxa"/>
            <w:vMerge w:val="restart"/>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工作能力、态度考核评价</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日常工作业绩表现</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30%</w:t>
            </w:r>
          </w:p>
        </w:tc>
        <w:tc>
          <w:tcPr>
            <w:tcW w:w="2409" w:type="dxa"/>
            <w:vMerge w:val="restart"/>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考评委员会组织</w:t>
            </w:r>
          </w:p>
        </w:tc>
        <w:tc>
          <w:tcPr>
            <w:tcW w:w="10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20%</w:t>
            </w:r>
          </w:p>
        </w:tc>
      </w:tr>
      <w:tr>
        <w:trPr>
          <w:trHeight w:val="623" w:hRule="atLeast"/>
        </w:trPr>
        <w:tc>
          <w:tcPr>
            <w:tcW w:w="13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楷体" w:cs="楷体" w:ascii="楷体" w:hAnsi="楷体"/>
                <w:sz w:val="24"/>
                <w:szCs w:val="24"/>
              </w:rPr>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劳动纪律</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10%</w:t>
            </w:r>
          </w:p>
        </w:tc>
        <w:tc>
          <w:tcPr>
            <w:tcW w:w="240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楷体" w:cs="楷体" w:ascii="楷体" w:hAnsi="楷体"/>
                <w:sz w:val="24"/>
                <w:szCs w:val="24"/>
              </w:rPr>
            </w:r>
          </w:p>
        </w:tc>
        <w:tc>
          <w:tcPr>
            <w:tcW w:w="10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楷体" w:cs="楷体" w:ascii="楷体" w:hAnsi="楷体"/>
                <w:sz w:val="24"/>
                <w:szCs w:val="24"/>
              </w:rPr>
            </w:r>
          </w:p>
        </w:tc>
      </w:tr>
      <w:tr>
        <w:trPr>
          <w:trHeight w:val="623" w:hRule="atLeast"/>
        </w:trPr>
        <w:tc>
          <w:tcPr>
            <w:tcW w:w="13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楷体" w:cs="楷体" w:ascii="楷体" w:hAnsi="楷体"/>
                <w:sz w:val="24"/>
                <w:szCs w:val="24"/>
              </w:rPr>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制度的遵守与执行情况</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20%</w:t>
            </w:r>
          </w:p>
        </w:tc>
        <w:tc>
          <w:tcPr>
            <w:tcW w:w="240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楷体" w:cs="楷体" w:ascii="楷体" w:hAnsi="楷体"/>
                <w:sz w:val="24"/>
                <w:szCs w:val="24"/>
              </w:rPr>
            </w:r>
          </w:p>
        </w:tc>
        <w:tc>
          <w:tcPr>
            <w:tcW w:w="10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楷体" w:cs="楷体" w:ascii="楷体" w:hAnsi="楷体"/>
                <w:sz w:val="24"/>
                <w:szCs w:val="24"/>
              </w:rPr>
            </w:r>
          </w:p>
        </w:tc>
      </w:tr>
      <w:tr>
        <w:trPr>
          <w:trHeight w:val="623" w:hRule="atLeast"/>
        </w:trPr>
        <w:tc>
          <w:tcPr>
            <w:tcW w:w="13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楷体" w:cs="楷体" w:ascii="楷体" w:hAnsi="楷体"/>
                <w:sz w:val="24"/>
                <w:szCs w:val="24"/>
              </w:rPr>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合理化建议数量与质量</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30%</w:t>
            </w:r>
          </w:p>
        </w:tc>
        <w:tc>
          <w:tcPr>
            <w:tcW w:w="240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楷体" w:cs="楷体" w:ascii="楷体" w:hAnsi="楷体"/>
                <w:sz w:val="24"/>
                <w:szCs w:val="24"/>
              </w:rPr>
            </w:r>
          </w:p>
        </w:tc>
        <w:tc>
          <w:tcPr>
            <w:tcW w:w="10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楷体" w:cs="楷体" w:ascii="楷体" w:hAnsi="楷体"/>
                <w:sz w:val="24"/>
                <w:szCs w:val="24"/>
              </w:rPr>
            </w:r>
          </w:p>
        </w:tc>
      </w:tr>
      <w:tr>
        <w:trPr>
          <w:trHeight w:val="623" w:hRule="atLeast"/>
        </w:trPr>
        <w:tc>
          <w:tcPr>
            <w:tcW w:w="13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楷体" w:cs="楷体" w:ascii="楷体" w:hAnsi="楷体"/>
                <w:sz w:val="24"/>
                <w:szCs w:val="24"/>
              </w:rPr>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发展潜力</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10%</w:t>
            </w:r>
          </w:p>
        </w:tc>
        <w:tc>
          <w:tcPr>
            <w:tcW w:w="240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楷体" w:cs="楷体" w:ascii="楷体" w:hAnsi="楷体"/>
                <w:sz w:val="24"/>
                <w:szCs w:val="24"/>
              </w:rPr>
            </w:r>
          </w:p>
        </w:tc>
        <w:tc>
          <w:tcPr>
            <w:tcW w:w="10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楷体" w:cs="楷体" w:ascii="楷体" w:hAnsi="楷体"/>
                <w:sz w:val="24"/>
                <w:szCs w:val="24"/>
              </w:rPr>
            </w:r>
          </w:p>
        </w:tc>
      </w:tr>
    </w:tbl>
    <w:p>
      <w:pPr>
        <w:pStyle w:val="Style15"/>
        <w:pageBreakBefore w:val="false"/>
        <w:numPr>
          <w:ilvl w:val="0"/>
          <w:numId w:val="3"/>
        </w:numPr>
        <w:kinsoku w:val="true"/>
        <w:overflowPunct w:val="true"/>
        <w:autoSpaceDE w:val="false"/>
        <w:bidi w:val="0"/>
        <w:snapToGrid w:val="true"/>
        <w:spacing w:lineRule="auto" w:line="360"/>
        <w:ind w:start="0" w:firstLine="560"/>
        <w:jc w:val="both"/>
        <w:textAlignment w:val="auto"/>
        <w:rPr>
          <w:rFonts w:cs="楷体"/>
        </w:rPr>
      </w:pPr>
      <w:r>
        <w:rPr>
          <w:rFonts w:eastAsia="黑体" w:cs="楷体" w:ascii="SimHei" w:hAnsi="SimHei"/>
          <w:color w:val="000000"/>
          <w:kern w:val="0"/>
          <w:sz w:val="24"/>
          <w:szCs w:val="24"/>
        </w:rPr>
        <w:t xml:space="preserve">  </w:t>
      </w:r>
      <w:r>
        <w:rPr>
          <w:rFonts w:ascii="SimHei" w:hAnsi="SimHei" w:cs="楷体" w:eastAsia="黑体"/>
          <w:color w:val="000000"/>
          <w:kern w:val="0"/>
          <w:sz w:val="24"/>
          <w:szCs w:val="24"/>
        </w:rPr>
        <w:t>管理序列等其他各序列考评内容</w:t>
      </w:r>
    </w:p>
    <w:tbl>
      <w:tblPr>
        <w:tblW w:w="8515" w:type="dxa"/>
        <w:jc w:val="center"/>
        <w:tblInd w:w="0" w:type="dxa"/>
        <w:tblLayout w:type="fixed"/>
        <w:tblCellMar>
          <w:top w:w="0" w:type="dxa"/>
          <w:start w:w="108" w:type="dxa"/>
          <w:bottom w:w="0" w:type="dxa"/>
          <w:end w:w="108" w:type="dxa"/>
        </w:tblCellMar>
      </w:tblPr>
      <w:tblGrid>
        <w:gridCol w:w="1384"/>
        <w:gridCol w:w="2693"/>
        <w:gridCol w:w="993"/>
        <w:gridCol w:w="2409"/>
        <w:gridCol w:w="1036"/>
      </w:tblGrid>
      <w:tr>
        <w:trPr>
          <w:trHeight w:val="623" w:hRule="atLeast"/>
        </w:trPr>
        <w:tc>
          <w:tcPr>
            <w:tcW w:w="1384"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考评内容</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重点</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占比</w:t>
            </w:r>
          </w:p>
        </w:tc>
        <w:tc>
          <w:tcPr>
            <w:tcW w:w="2409"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组织形式</w:t>
            </w:r>
          </w:p>
        </w:tc>
        <w:tc>
          <w:tcPr>
            <w:tcW w:w="1036"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占比</w:t>
            </w:r>
          </w:p>
        </w:tc>
      </w:tr>
      <w:tr>
        <w:trPr>
          <w:trHeight w:val="623" w:hRule="atLeast"/>
        </w:trPr>
        <w:tc>
          <w:tcPr>
            <w:tcW w:w="1384"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年度绩效考核</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评价年度内各月度绩效考核情况</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100%</w:t>
            </w:r>
          </w:p>
        </w:tc>
        <w:tc>
          <w:tcPr>
            <w:tcW w:w="2409"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人力资源部门按月度进行考核、年度评价</w:t>
            </w:r>
          </w:p>
        </w:tc>
        <w:tc>
          <w:tcPr>
            <w:tcW w:w="1036"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60%</w:t>
            </w:r>
          </w:p>
        </w:tc>
      </w:tr>
      <w:tr>
        <w:trPr>
          <w:trHeight w:val="623" w:hRule="atLeast"/>
        </w:trPr>
        <w:tc>
          <w:tcPr>
            <w:tcW w:w="1384" w:type="dxa"/>
            <w:vMerge w:val="restart"/>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工作能力、态度考核评价</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日常工作业绩表现</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30%</w:t>
            </w:r>
          </w:p>
        </w:tc>
        <w:tc>
          <w:tcPr>
            <w:tcW w:w="2409" w:type="dxa"/>
            <w:vMerge w:val="restart"/>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考评委员会组织</w:t>
            </w:r>
          </w:p>
        </w:tc>
        <w:tc>
          <w:tcPr>
            <w:tcW w:w="10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40%</w:t>
            </w:r>
          </w:p>
        </w:tc>
      </w:tr>
      <w:tr>
        <w:trPr>
          <w:trHeight w:val="623" w:hRule="atLeast"/>
        </w:trPr>
        <w:tc>
          <w:tcPr>
            <w:tcW w:w="13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楷体" w:cs="楷体" w:ascii="楷体" w:hAnsi="楷体"/>
                <w:sz w:val="24"/>
                <w:szCs w:val="24"/>
              </w:rPr>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劳动纪律</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10%</w:t>
            </w:r>
          </w:p>
        </w:tc>
        <w:tc>
          <w:tcPr>
            <w:tcW w:w="240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楷体" w:cs="楷体" w:ascii="楷体" w:hAnsi="楷体"/>
                <w:sz w:val="24"/>
                <w:szCs w:val="24"/>
              </w:rPr>
            </w:r>
          </w:p>
        </w:tc>
        <w:tc>
          <w:tcPr>
            <w:tcW w:w="10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楷体" w:cs="楷体" w:ascii="楷体" w:hAnsi="楷体"/>
                <w:sz w:val="24"/>
                <w:szCs w:val="24"/>
              </w:rPr>
            </w:r>
          </w:p>
        </w:tc>
      </w:tr>
      <w:tr>
        <w:trPr>
          <w:trHeight w:val="623" w:hRule="atLeast"/>
        </w:trPr>
        <w:tc>
          <w:tcPr>
            <w:tcW w:w="13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楷体" w:cs="楷体" w:ascii="楷体" w:hAnsi="楷体"/>
                <w:sz w:val="24"/>
                <w:szCs w:val="24"/>
              </w:rPr>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制度的遵守与执行情况</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20%</w:t>
            </w:r>
          </w:p>
        </w:tc>
        <w:tc>
          <w:tcPr>
            <w:tcW w:w="240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楷体" w:cs="楷体" w:ascii="楷体" w:hAnsi="楷体"/>
                <w:sz w:val="24"/>
                <w:szCs w:val="24"/>
              </w:rPr>
            </w:r>
          </w:p>
        </w:tc>
        <w:tc>
          <w:tcPr>
            <w:tcW w:w="10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楷体" w:cs="楷体" w:ascii="楷体" w:hAnsi="楷体"/>
                <w:sz w:val="24"/>
                <w:szCs w:val="24"/>
              </w:rPr>
            </w:r>
          </w:p>
        </w:tc>
      </w:tr>
      <w:tr>
        <w:trPr>
          <w:trHeight w:val="623" w:hRule="atLeast"/>
        </w:trPr>
        <w:tc>
          <w:tcPr>
            <w:tcW w:w="13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楷体" w:cs="楷体" w:ascii="楷体" w:hAnsi="楷体"/>
                <w:sz w:val="24"/>
                <w:szCs w:val="24"/>
              </w:rPr>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合理化建议数量与质量</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30%</w:t>
            </w:r>
          </w:p>
        </w:tc>
        <w:tc>
          <w:tcPr>
            <w:tcW w:w="240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楷体" w:cs="楷体" w:ascii="楷体" w:hAnsi="楷体"/>
                <w:sz w:val="24"/>
                <w:szCs w:val="24"/>
              </w:rPr>
            </w:r>
          </w:p>
        </w:tc>
        <w:tc>
          <w:tcPr>
            <w:tcW w:w="10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楷体" w:cs="楷体" w:ascii="楷体" w:hAnsi="楷体"/>
                <w:sz w:val="24"/>
                <w:szCs w:val="24"/>
              </w:rPr>
            </w:r>
          </w:p>
        </w:tc>
      </w:tr>
      <w:tr>
        <w:trPr>
          <w:trHeight w:val="623" w:hRule="atLeast"/>
        </w:trPr>
        <w:tc>
          <w:tcPr>
            <w:tcW w:w="13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楷体" w:cs="楷体" w:ascii="楷体" w:hAnsi="楷体"/>
                <w:sz w:val="24"/>
                <w:szCs w:val="24"/>
              </w:rPr>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发展潜力</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10%</w:t>
            </w:r>
          </w:p>
        </w:tc>
        <w:tc>
          <w:tcPr>
            <w:tcW w:w="240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楷体" w:cs="楷体" w:ascii="楷体" w:hAnsi="楷体"/>
                <w:sz w:val="24"/>
                <w:szCs w:val="24"/>
              </w:rPr>
            </w:r>
          </w:p>
        </w:tc>
        <w:tc>
          <w:tcPr>
            <w:tcW w:w="10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insoku w:val="true"/>
              <w:overflowPunct w:val="true"/>
              <w:bidi w:val="0"/>
              <w:snapToGrid w:val="false"/>
              <w:spacing w:lineRule="auto" w:line="360"/>
              <w:ind w:start="0" w:hanging="0"/>
              <w:jc w:val="both"/>
              <w:textAlignment w:val="auto"/>
              <w:rPr>
                <w:rFonts w:ascii="楷体" w:hAnsi="楷体" w:eastAsia="楷体" w:cs="楷体"/>
                <w:sz w:val="24"/>
                <w:szCs w:val="24"/>
              </w:rPr>
            </w:pPr>
            <w:r>
              <w:rPr>
                <w:rFonts w:eastAsia="楷体" w:cs="楷体" w:ascii="楷体" w:hAnsi="楷体"/>
                <w:sz w:val="24"/>
                <w:szCs w:val="24"/>
              </w:rPr>
            </w:r>
          </w:p>
        </w:tc>
      </w:tr>
    </w:tbl>
    <w:p>
      <w:pPr>
        <w:pStyle w:val="Style15"/>
        <w:pageBreakBefore w:val="false"/>
        <w:numPr>
          <w:ilvl w:val="0"/>
          <w:numId w:val="3"/>
        </w:numPr>
        <w:kinsoku w:val="true"/>
        <w:overflowPunct w:val="true"/>
        <w:autoSpaceDE w:val="false"/>
        <w:bidi w:val="0"/>
        <w:snapToGrid w:val="true"/>
        <w:spacing w:lineRule="auto" w:line="360"/>
        <w:ind w:start="0" w:firstLine="560"/>
        <w:jc w:val="both"/>
        <w:textAlignment w:val="auto"/>
        <w:rPr>
          <w:rFonts w:ascii="楷体" w:hAnsi="楷体" w:eastAsia="楷体" w:cs="楷体"/>
          <w:color w:val="000000"/>
          <w:kern w:val="0"/>
          <w:sz w:val="24"/>
          <w:szCs w:val="24"/>
        </w:rPr>
      </w:pPr>
      <w:r>
        <w:rPr>
          <w:rFonts w:ascii="SimHei" w:hAnsi="SimHei" w:cs="楷体" w:eastAsia="黑体"/>
          <w:color w:val="000000"/>
          <w:kern w:val="0"/>
          <w:sz w:val="24"/>
          <w:szCs w:val="24"/>
        </w:rPr>
        <w:t>晋升评审程序</w:t>
      </w:r>
    </w:p>
    <w:p>
      <w:pPr>
        <w:pStyle w:val="Normal"/>
        <w:pageBreakBefore w:val="false"/>
        <w:tabs>
          <w:tab w:val="clear" w:pos="720"/>
          <w:tab w:val="left" w:pos="1204" w:leader="none"/>
          <w:tab w:val="left" w:pos="1440" w:leader="none"/>
        </w:tabs>
        <w:kinsoku w:val="true"/>
        <w:overflowPunct w:val="true"/>
        <w:autoSpaceDE w:val="false"/>
        <w:bidi w:val="0"/>
        <w:snapToGrid w:val="true"/>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（一）宣传发动</w:t>
      </w:r>
    </w:p>
    <w:p>
      <w:pPr>
        <w:pStyle w:val="Normal"/>
        <w:pageBreakBefore w:val="false"/>
        <w:tabs>
          <w:tab w:val="clear" w:pos="720"/>
          <w:tab w:val="left" w:pos="1204" w:leader="none"/>
          <w:tab w:val="left" w:pos="1440" w:leader="none"/>
        </w:tabs>
        <w:kinsoku w:val="true"/>
        <w:overflowPunct w:val="true"/>
        <w:autoSpaceDE w:val="false"/>
        <w:bidi w:val="0"/>
        <w:snapToGrid w:val="true"/>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公司评审委员会组组织召开相关范围的会议，对员工晋升考评工作进行宣传发动、提出要求。</w:t>
      </w:r>
    </w:p>
    <w:p>
      <w:pPr>
        <w:pStyle w:val="Normal"/>
        <w:pageBreakBefore w:val="false"/>
        <w:tabs>
          <w:tab w:val="clear" w:pos="720"/>
          <w:tab w:val="left" w:pos="1204" w:leader="none"/>
          <w:tab w:val="left" w:pos="1440" w:leader="none"/>
        </w:tabs>
        <w:kinsoku w:val="true"/>
        <w:overflowPunct w:val="true"/>
        <w:autoSpaceDE w:val="false"/>
        <w:bidi w:val="0"/>
        <w:snapToGrid w:val="true"/>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（二）信息发布</w:t>
      </w:r>
    </w:p>
    <w:p>
      <w:pPr>
        <w:pStyle w:val="Normal"/>
        <w:pageBreakBefore w:val="false"/>
        <w:tabs>
          <w:tab w:val="clear" w:pos="720"/>
          <w:tab w:val="left" w:pos="1204" w:leader="none"/>
          <w:tab w:val="left" w:pos="1440" w:leader="none"/>
        </w:tabs>
        <w:kinsoku w:val="true"/>
        <w:overflowPunct w:val="true"/>
        <w:autoSpaceDE w:val="false"/>
        <w:bidi w:val="0"/>
        <w:snapToGrid w:val="true"/>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由评审委员会公布员工考评方案，包括考评内容及方式、年度各序列晋升比例、考评分数核计方法等。</w:t>
      </w:r>
    </w:p>
    <w:p>
      <w:pPr>
        <w:pStyle w:val="Normal"/>
        <w:pageBreakBefore w:val="false"/>
        <w:tabs>
          <w:tab w:val="clear" w:pos="720"/>
          <w:tab w:val="left" w:pos="1204" w:leader="none"/>
          <w:tab w:val="left" w:pos="1440" w:leader="none"/>
        </w:tabs>
        <w:kinsoku w:val="true"/>
        <w:overflowPunct w:val="true"/>
        <w:autoSpaceDE w:val="false"/>
        <w:bidi w:val="0"/>
        <w:snapToGrid w:val="true"/>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（三）笔试</w:t>
      </w:r>
    </w:p>
    <w:p>
      <w:pPr>
        <w:pStyle w:val="Normal"/>
        <w:pageBreakBefore w:val="false"/>
        <w:tabs>
          <w:tab w:val="clear" w:pos="720"/>
          <w:tab w:val="left" w:pos="1204" w:leader="none"/>
          <w:tab w:val="left" w:pos="1440" w:leader="none"/>
        </w:tabs>
        <w:kinsoku w:val="true"/>
        <w:overflowPunct w:val="true"/>
        <w:autoSpaceDE w:val="false"/>
        <w:bidi w:val="0"/>
        <w:snapToGrid w:val="true"/>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被评估人参加由评审委员会统一命题的笔试。</w:t>
      </w:r>
    </w:p>
    <w:p>
      <w:pPr>
        <w:pStyle w:val="Normal"/>
        <w:pageBreakBefore w:val="false"/>
        <w:tabs>
          <w:tab w:val="clear" w:pos="720"/>
          <w:tab w:val="left" w:pos="1204" w:leader="none"/>
          <w:tab w:val="left" w:pos="1440" w:leader="none"/>
        </w:tabs>
        <w:kinsoku w:val="true"/>
        <w:overflowPunct w:val="true"/>
        <w:autoSpaceDE w:val="false"/>
        <w:bidi w:val="0"/>
        <w:snapToGrid w:val="true"/>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（四）考核评价</w:t>
      </w:r>
    </w:p>
    <w:p>
      <w:pPr>
        <w:pStyle w:val="Normal"/>
        <w:pageBreakBefore w:val="false"/>
        <w:tabs>
          <w:tab w:val="clear" w:pos="720"/>
          <w:tab w:val="left" w:pos="1204" w:leader="none"/>
          <w:tab w:val="left" w:pos="1440" w:leader="none"/>
        </w:tabs>
        <w:kinsoku w:val="true"/>
        <w:overflowPunct w:val="true"/>
        <w:autoSpaceDE w:val="false"/>
        <w:bidi w:val="0"/>
        <w:snapToGrid w:val="true"/>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由评审委员会工作组组织有关人员对被评估人进行综合评价。</w:t>
      </w:r>
    </w:p>
    <w:p>
      <w:pPr>
        <w:pStyle w:val="Normal"/>
        <w:pageBreakBefore w:val="false"/>
        <w:tabs>
          <w:tab w:val="clear" w:pos="720"/>
          <w:tab w:val="left" w:pos="1204" w:leader="none"/>
          <w:tab w:val="left" w:pos="1440" w:leader="none"/>
        </w:tabs>
        <w:kinsoku w:val="true"/>
        <w:overflowPunct w:val="true"/>
        <w:autoSpaceDE w:val="false"/>
        <w:bidi w:val="0"/>
        <w:snapToGrid w:val="true"/>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（五）评审委员会评估</w:t>
      </w:r>
    </w:p>
    <w:p>
      <w:pPr>
        <w:pStyle w:val="Normal"/>
        <w:pageBreakBefore w:val="false"/>
        <w:tabs>
          <w:tab w:val="clear" w:pos="720"/>
          <w:tab w:val="left" w:pos="1204" w:leader="none"/>
          <w:tab w:val="left" w:pos="1440" w:leader="none"/>
        </w:tabs>
        <w:kinsoku w:val="true"/>
        <w:overflowPunct w:val="true"/>
        <w:autoSpaceDE w:val="false"/>
        <w:bidi w:val="0"/>
        <w:snapToGrid w:val="true"/>
        <w:spacing w:lineRule="auto" w:line="360"/>
        <w:ind w:start="0" w:firstLine="480"/>
        <w:jc w:val="both"/>
        <w:textAlignment w:val="auto"/>
        <w:rPr>
          <w:rFonts w:ascii="楷体" w:hAnsi="楷体" w:eastAsia="楷体" w:cs="楷体"/>
          <w:sz w:val="24"/>
          <w:szCs w:val="24"/>
        </w:rPr>
      </w:pPr>
      <w:r>
        <w:rPr>
          <w:rFonts w:ascii="SimHei" w:hAnsi="SimHei" w:cs="楷体" w:eastAsia="黑体"/>
          <w:sz w:val="24"/>
          <w:szCs w:val="24"/>
        </w:rPr>
        <w:t>评审委员会结合笔试、综合考核评价，对每个岗位员工进行最终评分，按照岗位序列分类对成绩进行排序，根据晋升比例决定晋升人员名单。</w:t>
      </w:r>
    </w:p>
    <w:p>
      <w:pPr>
        <w:pStyle w:val="Heading1"/>
        <w:pageBreakBefore w:val="false"/>
        <w:numPr>
          <w:ilvl w:val="0"/>
          <w:numId w:val="0"/>
        </w:numPr>
        <w:kinsoku w:val="true"/>
        <w:overflowPunct w:val="true"/>
        <w:bidi w:val="0"/>
        <w:snapToGrid w:val="true"/>
        <w:spacing w:lineRule="auto" w:line="360" w:before="0" w:after="0"/>
        <w:ind w:start="0" w:hanging="0"/>
        <w:jc w:val="center"/>
        <w:textAlignment w:val="auto"/>
        <w:rPr>
          <w:rFonts w:ascii="楷体" w:hAnsi="楷体" w:eastAsia="楷体" w:cs="楷体"/>
          <w:sz w:val="28"/>
          <w:szCs w:val="28"/>
        </w:rPr>
      </w:pPr>
      <w:bookmarkStart w:id="5" w:name="__RefHeading___Toc377855139"/>
      <w:bookmarkEnd w:id="5"/>
      <w:r>
        <w:rPr>
          <w:rFonts w:ascii="SimHei" w:hAnsi="SimHei" w:cs="楷体" w:eastAsia="黑体"/>
          <w:sz w:val="28"/>
          <w:szCs w:val="28"/>
          <w:lang w:val="en-US" w:eastAsia="zh-CN"/>
        </w:rPr>
        <w:t xml:space="preserve">第六章  </w:t>
      </w:r>
      <w:r>
        <w:rPr>
          <w:rFonts w:ascii="SimHei" w:hAnsi="SimHei" w:cs="楷体" w:eastAsia="黑体"/>
          <w:sz w:val="28"/>
          <w:szCs w:val="28"/>
        </w:rPr>
        <w:t>晋升例外管理</w:t>
      </w:r>
    </w:p>
    <w:p>
      <w:pPr>
        <w:pStyle w:val="Style15"/>
        <w:pageBreakBefore w:val="false"/>
        <w:numPr>
          <w:ilvl w:val="0"/>
          <w:numId w:val="3"/>
        </w:numPr>
        <w:kinsoku w:val="true"/>
        <w:overflowPunct w:val="true"/>
        <w:autoSpaceDE w:val="false"/>
        <w:bidi w:val="0"/>
        <w:snapToGrid w:val="true"/>
        <w:spacing w:lineRule="auto" w:line="360"/>
        <w:ind w:start="0" w:firstLine="560"/>
        <w:jc w:val="both"/>
        <w:textAlignment w:val="auto"/>
        <w:rPr>
          <w:rFonts w:ascii="楷体" w:hAnsi="楷体" w:eastAsia="楷体" w:cs="楷体"/>
          <w:color w:val="000000"/>
          <w:kern w:val="0"/>
          <w:sz w:val="24"/>
          <w:szCs w:val="24"/>
        </w:rPr>
      </w:pPr>
      <w:r>
        <w:rPr>
          <w:rFonts w:ascii="SimHei" w:hAnsi="SimHei" w:cs="楷体" w:eastAsia="黑体"/>
          <w:color w:val="000000"/>
          <w:kern w:val="0"/>
          <w:sz w:val="24"/>
          <w:szCs w:val="24"/>
        </w:rPr>
        <w:t>晋升原则上不许越级提拔，即初级专员不许直接晋升为高级专员。但对于有特殊贡献或公司急需的人才，经人力资源部门审核，总经理办公会批准后可以越级晋升。</w:t>
      </w:r>
    </w:p>
    <w:p>
      <w:pPr>
        <w:pStyle w:val="Style15"/>
        <w:pageBreakBefore w:val="false"/>
        <w:numPr>
          <w:ilvl w:val="0"/>
          <w:numId w:val="3"/>
        </w:numPr>
        <w:kinsoku w:val="true"/>
        <w:overflowPunct w:val="true"/>
        <w:autoSpaceDE w:val="false"/>
        <w:bidi w:val="0"/>
        <w:snapToGrid w:val="true"/>
        <w:spacing w:lineRule="auto" w:line="360"/>
        <w:ind w:start="0" w:firstLine="560"/>
        <w:jc w:val="both"/>
        <w:textAlignment w:val="auto"/>
        <w:rPr>
          <w:rFonts w:ascii="楷体" w:hAnsi="楷体" w:eastAsia="楷体" w:cs="楷体"/>
          <w:color w:val="000000"/>
          <w:kern w:val="0"/>
          <w:sz w:val="24"/>
          <w:szCs w:val="24"/>
        </w:rPr>
      </w:pPr>
      <w:r>
        <w:rPr>
          <w:rFonts w:ascii="SimHei" w:hAnsi="SimHei" w:cs="楷体" w:eastAsia="黑体"/>
          <w:color w:val="000000"/>
          <w:kern w:val="0"/>
          <w:sz w:val="24"/>
          <w:szCs w:val="24"/>
        </w:rPr>
        <w:t>各职层序列员工晋升时，原则上必须符合晋升条件和要求。但对于有特殊贡献或公司急需的人才，经人力资源部门审核，总经理办公会的批准后可以破格晋升。</w:t>
      </w:r>
    </w:p>
    <w:p>
      <w:pPr>
        <w:pStyle w:val="Style15"/>
        <w:pageBreakBefore w:val="false"/>
        <w:numPr>
          <w:ilvl w:val="0"/>
          <w:numId w:val="3"/>
        </w:numPr>
        <w:kinsoku w:val="true"/>
        <w:overflowPunct w:val="true"/>
        <w:autoSpaceDE w:val="false"/>
        <w:bidi w:val="0"/>
        <w:snapToGrid w:val="true"/>
        <w:spacing w:lineRule="auto" w:line="360"/>
        <w:ind w:start="0" w:firstLine="560"/>
        <w:jc w:val="both"/>
        <w:textAlignment w:val="auto"/>
        <w:rPr>
          <w:rFonts w:ascii="楷体" w:hAnsi="楷体" w:eastAsia="楷体" w:cs="楷体"/>
          <w:color w:val="000000"/>
          <w:kern w:val="0"/>
          <w:sz w:val="24"/>
          <w:szCs w:val="24"/>
        </w:rPr>
      </w:pPr>
      <w:r>
        <w:rPr>
          <w:rFonts w:ascii="SimHei" w:hAnsi="SimHei" w:cs="楷体" w:eastAsia="黑体"/>
          <w:color w:val="000000"/>
          <w:kern w:val="0"/>
          <w:sz w:val="24"/>
          <w:szCs w:val="24"/>
        </w:rPr>
        <w:t>员工在现有岗位等级和档位上发生责任事故或违纪违规行为，将视情节予以降职使用，情节严重的将予以免职。</w:t>
      </w:r>
    </w:p>
    <w:p>
      <w:pPr>
        <w:pStyle w:val="Style15"/>
        <w:pageBreakBefore w:val="false"/>
        <w:numPr>
          <w:ilvl w:val="0"/>
          <w:numId w:val="3"/>
        </w:numPr>
        <w:kinsoku w:val="true"/>
        <w:overflowPunct w:val="true"/>
        <w:autoSpaceDE w:val="false"/>
        <w:bidi w:val="0"/>
        <w:snapToGrid w:val="true"/>
        <w:spacing w:lineRule="auto" w:line="360"/>
        <w:ind w:start="0" w:firstLine="560"/>
        <w:jc w:val="both"/>
        <w:textAlignment w:val="auto"/>
        <w:rPr>
          <w:rFonts w:ascii="楷体" w:hAnsi="楷体" w:eastAsia="楷体" w:cs="楷体"/>
          <w:color w:val="000000"/>
          <w:kern w:val="0"/>
          <w:sz w:val="24"/>
          <w:szCs w:val="24"/>
        </w:rPr>
      </w:pPr>
      <w:r>
        <w:rPr>
          <w:rFonts w:ascii="SimHei" w:hAnsi="SimHei" w:cs="楷体" w:eastAsia="黑体"/>
          <w:color w:val="000000"/>
          <w:kern w:val="0"/>
          <w:sz w:val="24"/>
          <w:szCs w:val="24"/>
        </w:rPr>
        <w:t>经反映不能胜任本职层工作的员工，查实后将予以降职使用。</w:t>
      </w:r>
    </w:p>
    <w:p>
      <w:pPr>
        <w:pStyle w:val="Heading1"/>
        <w:pageBreakBefore w:val="false"/>
        <w:numPr>
          <w:ilvl w:val="0"/>
          <w:numId w:val="0"/>
        </w:numPr>
        <w:kinsoku w:val="true"/>
        <w:overflowPunct w:val="true"/>
        <w:bidi w:val="0"/>
        <w:snapToGrid w:val="true"/>
        <w:spacing w:lineRule="auto" w:line="360" w:before="0" w:after="0"/>
        <w:ind w:start="0" w:hanging="0"/>
        <w:jc w:val="center"/>
        <w:textAlignment w:val="auto"/>
        <w:rPr>
          <w:rFonts w:ascii="楷体" w:hAnsi="楷体" w:eastAsia="楷体" w:cs="楷体"/>
          <w:sz w:val="28"/>
          <w:szCs w:val="28"/>
        </w:rPr>
      </w:pPr>
      <w:bookmarkStart w:id="6" w:name="__RefHeading___Toc377855140"/>
      <w:bookmarkEnd w:id="6"/>
      <w:r>
        <w:rPr>
          <w:rFonts w:ascii="SimHei" w:hAnsi="SimHei" w:cs="楷体" w:eastAsia="黑体"/>
          <w:sz w:val="28"/>
          <w:szCs w:val="28"/>
          <w:lang w:val="en-US" w:eastAsia="zh-CN"/>
        </w:rPr>
        <w:t xml:space="preserve">第七章  </w:t>
      </w:r>
      <w:r>
        <w:rPr>
          <w:rFonts w:ascii="SimHei" w:hAnsi="SimHei" w:cs="楷体" w:eastAsia="黑体"/>
          <w:sz w:val="28"/>
          <w:szCs w:val="28"/>
        </w:rPr>
        <w:t>附则</w:t>
      </w:r>
    </w:p>
    <w:p>
      <w:pPr>
        <w:pStyle w:val="Style15"/>
        <w:pageBreakBefore w:val="false"/>
        <w:numPr>
          <w:ilvl w:val="0"/>
          <w:numId w:val="3"/>
        </w:numPr>
        <w:kinsoku w:val="true"/>
        <w:overflowPunct w:val="true"/>
        <w:autoSpaceDE w:val="false"/>
        <w:bidi w:val="0"/>
        <w:snapToGrid w:val="true"/>
        <w:spacing w:lineRule="auto" w:line="360"/>
        <w:ind w:start="0" w:firstLine="560"/>
        <w:jc w:val="both"/>
        <w:textAlignment w:val="auto"/>
        <w:rPr>
          <w:rFonts w:ascii="楷体" w:hAnsi="楷体" w:eastAsia="楷体" w:cs="楷体"/>
          <w:color w:val="000000"/>
          <w:kern w:val="0"/>
          <w:sz w:val="24"/>
          <w:szCs w:val="24"/>
        </w:rPr>
      </w:pPr>
      <w:r>
        <w:rPr>
          <w:rFonts w:ascii="SimHei" w:hAnsi="SimHei" w:cs="楷体" w:eastAsia="黑体"/>
          <w:color w:val="000000"/>
          <w:kern w:val="0"/>
          <w:sz w:val="24"/>
          <w:szCs w:val="24"/>
        </w:rPr>
        <w:t>综合办人力资源部门根据公司的实际情况对本办法进行调整，经总经理会批准后实行。</w:t>
      </w:r>
    </w:p>
    <w:p>
      <w:pPr>
        <w:pStyle w:val="Style15"/>
        <w:pageBreakBefore w:val="false"/>
        <w:numPr>
          <w:ilvl w:val="0"/>
          <w:numId w:val="3"/>
        </w:numPr>
        <w:kinsoku w:val="true"/>
        <w:overflowPunct w:val="true"/>
        <w:autoSpaceDE w:val="false"/>
        <w:bidi w:val="0"/>
        <w:snapToGrid w:val="true"/>
        <w:spacing w:lineRule="auto" w:line="360"/>
        <w:ind w:start="0" w:firstLine="560"/>
        <w:jc w:val="both"/>
        <w:textAlignment w:val="auto"/>
        <w:rPr>
          <w:rFonts w:ascii="楷体" w:hAnsi="楷体" w:eastAsia="楷体" w:cs="楷体"/>
          <w:color w:val="000000"/>
          <w:kern w:val="0"/>
          <w:sz w:val="24"/>
          <w:szCs w:val="24"/>
        </w:rPr>
      </w:pPr>
      <w:r>
        <w:rPr>
          <w:rFonts w:ascii="SimHei" w:hAnsi="SimHei" w:cs="楷体" w:eastAsia="黑体"/>
          <w:color w:val="000000"/>
          <w:kern w:val="0"/>
          <w:sz w:val="24"/>
          <w:szCs w:val="24"/>
        </w:rPr>
        <w:t>本办法是公司人力资源管理制度的组成部分，由综合办人力资源部门负责解释。</w:t>
      </w:r>
    </w:p>
    <w:p>
      <w:pPr>
        <w:pStyle w:val="Style15"/>
        <w:pageBreakBefore w:val="false"/>
        <w:kinsoku w:val="true"/>
        <w:overflowPunct w:val="true"/>
        <w:autoSpaceDE w:val="false"/>
        <w:bidi w:val="0"/>
        <w:snapToGrid w:val="true"/>
        <w:spacing w:lineRule="auto" w:line="360"/>
        <w:ind w:start="0" w:hanging="0"/>
        <w:jc w:val="both"/>
        <w:textAlignment w:val="auto"/>
        <w:rPr>
          <w:rFonts w:ascii="楷体" w:hAnsi="楷体" w:eastAsia="楷体" w:cs="楷体"/>
          <w:color w:val="000000"/>
          <w:kern w:val="0"/>
          <w:sz w:val="24"/>
          <w:szCs w:val="24"/>
        </w:rPr>
      </w:pPr>
      <w:r>
        <w:rPr>
          <w:rFonts w:eastAsia="黑体" w:cs="楷体" w:ascii="SimHei" w:hAnsi="SimHei"/>
          <w:color w:val="000000"/>
          <w:kern w:val="0"/>
          <w:sz w:val="24"/>
          <w:szCs w:val="24"/>
        </w:rPr>
      </w:r>
    </w:p>
    <w:p>
      <w:pPr>
        <w:pStyle w:val="Heading1"/>
        <w:pageBreakBefore w:val="false"/>
        <w:kinsoku w:val="true"/>
        <w:overflowPunct w:val="true"/>
        <w:bidi w:val="0"/>
        <w:snapToGrid w:val="true"/>
        <w:spacing w:lineRule="auto" w:line="360" w:before="0" w:after="0"/>
        <w:ind w:start="0" w:hanging="0"/>
        <w:jc w:val="both"/>
        <w:textAlignment w:val="auto"/>
        <w:rPr>
          <w:rFonts w:ascii="楷体" w:hAnsi="楷体" w:eastAsia="楷体" w:cs="楷体"/>
          <w:b w:val="false"/>
          <w:b w:val="false"/>
          <w:sz w:val="24"/>
          <w:szCs w:val="24"/>
        </w:rPr>
      </w:pPr>
      <w:bookmarkStart w:id="7" w:name="__RefHeading___Toc377855141"/>
      <w:bookmarkEnd w:id="7"/>
      <w:r>
        <w:rPr>
          <w:rFonts w:ascii="SimHei" w:hAnsi="SimHei" w:cs="楷体" w:eastAsia="黑体"/>
          <w:b w:val="false"/>
          <w:sz w:val="24"/>
          <w:szCs w:val="24"/>
        </w:rPr>
        <w:t>附件</w:t>
      </w:r>
      <w:r>
        <w:rPr>
          <w:rFonts w:eastAsia="黑体" w:cs="楷体" w:ascii="SimHei" w:hAnsi="SimHei"/>
          <w:b w:val="false"/>
          <w:sz w:val="24"/>
          <w:szCs w:val="24"/>
        </w:rPr>
        <w:t>1</w:t>
      </w:r>
      <w:r>
        <w:rPr>
          <w:rFonts w:ascii="SimHei" w:hAnsi="SimHei" w:cs="楷体" w:eastAsia="黑体"/>
          <w:b w:val="false"/>
          <w:sz w:val="24"/>
          <w:szCs w:val="24"/>
        </w:rPr>
        <w:t>：《员工晋级申请表》</w:t>
      </w:r>
    </w:p>
    <w:p>
      <w:pPr>
        <w:pStyle w:val="Heading1"/>
        <w:pageBreakBefore w:val="false"/>
        <w:kinsoku w:val="true"/>
        <w:overflowPunct w:val="true"/>
        <w:bidi w:val="0"/>
        <w:snapToGrid w:val="true"/>
        <w:spacing w:lineRule="auto" w:line="360" w:before="0" w:after="0"/>
        <w:ind w:start="0" w:hanging="0"/>
        <w:jc w:val="both"/>
        <w:textAlignment w:val="auto"/>
        <w:rPr>
          <w:rFonts w:ascii="楷体" w:hAnsi="楷体" w:eastAsia="楷体" w:cs="楷体"/>
          <w:sz w:val="24"/>
          <w:szCs w:val="24"/>
        </w:rPr>
      </w:pPr>
      <w:bookmarkStart w:id="8" w:name="__RefHeading___Toc377855142"/>
      <w:bookmarkEnd w:id="8"/>
      <w:r>
        <w:rPr>
          <w:rFonts w:ascii="SimHei" w:hAnsi="SimHei" w:cs="楷体" w:eastAsia="黑体"/>
          <w:b w:val="false"/>
          <w:sz w:val="24"/>
          <w:szCs w:val="24"/>
        </w:rPr>
        <w:t>附件</w:t>
      </w:r>
      <w:r>
        <w:rPr>
          <w:rFonts w:eastAsia="黑体" w:cs="楷体" w:ascii="SimHei" w:hAnsi="SimHei"/>
          <w:b w:val="false"/>
          <w:sz w:val="24"/>
          <w:szCs w:val="24"/>
        </w:rPr>
        <w:t>2</w:t>
      </w:r>
      <w:r>
        <w:rPr>
          <w:rFonts w:ascii="SimHei" w:hAnsi="SimHei" w:cs="楷体" w:eastAsia="黑体"/>
          <w:b w:val="false"/>
          <w:sz w:val="24"/>
          <w:szCs w:val="24"/>
        </w:rPr>
        <w:t>：《员工晋升考评流程》</w:t>
      </w:r>
    </w:p>
    <w:p>
      <w:pPr>
        <w:pStyle w:val="Style15"/>
        <w:pageBreakBefore w:val="false"/>
        <w:kinsoku w:val="true"/>
        <w:overflowPunct w:val="true"/>
        <w:autoSpaceDE w:val="false"/>
        <w:bidi w:val="0"/>
        <w:snapToGrid w:val="true"/>
        <w:spacing w:lineRule="auto" w:line="360"/>
        <w:ind w:start="0" w:hanging="0"/>
        <w:jc w:val="both"/>
        <w:textAlignment w:val="auto"/>
        <w:rPr>
          <w:rFonts w:ascii="楷体" w:hAnsi="楷体" w:eastAsia="楷体" w:cs="楷体"/>
          <w:color w:val="000000"/>
          <w:kern w:val="0"/>
          <w:sz w:val="24"/>
          <w:szCs w:val="24"/>
        </w:rPr>
      </w:pPr>
      <w:r>
        <w:rPr>
          <w:rFonts w:eastAsia="黑体" w:cs="楷体" w:ascii="SimHei" w:hAnsi="SimHei"/>
          <w:color w:val="000000"/>
          <w:kern w:val="0"/>
          <w:sz w:val="24"/>
          <w:szCs w:val="24"/>
        </w:rPr>
      </w:r>
    </w:p>
    <w:p>
      <w:pPr>
        <w:pStyle w:val="Style15"/>
        <w:pageBreakBefore w:val="false"/>
        <w:kinsoku w:val="true"/>
        <w:overflowPunct w:val="true"/>
        <w:autoSpaceDE w:val="false"/>
        <w:bidi w:val="0"/>
        <w:snapToGrid w:val="true"/>
        <w:spacing w:lineRule="auto" w:line="360"/>
        <w:ind w:start="0" w:hanging="0"/>
        <w:jc w:val="both"/>
        <w:textAlignment w:val="auto"/>
        <w:rPr>
          <w:rFonts w:ascii="楷体" w:hAnsi="楷体" w:eastAsia="楷体" w:cs="楷体"/>
          <w:color w:val="000000"/>
          <w:kern w:val="0"/>
          <w:sz w:val="24"/>
          <w:szCs w:val="24"/>
        </w:rPr>
      </w:pPr>
      <w:r>
        <w:rPr>
          <w:rFonts w:eastAsia="黑体" w:cs="楷体" w:ascii="SimHei" w:hAnsi="SimHei"/>
          <w:color w:val="000000"/>
          <w:kern w:val="0"/>
          <w:sz w:val="24"/>
          <w:szCs w:val="24"/>
        </w:rPr>
      </w:r>
    </w:p>
    <w:p>
      <w:pPr>
        <w:pStyle w:val="Style15"/>
        <w:pageBreakBefore w:val="false"/>
        <w:kinsoku w:val="true"/>
        <w:overflowPunct w:val="true"/>
        <w:autoSpaceDE w:val="false"/>
        <w:bidi w:val="0"/>
        <w:snapToGrid w:val="true"/>
        <w:spacing w:lineRule="auto" w:line="360"/>
        <w:ind w:start="0" w:hanging="0"/>
        <w:jc w:val="both"/>
        <w:textAlignment w:val="auto"/>
        <w:rPr>
          <w:rFonts w:ascii="楷体" w:hAnsi="楷体" w:eastAsia="楷体" w:cs="楷体"/>
          <w:color w:val="000000"/>
          <w:kern w:val="0"/>
          <w:sz w:val="24"/>
          <w:szCs w:val="24"/>
        </w:rPr>
      </w:pPr>
      <w:r>
        <w:rPr>
          <w:rFonts w:eastAsia="黑体" w:cs="楷体" w:ascii="SimHei" w:hAnsi="SimHei"/>
          <w:color w:val="000000"/>
          <w:kern w:val="0"/>
          <w:sz w:val="24"/>
          <w:szCs w:val="24"/>
        </w:rPr>
      </w:r>
    </w:p>
    <w:p>
      <w:pPr>
        <w:pStyle w:val="Style15"/>
        <w:pageBreakBefore w:val="false"/>
        <w:kinsoku w:val="true"/>
        <w:overflowPunct w:val="true"/>
        <w:autoSpaceDE w:val="false"/>
        <w:bidi w:val="0"/>
        <w:snapToGrid w:val="true"/>
        <w:spacing w:lineRule="auto" w:line="360"/>
        <w:ind w:start="0" w:hanging="0"/>
        <w:jc w:val="both"/>
        <w:textAlignment w:val="auto"/>
        <w:rPr>
          <w:rFonts w:ascii="楷体" w:hAnsi="楷体" w:eastAsia="楷体" w:cs="楷体"/>
          <w:color w:val="000000"/>
          <w:kern w:val="0"/>
          <w:sz w:val="24"/>
          <w:szCs w:val="24"/>
        </w:rPr>
      </w:pPr>
      <w:r>
        <w:rPr>
          <w:rFonts w:eastAsia="黑体" w:cs="楷体" w:ascii="SimHei" w:hAnsi="SimHei"/>
          <w:color w:val="000000"/>
          <w:kern w:val="0"/>
          <w:sz w:val="24"/>
          <w:szCs w:val="24"/>
        </w:rPr>
      </w:r>
    </w:p>
    <w:p>
      <w:pPr>
        <w:pStyle w:val="Style15"/>
        <w:pageBreakBefore w:val="false"/>
        <w:kinsoku w:val="true"/>
        <w:overflowPunct w:val="true"/>
        <w:autoSpaceDE w:val="false"/>
        <w:bidi w:val="0"/>
        <w:snapToGrid w:val="true"/>
        <w:spacing w:lineRule="auto" w:line="360"/>
        <w:ind w:start="0" w:hanging="0"/>
        <w:jc w:val="both"/>
        <w:textAlignment w:val="auto"/>
        <w:rPr>
          <w:rFonts w:ascii="楷体" w:hAnsi="楷体" w:eastAsia="楷体" w:cs="楷体"/>
          <w:color w:val="000000"/>
          <w:kern w:val="0"/>
          <w:sz w:val="24"/>
          <w:szCs w:val="24"/>
        </w:rPr>
      </w:pPr>
      <w:r>
        <w:rPr>
          <w:rFonts w:eastAsia="黑体" w:cs="楷体" w:ascii="SimHei" w:hAnsi="SimHei"/>
          <w:color w:val="000000"/>
          <w:kern w:val="0"/>
          <w:sz w:val="24"/>
          <w:szCs w:val="24"/>
        </w:rPr>
      </w:r>
    </w:p>
    <w:p>
      <w:pPr>
        <w:pStyle w:val="Style15"/>
        <w:pageBreakBefore w:val="false"/>
        <w:kinsoku w:val="true"/>
        <w:overflowPunct w:val="true"/>
        <w:autoSpaceDE w:val="false"/>
        <w:bidi w:val="0"/>
        <w:snapToGrid w:val="true"/>
        <w:spacing w:lineRule="auto" w:line="360"/>
        <w:ind w:start="0" w:hanging="0"/>
        <w:jc w:val="both"/>
        <w:textAlignment w:val="auto"/>
        <w:rPr>
          <w:rFonts w:ascii="楷体" w:hAnsi="楷体" w:eastAsia="楷体" w:cs="楷体"/>
          <w:color w:val="000000"/>
          <w:kern w:val="0"/>
          <w:sz w:val="24"/>
          <w:szCs w:val="24"/>
        </w:rPr>
      </w:pPr>
      <w:r>
        <w:rPr>
          <w:rFonts w:eastAsia="黑体" w:cs="楷体" w:ascii="SimHei" w:hAnsi="SimHei"/>
          <w:color w:val="000000"/>
          <w:kern w:val="0"/>
          <w:sz w:val="24"/>
          <w:szCs w:val="24"/>
        </w:rPr>
      </w:r>
    </w:p>
    <w:p>
      <w:pPr>
        <w:pStyle w:val="Style15"/>
        <w:pageBreakBefore w:val="false"/>
        <w:kinsoku w:val="true"/>
        <w:overflowPunct w:val="true"/>
        <w:autoSpaceDE w:val="false"/>
        <w:bidi w:val="0"/>
        <w:snapToGrid w:val="true"/>
        <w:spacing w:lineRule="auto" w:line="360"/>
        <w:ind w:start="0" w:hanging="0"/>
        <w:jc w:val="both"/>
        <w:textAlignment w:val="auto"/>
        <w:rPr>
          <w:rFonts w:ascii="楷体" w:hAnsi="楷体" w:eastAsia="楷体" w:cs="楷体"/>
          <w:color w:val="000000"/>
          <w:kern w:val="0"/>
          <w:sz w:val="24"/>
          <w:szCs w:val="24"/>
        </w:rPr>
      </w:pPr>
      <w:r>
        <w:rPr>
          <w:rFonts w:eastAsia="黑体" w:cs="楷体" w:ascii="SimHei" w:hAnsi="SimHei"/>
          <w:color w:val="000000"/>
          <w:kern w:val="0"/>
          <w:sz w:val="24"/>
          <w:szCs w:val="24"/>
        </w:rPr>
      </w:r>
    </w:p>
    <w:p>
      <w:pPr>
        <w:pStyle w:val="Normal"/>
        <w:pageBreakBefore w:val="false"/>
        <w:tabs>
          <w:tab w:val="clear" w:pos="720"/>
          <w:tab w:val="left" w:pos="1204" w:leader="none"/>
          <w:tab w:val="left" w:pos="1440" w:leader="none"/>
        </w:tabs>
        <w:kinsoku w:val="true"/>
        <w:overflowPunct w:val="true"/>
        <w:autoSpaceDE w:val="false"/>
        <w:bidi w:val="0"/>
        <w:snapToGrid w:val="true"/>
        <w:spacing w:lineRule="auto" w:line="360"/>
        <w:ind w:start="0" w:hanging="0"/>
        <w:jc w:val="both"/>
        <w:textAlignment w:val="auto"/>
        <w:rPr>
          <w:rFonts w:cs="楷体"/>
        </w:rPr>
      </w:pPr>
      <w:r>
        <w:rPr>
          <w:rFonts w:ascii="SimHei" w:hAnsi="SimHei" w:cs="楷体" w:eastAsia="黑体"/>
          <w:sz w:val="24"/>
          <w:szCs w:val="24"/>
        </w:rPr>
        <w:t>附件</w:t>
      </w:r>
      <w:r>
        <w:rPr>
          <w:rFonts w:eastAsia="黑体" w:cs="楷体" w:ascii="SimHei" w:hAnsi="SimHei"/>
          <w:sz w:val="24"/>
          <w:szCs w:val="24"/>
        </w:rPr>
        <w:t>1</w:t>
      </w:r>
      <w:r>
        <w:rPr>
          <w:rFonts w:ascii="SimHei" w:hAnsi="SimHei" w:cs="楷体" w:eastAsia="黑体"/>
          <w:sz w:val="24"/>
          <w:szCs w:val="24"/>
        </w:rPr>
        <w:t>：《员工晋级申请表》</w:t>
      </w:r>
    </w:p>
    <w:tbl>
      <w:tblPr>
        <w:tblW w:w="5000" w:type="pct"/>
        <w:jc w:val="center"/>
        <w:tblInd w:w="0" w:type="dxa"/>
        <w:tblLayout w:type="fixed"/>
        <w:tblCellMar>
          <w:top w:w="0" w:type="dxa"/>
          <w:start w:w="108" w:type="dxa"/>
          <w:bottom w:w="0" w:type="dxa"/>
          <w:end w:w="108" w:type="dxa"/>
        </w:tblCellMar>
      </w:tblPr>
      <w:tblGrid>
        <w:gridCol w:w="2198"/>
        <w:gridCol w:w="6747"/>
      </w:tblGrid>
      <w:tr>
        <w:trPr/>
        <w:tc>
          <w:tcPr>
            <w:tcW w:w="8945"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1204" w:leader="none"/>
                <w:tab w:val="left" w:pos="1440" w:leader="none"/>
              </w:tabs>
              <w:kinsoku w:val="true"/>
              <w:overflowPunct w:val="true"/>
              <w:autoSpaceDE w:val="false"/>
              <w:bidi w:val="0"/>
              <w:snapToGrid w:val="false"/>
              <w:spacing w:lineRule="auto" w:line="360"/>
              <w:ind w:start="0" w:firstLine="840"/>
              <w:jc w:val="both"/>
              <w:textAlignment w:val="auto"/>
              <w:rPr>
                <w:rFonts w:ascii="楷体" w:hAnsi="楷体" w:eastAsia="楷体" w:cs="楷体"/>
                <w:sz w:val="24"/>
                <w:szCs w:val="24"/>
              </w:rPr>
            </w:pPr>
            <w:r>
              <w:rPr>
                <w:rFonts w:ascii="SimHei" w:hAnsi="SimHei" w:cs="楷体" w:eastAsia="黑体"/>
                <w:sz w:val="24"/>
                <w:szCs w:val="24"/>
              </w:rPr>
              <w:t>姓名                 工号                 性别</w:t>
            </w:r>
          </w:p>
        </w:tc>
      </w:tr>
      <w:tr>
        <w:trPr/>
        <w:tc>
          <w:tcPr>
            <w:tcW w:w="8945"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1204" w:leader="none"/>
                <w:tab w:val="left" w:pos="1440" w:leader="none"/>
              </w:tabs>
              <w:kinsoku w:val="true"/>
              <w:overflowPunct w:val="true"/>
              <w:autoSpaceDE w:val="fals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现岗位        拟晋升岗位       现工资等级        拟晋升工资等级</w:t>
            </w:r>
          </w:p>
        </w:tc>
      </w:tr>
      <w:tr>
        <w:trPr>
          <w:trHeight w:val="4218" w:hRule="atLeast"/>
        </w:trPr>
        <w:tc>
          <w:tcPr>
            <w:tcW w:w="219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204" w:leader="none"/>
                <w:tab w:val="left" w:pos="1440" w:leader="none"/>
              </w:tabs>
              <w:kinsoku w:val="true"/>
              <w:overflowPunct w:val="true"/>
              <w:autoSpaceDE w:val="fals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晋升申请理由</w:t>
            </w:r>
          </w:p>
        </w:tc>
        <w:tc>
          <w:tcPr>
            <w:tcW w:w="674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204" w:leader="none"/>
                <w:tab w:val="left" w:pos="1440" w:leader="none"/>
              </w:tabs>
              <w:kinsoku w:val="true"/>
              <w:overflowPunct w:val="true"/>
              <w:autoSpaceDE w:val="false"/>
              <w:bidi w:val="0"/>
              <w:snapToGrid w:val="false"/>
              <w:spacing w:lineRule="auto" w:line="360"/>
              <w:ind w:start="0" w:firstLine="480"/>
              <w:jc w:val="both"/>
              <w:textAlignment w:val="auto"/>
              <w:rPr>
                <w:rFonts w:ascii="楷体" w:hAnsi="楷体" w:eastAsia="楷体" w:cs="楷体"/>
                <w:sz w:val="24"/>
                <w:szCs w:val="24"/>
              </w:rPr>
            </w:pPr>
            <w:r>
              <w:rPr>
                <w:rFonts w:eastAsia="黑体" w:cs="楷体" w:ascii="SimHei" w:hAnsi="SimHei"/>
                <w:sz w:val="24"/>
                <w:szCs w:val="24"/>
              </w:rPr>
            </w:r>
          </w:p>
        </w:tc>
      </w:tr>
      <w:tr>
        <w:trPr>
          <w:trHeight w:val="1967" w:hRule="atLeast"/>
        </w:trPr>
        <w:tc>
          <w:tcPr>
            <w:tcW w:w="219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204" w:leader="none"/>
                <w:tab w:val="left" w:pos="1440" w:leader="none"/>
              </w:tabs>
              <w:kinsoku w:val="true"/>
              <w:overflowPunct w:val="true"/>
              <w:autoSpaceDE w:val="fals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主管部门意见</w:t>
            </w:r>
          </w:p>
        </w:tc>
        <w:tc>
          <w:tcPr>
            <w:tcW w:w="674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204" w:leader="none"/>
                <w:tab w:val="left" w:pos="1440" w:leader="none"/>
              </w:tabs>
              <w:kinsoku w:val="true"/>
              <w:overflowPunct w:val="true"/>
              <w:autoSpaceDE w:val="false"/>
              <w:bidi w:val="0"/>
              <w:snapToGrid w:val="false"/>
              <w:spacing w:lineRule="auto" w:line="360"/>
              <w:ind w:start="0" w:firstLine="480"/>
              <w:jc w:val="both"/>
              <w:textAlignment w:val="auto"/>
              <w:rPr>
                <w:rFonts w:ascii="楷体" w:hAnsi="楷体" w:eastAsia="楷体" w:cs="楷体"/>
                <w:sz w:val="24"/>
                <w:szCs w:val="24"/>
              </w:rPr>
            </w:pPr>
            <w:r>
              <w:rPr>
                <w:rFonts w:eastAsia="黑体" w:cs="楷体" w:ascii="SimHei" w:hAnsi="SimHei"/>
                <w:sz w:val="24"/>
                <w:szCs w:val="24"/>
              </w:rPr>
            </w:r>
          </w:p>
        </w:tc>
      </w:tr>
      <w:tr>
        <w:trPr>
          <w:trHeight w:val="1826" w:hRule="atLeast"/>
        </w:trPr>
        <w:tc>
          <w:tcPr>
            <w:tcW w:w="219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204" w:leader="none"/>
                <w:tab w:val="left" w:pos="1440" w:leader="none"/>
              </w:tabs>
              <w:kinsoku w:val="true"/>
              <w:overflowPunct w:val="true"/>
              <w:autoSpaceDE w:val="fals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人力资源部门意见</w:t>
            </w:r>
          </w:p>
        </w:tc>
        <w:tc>
          <w:tcPr>
            <w:tcW w:w="674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204" w:leader="none"/>
                <w:tab w:val="left" w:pos="1440" w:leader="none"/>
              </w:tabs>
              <w:kinsoku w:val="true"/>
              <w:overflowPunct w:val="true"/>
              <w:autoSpaceDE w:val="false"/>
              <w:bidi w:val="0"/>
              <w:snapToGrid w:val="false"/>
              <w:spacing w:lineRule="auto" w:line="360"/>
              <w:ind w:start="0" w:firstLine="480"/>
              <w:jc w:val="both"/>
              <w:textAlignment w:val="auto"/>
              <w:rPr>
                <w:rFonts w:ascii="楷体" w:hAnsi="楷体" w:eastAsia="楷体" w:cs="楷体"/>
                <w:sz w:val="24"/>
                <w:szCs w:val="24"/>
              </w:rPr>
            </w:pPr>
            <w:r>
              <w:rPr>
                <w:rFonts w:eastAsia="黑体" w:cs="楷体" w:ascii="SimHei" w:hAnsi="SimHei"/>
                <w:sz w:val="24"/>
                <w:szCs w:val="24"/>
              </w:rPr>
            </w:r>
          </w:p>
        </w:tc>
      </w:tr>
      <w:tr>
        <w:trPr>
          <w:trHeight w:val="1692" w:hRule="atLeast"/>
        </w:trPr>
        <w:tc>
          <w:tcPr>
            <w:tcW w:w="219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204" w:leader="none"/>
                <w:tab w:val="left" w:pos="1440" w:leader="none"/>
              </w:tabs>
              <w:kinsoku w:val="true"/>
              <w:overflowPunct w:val="true"/>
              <w:autoSpaceDE w:val="fals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考评委员会意见</w:t>
            </w:r>
          </w:p>
        </w:tc>
        <w:tc>
          <w:tcPr>
            <w:tcW w:w="674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204" w:leader="none"/>
                <w:tab w:val="left" w:pos="1440" w:leader="none"/>
              </w:tabs>
              <w:kinsoku w:val="true"/>
              <w:overflowPunct w:val="true"/>
              <w:autoSpaceDE w:val="false"/>
              <w:bidi w:val="0"/>
              <w:snapToGrid w:val="false"/>
              <w:spacing w:lineRule="auto" w:line="360"/>
              <w:ind w:start="0" w:firstLine="480"/>
              <w:jc w:val="both"/>
              <w:textAlignment w:val="auto"/>
              <w:rPr>
                <w:rFonts w:ascii="楷体" w:hAnsi="楷体" w:eastAsia="楷体" w:cs="楷体"/>
                <w:sz w:val="24"/>
                <w:szCs w:val="24"/>
              </w:rPr>
            </w:pPr>
            <w:r>
              <w:rPr>
                <w:rFonts w:eastAsia="黑体" w:cs="楷体" w:ascii="SimHei" w:hAnsi="SimHei"/>
                <w:sz w:val="24"/>
                <w:szCs w:val="24"/>
              </w:rPr>
            </w:r>
          </w:p>
        </w:tc>
      </w:tr>
    </w:tbl>
    <w:p>
      <w:pPr>
        <w:pStyle w:val="Normal"/>
        <w:pageBreakBefore w:val="false"/>
        <w:tabs>
          <w:tab w:val="clear" w:pos="720"/>
          <w:tab w:val="left" w:pos="1204" w:leader="none"/>
          <w:tab w:val="left" w:pos="1440" w:leader="none"/>
        </w:tabs>
        <w:kinsoku w:val="true"/>
        <w:overflowPunct w:val="true"/>
        <w:autoSpaceDE w:val="false"/>
        <w:bidi w:val="0"/>
        <w:snapToGrid w:val="true"/>
        <w:spacing w:lineRule="auto" w:line="360"/>
        <w:ind w:start="0" w:firstLine="480"/>
        <w:jc w:val="both"/>
        <w:textAlignment w:val="auto"/>
        <w:rPr>
          <w:rFonts w:ascii="楷体" w:hAnsi="楷体" w:eastAsia="楷体" w:cs="楷体"/>
          <w:sz w:val="24"/>
          <w:szCs w:val="24"/>
        </w:rPr>
      </w:pPr>
      <w:r>
        <w:rPr>
          <w:rFonts w:eastAsia="黑体" w:cs="楷体" w:ascii="SimHei" w:hAnsi="SimHei"/>
          <w:sz w:val="24"/>
          <w:szCs w:val="24"/>
        </w:rPr>
      </w:r>
    </w:p>
    <w:p>
      <w:pPr>
        <w:pStyle w:val="Normal"/>
        <w:pageBreakBefore w:val="false"/>
        <w:kinsoku w:val="true"/>
        <w:overflowPunct w:val="true"/>
        <w:bidi w:val="0"/>
        <w:snapToGrid w:val="tru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r>
    </w:p>
    <w:p>
      <w:pPr>
        <w:pStyle w:val="Normal"/>
        <w:pageBreakBefore w:val="false"/>
        <w:kinsoku w:val="true"/>
        <w:overflowPunct w:val="true"/>
        <w:bidi w:val="0"/>
        <w:snapToGrid w:val="tru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r>
    </w:p>
    <w:p>
      <w:pPr>
        <w:pStyle w:val="Normal"/>
        <w:pageBreakBefore w:val="false"/>
        <w:kinsoku w:val="true"/>
        <w:overflowPunct w:val="true"/>
        <w:bidi w:val="0"/>
        <w:snapToGrid w:val="true"/>
        <w:spacing w:lineRule="auto" w:line="360"/>
        <w:ind w:start="0" w:hanging="0"/>
        <w:jc w:val="both"/>
        <w:textAlignment w:val="auto"/>
        <w:rPr>
          <w:rFonts w:cs="楷体"/>
        </w:rPr>
      </w:pPr>
      <w:r>
        <w:rPr>
          <w:rFonts w:ascii="SimHei" w:hAnsi="SimHei" w:cs="楷体" w:eastAsia="黑体"/>
          <w:sz w:val="24"/>
          <w:szCs w:val="24"/>
        </w:rPr>
        <w:t>附件</w:t>
      </w:r>
      <w:r>
        <w:rPr>
          <w:rFonts w:eastAsia="黑体" w:cs="楷体" w:ascii="SimHei" w:hAnsi="SimHei"/>
          <w:sz w:val="24"/>
          <w:szCs w:val="24"/>
        </w:rPr>
        <w:t>2</w:t>
      </w:r>
      <w:r>
        <w:rPr>
          <w:rFonts w:ascii="SimHei" w:hAnsi="SimHei" w:cs="楷体" w:eastAsia="黑体"/>
          <w:sz w:val="24"/>
          <w:szCs w:val="24"/>
        </w:rPr>
        <w:t>：《员工晋升考评流程》</w:t>
      </w:r>
    </w:p>
    <w:tbl>
      <w:tblPr>
        <w:tblW w:w="8515" w:type="dxa"/>
        <w:jc w:val="center"/>
        <w:tblInd w:w="0" w:type="dxa"/>
        <w:tblLayout w:type="fixed"/>
        <w:tblCellMar>
          <w:top w:w="0" w:type="dxa"/>
          <w:start w:w="108" w:type="dxa"/>
          <w:bottom w:w="0" w:type="dxa"/>
          <w:end w:w="108" w:type="dxa"/>
        </w:tblCellMar>
      </w:tblPr>
      <w:tblGrid>
        <w:gridCol w:w="1056"/>
        <w:gridCol w:w="2596"/>
        <w:gridCol w:w="4863"/>
      </w:tblGrid>
      <w:tr>
        <w:trPr>
          <w:trHeight w:val="1145" w:hRule="atLeast"/>
        </w:trPr>
        <w:tc>
          <w:tcPr>
            <w:tcW w:w="3652"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204" w:leader="none"/>
                <w:tab w:val="left" w:pos="1440" w:leader="none"/>
              </w:tabs>
              <w:kinsoku w:val="true"/>
              <w:overflowPunct w:val="true"/>
              <w:autoSpaceDE w:val="fals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考评程序</w:t>
            </w:r>
          </w:p>
        </w:tc>
        <w:tc>
          <w:tcPr>
            <w:tcW w:w="4863"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204" w:leader="none"/>
                <w:tab w:val="left" w:pos="1440" w:leader="none"/>
              </w:tabs>
              <w:kinsoku w:val="true"/>
              <w:overflowPunct w:val="true"/>
              <w:autoSpaceDE w:val="fals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准备事项</w:t>
            </w:r>
          </w:p>
        </w:tc>
      </w:tr>
      <w:tr>
        <w:trPr>
          <w:trHeight w:val="1609" w:hRule="atLeast"/>
        </w:trPr>
        <w:tc>
          <w:tcPr>
            <w:tcW w:w="105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204" w:leader="none"/>
                <w:tab w:val="left" w:pos="1440" w:leader="none"/>
              </w:tabs>
              <w:kinsoku w:val="true"/>
              <w:overflowPunct w:val="true"/>
              <w:autoSpaceDE w:val="fals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提出申请</w:t>
            </w:r>
          </w:p>
        </w:tc>
        <w:tc>
          <w:tcPr>
            <w:tcW w:w="25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204" w:leader="none"/>
                <w:tab w:val="left" w:pos="1440" w:leader="none"/>
              </w:tabs>
              <w:kinsoku w:val="true"/>
              <w:overflowPunct w:val="true"/>
              <w:autoSpaceDE w:val="false"/>
              <w:bidi w:val="0"/>
              <w:snapToGrid w:val="false"/>
              <w:spacing w:lineRule="auto" w:line="360"/>
              <w:ind w:start="0" w:hanging="0"/>
              <w:jc w:val="both"/>
              <w:textAlignment w:val="auto"/>
              <w:rPr>
                <w:rFonts w:ascii="楷体" w:hAnsi="楷体" w:eastAsia="楷体" w:cs="楷体"/>
                <w:sz w:val="24"/>
                <w:szCs w:val="24"/>
                <w:lang w:val="en-US" w:eastAsia="en-US"/>
              </w:rPr>
            </w:pPr>
            <w:r>
              <w:rPr>
                <w:rFonts w:eastAsia="黑体" w:cs="楷体" w:ascii="SimHei" w:hAnsi="SimHei"/>
                <w:sz w:val="24"/>
                <w:szCs w:val="24"/>
                <w:lang w:val="en-US" w:eastAsia="en-US"/>
              </w:rPr>
            </w:r>
          </w:p>
        </w:tc>
        <w:tc>
          <w:tcPr>
            <w:tcW w:w="486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204" w:leader="none"/>
                <w:tab w:val="left" w:pos="1440" w:leader="none"/>
              </w:tabs>
              <w:kinsoku w:val="true"/>
              <w:overflowPunct w:val="true"/>
              <w:autoSpaceDE w:val="fals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每年</w:t>
            </w:r>
            <w:r>
              <w:rPr>
                <w:rFonts w:eastAsia="黑体" w:cs="楷体" w:ascii="SimHei" w:hAnsi="SimHei"/>
                <w:sz w:val="24"/>
                <w:szCs w:val="24"/>
              </w:rPr>
              <w:t>10</w:t>
            </w:r>
            <w:r>
              <w:rPr>
                <w:rFonts w:ascii="SimHei" w:hAnsi="SimHei" w:cs="楷体" w:eastAsia="黑体"/>
                <w:sz w:val="24"/>
                <w:szCs w:val="24"/>
              </w:rPr>
              <w:t>月，公司发布晋升考评公告，申请人员提交晋级申请表，人力资源部门统计分类申请晋升人员</w:t>
            </w:r>
          </w:p>
        </w:tc>
      </w:tr>
      <w:tr>
        <w:trPr>
          <w:trHeight w:val="1623" w:hRule="atLeast"/>
        </w:trPr>
        <w:tc>
          <w:tcPr>
            <w:tcW w:w="105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204" w:leader="none"/>
                <w:tab w:val="left" w:pos="1440" w:leader="none"/>
              </w:tabs>
              <w:kinsoku w:val="true"/>
              <w:overflowPunct w:val="true"/>
              <w:autoSpaceDE w:val="fals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确定考评名单</w:t>
            </w:r>
          </w:p>
        </w:tc>
        <w:tc>
          <w:tcPr>
            <w:tcW w:w="25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204" w:leader="none"/>
                <w:tab w:val="left" w:pos="1440" w:leader="none"/>
              </w:tabs>
              <w:kinsoku w:val="true"/>
              <w:overflowPunct w:val="true"/>
              <w:autoSpaceDE w:val="fals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r>
          </w:p>
        </w:tc>
        <w:tc>
          <w:tcPr>
            <w:tcW w:w="486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204" w:leader="none"/>
                <w:tab w:val="left" w:pos="1440" w:leader="none"/>
              </w:tabs>
              <w:kinsoku w:val="true"/>
              <w:overflowPunct w:val="true"/>
              <w:autoSpaceDE w:val="fals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人力资源部门根据晋升条件对申请人进行筛选，并将名单报送考评委员会审批</w:t>
            </w:r>
          </w:p>
        </w:tc>
      </w:tr>
      <w:tr>
        <w:trPr>
          <w:trHeight w:val="1574" w:hRule="atLeast"/>
        </w:trPr>
        <w:tc>
          <w:tcPr>
            <w:tcW w:w="105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204" w:leader="none"/>
                <w:tab w:val="left" w:pos="1440" w:leader="none"/>
              </w:tabs>
              <w:kinsoku w:val="true"/>
              <w:overflowPunct w:val="true"/>
              <w:autoSpaceDE w:val="fals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组织考评</w:t>
            </w:r>
          </w:p>
        </w:tc>
        <w:tc>
          <w:tcPr>
            <w:tcW w:w="25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204" w:leader="none"/>
                <w:tab w:val="left" w:pos="1440" w:leader="none"/>
              </w:tabs>
              <w:kinsoku w:val="true"/>
              <w:overflowPunct w:val="true"/>
              <w:autoSpaceDE w:val="false"/>
              <w:bidi w:val="0"/>
              <w:snapToGrid w:val="false"/>
              <w:spacing w:lineRule="auto" w:line="360"/>
              <w:ind w:start="0" w:hanging="0"/>
              <w:jc w:val="both"/>
              <w:textAlignment w:val="auto"/>
              <w:rPr>
                <w:rFonts w:ascii="楷体" w:hAnsi="楷体" w:eastAsia="楷体" w:cs="楷体"/>
                <w:sz w:val="24"/>
                <w:szCs w:val="24"/>
                <w:lang w:val="en-US" w:eastAsia="en-US"/>
              </w:rPr>
            </w:pPr>
            <w:r>
              <w:rPr>
                <w:rFonts w:eastAsia="黑体" w:cs="楷体" w:ascii="SimHei" w:hAnsi="SimHei"/>
                <w:sz w:val="24"/>
                <w:szCs w:val="24"/>
                <w:lang w:val="en-US" w:eastAsia="en-US"/>
              </w:rPr>
            </w:r>
          </w:p>
        </w:tc>
        <w:tc>
          <w:tcPr>
            <w:tcW w:w="486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204" w:leader="none"/>
                <w:tab w:val="left" w:pos="1440" w:leader="none"/>
              </w:tabs>
              <w:kinsoku w:val="true"/>
              <w:overflowPunct w:val="true"/>
              <w:autoSpaceDE w:val="false"/>
              <w:bidi w:val="0"/>
              <w:snapToGrid w:val="false"/>
              <w:spacing w:lineRule="auto" w:line="360"/>
              <w:ind w:start="0" w:hanging="0"/>
              <w:jc w:val="both"/>
              <w:textAlignment w:val="auto"/>
              <w:rPr>
                <w:rFonts w:ascii="楷体" w:hAnsi="楷体" w:eastAsia="楷体" w:cs="楷体"/>
                <w:sz w:val="24"/>
                <w:szCs w:val="24"/>
              </w:rPr>
            </w:pPr>
            <w:r>
              <w:rPr>
                <w:rFonts w:eastAsia="黑体" w:cs="楷体" w:ascii="SimHei" w:hAnsi="SimHei"/>
                <w:sz w:val="24"/>
                <w:szCs w:val="24"/>
              </w:rPr>
              <w:t>11</w:t>
            </w:r>
            <w:r>
              <w:rPr>
                <w:rFonts w:ascii="SimHei" w:hAnsi="SimHei" w:cs="楷体" w:eastAsia="黑体"/>
                <w:sz w:val="24"/>
                <w:szCs w:val="24"/>
              </w:rPr>
              <w:t>月－</w:t>
            </w:r>
            <w:r>
              <w:rPr>
                <w:rFonts w:eastAsia="黑体" w:cs="楷体" w:ascii="SimHei" w:hAnsi="SimHei"/>
                <w:sz w:val="24"/>
                <w:szCs w:val="24"/>
              </w:rPr>
              <w:t>12</w:t>
            </w:r>
            <w:r>
              <w:rPr>
                <w:rFonts w:ascii="SimHei" w:hAnsi="SimHei" w:cs="楷体" w:eastAsia="黑体"/>
                <w:sz w:val="24"/>
                <w:szCs w:val="24"/>
              </w:rPr>
              <w:t>月，考评委员会针对各序列人员分类组织开展考试、评价</w:t>
            </w:r>
          </w:p>
        </w:tc>
      </w:tr>
      <w:tr>
        <w:trPr>
          <w:trHeight w:val="2249" w:hRule="atLeast"/>
        </w:trPr>
        <w:tc>
          <w:tcPr>
            <w:tcW w:w="105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204" w:leader="none"/>
                <w:tab w:val="left" w:pos="1440" w:leader="none"/>
              </w:tabs>
              <w:kinsoku w:val="true"/>
              <w:overflowPunct w:val="true"/>
              <w:autoSpaceDE w:val="fals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公布和处</w:t>
            </w:r>
          </w:p>
          <w:p>
            <w:pPr>
              <w:pStyle w:val="Normal"/>
              <w:tabs>
                <w:tab w:val="clear" w:pos="720"/>
                <w:tab w:val="left" w:pos="1204" w:leader="none"/>
                <w:tab w:val="left" w:pos="1440" w:leader="none"/>
              </w:tabs>
              <w:kinsoku w:val="true"/>
              <w:overflowPunct w:val="true"/>
              <w:autoSpaceDE w:val="fals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理申诉</w:t>
            </w:r>
          </w:p>
        </w:tc>
        <w:tc>
          <w:tcPr>
            <w:tcW w:w="25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204" w:leader="none"/>
                <w:tab w:val="left" w:pos="1440" w:leader="none"/>
              </w:tabs>
              <w:kinsoku w:val="true"/>
              <w:overflowPunct w:val="true"/>
              <w:autoSpaceDE w:val="false"/>
              <w:bidi w:val="0"/>
              <w:snapToGrid w:val="false"/>
              <w:spacing w:lineRule="auto" w:line="360"/>
              <w:ind w:start="0" w:hanging="0"/>
              <w:jc w:val="both"/>
              <w:textAlignment w:val="auto"/>
              <w:rPr>
                <w:rFonts w:ascii="楷体" w:hAnsi="楷体" w:eastAsia="楷体" w:cs="楷体"/>
                <w:sz w:val="24"/>
                <w:szCs w:val="24"/>
              </w:rPr>
            </w:pPr>
            <w:r>
              <w:rPr>
                <w:rFonts w:ascii="SimHei" w:hAnsi="SimHei" w:eastAsia="黑体"/>
              </w:rPr>
            </w:r>
            <w:r>
              <w:rPr>
                <w:rFonts w:eastAsia="黑体" w:cs="楷体" w:ascii="SimHei" w:hAnsi="SimHei"/>
                <w:sz w:val="24"/>
                <w:szCs w:val="24"/>
              </w:rPr>
              <w:tab/>
            </w:r>
          </w:p>
        </w:tc>
        <w:tc>
          <w:tcPr>
            <w:tcW w:w="486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204" w:leader="none"/>
                <w:tab w:val="left" w:pos="1440" w:leader="none"/>
              </w:tabs>
              <w:kinsoku w:val="true"/>
              <w:overflowPunct w:val="true"/>
              <w:autoSpaceDE w:val="fals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次年</w:t>
            </w:r>
            <w:r>
              <w:rPr>
                <w:rFonts w:eastAsia="黑体" w:cs="楷体" w:ascii="SimHei" w:hAnsi="SimHei"/>
                <w:sz w:val="24"/>
                <w:szCs w:val="24"/>
              </w:rPr>
              <w:t>1</w:t>
            </w:r>
            <w:r>
              <w:rPr>
                <w:rFonts w:ascii="SimHei" w:hAnsi="SimHei" w:cs="楷体" w:eastAsia="黑体"/>
                <w:sz w:val="24"/>
                <w:szCs w:val="24"/>
              </w:rPr>
              <w:t>月，公布晋升人员名单，如有投诉，考评委员会进行核实调查，由人力资源部门牵头，调查后并公布调果结果</w:t>
            </w:r>
          </w:p>
        </w:tc>
      </w:tr>
      <w:tr>
        <w:trPr>
          <w:trHeight w:val="2111" w:hRule="atLeast"/>
        </w:trPr>
        <w:tc>
          <w:tcPr>
            <w:tcW w:w="105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204" w:leader="none"/>
                <w:tab w:val="left" w:pos="1440" w:leader="none"/>
              </w:tabs>
              <w:kinsoku w:val="true"/>
              <w:overflowPunct w:val="true"/>
              <w:autoSpaceDE w:val="fals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个人晋升资料存档</w:t>
            </w:r>
          </w:p>
        </w:tc>
        <w:tc>
          <w:tcPr>
            <w:tcW w:w="25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204" w:leader="none"/>
                <w:tab w:val="left" w:pos="1440" w:leader="none"/>
              </w:tabs>
              <w:kinsoku w:val="true"/>
              <w:overflowPunct w:val="true"/>
              <w:autoSpaceDE w:val="false"/>
              <w:bidi w:val="0"/>
              <w:snapToGrid w:val="false"/>
              <w:spacing w:lineRule="auto" w:line="360"/>
              <w:ind w:start="0" w:hanging="0"/>
              <w:jc w:val="both"/>
              <w:textAlignment w:val="auto"/>
              <w:rPr>
                <w:rFonts w:ascii="楷体" w:hAnsi="楷体" w:eastAsia="楷体" w:cs="楷体"/>
                <w:sz w:val="24"/>
                <w:szCs w:val="24"/>
                <w:lang w:val="en-US" w:eastAsia="en-US"/>
              </w:rPr>
            </w:pPr>
            <w:r>
              <w:rPr>
                <w:rFonts w:eastAsia="黑体" w:cs="楷体" w:ascii="SimHei" w:hAnsi="SimHei"/>
                <w:sz w:val="24"/>
                <w:szCs w:val="24"/>
                <w:lang w:val="en-US" w:eastAsia="en-US"/>
              </w:rPr>
            </w:r>
          </w:p>
        </w:tc>
        <w:tc>
          <w:tcPr>
            <w:tcW w:w="486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204" w:leader="none"/>
                <w:tab w:val="left" w:pos="1440" w:leader="none"/>
              </w:tabs>
              <w:kinsoku w:val="true"/>
              <w:overflowPunct w:val="true"/>
              <w:autoSpaceDE w:val="fals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人力资源部门负责将所有提名人员和评审晋升成功的人员资料分类存档，过装入个人档案</w:t>
            </w:r>
          </w:p>
        </w:tc>
      </w:tr>
      <w:tr>
        <w:trPr>
          <w:trHeight w:val="843" w:hRule="atLeast"/>
        </w:trPr>
        <w:tc>
          <w:tcPr>
            <w:tcW w:w="105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204" w:leader="none"/>
                <w:tab w:val="left" w:pos="1440" w:leader="none"/>
              </w:tabs>
              <w:kinsoku w:val="true"/>
              <w:overflowPunct w:val="true"/>
              <w:autoSpaceDE w:val="fals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晋升</w:t>
            </w:r>
          </w:p>
          <w:p>
            <w:pPr>
              <w:pStyle w:val="Normal"/>
              <w:tabs>
                <w:tab w:val="clear" w:pos="720"/>
                <w:tab w:val="left" w:pos="1204" w:leader="none"/>
                <w:tab w:val="left" w:pos="1440" w:leader="none"/>
              </w:tabs>
              <w:kinsoku w:val="true"/>
              <w:overflowPunct w:val="true"/>
              <w:autoSpaceDE w:val="fals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完成</w:t>
            </w:r>
          </w:p>
        </w:tc>
        <w:tc>
          <w:tcPr>
            <w:tcW w:w="25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204" w:leader="none"/>
                <w:tab w:val="left" w:pos="1440" w:leader="none"/>
              </w:tabs>
              <w:kinsoku w:val="true"/>
              <w:overflowPunct w:val="true"/>
              <w:autoSpaceDE w:val="false"/>
              <w:bidi w:val="0"/>
              <w:snapToGrid w:val="false"/>
              <w:spacing w:lineRule="auto" w:line="360"/>
              <w:ind w:start="0" w:hanging="0"/>
              <w:jc w:val="both"/>
              <w:textAlignment w:val="auto"/>
              <w:rPr>
                <w:rFonts w:ascii="楷体" w:hAnsi="楷体" w:eastAsia="楷体" w:cs="楷体"/>
                <w:sz w:val="24"/>
                <w:szCs w:val="24"/>
                <w:lang w:val="en-US" w:eastAsia="en-US"/>
              </w:rPr>
            </w:pPr>
            <w:r>
              <w:rPr>
                <w:rFonts w:eastAsia="黑体" w:cs="楷体" w:ascii="SimHei" w:hAnsi="SimHei"/>
                <w:sz w:val="24"/>
                <w:szCs w:val="24"/>
                <w:lang w:val="en-US" w:eastAsia="en-US"/>
              </w:rPr>
            </w:r>
          </w:p>
        </w:tc>
        <w:tc>
          <w:tcPr>
            <w:tcW w:w="486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204" w:leader="none"/>
                <w:tab w:val="left" w:pos="1440" w:leader="none"/>
              </w:tabs>
              <w:kinsoku w:val="true"/>
              <w:overflowPunct w:val="true"/>
              <w:autoSpaceDE w:val="false"/>
              <w:bidi w:val="0"/>
              <w:snapToGrid w:val="false"/>
              <w:spacing w:lineRule="auto" w:line="360"/>
              <w:ind w:start="0" w:hanging="0"/>
              <w:jc w:val="both"/>
              <w:textAlignment w:val="auto"/>
              <w:rPr>
                <w:rFonts w:ascii="楷体" w:hAnsi="楷体" w:eastAsia="楷体" w:cs="楷体"/>
                <w:sz w:val="24"/>
                <w:szCs w:val="24"/>
              </w:rPr>
            </w:pPr>
            <w:r>
              <w:rPr>
                <w:rFonts w:ascii="SimHei" w:hAnsi="SimHei" w:cs="楷体" w:eastAsia="黑体"/>
                <w:sz w:val="24"/>
                <w:szCs w:val="24"/>
              </w:rPr>
              <w:t>此年</w:t>
            </w:r>
            <w:r>
              <w:rPr>
                <w:rFonts w:eastAsia="黑体" w:cs="楷体" w:ascii="SimHei" w:hAnsi="SimHei"/>
                <w:sz w:val="24"/>
                <w:szCs w:val="24"/>
              </w:rPr>
              <w:t>1</w:t>
            </w:r>
            <w:r>
              <w:rPr>
                <w:rFonts w:ascii="SimHei" w:hAnsi="SimHei" w:cs="楷体" w:eastAsia="黑体"/>
                <w:sz w:val="24"/>
                <w:szCs w:val="24"/>
              </w:rPr>
              <w:t>月，正式开始新工作，调整其相关待遇福利</w:t>
            </w:r>
          </w:p>
        </w:tc>
      </w:tr>
    </w:tbl>
    <w:p>
      <w:pPr>
        <w:pStyle w:val="Style15"/>
        <w:pageBreakBefore w:val="false"/>
        <w:kinsoku w:val="true"/>
        <w:overflowPunct w:val="true"/>
        <w:autoSpaceDE w:val="false"/>
        <w:bidi w:val="0"/>
        <w:snapToGrid w:val="true"/>
        <w:spacing w:lineRule="auto" w:line="360"/>
        <w:ind w:start="0" w:hanging="0"/>
        <w:jc w:val="both"/>
        <w:textAlignment w:val="auto"/>
        <w:rPr>
          <w:rFonts w:ascii="楷体" w:hAnsi="楷体" w:eastAsia="楷体" w:cs="楷体"/>
          <w:color w:val="000000"/>
          <w:kern w:val="0"/>
          <w:sz w:val="24"/>
          <w:szCs w:val="24"/>
        </w:rPr>
      </w:pPr>
      <w:r>
        <w:rPr>
          <w:rFonts w:eastAsia="黑体" w:cs="楷体" w:ascii="SimHei" w:hAnsi="SimHei"/>
          <w:color w:val="000000"/>
          <w:kern w:val="0"/>
          <w:sz w:val="24"/>
          <w:szCs w:val="24"/>
        </w:rPr>
      </w:r>
    </w:p>
    <w:sectPr>
      <w:type w:val="continuous"/>
      <w:pgSz w:w="11893" w:h="16838"/>
      <w:pgMar w:left="1474" w:right="1474" w:header="0" w:top="850" w:footer="567" w:bottom="850" w:gutter="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default"/>
  </w:font>
  <w:font w:name="Cambria">
    <w:charset w:val="00" w:characterSet="windows-1252"/>
    <w:family w:val="roman"/>
    <w:pitch w:val="default"/>
  </w:font>
  <w:font w:name="Heiti SC Light">
    <w:altName w:val="宋体"/>
    <w:charset w:val="86"/>
    <w:family w:val="auto"/>
    <w:pitch w:val="default"/>
  </w:font>
  <w:font w:name="Liberation Sans">
    <w:altName w:val="Arial"/>
    <w:charset w:val="01" w:characterSet="utf-8"/>
    <w:family w:val="swiss"/>
    <w:pitch w:val="variable"/>
  </w:font>
  <w:font w:name="宋体">
    <w:charset w:val="86"/>
    <w:family w:val="auto"/>
    <w:pitch w:val="default"/>
  </w:font>
  <w:font w:name="Arial">
    <w:charset w:val="00" w:characterSet="windows-1252"/>
    <w:family w:val="swiss"/>
    <w:pitch w:val="default"/>
  </w:font>
  <w:font w:name="楷体">
    <w:charset w:val="86"/>
    <w:family w:val="auto"/>
    <w:pitch w:val="default"/>
  </w:font>
  <w:font w:name="仿宋_GB2312">
    <w:altName w:val="仿宋"/>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Fonts w:ascii="楷体" w:hAnsi="楷体" w:cs="楷体" w:eastAsia="楷体"/>
        <w:sz w:val="21"/>
        <w:szCs w:val="21"/>
      </w:rPr>
      <w:t>第</w:t>
    </w:r>
    <w:r>
      <w:rPr>
        <w:rFonts w:ascii="楷体" w:hAnsi="楷体" w:cs="楷体" w:eastAsia="楷体"/>
        <w:sz w:val="21"/>
        <w:szCs w:val="21"/>
      </w:rPr>
      <w:fldChar w:fldCharType="begin"/>
    </w:r>
    <w:r>
      <w:rPr>
        <w:sz w:val="21"/>
        <w:szCs w:val="21"/>
        <w:rFonts w:ascii="楷体" w:hAnsi="楷体" w:cs="楷体" w:eastAsia="楷体"/>
      </w:rPr>
      <w:instrText> PAGE \* ARABIC </w:instrText>
    </w:r>
    <w:r>
      <w:rPr>
        <w:sz w:val="21"/>
        <w:szCs w:val="21"/>
        <w:rFonts w:ascii="楷体" w:hAnsi="楷体" w:cs="楷体" w:eastAsia="楷体"/>
      </w:rPr>
      <w:fldChar w:fldCharType="separate"/>
    </w:r>
    <w:r>
      <w:rPr>
        <w:sz w:val="21"/>
        <w:szCs w:val="21"/>
        <w:rFonts w:ascii="楷体" w:hAnsi="楷体" w:cs="楷体" w:eastAsia="楷体"/>
      </w:rPr>
      <w:t>8</w:t>
    </w:r>
    <w:r>
      <w:rPr>
        <w:sz w:val="21"/>
        <w:szCs w:val="21"/>
        <w:rFonts w:ascii="楷体" w:hAnsi="楷体" w:cs="楷体" w:eastAsia="楷体"/>
      </w:rPr>
      <w:fldChar w:fldCharType="end"/>
    </w:r>
    <w:r>
      <w:rPr>
        <w:rFonts w:ascii="楷体" w:hAnsi="楷体" w:cs="楷体" w:eastAsia="楷体"/>
        <w:sz w:val="21"/>
        <w:szCs w:val="21"/>
      </w:rPr>
      <w:t>页，共</w:t>
    </w:r>
    <w:r>
      <w:rPr>
        <w:rFonts w:eastAsia="楷体" w:cs="楷体" w:ascii="楷体" w:hAnsi="楷体"/>
        <w:sz w:val="21"/>
        <w:szCs w:val="21"/>
      </w:rPr>
      <w:t>10</w:t>
    </w:r>
    <w:r>
      <w:rPr>
        <w:rFonts w:ascii="楷体" w:hAnsi="楷体" w:cs="楷体" w:eastAsia="楷体"/>
        <w:sz w:val="21"/>
        <w:szCs w:val="21"/>
      </w:rPr>
      <w:t>页</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chineseCountingThousand"/>
      <w:lvlText w:val="第%1条"/>
      <w:lvlJc w:val="start"/>
      <w:pPr>
        <w:tabs>
          <w:tab w:val="num" w:pos="0"/>
        </w:tabs>
        <w:ind w:start="8702" w:hanging="480"/>
      </w:pPr>
      <w:rPr>
        <w:b/>
      </w:rPr>
    </w:lvl>
    <w:lvl w:ilvl="1">
      <w:start w:val="1"/>
      <w:numFmt w:val="lowerLetter"/>
      <w:lvlText w:val="%2)"/>
      <w:lvlJc w:val="start"/>
      <w:pPr>
        <w:tabs>
          <w:tab w:val="num" w:pos="0"/>
        </w:tabs>
        <w:ind w:start="1520" w:hanging="480"/>
      </w:pPr>
      <w:rPr/>
    </w:lvl>
    <w:lvl w:ilvl="2">
      <w:start w:val="1"/>
      <w:numFmt w:val="lowerRoman"/>
      <w:lvlText w:val="%3."/>
      <w:lvlJc w:val="end"/>
      <w:pPr>
        <w:tabs>
          <w:tab w:val="num" w:pos="0"/>
        </w:tabs>
        <w:ind w:start="2000" w:hanging="480"/>
      </w:pPr>
      <w:rPr/>
    </w:lvl>
    <w:lvl w:ilvl="3">
      <w:start w:val="1"/>
      <w:numFmt w:val="decimal"/>
      <w:lvlText w:val="%4."/>
      <w:lvlJc w:val="start"/>
      <w:pPr>
        <w:tabs>
          <w:tab w:val="num" w:pos="0"/>
        </w:tabs>
        <w:ind w:start="2480" w:hanging="480"/>
      </w:pPr>
      <w:rPr/>
    </w:lvl>
    <w:lvl w:ilvl="4">
      <w:start w:val="1"/>
      <w:numFmt w:val="lowerLetter"/>
      <w:lvlText w:val="%5)"/>
      <w:lvlJc w:val="start"/>
      <w:pPr>
        <w:tabs>
          <w:tab w:val="num" w:pos="0"/>
        </w:tabs>
        <w:ind w:start="2960" w:hanging="480"/>
      </w:pPr>
      <w:rPr/>
    </w:lvl>
    <w:lvl w:ilvl="5">
      <w:start w:val="1"/>
      <w:numFmt w:val="lowerRoman"/>
      <w:lvlText w:val="%6."/>
      <w:lvlJc w:val="end"/>
      <w:pPr>
        <w:tabs>
          <w:tab w:val="num" w:pos="0"/>
        </w:tabs>
        <w:ind w:start="3440" w:hanging="480"/>
      </w:pPr>
      <w:rPr/>
    </w:lvl>
    <w:lvl w:ilvl="6">
      <w:start w:val="1"/>
      <w:numFmt w:val="decimal"/>
      <w:lvlText w:val="%7."/>
      <w:lvlJc w:val="start"/>
      <w:pPr>
        <w:tabs>
          <w:tab w:val="num" w:pos="0"/>
        </w:tabs>
        <w:ind w:start="3920" w:hanging="480"/>
      </w:pPr>
      <w:rPr/>
    </w:lvl>
    <w:lvl w:ilvl="7">
      <w:start w:val="1"/>
      <w:numFmt w:val="lowerLetter"/>
      <w:lvlText w:val="%8)"/>
      <w:lvlJc w:val="start"/>
      <w:pPr>
        <w:tabs>
          <w:tab w:val="num" w:pos="0"/>
        </w:tabs>
        <w:ind w:start="4400" w:hanging="480"/>
      </w:pPr>
      <w:rPr/>
    </w:lvl>
    <w:lvl w:ilvl="8">
      <w:start w:val="1"/>
      <w:numFmt w:val="lowerRoman"/>
      <w:lvlText w:val="%9."/>
      <w:lvlJc w:val="end"/>
      <w:pPr>
        <w:tabs>
          <w:tab w:val="num" w:pos="0"/>
        </w:tabs>
        <w:ind w:start="4880" w:hanging="480"/>
      </w:pPr>
      <w:rPr/>
    </w:lvl>
  </w:abstractNum>
  <w:abstractNum w:abstractNumId="3">
    <w:lvl w:ilvl="0">
      <w:start w:val="1"/>
      <w:numFmt w:val="chineseCountingThousand"/>
      <w:lvlText w:val="第%1条"/>
      <w:lvlJc w:val="start"/>
      <w:pPr>
        <w:tabs>
          <w:tab w:val="num" w:pos="0"/>
        </w:tabs>
        <w:ind w:start="8702" w:hanging="480"/>
      </w:pPr>
      <w:rPr>
        <w:b/>
      </w:rPr>
    </w:lvl>
    <w:lvl w:ilvl="1">
      <w:start w:val="1"/>
      <w:numFmt w:val="lowerLetter"/>
      <w:lvlText w:val="%2)"/>
      <w:lvlJc w:val="start"/>
      <w:pPr>
        <w:tabs>
          <w:tab w:val="num" w:pos="0"/>
        </w:tabs>
        <w:ind w:start="1520" w:hanging="480"/>
      </w:pPr>
      <w:rPr/>
    </w:lvl>
    <w:lvl w:ilvl="2">
      <w:start w:val="1"/>
      <w:numFmt w:val="lowerRoman"/>
      <w:lvlText w:val="%3."/>
      <w:lvlJc w:val="end"/>
      <w:pPr>
        <w:tabs>
          <w:tab w:val="num" w:pos="0"/>
        </w:tabs>
        <w:ind w:start="2000" w:hanging="480"/>
      </w:pPr>
      <w:rPr/>
    </w:lvl>
    <w:lvl w:ilvl="3">
      <w:start w:val="1"/>
      <w:numFmt w:val="decimal"/>
      <w:lvlText w:val="%4."/>
      <w:lvlJc w:val="start"/>
      <w:pPr>
        <w:tabs>
          <w:tab w:val="num" w:pos="0"/>
        </w:tabs>
        <w:ind w:start="2480" w:hanging="480"/>
      </w:pPr>
      <w:rPr/>
    </w:lvl>
    <w:lvl w:ilvl="4">
      <w:start w:val="1"/>
      <w:numFmt w:val="lowerLetter"/>
      <w:lvlText w:val="%5)"/>
      <w:lvlJc w:val="start"/>
      <w:pPr>
        <w:tabs>
          <w:tab w:val="num" w:pos="0"/>
        </w:tabs>
        <w:ind w:start="2960" w:hanging="480"/>
      </w:pPr>
      <w:rPr/>
    </w:lvl>
    <w:lvl w:ilvl="5">
      <w:start w:val="1"/>
      <w:numFmt w:val="lowerRoman"/>
      <w:lvlText w:val="%6."/>
      <w:lvlJc w:val="end"/>
      <w:pPr>
        <w:tabs>
          <w:tab w:val="num" w:pos="0"/>
        </w:tabs>
        <w:ind w:start="3440" w:hanging="480"/>
      </w:pPr>
      <w:rPr/>
    </w:lvl>
    <w:lvl w:ilvl="6">
      <w:start w:val="1"/>
      <w:numFmt w:val="decimal"/>
      <w:lvlText w:val="%7."/>
      <w:lvlJc w:val="start"/>
      <w:pPr>
        <w:tabs>
          <w:tab w:val="num" w:pos="0"/>
        </w:tabs>
        <w:ind w:start="3920" w:hanging="480"/>
      </w:pPr>
      <w:rPr/>
    </w:lvl>
    <w:lvl w:ilvl="7">
      <w:start w:val="1"/>
      <w:numFmt w:val="lowerLetter"/>
      <w:lvlText w:val="%8)"/>
      <w:lvlJc w:val="start"/>
      <w:pPr>
        <w:tabs>
          <w:tab w:val="num" w:pos="0"/>
        </w:tabs>
        <w:ind w:start="4400" w:hanging="480"/>
      </w:pPr>
      <w:rPr/>
    </w:lvl>
    <w:lvl w:ilvl="8">
      <w:start w:val="1"/>
      <w:numFmt w:val="lowerRoman"/>
      <w:lvlText w:val="%9."/>
      <w:lvlJc w:val="end"/>
      <w:pPr>
        <w:tabs>
          <w:tab w:val="num" w:pos="0"/>
        </w:tabs>
        <w:ind w:start="4880" w:hanging="48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Calibri" w:hAnsi="Calibri" w:eastAsia="宋体" w:cs="Times New Roman"/>
      <w:color w:val="auto"/>
      <w:kern w:val="2"/>
      <w:sz w:val="21"/>
      <w:szCs w:val="22"/>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bCs/>
      <w:kern w:val="2"/>
      <w:sz w:val="44"/>
      <w:szCs w:val="44"/>
    </w:rPr>
  </w:style>
  <w:style w:type="paragraph" w:styleId="Heading2">
    <w:name w:val="Heading 2"/>
    <w:basedOn w:val="Normal"/>
    <w:next w:val="Normal"/>
    <w:qFormat/>
    <w:pPr>
      <w:keepNext w:val="true"/>
      <w:keepLines/>
      <w:numPr>
        <w:ilvl w:val="1"/>
        <w:numId w:val="1"/>
      </w:numPr>
      <w:spacing w:lineRule="auto" w:line="415" w:before="260" w:after="260"/>
      <w:outlineLvl w:val="1"/>
    </w:pPr>
    <w:rPr>
      <w:rFonts w:ascii="Cambria" w:hAnsi="Cambria" w:cs="Cambria"/>
      <w:b/>
      <w:bCs/>
      <w:kern w:val="0"/>
      <w:sz w:val="32"/>
      <w:szCs w:val="32"/>
    </w:rPr>
  </w:style>
  <w:style w:type="paragraph" w:styleId="Heading3">
    <w:name w:val="Heading 3"/>
    <w:basedOn w:val="Normal"/>
    <w:next w:val="Normal"/>
    <w:qFormat/>
    <w:pPr>
      <w:keepNext w:val="true"/>
      <w:keepLines/>
      <w:numPr>
        <w:ilvl w:val="2"/>
        <w:numId w:val="1"/>
      </w:numPr>
      <w:spacing w:lineRule="auto" w:line="415" w:before="260" w:after="260"/>
      <w:outlineLvl w:val="2"/>
    </w:pPr>
    <w:rPr>
      <w:b/>
      <w:bCs/>
      <w:kern w:val="0"/>
      <w:sz w:val="32"/>
      <w:szCs w:val="32"/>
    </w:rPr>
  </w:style>
  <w:style w:type="paragraph" w:styleId="Heading4">
    <w:name w:val="Heading 4"/>
    <w:basedOn w:val="Normal"/>
    <w:next w:val="Normal"/>
    <w:qFormat/>
    <w:pPr>
      <w:keepNext w:val="true"/>
      <w:keepLines/>
      <w:numPr>
        <w:ilvl w:val="3"/>
        <w:numId w:val="1"/>
      </w:numPr>
      <w:spacing w:lineRule="auto" w:line="374" w:before="280" w:after="290"/>
      <w:outlineLvl w:val="3"/>
    </w:pPr>
    <w:rPr>
      <w:rFonts w:ascii="Cambria" w:hAnsi="Cambria" w:cs="Cambria"/>
      <w:b/>
      <w:bCs/>
      <w:sz w:val="28"/>
      <w:szCs w:val="28"/>
    </w:rPr>
  </w:style>
  <w:style w:type="character" w:styleId="WW8Num1z0">
    <w:name w:val="WW8Num1z0"/>
    <w:qFormat/>
    <w:rPr>
      <w:b/>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b/>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Style10">
    <w:name w:val="默认段落字体"/>
    <w:qFormat/>
    <w:rPr/>
  </w:style>
  <w:style w:type="character" w:styleId="1Char">
    <w:name w:val="标题 1 Char"/>
    <w:qFormat/>
    <w:rPr>
      <w:b/>
      <w:bCs/>
      <w:kern w:val="2"/>
      <w:sz w:val="44"/>
      <w:szCs w:val="44"/>
    </w:rPr>
  </w:style>
  <w:style w:type="character" w:styleId="PageNumber">
    <w:name w:val="Page Number"/>
    <w:basedOn w:val="Style10"/>
    <w:rPr/>
  </w:style>
  <w:style w:type="character" w:styleId="3Char">
    <w:name w:val="标题 3 Char"/>
    <w:qFormat/>
    <w:rPr>
      <w:b/>
      <w:bCs/>
      <w:sz w:val="32"/>
      <w:szCs w:val="32"/>
    </w:rPr>
  </w:style>
  <w:style w:type="character" w:styleId="Char">
    <w:name w:val="页眉 Char"/>
    <w:qFormat/>
    <w:rPr>
      <w:sz w:val="18"/>
      <w:szCs w:val="18"/>
    </w:rPr>
  </w:style>
  <w:style w:type="character" w:styleId="Char1">
    <w:name w:val="正文文本 Char"/>
    <w:qFormat/>
    <w:rPr>
      <w:kern w:val="2"/>
      <w:sz w:val="21"/>
      <w:szCs w:val="22"/>
    </w:rPr>
  </w:style>
  <w:style w:type="character" w:styleId="Char2">
    <w:name w:val="文档结构图 Char"/>
    <w:qFormat/>
    <w:rPr>
      <w:rFonts w:ascii="Heiti SC Light;宋体" w:hAnsi="Heiti SC Light;宋体" w:eastAsia="Heiti SC Light;宋体"/>
      <w:sz w:val="24"/>
      <w:szCs w:val="24"/>
    </w:rPr>
  </w:style>
  <w:style w:type="character" w:styleId="3Char1">
    <w:name w:val="正文文本缩进 3 Char"/>
    <w:qFormat/>
    <w:rPr>
      <w:rFonts w:ascii="Times New Roman" w:hAnsi="Times New Roman" w:eastAsia="宋体" w:cs="Times New Roman"/>
      <w:sz w:val="24"/>
      <w:szCs w:val="24"/>
    </w:rPr>
  </w:style>
  <w:style w:type="character" w:styleId="Char3">
    <w:name w:val="批注框文本 Char"/>
    <w:qFormat/>
    <w:rPr>
      <w:rFonts w:ascii="Heiti SC Light;宋体" w:hAnsi="Heiti SC Light;宋体" w:eastAsia="Heiti SC Light;宋体"/>
      <w:sz w:val="18"/>
      <w:szCs w:val="18"/>
    </w:rPr>
  </w:style>
  <w:style w:type="character" w:styleId="Char4">
    <w:name w:val="页脚 Char"/>
    <w:qFormat/>
    <w:rPr>
      <w:sz w:val="18"/>
      <w:szCs w:val="18"/>
    </w:rPr>
  </w:style>
  <w:style w:type="character" w:styleId="InternetLink">
    <w:name w:val="Hyperlink"/>
    <w:rPr>
      <w:color w:val="0000FF"/>
      <w:u w:val="single"/>
    </w:rPr>
  </w:style>
  <w:style w:type="character" w:styleId="4Char">
    <w:name w:val="标题 4 Char"/>
    <w:qFormat/>
    <w:rPr>
      <w:rFonts w:ascii="Cambria" w:hAnsi="Cambria" w:eastAsia="宋体" w:cs="Times New Roman"/>
      <w:b/>
      <w:bCs/>
      <w:kern w:val="2"/>
      <w:sz w:val="28"/>
      <w:szCs w:val="28"/>
    </w:rPr>
  </w:style>
  <w:style w:type="character" w:styleId="Char5">
    <w:name w:val="日期 Char"/>
    <w:qFormat/>
    <w:rPr>
      <w:rFonts w:ascii="Times New Roman" w:hAnsi="Times New Roman" w:cs="Times New Roman"/>
      <w:kern w:val="2"/>
      <w:sz w:val="21"/>
    </w:rPr>
  </w:style>
  <w:style w:type="character" w:styleId="2Char">
    <w:name w:val="标题 2 Char"/>
    <w:qFormat/>
    <w:rPr>
      <w:rFonts w:ascii="Cambria" w:hAnsi="Cambria" w:eastAsia="宋体" w:cs="Times New Roman"/>
      <w:b/>
      <w:bCs/>
      <w:sz w:val="32"/>
      <w:szCs w:val="32"/>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before="0" w:after="12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Footer">
    <w:name w:val="Footer"/>
    <w:basedOn w:val="Normal"/>
    <w:pPr>
      <w:tabs>
        <w:tab w:val="clear" w:pos="720"/>
        <w:tab w:val="center" w:pos="4153" w:leader="none"/>
        <w:tab w:val="right" w:pos="8306" w:leader="none"/>
      </w:tabs>
      <w:snapToGrid w:val="false"/>
      <w:jc w:val="start"/>
    </w:pPr>
    <w:rPr>
      <w:kern w:val="0"/>
      <w:sz w:val="18"/>
      <w:szCs w:val="18"/>
    </w:rPr>
  </w:style>
  <w:style w:type="paragraph" w:styleId="Contents3">
    <w:name w:val="TOC 3"/>
    <w:basedOn w:val="Normal"/>
    <w:next w:val="Normal"/>
    <w:pPr>
      <w:ind w:start="840" w:hanging="0"/>
    </w:pPr>
    <w:rPr/>
  </w:style>
  <w:style w:type="paragraph" w:styleId="Contents2">
    <w:name w:val="TOC 2"/>
    <w:basedOn w:val="Normal"/>
    <w:next w:val="Normal"/>
    <w:pPr>
      <w:tabs>
        <w:tab w:val="clear" w:pos="720"/>
        <w:tab w:val="left" w:pos="1050" w:leader="none"/>
        <w:tab w:val="right" w:pos="8296" w:leader="dot"/>
      </w:tabs>
      <w:ind w:start="420" w:hanging="0"/>
    </w:pPr>
    <w:rPr/>
  </w:style>
  <w:style w:type="paragraph" w:styleId="3">
    <w:name w:val="正文文本缩进 3"/>
    <w:basedOn w:val="Normal"/>
    <w:qFormat/>
    <w:pPr>
      <w:spacing w:lineRule="auto" w:line="360"/>
      <w:ind w:start="1424" w:hanging="691"/>
    </w:pPr>
    <w:rPr>
      <w:rFonts w:ascii="Times New Roman" w:hAnsi="Times New Roman" w:cs="Times New Roman"/>
      <w:kern w:val="0"/>
      <w:sz w:val="24"/>
      <w:szCs w:val="24"/>
    </w:rPr>
  </w:style>
  <w:style w:type="paragraph" w:styleId="Style11">
    <w:name w:val="日期"/>
    <w:basedOn w:val="Normal"/>
    <w:next w:val="Normal"/>
    <w:qFormat/>
    <w:pPr/>
    <w:rPr>
      <w:rFonts w:ascii="Times New Roman" w:hAnsi="Times New Roman" w:cs="Times New Roman"/>
      <w:szCs w:val="20"/>
    </w:rPr>
  </w:style>
  <w:style w:type="paragraph" w:styleId="Header">
    <w:name w:val="Header"/>
    <w:basedOn w:val="Normal"/>
    <w:pPr>
      <w:pBdr>
        <w:bottom w:val="single" w:sz="6" w:space="1" w:color="000000"/>
      </w:pBdr>
      <w:tabs>
        <w:tab w:val="clear" w:pos="720"/>
        <w:tab w:val="center" w:pos="4153" w:leader="none"/>
        <w:tab w:val="right" w:pos="8306" w:leader="none"/>
      </w:tabs>
      <w:snapToGrid w:val="false"/>
      <w:jc w:val="center"/>
    </w:pPr>
    <w:rPr>
      <w:kern w:val="0"/>
      <w:sz w:val="18"/>
      <w:szCs w:val="18"/>
    </w:rPr>
  </w:style>
  <w:style w:type="paragraph" w:styleId="Style12">
    <w:name w:val="文档结构图"/>
    <w:basedOn w:val="Normal"/>
    <w:qFormat/>
    <w:pPr/>
    <w:rPr>
      <w:rFonts w:ascii="Heiti SC Light;宋体" w:hAnsi="Heiti SC Light;宋体" w:eastAsia="Heiti SC Light;宋体"/>
      <w:kern w:val="0"/>
      <w:sz w:val="24"/>
      <w:szCs w:val="24"/>
    </w:rPr>
  </w:style>
  <w:style w:type="paragraph" w:styleId="Style13">
    <w:name w:val="正文缩进"/>
    <w:basedOn w:val="Normal"/>
    <w:qFormat/>
    <w:pPr>
      <w:widowControl/>
      <w:jc w:val="start"/>
    </w:pPr>
    <w:rPr>
      <w:rFonts w:ascii="宋体" w:hAnsi="宋体" w:cs="Times New Roman"/>
      <w:kern w:val="0"/>
      <w:sz w:val="24"/>
      <w:szCs w:val="20"/>
    </w:rPr>
  </w:style>
  <w:style w:type="paragraph" w:styleId="Style14">
    <w:name w:val="批注框文本"/>
    <w:basedOn w:val="Normal"/>
    <w:qFormat/>
    <w:pPr/>
    <w:rPr>
      <w:rFonts w:ascii="Heiti SC Light;宋体" w:hAnsi="Heiti SC Light;宋体" w:eastAsia="Heiti SC Light;宋体"/>
      <w:kern w:val="0"/>
      <w:sz w:val="18"/>
      <w:szCs w:val="18"/>
    </w:rPr>
  </w:style>
  <w:style w:type="paragraph" w:styleId="TOC">
    <w:name w:val="TOC 标题"/>
    <w:basedOn w:val="Heading1"/>
    <w:next w:val="Normal"/>
    <w:qFormat/>
    <w:pPr>
      <w:widowControl/>
      <w:numPr>
        <w:ilvl w:val="0"/>
        <w:numId w:val="0"/>
      </w:numPr>
      <w:spacing w:lineRule="auto" w:line="276" w:before="480" w:after="0"/>
      <w:jc w:val="start"/>
    </w:pPr>
    <w:rPr>
      <w:rFonts w:ascii="Cambria" w:hAnsi="Cambria" w:eastAsia="宋体" w:cs="Times New Roman"/>
      <w:color w:val="365F91"/>
      <w:kern w:val="0"/>
      <w:sz w:val="28"/>
      <w:szCs w:val="28"/>
    </w:rPr>
  </w:style>
  <w:style w:type="paragraph" w:styleId="4">
    <w:name w:val="标题4"/>
    <w:basedOn w:val="Heading4"/>
    <w:qFormat/>
    <w:pPr>
      <w:widowControl/>
      <w:numPr>
        <w:ilvl w:val="0"/>
        <w:numId w:val="0"/>
      </w:numPr>
      <w:spacing w:lineRule="auto" w:line="412" w:before="360" w:after="290"/>
      <w:ind w:hanging="0"/>
      <w:jc w:val="start"/>
    </w:pPr>
    <w:rPr>
      <w:rFonts w:ascii="Arial" w:hAnsi="Arial" w:eastAsia="宋体" w:cs="Times New Roman"/>
      <w:bCs w:val="false"/>
      <w:kern w:val="0"/>
      <w:szCs w:val="20"/>
    </w:rPr>
  </w:style>
  <w:style w:type="paragraph" w:styleId="Contents1">
    <w:name w:val="TOC 1"/>
    <w:basedOn w:val="Normal"/>
    <w:next w:val="Normal"/>
    <w:pPr/>
    <w:rPr/>
  </w:style>
  <w:style w:type="paragraph" w:styleId="Style15">
    <w:name w:val="列出段落"/>
    <w:basedOn w:val="Normal"/>
    <w:qFormat/>
    <w:pPr>
      <w:ind w:firstLine="42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8640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2013-12-20T16:40:00Z</dcterms:created>
  <dc:creator>LBY</dc:creator>
  <dc:description/>
  <dc:language>en-US</dc:language>
  <cp:lastModifiedBy>91方案网～齐志锁</cp:lastModifiedBy>
  <dcterms:modified xsi:type="dcterms:W3CDTF">2020-04-13T11:28:57Z</dcterms:modified>
  <cp:revision>72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