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13" w:after="313"/>
        <w:jc w:val="center"/>
        <w:rPr>
          <w:rFonts w:ascii="楷体" w:hAnsi="楷体" w:eastAsia="楷体" w:cs="楷体"/>
          <w:b/>
          <w:b/>
          <w:color w:val="333333"/>
          <w:sz w:val="36"/>
          <w:szCs w:val="36"/>
          <w:highlight w:val="yellow"/>
          <w:u w:val="single"/>
        </w:rPr>
      </w:pPr>
      <w:r>
        <w:rPr>
          <w:rFonts w:ascii="SimHei" w:hAnsi="SimHei" w:cs="楷体" w:eastAsia="黑体"/>
          <w:b/>
          <w:color w:val="333333"/>
          <w:sz w:val="36"/>
          <w:szCs w:val="36"/>
          <w:highlight w:val="yellow"/>
          <w:u w:val="single"/>
        </w:rPr>
        <w:t>岗位晋升考核制度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</w:rPr>
        <w:t xml:space="preserve">一、目的： 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为了提升公司员工的个人素质和能力，充分调动全体员工的主动性和积极性，并在公司内部营造公平、公正、公开的竞争机制，规范公司员工的晋升、晋级工作流程，特制定本制度。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</w:rPr>
        <w:t>二、适用范围</w:t>
      </w:r>
      <w:r>
        <w:rPr>
          <w:rFonts w:ascii="SimHei" w:hAnsi="SimHei" w:cs="楷体" w:eastAsia="黑体"/>
          <w:b/>
          <w:color w:val="333333"/>
          <w:sz w:val="24"/>
          <w:szCs w:val="24"/>
        </w:rPr>
        <w:t>：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适用于公司的全体员工</w:t>
      </w:r>
      <w:r>
        <w:rPr>
          <w:rFonts w:eastAsia="黑体" w:cs="楷体" w:ascii="SimHei" w:hAnsi="SimHei"/>
          <w:color w:val="333333"/>
          <w:sz w:val="24"/>
          <w:szCs w:val="24"/>
        </w:rPr>
        <w:br/>
      </w:r>
      <w:r>
        <w:rPr>
          <w:rFonts w:ascii="SimHei" w:hAnsi="SimHei" w:cs="楷体" w:eastAsia="黑体"/>
          <w:b/>
          <w:color w:val="FF0000"/>
          <w:sz w:val="24"/>
          <w:szCs w:val="24"/>
        </w:rPr>
        <w:t>三、权责：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color w:val="333333"/>
          <w:sz w:val="24"/>
          <w:szCs w:val="24"/>
        </w:rPr>
        <w:t>1</w:t>
      </w:r>
      <w:r>
        <w:rPr>
          <w:rFonts w:ascii="SimHei" w:hAnsi="SimHei" w:cs="楷体" w:eastAsia="黑体"/>
          <w:color w:val="333333"/>
          <w:sz w:val="24"/>
          <w:szCs w:val="24"/>
        </w:rPr>
        <w:t>、行政人事部负责制定，修改、完善公司《岗位晋升考核制度》。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FF0000"/>
          <w:sz w:val="24"/>
          <w:szCs w:val="24"/>
        </w:rPr>
      </w:pPr>
      <w:r>
        <w:rPr>
          <w:rFonts w:eastAsia="黑体" w:cs="楷体" w:ascii="SimHei" w:hAnsi="SimHei"/>
          <w:color w:val="FF0000"/>
          <w:sz w:val="24"/>
          <w:szCs w:val="24"/>
        </w:rPr>
        <w:t>2</w:t>
      </w:r>
      <w:r>
        <w:rPr>
          <w:rFonts w:ascii="SimHei" w:hAnsi="SimHei" w:cs="楷体" w:eastAsia="黑体"/>
          <w:color w:val="FF0000"/>
          <w:sz w:val="24"/>
          <w:szCs w:val="24"/>
        </w:rPr>
        <w:t>、本部门经理负责对本部门员工的晋升考核及推荐。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FF0000"/>
          <w:sz w:val="24"/>
          <w:szCs w:val="24"/>
        </w:rPr>
      </w:pPr>
      <w:r>
        <w:rPr>
          <w:rFonts w:eastAsia="黑体" w:cs="楷体" w:ascii="SimHei" w:hAnsi="SimHei"/>
          <w:color w:val="FF0000"/>
          <w:sz w:val="24"/>
          <w:szCs w:val="24"/>
        </w:rPr>
        <w:t>3</w:t>
      </w:r>
      <w:r>
        <w:rPr>
          <w:rFonts w:ascii="SimHei" w:hAnsi="SimHei" w:cs="楷体" w:eastAsia="黑体"/>
          <w:color w:val="FF0000"/>
          <w:sz w:val="24"/>
          <w:szCs w:val="24"/>
        </w:rPr>
        <w:t>、总经理、副总经理、负责对部门经理（助理）的晋升综合考核及推荐。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</w:rPr>
        <w:t>四、晋升原则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b/>
          <w:b/>
          <w:color w:val="FF0000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1</w:t>
      </w:r>
      <w:r>
        <w:rPr>
          <w:rFonts w:ascii="SimHei" w:hAnsi="SimHei" w:cs="楷体" w:eastAsia="黑体"/>
          <w:sz w:val="24"/>
          <w:szCs w:val="24"/>
        </w:rPr>
        <w:t>、</w:t>
      </w:r>
      <w:r>
        <w:rPr>
          <w:rFonts w:ascii="SimHei" w:hAnsi="SimHei" w:cs="楷体" w:eastAsia="黑体"/>
          <w:color w:val="333333"/>
          <w:sz w:val="24"/>
          <w:szCs w:val="24"/>
        </w:rPr>
        <w:t>公司员工晋升，必须符合公司的发展需要，</w:t>
      </w:r>
      <w:r>
        <w:rPr>
          <w:rFonts w:ascii="SimHei" w:hAnsi="SimHei" w:cs="楷体" w:eastAsia="黑体"/>
          <w:sz w:val="24"/>
          <w:szCs w:val="24"/>
        </w:rPr>
        <w:t>本着“开发人才、储备人才”缺岗补充的原则。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color w:val="333333"/>
          <w:sz w:val="24"/>
          <w:szCs w:val="24"/>
        </w:rPr>
        <w:t>2</w:t>
      </w:r>
      <w:r>
        <w:rPr>
          <w:rFonts w:ascii="SimHei" w:hAnsi="SimHei" w:cs="楷体" w:eastAsia="黑体"/>
          <w:color w:val="333333"/>
          <w:sz w:val="24"/>
          <w:szCs w:val="24"/>
        </w:rPr>
        <w:t>、公司内部出现职位空缺时，首先考虑公司内部员工，</w:t>
      </w:r>
      <w:r>
        <w:rPr>
          <w:rFonts w:ascii="SimHei" w:hAnsi="SimHei" w:cs="楷体" w:eastAsia="黑体"/>
          <w:sz w:val="24"/>
          <w:szCs w:val="24"/>
        </w:rPr>
        <w:t>必须坚持公平、公正、考核、公开的原则。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color w:val="333333"/>
          <w:sz w:val="24"/>
          <w:szCs w:val="24"/>
        </w:rPr>
        <w:t>3</w:t>
      </w:r>
      <w:r>
        <w:rPr>
          <w:rFonts w:ascii="SimHei" w:hAnsi="SimHei" w:cs="楷体" w:eastAsia="黑体"/>
          <w:color w:val="333333"/>
          <w:sz w:val="24"/>
          <w:szCs w:val="24"/>
        </w:rPr>
        <w:t>、公司内部员工晋升，有利于提高员工的综合素质提高，做到量才适用，有利于增强员工的凝聚力和归属感，减少员工流动率。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color w:val="333333"/>
          <w:sz w:val="24"/>
          <w:szCs w:val="24"/>
        </w:rPr>
        <w:t>4</w:t>
      </w:r>
      <w:r>
        <w:rPr>
          <w:rFonts w:ascii="SimHei" w:hAnsi="SimHei" w:cs="楷体" w:eastAsia="黑体"/>
          <w:color w:val="333333"/>
          <w:sz w:val="24"/>
          <w:szCs w:val="24"/>
        </w:rPr>
        <w:t>、管理层的晋升必须建立在考核结果的基础上，遵循有利于提高其综合素质的原则，着重培养管理人员的综合管理能力。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sz w:val="24"/>
          <w:szCs w:val="24"/>
        </w:rPr>
      </w:pPr>
      <w:r>
        <w:rPr>
          <w:rFonts w:eastAsia="黑体" w:cs="楷体" w:ascii="SimHei" w:hAnsi="SimHei"/>
          <w:sz w:val="24"/>
          <w:szCs w:val="24"/>
        </w:rPr>
        <w:t>5</w:t>
      </w:r>
      <w:r>
        <w:rPr>
          <w:rFonts w:ascii="SimHei" w:hAnsi="SimHei" w:cs="楷体" w:eastAsia="黑体"/>
          <w:sz w:val="24"/>
          <w:szCs w:val="24"/>
        </w:rPr>
        <w:t>、晋升必须坚持以工作业绩、工作能力为准绳，杜绝论资排辈；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b/>
          <w:b/>
          <w:color w:val="FF0000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</w:rPr>
        <w:t>五、晋升形式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公司可以根据工作需要，对员工的岗位或职位进行必要的调整，在公司职位空缺的情况下，员工也可以根据本人的专业能力爱好申请公司进行工作调动。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b/>
          <w:color w:val="333333"/>
          <w:sz w:val="24"/>
          <w:szCs w:val="24"/>
        </w:rPr>
        <w:t>1</w:t>
      </w:r>
      <w:r>
        <w:rPr>
          <w:rFonts w:ascii="SimHei" w:hAnsi="SimHei" w:cs="楷体" w:eastAsia="黑体"/>
          <w:b/>
          <w:color w:val="333333"/>
          <w:sz w:val="24"/>
          <w:szCs w:val="24"/>
        </w:rPr>
        <w:t>、 员工晋升可分为部门内晋升和员工部门之间的晋升：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（</w:t>
      </w:r>
      <w:r>
        <w:rPr>
          <w:rFonts w:eastAsia="黑体" w:cs="楷体" w:ascii="SimHei" w:hAnsi="SimHei"/>
          <w:color w:val="333333"/>
          <w:sz w:val="24"/>
          <w:szCs w:val="24"/>
        </w:rPr>
        <w:t>1</w:t>
      </w:r>
      <w:r>
        <w:rPr>
          <w:rFonts w:ascii="SimHei" w:hAnsi="SimHei" w:cs="楷体" w:eastAsia="黑体"/>
          <w:color w:val="333333"/>
          <w:sz w:val="24"/>
          <w:szCs w:val="24"/>
        </w:rPr>
        <w:t>）部门内晋升</w:t>
      </w:r>
      <w:r>
        <w:rPr>
          <w:rFonts w:eastAsia="黑体" w:cs="楷体" w:ascii="SimHei" w:hAnsi="SimHei"/>
          <w:color w:val="333333"/>
          <w:sz w:val="24"/>
          <w:szCs w:val="24"/>
        </w:rPr>
        <w:br/>
      </w:r>
      <w:r>
        <w:rPr>
          <w:rFonts w:ascii="SimHei" w:hAnsi="SimHei" w:cs="楷体" w:eastAsia="黑体"/>
          <w:color w:val="333333"/>
          <w:sz w:val="24"/>
          <w:szCs w:val="24"/>
        </w:rPr>
        <w:t>是指员工在本部门内的岗位变动，由各部门经理根据部门实际工作情况，经考核后，把《员工晋升推荐表》送行政人事部提出意见后报总经理审批。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（</w:t>
      </w:r>
      <w:r>
        <w:rPr>
          <w:rFonts w:eastAsia="黑体" w:cs="楷体" w:ascii="SimHei" w:hAnsi="SimHei"/>
          <w:color w:val="333333"/>
          <w:sz w:val="24"/>
          <w:szCs w:val="24"/>
        </w:rPr>
        <w:t>2</w:t>
      </w:r>
      <w:r>
        <w:rPr>
          <w:rFonts w:ascii="SimHei" w:hAnsi="SimHei" w:cs="楷体" w:eastAsia="黑体"/>
          <w:color w:val="333333"/>
          <w:sz w:val="24"/>
          <w:szCs w:val="24"/>
        </w:rPr>
        <w:t>）公司员工部门之间的晋升</w:t>
      </w:r>
      <w:r>
        <w:rPr>
          <w:rFonts w:eastAsia="黑体" w:cs="楷体" w:ascii="SimHei" w:hAnsi="SimHei"/>
          <w:color w:val="333333"/>
          <w:sz w:val="24"/>
          <w:szCs w:val="24"/>
        </w:rPr>
        <w:br/>
      </w:r>
      <w:r>
        <w:rPr>
          <w:rFonts w:ascii="SimHei" w:hAnsi="SimHei" w:cs="楷体" w:eastAsia="黑体"/>
          <w:color w:val="333333"/>
          <w:sz w:val="24"/>
          <w:szCs w:val="24"/>
        </w:rPr>
        <w:t>是指职员在公司内部各部门之间的流动，需经考核后拟调入部门须填写《员工推荐表》，由总经理审批后，交由人事部调动。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  <w:b/>
          <w:color w:val="333333"/>
          <w:sz w:val="24"/>
          <w:szCs w:val="24"/>
        </w:rPr>
        <w:t>2</w:t>
      </w:r>
      <w:r>
        <w:rPr>
          <w:rFonts w:ascii="SimHei" w:hAnsi="SimHei" w:cs="楷体" w:eastAsia="黑体"/>
          <w:b/>
          <w:color w:val="333333"/>
          <w:sz w:val="24"/>
          <w:szCs w:val="24"/>
        </w:rPr>
        <w:t>、员工晋升的形式分为定期或不定期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（</w:t>
      </w:r>
      <w:r>
        <w:rPr>
          <w:rFonts w:eastAsia="黑体" w:cs="楷体" w:ascii="SimHei" w:hAnsi="SimHei"/>
          <w:color w:val="333333"/>
          <w:sz w:val="24"/>
          <w:szCs w:val="24"/>
        </w:rPr>
        <w:t>1</w:t>
      </w:r>
      <w:r>
        <w:rPr>
          <w:rFonts w:ascii="SimHei" w:hAnsi="SimHei" w:cs="楷体" w:eastAsia="黑体"/>
          <w:color w:val="333333"/>
          <w:sz w:val="24"/>
          <w:szCs w:val="24"/>
        </w:rPr>
        <w:t>）定期：公司每年根据公司的营业情况，在年底进行统一考核晋升员工。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（</w:t>
      </w:r>
      <w:r>
        <w:rPr>
          <w:rFonts w:eastAsia="黑体" w:cs="楷体" w:ascii="SimHei" w:hAnsi="SimHei"/>
          <w:color w:val="333333"/>
          <w:sz w:val="24"/>
          <w:szCs w:val="24"/>
        </w:rPr>
        <w:t>2</w:t>
      </w:r>
      <w:r>
        <w:rPr>
          <w:rFonts w:ascii="SimHei" w:hAnsi="SimHei" w:cs="楷体" w:eastAsia="黑体"/>
          <w:color w:val="333333"/>
          <w:sz w:val="24"/>
          <w:szCs w:val="24"/>
        </w:rPr>
        <w:t>）不定期：在年度工作中，对公司有特殊贡献，表现优异的员工，随时予以晋升。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ascii="SimHei" w:hAnsi="SimHei" w:cs="楷体" w:eastAsia="黑体"/>
          <w:color w:val="333333"/>
          <w:sz w:val="24"/>
          <w:szCs w:val="24"/>
        </w:rPr>
        <w:t>（</w:t>
      </w:r>
      <w:r>
        <w:rPr>
          <w:rFonts w:eastAsia="黑体" w:cs="楷体" w:ascii="SimHei" w:hAnsi="SimHei"/>
          <w:color w:val="333333"/>
          <w:sz w:val="24"/>
          <w:szCs w:val="24"/>
        </w:rPr>
        <w:t>3</w:t>
      </w:r>
      <w:r>
        <w:rPr>
          <w:rFonts w:ascii="SimHei" w:hAnsi="SimHei" w:cs="楷体" w:eastAsia="黑体"/>
          <w:color w:val="333333"/>
          <w:sz w:val="24"/>
          <w:szCs w:val="24"/>
        </w:rPr>
        <w:t>）试用期：在试用期间，工作表现优秀者，由本部门经理推荐，人事部门组织考核，对业绩突出符合提前进行晋升条件的，可报经总经理批准晋级。</w:t>
      </w:r>
    </w:p>
    <w:p>
      <w:pPr>
        <w:pStyle w:val="Normal"/>
        <w:spacing w:lineRule="auto" w:line="360"/>
        <w:ind w:firstLine="422"/>
        <w:rPr>
          <w:rFonts w:ascii="楷体" w:hAnsi="楷体" w:eastAsia="楷体" w:cs="楷体"/>
          <w:b/>
          <w:b/>
          <w:color w:val="FF0000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  <w:lang w:val="en-US" w:eastAsia="zh-CN"/>
        </w:rPr>
        <w:t>六、</w:t>
      </w:r>
      <w:r>
        <w:rPr>
          <w:rFonts w:ascii="SimHei" w:hAnsi="SimHei" w:cs="楷体" w:eastAsia="黑体"/>
          <w:b/>
          <w:color w:val="FF0000"/>
          <w:sz w:val="24"/>
          <w:szCs w:val="24"/>
        </w:rPr>
        <w:t>晋升任命权限</w:t>
      </w:r>
    </w:p>
    <w:p>
      <w:pPr>
        <w:pStyle w:val="Normal"/>
        <w:numPr>
          <w:ilvl w:val="0"/>
          <w:numId w:val="0"/>
        </w:numPr>
        <w:spacing w:lineRule="auto" w:line="360"/>
        <w:ind w:start="0" w:firstLine="367"/>
        <w:rPr>
          <w:rFonts w:ascii="楷体" w:hAnsi="楷体" w:eastAsia="楷体" w:cs="楷体"/>
        </w:rPr>
      </w:pPr>
      <w:r>
        <w:rPr>
          <w:rFonts w:eastAsia="黑体" w:cs="楷体" w:ascii="SimHei" w:hAnsi="SimHei"/>
          <w:lang w:val="en-US" w:eastAsia="zh-CN"/>
        </w:rPr>
        <w:t>1</w:t>
      </w:r>
      <w:r>
        <w:rPr>
          <w:rFonts w:ascii="SimHei" w:hAnsi="SimHei" w:cs="楷体" w:eastAsia="黑体"/>
          <w:lang w:val="en-US" w:eastAsia="zh-CN"/>
        </w:rPr>
        <w:t>、</w:t>
      </w:r>
      <w:r>
        <w:rPr>
          <w:rFonts w:ascii="SimHei" w:hAnsi="SimHei" w:cs="楷体" w:eastAsia="黑体"/>
        </w:rPr>
        <w:t>部门</w:t>
      </w:r>
      <w:r>
        <w:rPr>
          <w:rFonts w:ascii="SimHei" w:hAnsi="SimHei" w:cs="楷体" w:eastAsia="黑体"/>
          <w:b/>
          <w:color w:val="FF0000"/>
          <w:sz w:val="24"/>
          <w:szCs w:val="24"/>
        </w:rPr>
        <w:t>经理</w:t>
      </w:r>
      <w:r>
        <w:rPr>
          <w:rFonts w:ascii="SimHei" w:hAnsi="SimHei" w:cs="楷体" w:eastAsia="黑体"/>
        </w:rPr>
        <w:t>、主管，由总经理、副总经理以上级别提议并呈</w:t>
      </w:r>
      <w:r>
        <w:rPr>
          <w:rFonts w:ascii="SimHei" w:hAnsi="SimHei" w:cs="楷体" w:eastAsia="黑体"/>
          <w:color w:val="FF0000"/>
        </w:rPr>
        <w:t>董事长</w:t>
      </w:r>
      <w:r>
        <w:rPr>
          <w:rFonts w:ascii="SimHei" w:hAnsi="SimHei" w:cs="楷体" w:eastAsia="黑体"/>
        </w:rPr>
        <w:t>核定任命。</w:t>
      </w:r>
    </w:p>
    <w:p>
      <w:pPr>
        <w:pStyle w:val="Normal"/>
        <w:spacing w:lineRule="auto" w:line="360"/>
        <w:ind w:start="0" w:firstLine="367"/>
        <w:rPr>
          <w:rFonts w:ascii="楷体" w:hAnsi="楷体" w:eastAsia="楷体" w:cs="楷体"/>
          <w:color w:val="333333"/>
          <w:sz w:val="24"/>
          <w:szCs w:val="24"/>
        </w:rPr>
      </w:pPr>
      <w:r>
        <w:rPr>
          <w:rFonts w:eastAsia="黑体" w:cs="楷体" w:ascii="SimHei" w:hAnsi="SimHei"/>
        </w:rPr>
        <w:t>2</w:t>
      </w:r>
      <w:r>
        <w:rPr>
          <w:rFonts w:ascii="SimHei" w:hAnsi="SimHei" w:cs="楷体" w:eastAsia="黑体"/>
        </w:rPr>
        <w:t>、普通员工的晋升分别由部门经理或主管提议，呈总经理核定，并通知人事部办理晋升手续。</w:t>
      </w:r>
    </w:p>
    <w:p>
      <w:pPr>
        <w:pStyle w:val="ListParagraph"/>
        <w:numPr>
          <w:ilvl w:val="0"/>
          <w:numId w:val="0"/>
        </w:numPr>
        <w:spacing w:lineRule="auto" w:line="360"/>
        <w:ind w:start="368" w:hanging="0"/>
        <w:rPr>
          <w:rFonts w:ascii="楷体" w:hAnsi="楷体" w:eastAsia="楷体" w:cs="楷体"/>
          <w:b/>
          <w:b/>
          <w:color w:val="FF0000"/>
          <w:sz w:val="24"/>
          <w:szCs w:val="24"/>
        </w:rPr>
      </w:pPr>
      <w:r>
        <w:rPr>
          <w:rFonts w:ascii="SimHei" w:hAnsi="SimHei" w:cs="楷体" w:eastAsia="黑体"/>
          <w:b/>
          <w:color w:val="FF0000"/>
          <w:sz w:val="24"/>
          <w:szCs w:val="24"/>
          <w:lang w:val="en-US" w:eastAsia="zh-CN"/>
        </w:rPr>
        <w:t>七、</w:t>
      </w:r>
      <w:r>
        <w:rPr>
          <w:rFonts w:ascii="SimHei" w:hAnsi="SimHei" w:cs="楷体" w:eastAsia="黑体"/>
          <w:b/>
          <w:color w:val="FF0000"/>
          <w:sz w:val="24"/>
          <w:szCs w:val="24"/>
        </w:rPr>
        <w:t>晋升资格</w:t>
      </w:r>
    </w:p>
    <w:p>
      <w:pPr>
        <w:pStyle w:val="Normal"/>
        <w:spacing w:lineRule="auto" w:line="360"/>
        <w:ind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无论何种晋升通道，为保证晋升成功，降低管理风险，防止晋升以后产生的管理副作用，晋升必须具备以下条件才具有晋升的资格：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试用期员工晋升为正式员工的，原则上需在同类岗位工作满三个月以上，工作能力突出的可提前转正，但工作时间不低于两个月；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color w:val="FF0000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员工晋升主管的，必须在该岗位工作满半年以上，具有高中以上学历，工作能力突出，学习能力较强，专业能力提升较快，有持续培养的潜质者方可晋升。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color w:val="FF0000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主管晋升助理级的，必须在公司工作满一年，且在同类职能部门工作满半年以上的，具有高中以上学历，团队领导能力和专业业务能力较强，</w:t>
      </w:r>
      <w:r>
        <w:rPr>
          <w:rFonts w:ascii="SimHei" w:hAnsi="SimHei" w:cs="楷体" w:eastAsia="黑体"/>
          <w:color w:val="FF0000"/>
          <w:sz w:val="24"/>
          <w:szCs w:val="24"/>
        </w:rPr>
        <w:t>具有一定潜质者方可晋升；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主管、助理晋升经理级的，必须在公司工作满二年以上，且在同类职能部门工作满一年以上（工作能力突出者最低在半年以上），具有专科以上学历，团队领导能力和专业业务能力很强者方可晋升</w:t>
      </w:r>
      <w:r>
        <w:rPr>
          <w:rFonts w:ascii="SimHei" w:hAnsi="SimHei" w:cs="楷体" w:eastAsia="黑体"/>
          <w:color w:val="FF0000"/>
          <w:sz w:val="24"/>
          <w:szCs w:val="24"/>
        </w:rPr>
        <w:t>；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经理晋升分管副总（总监）级必须在公司工作满三年以上，且在同类职能部门工作满两年以上，团队领导能力和专业业务能力非常丰富，</w:t>
      </w:r>
      <w:r>
        <w:rPr>
          <w:rFonts w:ascii="SimHei" w:hAnsi="SimHei" w:cs="楷体" w:eastAsia="黑体"/>
          <w:color w:val="FF0000"/>
          <w:sz w:val="24"/>
          <w:szCs w:val="24"/>
        </w:rPr>
        <w:t xml:space="preserve">全日制本科或研究生学历 </w:t>
      </w:r>
      <w:r>
        <w:rPr>
          <w:rFonts w:ascii="SimHei" w:hAnsi="SimHei" w:cs="楷体" w:eastAsia="黑体"/>
          <w:sz w:val="24"/>
          <w:szCs w:val="24"/>
        </w:rPr>
        <w:t>，有丰富的社会阅历、很高的社会道德和企业责任感，公关能力人际关系很强。综合条件突出者，同类职能部门工作最低满</w:t>
      </w:r>
      <w:r>
        <w:rPr>
          <w:rFonts w:eastAsia="黑体" w:cs="楷体" w:ascii="SimHei" w:hAnsi="SimHei"/>
          <w:sz w:val="24"/>
          <w:szCs w:val="24"/>
        </w:rPr>
        <w:t>18</w:t>
      </w:r>
      <w:r>
        <w:rPr>
          <w:rFonts w:ascii="SimHei" w:hAnsi="SimHei" w:cs="楷体" w:eastAsia="黑体"/>
          <w:sz w:val="24"/>
          <w:szCs w:val="24"/>
        </w:rPr>
        <w:t>个月，学历最低在大专以上方可作为晋升评估考察对象。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外来应聘管理人员必须具有同行业同岗位相关工作经历和条件，试用期不低于三个月，最后评定考核由用人部门经理和副总经理、总经理综合考评后任命。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职务晋升原则上与上次晋升时间最少在同类岗位工作六个月以上，且晋升等级最高为三级。</w:t>
      </w:r>
    </w:p>
    <w:p>
      <w:pPr>
        <w:pStyle w:val="ListParagraph"/>
        <w:numPr>
          <w:ilvl w:val="0"/>
          <w:numId w:val="2"/>
        </w:numPr>
        <w:spacing w:lineRule="auto" w:line="360"/>
        <w:ind w:start="360" w:firstLine="420"/>
        <w:rPr>
          <w:rFonts w:ascii="楷体" w:hAnsi="楷体" w:eastAsia="楷体" w:cs="楷体"/>
          <w:sz w:val="24"/>
          <w:szCs w:val="24"/>
        </w:rPr>
      </w:pPr>
      <w:r>
        <w:rPr>
          <w:rFonts w:ascii="SimHei" w:hAnsi="SimHei" w:cs="楷体" w:eastAsia="黑体"/>
          <w:sz w:val="24"/>
          <w:szCs w:val="24"/>
        </w:rPr>
        <w:t>所有人员必须是按时、按质完成相应工作任务的方可考虑列为晋升评估考察对象。</w:t>
      </w:r>
    </w:p>
    <w:p>
      <w:pPr>
        <w:pStyle w:val="Heading2"/>
        <w:spacing w:lineRule="auto" w:line="360" w:before="0" w:after="0"/>
        <w:jc w:val="both"/>
        <w:rPr>
          <w:rFonts w:ascii="楷体" w:hAnsi="楷体" w:eastAsia="楷体" w:cs="楷体"/>
          <w:b w:val="false"/>
          <w:b w:val="false"/>
          <w:bCs w:val="false"/>
          <w:sz w:val="24"/>
          <w:szCs w:val="24"/>
        </w:rPr>
      </w:pPr>
      <w:r>
        <w:rPr>
          <w:rFonts w:eastAsia="黑体" w:cs="楷体" w:ascii="SimHei" w:hAnsi="SimHei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楷体" w:hAnsi="楷体" w:eastAsia="楷体" w:cs="楷体"/>
          <w:b/>
          <w:b/>
          <w:bCs/>
          <w:sz w:val="24"/>
          <w:szCs w:val="24"/>
        </w:rPr>
      </w:pPr>
      <w:r>
        <w:rPr>
          <w:rFonts w:eastAsia="黑体" w:cs="楷体" w:ascii="SimHei" w:hAnsi="SimHei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  <w:r>
        <w:rPr>
          <w:rFonts w:ascii="SimHei" w:hAnsi="SimHei" w:eastAsia="黑体"/>
        </w:rPr>
      </w:r>
    </w:p>
    <w:p>
      <w:pPr>
        <w:pStyle w:val="Heading2"/>
        <w:spacing w:lineRule="auto" w:line="360" w:before="0" w:after="0"/>
        <w:jc w:val="center"/>
        <w:rPr>
          <w:rFonts w:ascii="楷体" w:hAnsi="楷体" w:eastAsia="楷体" w:cs="楷体"/>
          <w:sz w:val="21"/>
          <w:szCs w:val="21"/>
        </w:rPr>
      </w:pPr>
      <w:r>
        <w:rPr>
          <w:rFonts w:ascii="SimHei" w:hAnsi="SimHei" w:cs="楷体" w:eastAsia="黑体"/>
          <w:sz w:val="28"/>
          <w:szCs w:val="28"/>
        </w:rPr>
        <w:t>员工晋升推荐表</w:t>
      </w:r>
    </w:p>
    <w:p>
      <w:pPr>
        <w:pStyle w:val="Normal"/>
        <w:spacing w:lineRule="auto" w:line="360"/>
        <w:jc w:val="both"/>
        <w:rPr>
          <w:rFonts w:cs="楷体"/>
        </w:rPr>
      </w:pPr>
      <w:r>
        <w:rPr>
          <w:rFonts w:eastAsia="黑体" w:cs="楷体" w:ascii="SimHei" w:hAnsi="SimHei"/>
          <w:b/>
          <w:bCs/>
          <w:sz w:val="18"/>
        </w:rPr>
        <w:t xml:space="preserve">                                                                  </w:t>
      </w:r>
      <w:r>
        <w:rPr>
          <w:rFonts w:ascii="SimHei" w:hAnsi="SimHei" w:cs="楷体" w:eastAsia="黑体"/>
          <w:b/>
          <w:bCs/>
          <w:sz w:val="18"/>
        </w:rPr>
        <w:t>年    月    日</w:t>
      </w:r>
    </w:p>
    <w:tbl>
      <w:tblPr>
        <w:tblW w:w="95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980"/>
        <w:gridCol w:w="900"/>
        <w:gridCol w:w="540"/>
        <w:gridCol w:w="360"/>
        <w:gridCol w:w="900"/>
        <w:gridCol w:w="360"/>
        <w:gridCol w:w="180"/>
        <w:gridCol w:w="360"/>
        <w:gridCol w:w="360"/>
        <w:gridCol w:w="180"/>
        <w:gridCol w:w="1620"/>
      </w:tblGrid>
      <w:tr>
        <w:trPr>
          <w:trHeight w:val="503" w:hRule="atLeast"/>
        </w:trPr>
        <w:tc>
          <w:tcPr>
            <w:tcW w:w="1800" w:type="dxa"/>
            <w:tcBorders>
              <w:top w:val="thinThickSmallGap" w:sz="12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被推荐人姓名</w:t>
            </w:r>
          </w:p>
        </w:tc>
        <w:tc>
          <w:tcPr>
            <w:tcW w:w="2880" w:type="dxa"/>
            <w:gridSpan w:val="2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  <w:tc>
          <w:tcPr>
            <w:tcW w:w="900" w:type="dxa"/>
            <w:gridSpan w:val="2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</w:tc>
        <w:tc>
          <w:tcPr>
            <w:tcW w:w="900" w:type="dxa"/>
            <w:gridSpan w:val="3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年龄</w:t>
            </w:r>
          </w:p>
        </w:tc>
        <w:tc>
          <w:tcPr>
            <w:tcW w:w="162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</w:tc>
      </w:tr>
      <w:tr>
        <w:trPr>
          <w:trHeight w:val="475" w:hRule="atLeast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加入公司时间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文化程度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毕业学校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毕业时间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现任部门、职位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拟推荐部门、职位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</w:tc>
      </w:tr>
      <w:tr>
        <w:trPr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工作经历</w:t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（本人填写）</w:t>
            </w:r>
          </w:p>
        </w:tc>
        <w:tc>
          <w:tcPr>
            <w:tcW w:w="774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（请从您最后毕业时间起开始填写。此处如填写不下，请另附说明）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</w:tc>
      </w:tr>
      <w:tr>
        <w:trPr>
          <w:trHeight w:val="2086" w:hRule="atLeast"/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工作业绩及</w:t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自我评价</w:t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（本人填写）</w:t>
            </w:r>
          </w:p>
        </w:tc>
        <w:tc>
          <w:tcPr>
            <w:tcW w:w="774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（请重点填写您在本公司的工作业绩。此处如填写不下，请另附说明）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</w:tc>
      </w:tr>
      <w:tr>
        <w:trPr>
          <w:trHeight w:val="2208" w:hRule="atLeast"/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thinThickSmallGap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部门负责人</w:t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意见</w:t>
            </w:r>
          </w:p>
        </w:tc>
        <w:tc>
          <w:tcPr>
            <w:tcW w:w="7740" w:type="dxa"/>
            <w:gridSpan w:val="11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thinThickSmallGap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（推荐意见包括：对该员工工作表现的基本评价；职业素质、工作能力、工作态度、就任新职位的潜力等；该员工对新岗位的工作意愿）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ind w:firstLine="4682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签字</w:t>
            </w:r>
            <w:r>
              <w:rPr>
                <w:rFonts w:ascii="SimHei" w:hAnsi="SimHei" w:cs="楷体" w:eastAsia="黑体"/>
                <w:sz w:val="18"/>
              </w:rPr>
              <w:t>：</w:t>
            </w:r>
            <w:r>
              <w:rPr>
                <w:rFonts w:ascii="SimHei" w:hAnsi="SimHei" w:cs="楷体" w:eastAsia="黑体"/>
                <w:b/>
                <w:bCs/>
                <w:sz w:val="18"/>
              </w:rPr>
              <w:t xml:space="preserve">                   年  月</w:t>
            </w:r>
          </w:p>
        </w:tc>
      </w:tr>
    </w:tbl>
    <w:p>
      <w:pPr>
        <w:pStyle w:val="Normal"/>
        <w:spacing w:lineRule="auto" w:line="360"/>
        <w:rPr>
          <w:rFonts w:cs="楷体"/>
        </w:rPr>
      </w:pPr>
      <w:r>
        <w:rPr>
          <w:rFonts w:ascii="SimHei" w:hAnsi="SimHei" w:cs="楷体" w:eastAsia="黑体"/>
          <w:sz w:val="18"/>
        </w:rPr>
        <w:t>以下内容由行政人事部部、公司领导填写：</w:t>
      </w:r>
    </w:p>
    <w:tbl>
      <w:tblPr>
        <w:tblW w:w="954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7740"/>
      </w:tblGrid>
      <w:tr>
        <w:trPr>
          <w:trHeight w:val="1882" w:hRule="atLeast"/>
          <w:cantSplit w:val="true"/>
        </w:trPr>
        <w:tc>
          <w:tcPr>
            <w:tcW w:w="1800" w:type="dxa"/>
            <w:tcBorders>
              <w:top w:val="thinThickSmallGap" w:sz="12" w:space="0" w:color="000000"/>
              <w:start w:val="thinThickSmallGap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行政人事部</w:t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意见</w:t>
            </w:r>
          </w:p>
        </w:tc>
        <w:tc>
          <w:tcPr>
            <w:tcW w:w="7740" w:type="dxa"/>
            <w:tcBorders>
              <w:top w:val="thinThickSmallGap" w:sz="12" w:space="0" w:color="000000"/>
              <w:start w:val="single" w:sz="4" w:space="0" w:color="000000"/>
              <w:bottom w:val="single" w:sz="4" w:space="0" w:color="000000"/>
              <w:end w:val="thinThickSmallGap" w:sz="12" w:space="0" w:color="000000"/>
            </w:tcBorders>
          </w:tcPr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（是否符合岗位基本要求、以往的绩效考核情况）</w:t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签字：               年  月  日</w:t>
            </w:r>
          </w:p>
        </w:tc>
      </w:tr>
      <w:tr>
        <w:trPr>
          <w:trHeight w:val="1859" w:hRule="atLeast"/>
          <w:cantSplit w:val="true"/>
        </w:trPr>
        <w:tc>
          <w:tcPr>
            <w:tcW w:w="1800" w:type="dxa"/>
            <w:tcBorders>
              <w:top w:val="single" w:sz="4" w:space="0" w:color="000000"/>
              <w:start w:val="thinThickSmallGap" w:sz="12" w:space="0" w:color="000000"/>
              <w:bottom w:val="thinThickSmallGap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总经理（室）意见</w:t>
            </w:r>
          </w:p>
        </w:tc>
        <w:tc>
          <w:tcPr>
            <w:tcW w:w="7740" w:type="dxa"/>
            <w:tcBorders>
              <w:top w:val="single" w:sz="4" w:space="0" w:color="000000"/>
              <w:start w:val="single" w:sz="4" w:space="0" w:color="000000"/>
              <w:bottom w:val="thinThickSmallGap" w:sz="12" w:space="0" w:color="000000"/>
              <w:end w:val="thinThickSmallGap" w:sz="12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end="0" w:hanging="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ind w:end="0" w:hanging="0"/>
              <w:rPr>
                <w:rFonts w:ascii="楷体" w:hAnsi="楷体" w:eastAsia="楷体" w:cs="楷体"/>
                <w:sz w:val="18"/>
              </w:rPr>
            </w:pPr>
            <w:r>
              <w:rPr>
                <w:rFonts w:eastAsia="黑体" w:cs="楷体" w:ascii="SimHei" w:hAnsi="SimHei"/>
                <w:sz w:val="18"/>
              </w:rPr>
            </w:r>
          </w:p>
          <w:p>
            <w:pPr>
              <w:pStyle w:val="Normal"/>
              <w:spacing w:lineRule="auto" w:line="360"/>
              <w:ind w:end="0" w:hanging="0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eastAsia="黑体" w:cs="楷体" w:ascii="SimHei" w:hAnsi="SimHei"/>
                <w:b/>
                <w:bCs/>
                <w:sz w:val="18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楷体" w:hAnsi="楷体" w:eastAsia="楷体" w:cs="楷体"/>
                <w:b/>
                <w:b/>
                <w:bCs/>
                <w:sz w:val="18"/>
              </w:rPr>
            </w:pPr>
            <w:r>
              <w:rPr>
                <w:rFonts w:ascii="SimHei" w:hAnsi="SimHei" w:cs="楷体" w:eastAsia="黑体"/>
                <w:b/>
                <w:bCs/>
                <w:sz w:val="18"/>
              </w:rPr>
              <w:t>签字：               年  月  日</w:t>
            </w:r>
          </w:p>
        </w:tc>
      </w:tr>
    </w:tbl>
    <w:p>
      <w:pPr>
        <w:pStyle w:val="Heading1"/>
        <w:spacing w:lineRule="auto" w:line="360" w:before="0" w:after="0"/>
        <w:jc w:val="center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ascii="SimHei" w:hAnsi="SimHei" w:cs="楷体" w:eastAsia="黑体"/>
          <w:color w:val="000000"/>
          <w:sz w:val="28"/>
          <w:szCs w:val="28"/>
        </w:rPr>
        <w:t>员工晋升考评表</w:t>
      </w:r>
    </w:p>
    <w:p>
      <w:pPr>
        <w:pStyle w:val="00"/>
        <w:spacing w:lineRule="auto" w:line="360"/>
        <w:jc w:val="both"/>
        <w:rPr>
          <w:rFonts w:cs="楷体"/>
        </w:rPr>
      </w:pPr>
      <w:r>
        <w:rPr>
          <w:rFonts w:ascii="SimHei" w:hAnsi="SimHei" w:cs="楷体" w:eastAsia="黑体"/>
          <w:color w:val="000000"/>
        </w:rPr>
        <w:t>时间：</w:t>
      </w:r>
    </w:p>
    <w:tbl>
      <w:tblPr>
        <w:tblW w:w="751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1"/>
        <w:gridCol w:w="1009"/>
        <w:gridCol w:w="203"/>
        <w:gridCol w:w="757"/>
        <w:gridCol w:w="1391"/>
        <w:gridCol w:w="1044"/>
        <w:gridCol w:w="1218"/>
        <w:gridCol w:w="1218"/>
      </w:tblGrid>
      <w:tr>
        <w:trPr>
          <w:trHeight w:val="312" w:hRule="exact"/>
        </w:trPr>
        <w:tc>
          <w:tcPr>
            <w:tcW w:w="16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年龄</w:t>
            </w:r>
          </w:p>
        </w:tc>
        <w:tc>
          <w:tcPr>
            <w:tcW w:w="1218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312" w:hRule="exact"/>
        </w:trPr>
        <w:tc>
          <w:tcPr>
            <w:tcW w:w="1680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学历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专业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职位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1680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此前一年内考核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情况</w:t>
            </w:r>
          </w:p>
        </w:tc>
        <w:tc>
          <w:tcPr>
            <w:tcW w:w="583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7511" w:type="dxa"/>
            <w:gridSpan w:val="8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以下由考评小组评定</w:t>
            </w:r>
          </w:p>
        </w:tc>
      </w:tr>
      <w:tr>
        <w:trPr>
          <w:trHeight w:val="104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工作经验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年以上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年以上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年以上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年以上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年以下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领导能力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强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有一定能力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需提高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弱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不具备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政策贯彻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全部贯彻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大部分贯彻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部分贯彻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小部分贯彻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不贯彻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工作能力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强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有一定能力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需提高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弱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不具备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工作态度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很好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好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一般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差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很差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03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建议能力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强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有一定能力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需提高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弱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不具备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03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42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创新能力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强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有一定能力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需提高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弱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不具备</w:t>
            </w:r>
          </w:p>
        </w:tc>
      </w:tr>
      <w:tr>
        <w:trPr>
          <w:trHeight w:val="142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8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0</w:t>
            </w:r>
            <w:r>
              <w:rPr>
                <w:rFonts w:ascii="SimHei" w:hAnsi="SimHei" w:cs="楷体" w:eastAsia="黑体"/>
                <w:color w:val="000000"/>
              </w:rPr>
              <w:t>分</w:t>
            </w:r>
          </w:p>
        </w:tc>
      </w:tr>
      <w:tr>
        <w:trPr>
          <w:trHeight w:val="142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42" w:hRule="atLeast"/>
        </w:trPr>
        <w:tc>
          <w:tcPr>
            <w:tcW w:w="671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发展潜力</w:t>
            </w:r>
          </w:p>
        </w:tc>
        <w:tc>
          <w:tcPr>
            <w:tcW w:w="10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标准</w:t>
            </w:r>
          </w:p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及分值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知识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解决问题能力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判断力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主见果断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42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10</w:t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42" w:hRule="atLeast"/>
        </w:trPr>
        <w:tc>
          <w:tcPr>
            <w:tcW w:w="671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楷体" w:cs="楷体" w:ascii="楷体" w:hAnsi="楷体"/>
                <w:color w:val="000000"/>
              </w:rPr>
            </w:r>
          </w:p>
        </w:tc>
        <w:tc>
          <w:tcPr>
            <w:tcW w:w="1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实际得分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3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0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142" w:hRule="atLeast"/>
        </w:trPr>
        <w:tc>
          <w:tcPr>
            <w:tcW w:w="671" w:type="dxa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总分</w:t>
            </w:r>
          </w:p>
        </w:tc>
        <w:tc>
          <w:tcPr>
            <w:tcW w:w="6840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312" w:hRule="exact"/>
        </w:trPr>
        <w:tc>
          <w:tcPr>
            <w:tcW w:w="1883" w:type="dxa"/>
            <w:gridSpan w:val="3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推荐部门意见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312" w:hRule="exact"/>
        </w:trPr>
        <w:tc>
          <w:tcPr>
            <w:tcW w:w="1883" w:type="dxa"/>
            <w:gridSpan w:val="3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行政人事部意见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trHeight w:val="312" w:hRule="exact"/>
        </w:trPr>
        <w:tc>
          <w:tcPr>
            <w:tcW w:w="1883" w:type="dxa"/>
            <w:gridSpan w:val="3"/>
            <w:tcBorders>
              <w:top w:val="single" w:sz="2" w:space="0" w:color="000000"/>
              <w:start w:val="single" w:sz="4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00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总经理（室）意见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00"/>
              <w:snapToGrid w:val="false"/>
              <w:spacing w:lineRule="auto" w:line="360"/>
              <w:jc w:val="both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</w:tbl>
    <w:p>
      <w:pPr>
        <w:pStyle w:val="Normal"/>
        <w:spacing w:lineRule="auto" w:line="360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sectPr>
      <w:footerReference w:type="default" r:id="rId2"/>
      <w:type w:val="nextPage"/>
      <w:pgSz w:w="11906" w:h="16838"/>
      <w:pgMar w:left="1474" w:right="1474" w:header="0" w:top="850" w:footer="624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8420" cy="11430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143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6pt;height:9pt;mso-wrap-distance-left:0pt;mso-wrap-distance-right:0pt;mso-wrap-distance-top:0pt;mso-wrap-distance-bottom:0pt;margin-top:0.05pt;mso-position-vertical-relative:text;margin-left:221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420"/>
        </w:tabs>
        <w:ind w:start="360" w:hanging="360"/>
      </w:pPr>
      <w:rPr>
        <w:rFonts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" w:cs="Calibri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Style12">
    <w:name w:val="默认段落字体"/>
    <w:qFormat/>
    <w:rPr/>
  </w:style>
  <w:style w:type="character" w:styleId="Heading2Char">
    <w:name w:val="Heading 2 Char"/>
    <w:basedOn w:val="Style12"/>
    <w:qFormat/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styleId="PageNumber">
    <w:name w:val="Page Number"/>
    <w:basedOn w:val="Style12"/>
    <w:rPr/>
  </w:style>
  <w:style w:type="character" w:styleId="Heading1Char">
    <w:name w:val="Heading 1 Char"/>
    <w:basedOn w:val="Style12"/>
    <w:qFormat/>
    <w:rPr>
      <w:rFonts w:ascii="Calibri" w:hAnsi="Calibri" w:eastAsia="宋体" w:cs="Calibri"/>
      <w:b/>
      <w:bCs/>
      <w:kern w:val="2"/>
      <w:sz w:val="44"/>
      <w:szCs w:val="44"/>
      <w:lang w:val="en-US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Style13">
    <w:name w:val="批注框文本"/>
    <w:basedOn w:val="Normal"/>
    <w:qFormat/>
    <w:pPr/>
    <w:rPr>
      <w:sz w:val="18"/>
      <w:szCs w:val="18"/>
    </w:rPr>
  </w:style>
  <w:style w:type="paragraph" w:styleId="00">
    <w:name w:val="样式 宋体 小五 右 左侧: 0厘米 右侧:  0厘米"/>
    <w:basedOn w:val="Normal"/>
    <w:qFormat/>
    <w:pPr>
      <w:spacing w:lineRule="exact" w:line="280"/>
      <w:jc w:val="center"/>
    </w:pPr>
    <w:rPr>
      <w:rFonts w:ascii="宋体" w:hAnsi="宋体" w:cs="宋体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2011-05-22T19:46:00Z</dcterms:created>
  <dc:creator>雨林木风</dc:creator>
  <dc:description/>
  <dc:language>en-US</dc:language>
  <cp:lastModifiedBy>91方案网～齐志锁</cp:lastModifiedBy>
  <dcterms:modified xsi:type="dcterms:W3CDTF">2020-04-13T11:52:11Z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