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楷体" w:hAnsi="楷体" w:eastAsia="楷体" w:cs="楷体"/>
          <w:b/>
          <w:bCs/>
          <w:color w:val="auto"/>
          <w:sz w:val="36"/>
          <w:szCs w:val="36"/>
        </w:rPr>
      </w:pPr>
      <w:r>
        <w:rPr>
          <w:rFonts w:hint="eastAsia" w:ascii="SimHei" w:hAnsi="SimHei" w:eastAsia="黑体" w:cs="楷体"/>
          <w:b/>
          <w:bCs/>
          <w:color w:val="auto"/>
          <w:sz w:val="36"/>
          <w:szCs w:val="36"/>
        </w:rPr>
        <w:t>薪酬福利管理制度</w:t>
      </w:r>
      <w:bookmarkStart w:id="0" w:name="_GoBack"/>
      <w:bookmarkEnd w:id="0"/>
    </w:p>
    <w:p>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楷体" w:hAnsi="楷体" w:eastAsia="楷体" w:cs="楷体"/>
          <w:color w:val="auto"/>
          <w:sz w:val="28"/>
          <w:szCs w:val="28"/>
        </w:rPr>
      </w:pPr>
      <w:r>
        <w:rPr>
          <w:rFonts w:hint="eastAsia" w:ascii="SimHei" w:hAnsi="SimHei" w:eastAsia="黑体" w:cs="楷体"/>
          <w:b/>
          <w:bCs/>
          <w:color w:val="auto"/>
          <w:sz w:val="28"/>
          <w:szCs w:val="28"/>
        </w:rPr>
        <w:t>第一章  总则</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第一条  目的</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为规范公司薪酬管理工作，建立科学、合理的薪酬体系，充分发挥薪酬的激励作用，依据国家法律法规并结合公司实际情况，特制定本制度。</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第二条  适用范围</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本制度适用于公司全体员工。</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第三条  遵循原则</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1.合法性：符合《劳动法》和其他相关法律法规。</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2.公平性：外部与内部具有相对公平性。</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3.竞争力：与同地区同行业同等要求同等职位相比，薪酬具有竞争力。</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4.激励性：职位结构设计和薪酬策略能够调动员工的积极性。</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5.经济性：薪酬水平与公司经济效益和支付能力保持一致。</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第四条  管理组织</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薪酬管理组织包括</w:t>
      </w:r>
      <w:r>
        <w:rPr>
          <w:rFonts w:hint="eastAsia" w:ascii="SimHei" w:hAnsi="SimHei" w:eastAsia="黑体" w:cs="楷体"/>
          <w:b/>
          <w:color w:val="auto"/>
          <w:sz w:val="24"/>
          <w:szCs w:val="24"/>
        </w:rPr>
        <w:t>绩效与薪酬管理委员会、人力资源部、总经理</w:t>
      </w:r>
      <w:r>
        <w:rPr>
          <w:rFonts w:hint="eastAsia" w:ascii="SimHei" w:hAnsi="SimHei" w:eastAsia="黑体" w:cs="楷体"/>
          <w:color w:val="auto"/>
          <w:sz w:val="24"/>
          <w:szCs w:val="24"/>
        </w:rPr>
        <w:t>。</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1.绩效与薪酬管理委员会职责</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（1）负责薪酬管理制度及相关规定的审议；</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（2）负责薪酬调整方案的审议；</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（3）负责薪酬管理制度、规定及方案执行的监督。</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 2. 人力资源部职责</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（1）负责薪酬管理的整体工作，包括工资管理、福利管理和考勤管理；</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（2）负责薪酬管理制度、方案、工具等资料的制定、修改和解释；</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（3）负责薪酬管理工作的组织、协调、监督、检查、申诉和调解；</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（4）负责</w:t>
      </w:r>
      <w:r>
        <w:rPr>
          <w:rFonts w:hint="eastAsia" w:ascii="SimHei" w:hAnsi="SimHei" w:eastAsia="黑体" w:cs="楷体"/>
          <w:color w:val="auto"/>
          <w:sz w:val="24"/>
          <w:szCs w:val="24"/>
        </w:rPr>
        <w:t>薪酬总额、人力成本预算的制定</w:t>
      </w:r>
      <w:r>
        <w:rPr>
          <w:rFonts w:hint="eastAsia" w:ascii="SimHei" w:hAnsi="SimHei" w:eastAsia="黑体" w:cs="楷体"/>
          <w:color w:val="auto"/>
          <w:sz w:val="24"/>
          <w:szCs w:val="24"/>
        </w:rPr>
        <w:t>；</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（5）负责</w:t>
      </w:r>
      <w:r>
        <w:rPr>
          <w:rFonts w:hint="eastAsia" w:ascii="SimHei" w:hAnsi="SimHei" w:eastAsia="黑体" w:cs="楷体"/>
          <w:color w:val="auto"/>
          <w:sz w:val="24"/>
          <w:szCs w:val="24"/>
        </w:rPr>
        <w:t>公司年度调薪方案</w:t>
      </w:r>
      <w:r>
        <w:rPr>
          <w:rFonts w:hint="eastAsia" w:ascii="SimHei" w:hAnsi="SimHei" w:eastAsia="黑体" w:cs="楷体"/>
          <w:color w:val="auto"/>
          <w:sz w:val="24"/>
          <w:szCs w:val="24"/>
        </w:rPr>
        <w:t>的制定；</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（6）负责薪酬核算及工资发放；</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（7）负责薪酬档案的建立和保管工作；</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（8）其他与薪酬管理相关的工作。</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3.总经理职责</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（1）负责薪酬管理制度、方案的审批；</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（2）负责公司年度调薪方案的审批；</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（3）负责薪酬总额、人力成本预算的审批；</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（4）负责工资发放的审批。</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楷体" w:hAnsi="楷体" w:eastAsia="楷体" w:cs="楷体"/>
          <w:b/>
          <w:bCs/>
          <w:color w:val="auto"/>
          <w:sz w:val="28"/>
          <w:szCs w:val="28"/>
        </w:rPr>
      </w:pPr>
      <w:r>
        <w:rPr>
          <w:rFonts w:hint="eastAsia" w:ascii="SimHei" w:hAnsi="SimHei" w:eastAsia="黑体" w:cs="楷体"/>
          <w:b/>
          <w:bCs/>
          <w:color w:val="auto"/>
          <w:sz w:val="28"/>
          <w:szCs w:val="28"/>
        </w:rPr>
        <w:t>第二章   薪酬构成</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薪酬分为</w:t>
      </w:r>
      <w:r>
        <w:rPr>
          <w:rFonts w:hint="eastAsia" w:ascii="SimHei" w:hAnsi="SimHei" w:eastAsia="黑体" w:cs="楷体"/>
          <w:color w:val="auto"/>
          <w:sz w:val="24"/>
          <w:szCs w:val="24"/>
        </w:rPr>
        <w:t>经济性薪酬和非经济性薪酬</w:t>
      </w:r>
      <w:r>
        <w:rPr>
          <w:rFonts w:hint="eastAsia" w:ascii="SimHei" w:hAnsi="SimHei" w:eastAsia="黑体" w:cs="楷体"/>
          <w:color w:val="auto"/>
          <w:sz w:val="24"/>
          <w:szCs w:val="24"/>
        </w:rPr>
        <w:t>。非经济性薪酬主要包括：舒适、便利的工作环境；优秀的企业文化；具有挑战性和成就感的工作；有良好的发展空间等。本制度规定的主要是经济性薪酬部分，即包括工资、福利和奖励。</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rPr>
        <w:t>第五条  工资</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工资主要包括四部分：固定工资、绩效工资、司龄工资、加班工资</w:t>
      </w:r>
      <w:r>
        <w:rPr>
          <w:rFonts w:hint="eastAsia" w:ascii="SimHei" w:hAnsi="SimHei" w:eastAsia="黑体" w:cs="楷体"/>
          <w:color w:val="auto"/>
          <w:sz w:val="24"/>
          <w:szCs w:val="24"/>
          <w:lang w:eastAsia="zh-CN"/>
        </w:rPr>
        <w:t>、提成工资</w:t>
      </w:r>
      <w:r>
        <w:rPr>
          <w:rFonts w:hint="eastAsia" w:ascii="SimHei" w:hAnsi="SimHei" w:eastAsia="黑体" w:cs="楷体"/>
          <w:color w:val="auto"/>
          <w:sz w:val="24"/>
          <w:szCs w:val="24"/>
        </w:rPr>
        <w:t>。</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1.固定工资：根据各岗位不同，职级不同，每月固定发放的工资。</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2.绩效工资：依据员工的绩效评价结果而支付的可变工资，根据绩效评价结果进行调整、发放。</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3.司龄工资：按照员工在本公司服务年限长短来确定，鼓励员工长期、稳定地为企业工作。</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4.加班工资：公司依法安排员工在标准工作时间以外工作所支付的工资报酬。</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lang w:val="en-US" w:eastAsia="zh-CN"/>
        </w:rPr>
      </w:pPr>
      <w:r>
        <w:rPr>
          <w:rFonts w:hint="eastAsia" w:ascii="SimHei" w:hAnsi="SimHei" w:eastAsia="黑体" w:cs="楷体"/>
          <w:color w:val="auto"/>
          <w:sz w:val="24"/>
          <w:szCs w:val="24"/>
          <w:lang w:val="en-US" w:eastAsia="zh-CN"/>
        </w:rPr>
        <w:t>5.提成工资：公司根据市场部人员的业绩情况，结合提成制度，给予相应提成</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第六条  福利</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1.法定福利：按照国家法律法规和政策规定企业必须支付的福利。法定福利包括社会保险和住房公积金。</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2.统一福利：公司为所有员工提供的福利。包括通讯补助、交通补助、餐补、健康检查、员工活动等。</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3.专项福利：指公司为特殊人员或某些特定情况设立的福利。</w:t>
      </w:r>
      <w:r>
        <w:rPr>
          <w:rFonts w:hint="eastAsia" w:ascii="SimHei" w:hAnsi="SimHei" w:eastAsia="黑体" w:cs="楷体"/>
          <w:color w:val="auto"/>
          <w:sz w:val="24"/>
          <w:szCs w:val="24"/>
        </w:rPr>
        <w:t>包括员工生日祝福、节日礼金、员工培训及其他等。</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第七条  奖励</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指对公司有重大贡献的员工给予的特别奖励。依据奖励的不同标准进行发放奖金，详见</w:t>
      </w:r>
      <w:r>
        <w:rPr>
          <w:rFonts w:hint="eastAsia" w:ascii="SimHei" w:hAnsi="SimHei" w:eastAsia="黑体" w:cs="楷体"/>
          <w:color w:val="auto"/>
          <w:sz w:val="24"/>
          <w:szCs w:val="24"/>
        </w:rPr>
        <w:t>《</w:t>
      </w:r>
      <w:r>
        <w:rPr>
          <w:rFonts w:hint="eastAsia" w:ascii="SimHei" w:hAnsi="SimHei" w:eastAsia="黑体" w:cs="楷体"/>
          <w:color w:val="auto"/>
          <w:sz w:val="24"/>
          <w:szCs w:val="24"/>
          <w:lang w:eastAsia="zh-CN"/>
        </w:rPr>
        <w:t>奖励</w:t>
      </w:r>
      <w:r>
        <w:rPr>
          <w:rFonts w:hint="eastAsia" w:ascii="SimHei" w:hAnsi="SimHei" w:eastAsia="黑体" w:cs="楷体"/>
          <w:color w:val="auto"/>
          <w:sz w:val="24"/>
          <w:szCs w:val="24"/>
        </w:rPr>
        <w:t>制度》</w:t>
      </w:r>
      <w:r>
        <w:rPr>
          <w:rFonts w:hint="eastAsia" w:ascii="SimHei" w:hAnsi="SimHei" w:eastAsia="黑体" w:cs="楷体"/>
          <w:color w:val="auto"/>
          <w:sz w:val="24"/>
          <w:szCs w:val="24"/>
        </w:rPr>
        <w:t>。</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楷体" w:hAnsi="楷体" w:eastAsia="楷体" w:cs="楷体"/>
          <w:b/>
          <w:bCs/>
          <w:color w:val="auto"/>
          <w:sz w:val="28"/>
          <w:szCs w:val="28"/>
        </w:rPr>
      </w:pPr>
      <w:r>
        <w:rPr>
          <w:rFonts w:hint="eastAsia" w:ascii="SimHei" w:hAnsi="SimHei" w:eastAsia="黑体" w:cs="楷体"/>
          <w:b/>
          <w:bCs/>
          <w:color w:val="auto"/>
          <w:sz w:val="28"/>
          <w:szCs w:val="28"/>
        </w:rPr>
        <w:t>第三章  工资管理</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第八条  薪酬总额</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指企业一年内支付给全体员工的劳动报酬总额。</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第九条  薪酬预算</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人力资源部根据公司上一年度薪酬总额和本年度薪酬调整预期等因素，制定年度薪酬预算。</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第十条 工资核算</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  核算周期</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以每月自然日作为一个会计核算周期。</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2.工资计算项</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（1）实发工资=应发工资—应扣款项</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（2）应发工资=固定工资+绩效工资+司龄工资+加班工资+补助+奖励</w:t>
      </w:r>
      <w:r>
        <w:rPr>
          <w:rFonts w:hint="eastAsia" w:ascii="SimHei" w:hAnsi="SimHei" w:eastAsia="黑体" w:cs="楷体"/>
          <w:color w:val="auto"/>
          <w:sz w:val="24"/>
          <w:szCs w:val="24"/>
          <w:lang w:val="en-US" w:eastAsia="zh-CN"/>
        </w:rPr>
        <w:t>+提成</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（3）应扣款项=社保和公积金扣款+个人所得税+考勤扣款+其他扣款</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（4）日工资=月工资收入÷月计薪天数</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（5）小时工资=日工资÷日工作小时数</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lang w:eastAsia="zh-CN"/>
        </w:rPr>
      </w:pPr>
      <w:r>
        <w:rPr>
          <w:rFonts w:hint="eastAsia" w:ascii="SimHei" w:hAnsi="SimHei" w:eastAsia="黑体" w:cs="楷体"/>
          <w:color w:val="auto"/>
          <w:sz w:val="24"/>
          <w:szCs w:val="24"/>
        </w:rPr>
        <w:t>（6）月计薪天数=（365天-</w:t>
      </w:r>
      <w:r>
        <w:rPr>
          <w:rFonts w:hint="eastAsia" w:ascii="SimHei" w:hAnsi="SimHei" w:eastAsia="黑体" w:cs="楷体"/>
          <w:color w:val="auto"/>
          <w:sz w:val="24"/>
          <w:szCs w:val="24"/>
          <w:lang w:val="en-US" w:eastAsia="zh-CN"/>
        </w:rPr>
        <w:t>80</w:t>
      </w:r>
      <w:r>
        <w:rPr>
          <w:rFonts w:hint="eastAsia" w:ascii="SimHei" w:hAnsi="SimHei" w:eastAsia="黑体" w:cs="楷体"/>
          <w:color w:val="auto"/>
          <w:sz w:val="24"/>
          <w:szCs w:val="24"/>
        </w:rPr>
        <w:t>天）÷12月＝2</w:t>
      </w: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rPr>
        <w:t>.75天≈2</w:t>
      </w:r>
      <w:r>
        <w:rPr>
          <w:rFonts w:hint="eastAsia" w:ascii="SimHei" w:hAnsi="SimHei" w:eastAsia="黑体" w:cs="楷体"/>
          <w:color w:val="auto"/>
          <w:sz w:val="24"/>
          <w:szCs w:val="24"/>
          <w:lang w:val="en-US" w:eastAsia="zh-CN"/>
        </w:rPr>
        <w:t>4</w:t>
      </w:r>
      <w:r>
        <w:rPr>
          <w:rFonts w:hint="eastAsia" w:ascii="SimHei" w:hAnsi="SimHei" w:eastAsia="黑体" w:cs="楷体"/>
          <w:color w:val="auto"/>
          <w:sz w:val="24"/>
          <w:szCs w:val="24"/>
        </w:rPr>
        <w:t>天</w:t>
      </w:r>
      <w:r>
        <w:rPr>
          <w:rFonts w:hint="eastAsia" w:ascii="SimHei" w:hAnsi="SimHei" w:eastAsia="黑体" w:cs="楷体"/>
          <w:color w:val="auto"/>
          <w:sz w:val="24"/>
          <w:szCs w:val="24"/>
          <w:lang w:eastAsia="zh-CN"/>
        </w:rPr>
        <w:t>（大小周制）</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（7）计算时，过程数据保留两位小数，结果数据四舍五入（即实发工资）</w:t>
      </w:r>
      <w:r>
        <w:rPr>
          <w:rFonts w:hint="eastAsia" w:ascii="SimHei" w:hAnsi="SimHei" w:eastAsia="黑体" w:cs="楷体"/>
          <w:color w:val="auto"/>
          <w:sz w:val="24"/>
          <w:szCs w:val="24"/>
          <w:lang w:eastAsia="zh-CN"/>
        </w:rPr>
        <w:t>保留一位小数</w:t>
      </w:r>
      <w:r>
        <w:rPr>
          <w:rFonts w:hint="eastAsia" w:ascii="SimHei" w:hAnsi="SimHei" w:eastAsia="黑体" w:cs="楷体"/>
          <w:color w:val="auto"/>
          <w:sz w:val="24"/>
          <w:szCs w:val="24"/>
        </w:rPr>
        <w:t>。</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3.工资应发项</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（1）固定工资</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固定工资标准与劳动合同签订的工资标准相同。</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（2）季度绩效工资</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①职能类。包括：人力资源部、行政部、财务部、</w:t>
      </w:r>
      <w:r>
        <w:rPr>
          <w:rFonts w:hint="eastAsia" w:ascii="SimHei" w:hAnsi="SimHei" w:eastAsia="黑体" w:cs="楷体"/>
          <w:color w:val="auto"/>
          <w:sz w:val="24"/>
          <w:szCs w:val="24"/>
          <w:lang w:eastAsia="zh-CN"/>
        </w:rPr>
        <w:t>质检部、物流部、采购部</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绩效工资=</w:t>
      </w:r>
      <w:r>
        <w:rPr>
          <w:rFonts w:hint="eastAsia" w:ascii="SimHei" w:hAnsi="SimHei" w:eastAsia="黑体" w:cs="楷体"/>
          <w:b/>
          <w:color w:val="auto"/>
          <w:sz w:val="24"/>
          <w:szCs w:val="24"/>
        </w:rPr>
        <w:t>绩效系数</w:t>
      </w:r>
      <w:r>
        <w:rPr>
          <w:rFonts w:hint="eastAsia" w:ascii="SimHei" w:hAnsi="SimHei" w:eastAsia="黑体" w:cs="楷体"/>
          <w:color w:val="auto"/>
          <w:sz w:val="24"/>
          <w:szCs w:val="24"/>
        </w:rPr>
        <w:t>×固定工资×80%</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lang w:eastAsia="zh-CN"/>
        </w:rPr>
      </w:pPr>
      <w:r>
        <w:rPr>
          <w:rFonts w:hint="eastAsia" w:ascii="SimHei" w:hAnsi="SimHei" w:eastAsia="黑体" w:cs="楷体"/>
          <w:color w:val="auto"/>
          <w:sz w:val="24"/>
          <w:szCs w:val="24"/>
        </w:rPr>
        <w:t>②销售类。包括：</w:t>
      </w:r>
      <w:r>
        <w:rPr>
          <w:rFonts w:hint="eastAsia" w:ascii="SimHei" w:hAnsi="SimHei" w:eastAsia="黑体" w:cs="楷体"/>
          <w:color w:val="auto"/>
          <w:sz w:val="24"/>
          <w:szCs w:val="24"/>
          <w:lang w:eastAsia="zh-CN"/>
        </w:rPr>
        <w:t>销售部</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绩效工资=绩效系数×业绩提成×80%</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③销售附属类。包括：销售部助理（文员）、推广经理。</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绩效工资=绩效系数×固定工资×80%</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④新入职员工工作不满一个绩效评价周期的，绩效工资发放以整月为核算标准，即从入职次月开始计算绩效工资。</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⑤离职员工只有完成整个绩效评价周期的工作，才可享有当期绩效工资。</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（3）年度绩效工资</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根据年度评价结果发放，具体对应标准如下：</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①职能类、销售附属类</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A级：100-104分，审议通过后年底双薪；105分以上，年底双薪。</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B级：80-89分，审议通过后年底一薪；90-99分，年底一薪。</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②  销售类</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绩效工资=绩效系数×年度业绩提成总额×20%</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③绩效周期</w:t>
      </w:r>
      <w:r>
        <w:rPr>
          <w:rFonts w:hint="eastAsia" w:ascii="SimHei" w:hAnsi="SimHei" w:eastAsia="黑体" w:cs="楷体"/>
          <w:color w:val="auto"/>
          <w:sz w:val="24"/>
          <w:szCs w:val="24"/>
          <w:lang w:eastAsia="zh-CN"/>
        </w:rPr>
        <w:t>一年</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（4）加班工资</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①休息日安排员工工作又不能安排补休的，支付不低于工资的百分之二百的工资报酬；</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②法定休假日安排劳动者工作的，支付不低于工资的百分之三百的工资报酬。</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（5）司龄工资</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①计算公式：司龄工资=员工司龄×司龄工资发放标准</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②发放标准：</w:t>
      </w:r>
      <w:r>
        <w:rPr>
          <w:rFonts w:hint="eastAsia" w:ascii="SimHei" w:hAnsi="SimHei" w:eastAsia="黑体" w:cs="楷体"/>
          <w:color w:val="auto"/>
          <w:sz w:val="24"/>
          <w:szCs w:val="24"/>
        </w:rPr>
        <w:t>在公司工作一年以上的员工，享受司龄工资待遇。司龄工资按每月50元的标准计入工资总额，并以每年50元的标准递增。</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③计算方法：从员工入职当日至核算日当月为一个司龄周期。工作满一年后的当月开始享有司龄工资。</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 （6）补助</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   补助包括餐补、通讯补助、交通补助。计算标准详见第四章福利管理。</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4.工资应扣项</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 社保和公积金扣款：由员工个人承担的各项社会保险费及住房公积金。</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 应纳个人所得税=（应发工资合计 －五险一金个人缴纳金额－个税起征点）× 适用税率 - 速算扣除数</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 缺勤、休假工资的</w:t>
      </w:r>
      <w:r>
        <w:rPr>
          <w:rFonts w:hint="eastAsia" w:ascii="SimHei" w:hAnsi="SimHei" w:eastAsia="黑体" w:cs="楷体"/>
          <w:color w:val="auto"/>
          <w:sz w:val="24"/>
          <w:szCs w:val="24"/>
          <w:lang w:eastAsia="zh-CN"/>
        </w:rPr>
        <w:t>应扣款</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lang w:eastAsia="zh-CN"/>
        </w:rPr>
      </w:pPr>
      <w:r>
        <w:rPr>
          <w:rFonts w:hint="eastAsia" w:ascii="SimHei" w:hAnsi="SimHei" w:eastAsia="黑体" w:cs="楷体"/>
          <w:color w:val="auto"/>
          <w:sz w:val="24"/>
          <w:szCs w:val="24"/>
          <w:lang w:eastAsia="zh-CN"/>
        </w:rPr>
        <w:t>（</w:t>
      </w:r>
      <w:r>
        <w:rPr>
          <w:rFonts w:hint="eastAsia" w:ascii="SimHei" w:hAnsi="SimHei" w:eastAsia="黑体" w:cs="楷体"/>
          <w:color w:val="auto"/>
          <w:sz w:val="24"/>
          <w:szCs w:val="24"/>
          <w:lang w:val="en-US" w:eastAsia="zh-CN"/>
        </w:rPr>
        <w:t>4） 其他应扣款</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①</w:t>
      </w:r>
      <w:r>
        <w:rPr>
          <w:rFonts w:hint="eastAsia" w:ascii="SimHei" w:hAnsi="SimHei" w:eastAsia="黑体" w:cs="楷体"/>
          <w:color w:val="auto"/>
          <w:sz w:val="24"/>
          <w:szCs w:val="24"/>
          <w:lang w:val="en-US" w:eastAsia="zh-CN"/>
        </w:rPr>
        <w:t xml:space="preserve">  </w:t>
      </w:r>
      <w:r>
        <w:rPr>
          <w:rFonts w:hint="eastAsia" w:ascii="SimHei" w:hAnsi="SimHei" w:eastAsia="黑体" w:cs="楷体"/>
          <w:color w:val="auto"/>
          <w:sz w:val="24"/>
          <w:szCs w:val="24"/>
        </w:rPr>
        <w:t>缺勤扣款：扣款金额=日工资×缺勤天数。具体标准参照《考勤管理制度》执行。</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②</w:t>
      </w:r>
      <w:r>
        <w:rPr>
          <w:rFonts w:hint="eastAsia" w:ascii="SimHei" w:hAnsi="SimHei" w:eastAsia="黑体" w:cs="楷体"/>
          <w:color w:val="auto"/>
          <w:sz w:val="24"/>
          <w:szCs w:val="24"/>
          <w:lang w:val="en-US" w:eastAsia="zh-CN"/>
        </w:rPr>
        <w:t xml:space="preserve"> </w:t>
      </w:r>
      <w:r>
        <w:rPr>
          <w:rFonts w:hint="eastAsia" w:ascii="SimHei" w:hAnsi="SimHei" w:eastAsia="黑体" w:cs="楷体"/>
          <w:color w:val="auto"/>
          <w:sz w:val="24"/>
          <w:szCs w:val="24"/>
        </w:rPr>
        <w:t>产假：女员工产假期间享有国家生育津贴，公司代发工资及节假日福利，其五险一金按正常规定缴纳。如员工工资高于生育津贴金额，差额部分由公司支付。由于工作需要无法按时休产假的员工，经公司总经理批准后，除可享受本条规定的产假待遇外，同时还享有正常工作的福利待遇。</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 ③</w:t>
      </w:r>
      <w:r>
        <w:rPr>
          <w:rFonts w:hint="eastAsia" w:ascii="SimHei" w:hAnsi="SimHei" w:eastAsia="黑体" w:cs="楷体"/>
          <w:color w:val="auto"/>
          <w:sz w:val="24"/>
          <w:szCs w:val="24"/>
          <w:lang w:val="en-US" w:eastAsia="zh-CN"/>
        </w:rPr>
        <w:t xml:space="preserve"> </w:t>
      </w:r>
      <w:r>
        <w:rPr>
          <w:rFonts w:hint="eastAsia" w:ascii="SimHei" w:hAnsi="SimHei" w:eastAsia="黑体" w:cs="楷体"/>
          <w:color w:val="auto"/>
          <w:sz w:val="24"/>
          <w:szCs w:val="24"/>
        </w:rPr>
        <w:t>婚假、哺乳假、丧假、年假在规定时间范围内，固定工资、绩效工资、通讯、交通补助照常发放，餐补按实际出勤天数计发。如超过规定的时间范围，按事假标准处理。</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（4）其他扣款：公司制度规定的其他代扣费用。如员工个人借款偿还金及《奖惩制度》规定的扣款金额等。</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第十一条</w:t>
      </w:r>
      <w:r>
        <w:rPr>
          <w:rFonts w:hint="eastAsia" w:ascii="SimHei" w:hAnsi="SimHei" w:eastAsia="黑体" w:cs="楷体"/>
          <w:color w:val="auto"/>
          <w:sz w:val="24"/>
          <w:szCs w:val="24"/>
        </w:rPr>
        <w:t xml:space="preserve">    工资发放</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1.发放时间</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（1）每月</w:t>
      </w:r>
      <w:r>
        <w:rPr>
          <w:rFonts w:hint="eastAsia" w:ascii="SimHei" w:hAnsi="SimHei" w:eastAsia="黑体" w:cs="楷体"/>
          <w:color w:val="auto"/>
          <w:sz w:val="24"/>
          <w:szCs w:val="24"/>
          <w:lang w:val="en-US" w:eastAsia="zh-CN"/>
        </w:rPr>
        <w:t>15日</w:t>
      </w:r>
      <w:r>
        <w:rPr>
          <w:rFonts w:hint="eastAsia" w:ascii="SimHei" w:hAnsi="SimHei" w:eastAsia="黑体" w:cs="楷体"/>
          <w:color w:val="auto"/>
          <w:sz w:val="24"/>
          <w:szCs w:val="24"/>
        </w:rPr>
        <w:t>支付上月工资，如遇节假日顺延。</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原则上，任何人不得影响工资正常发放，但由于不可抗力或公司特殊情况等因素，影响延缓工资支付时，财务经理或公司领导应提前一个工作日通知人力资源部，确定延缓发放日期，由人力资源部通知全体员工。</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2.月度工资发放流程</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（1）员工考勤由</w:t>
      </w:r>
      <w:r>
        <w:rPr>
          <w:rFonts w:hint="eastAsia" w:ascii="SimHei" w:hAnsi="SimHei" w:eastAsia="黑体" w:cs="楷体"/>
          <w:color w:val="auto"/>
          <w:sz w:val="24"/>
          <w:szCs w:val="24"/>
          <w:lang w:eastAsia="zh-CN"/>
        </w:rPr>
        <w:t>人事行政部</w:t>
      </w:r>
      <w:r>
        <w:rPr>
          <w:rFonts w:hint="eastAsia" w:ascii="SimHei" w:hAnsi="SimHei" w:eastAsia="黑体" w:cs="楷体"/>
          <w:color w:val="auto"/>
          <w:sz w:val="24"/>
          <w:szCs w:val="24"/>
        </w:rPr>
        <w:t>负责统计。</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rPr>
        <w:t>日-</w:t>
      </w:r>
      <w:r>
        <w:rPr>
          <w:rFonts w:hint="eastAsia" w:ascii="SimHei" w:hAnsi="SimHei" w:eastAsia="黑体" w:cs="楷体"/>
          <w:color w:val="auto"/>
          <w:sz w:val="24"/>
          <w:szCs w:val="24"/>
          <w:lang w:val="en-US" w:eastAsia="zh-CN"/>
        </w:rPr>
        <w:t>7</w:t>
      </w:r>
      <w:r>
        <w:rPr>
          <w:rFonts w:hint="eastAsia" w:ascii="SimHei" w:hAnsi="SimHei" w:eastAsia="黑体" w:cs="楷体"/>
          <w:color w:val="auto"/>
          <w:sz w:val="24"/>
          <w:szCs w:val="24"/>
        </w:rPr>
        <w:t>日，</w:t>
      </w:r>
      <w:r>
        <w:rPr>
          <w:rFonts w:hint="eastAsia" w:ascii="SimHei" w:hAnsi="SimHei" w:eastAsia="黑体" w:cs="楷体"/>
          <w:color w:val="auto"/>
          <w:sz w:val="24"/>
          <w:szCs w:val="24"/>
          <w:lang w:eastAsia="zh-CN"/>
        </w:rPr>
        <w:t>人力资源部</w:t>
      </w:r>
      <w:r>
        <w:rPr>
          <w:rFonts w:hint="eastAsia" w:ascii="SimHei" w:hAnsi="SimHei" w:eastAsia="黑体" w:cs="楷体"/>
          <w:color w:val="auto"/>
          <w:sz w:val="24"/>
          <w:szCs w:val="24"/>
        </w:rPr>
        <w:t>依据《月度考勤汇总表》、《五险一金变动情况汇总表》、《公司员工变动汇总表》和《调薪审批表》等相关表单核算工资。</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w:t>
      </w:r>
      <w:r>
        <w:rPr>
          <w:rFonts w:hint="eastAsia" w:ascii="SimHei" w:hAnsi="SimHei" w:eastAsia="黑体" w:cs="楷体"/>
          <w:color w:val="auto"/>
          <w:sz w:val="24"/>
          <w:szCs w:val="24"/>
          <w:lang w:val="en-US" w:eastAsia="zh-CN"/>
        </w:rPr>
        <w:t>9</w:t>
      </w:r>
      <w:r>
        <w:rPr>
          <w:rFonts w:hint="eastAsia" w:ascii="SimHei" w:hAnsi="SimHei" w:eastAsia="黑体" w:cs="楷体"/>
          <w:color w:val="auto"/>
          <w:sz w:val="24"/>
          <w:szCs w:val="24"/>
        </w:rPr>
        <w:t>日前，财务部工资审核人应完成对工资表的审核。由于公司在薪酬管理上实行保密原则，故财务仅对工资总额具有监督管理职能，其他人员不得以任何名义打听、了解工资标准，一经查处将严肃处理。</w:t>
      </w:r>
      <w:r>
        <w:rPr>
          <w:rFonts w:hint="eastAsia" w:ascii="SimHei" w:hAnsi="SimHei" w:eastAsia="黑体" w:cs="楷体"/>
          <w:b/>
          <w:bCs/>
          <w:color w:val="auto"/>
          <w:sz w:val="24"/>
          <w:szCs w:val="24"/>
        </w:rPr>
        <w:t>详见公司《奖惩制度》</w:t>
      </w:r>
      <w:r>
        <w:rPr>
          <w:rFonts w:hint="eastAsia" w:ascii="SimHei" w:hAnsi="SimHei" w:eastAsia="黑体" w:cs="楷体"/>
          <w:color w:val="auto"/>
          <w:sz w:val="24"/>
          <w:szCs w:val="24"/>
        </w:rPr>
        <w:t>。</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（4）</w:t>
      </w:r>
      <w:r>
        <w:rPr>
          <w:rFonts w:hint="eastAsia" w:ascii="SimHei" w:hAnsi="SimHei" w:eastAsia="黑体" w:cs="楷体"/>
          <w:color w:val="auto"/>
          <w:sz w:val="24"/>
          <w:szCs w:val="24"/>
          <w:lang w:eastAsia="zh-CN"/>
        </w:rPr>
        <w:t>财务部于</w:t>
      </w:r>
      <w:r>
        <w:rPr>
          <w:rFonts w:hint="eastAsia" w:ascii="SimHei" w:hAnsi="SimHei" w:eastAsia="黑体" w:cs="楷体"/>
          <w:color w:val="auto"/>
          <w:sz w:val="24"/>
          <w:szCs w:val="24"/>
          <w:lang w:val="en-US" w:eastAsia="zh-CN"/>
        </w:rPr>
        <w:t>10</w:t>
      </w:r>
      <w:r>
        <w:rPr>
          <w:rFonts w:hint="eastAsia" w:ascii="SimHei" w:hAnsi="SimHei" w:eastAsia="黑体" w:cs="楷体"/>
          <w:color w:val="auto"/>
          <w:sz w:val="24"/>
          <w:szCs w:val="24"/>
        </w:rPr>
        <w:t>日将审核后的工资表提交总经理审批。</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（5）审批通过后，</w:t>
      </w:r>
      <w:r>
        <w:rPr>
          <w:rFonts w:hint="eastAsia" w:ascii="SimHei" w:hAnsi="SimHei" w:eastAsia="黑体" w:cs="楷体"/>
          <w:color w:val="auto"/>
          <w:sz w:val="24"/>
          <w:szCs w:val="24"/>
          <w:lang w:eastAsia="zh-CN"/>
        </w:rPr>
        <w:t>财务部</w:t>
      </w:r>
      <w:r>
        <w:rPr>
          <w:rFonts w:hint="eastAsia" w:ascii="SimHei" w:hAnsi="SimHei" w:eastAsia="黑体" w:cs="楷体"/>
          <w:color w:val="auto"/>
          <w:sz w:val="24"/>
          <w:szCs w:val="24"/>
        </w:rPr>
        <w:t>实施工资发放。</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（6）工资发放次日，员工可以到人力资源部领取本人工资条并签字确认。</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3.绩效工资发放流程</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eastAsia="zh-CN"/>
        </w:rPr>
        <w:t>各部门负责人</w:t>
      </w:r>
      <w:r>
        <w:rPr>
          <w:rFonts w:hint="eastAsia" w:ascii="SimHei" w:hAnsi="SimHei" w:eastAsia="黑体" w:cs="楷体"/>
          <w:color w:val="auto"/>
          <w:sz w:val="24"/>
          <w:szCs w:val="24"/>
        </w:rPr>
        <w:t>在绩效评价周期次月</w:t>
      </w:r>
      <w:r>
        <w:rPr>
          <w:rFonts w:hint="eastAsia" w:ascii="SimHei" w:hAnsi="SimHei" w:eastAsia="黑体" w:cs="楷体"/>
          <w:color w:val="auto"/>
          <w:sz w:val="24"/>
          <w:szCs w:val="24"/>
          <w:lang w:val="en-US" w:eastAsia="zh-CN"/>
        </w:rPr>
        <w:t>15</w:t>
      </w:r>
      <w:r>
        <w:rPr>
          <w:rFonts w:hint="eastAsia" w:ascii="SimHei" w:hAnsi="SimHei" w:eastAsia="黑体" w:cs="楷体"/>
          <w:color w:val="auto"/>
          <w:sz w:val="24"/>
          <w:szCs w:val="24"/>
        </w:rPr>
        <w:t>日前，将绩效评价数据交给</w:t>
      </w:r>
      <w:r>
        <w:rPr>
          <w:rFonts w:hint="eastAsia" w:ascii="SimHei" w:hAnsi="SimHei" w:eastAsia="黑体" w:cs="楷体"/>
          <w:color w:val="auto"/>
          <w:sz w:val="24"/>
          <w:szCs w:val="24"/>
          <w:lang w:eastAsia="zh-CN"/>
        </w:rPr>
        <w:t>人力资源部作</w:t>
      </w:r>
      <w:r>
        <w:rPr>
          <w:rFonts w:hint="eastAsia" w:ascii="SimHei" w:hAnsi="SimHei" w:eastAsia="黑体" w:cs="楷体"/>
          <w:color w:val="auto"/>
          <w:sz w:val="24"/>
          <w:szCs w:val="24"/>
        </w:rPr>
        <w:t>为核算依据。绩效工资核算完毕后与月工资一并发放。</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第十二条</w:t>
      </w:r>
      <w:r>
        <w:rPr>
          <w:rFonts w:hint="eastAsia" w:ascii="SimHei" w:hAnsi="SimHei" w:eastAsia="黑体" w:cs="楷体"/>
          <w:color w:val="auto"/>
          <w:sz w:val="24"/>
          <w:szCs w:val="24"/>
        </w:rPr>
        <w:t xml:space="preserve">   工资查询与保密</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1.工资查询</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（1）公司员工仅限于查询本人工资。如有异议，可在工资发放后</w:t>
      </w:r>
      <w:r>
        <w:rPr>
          <w:rFonts w:hint="eastAsia" w:ascii="SimHei" w:hAnsi="SimHei" w:eastAsia="黑体" w:cs="楷体"/>
          <w:color w:val="auto"/>
          <w:sz w:val="24"/>
          <w:szCs w:val="24"/>
          <w:lang w:eastAsia="zh-CN"/>
        </w:rPr>
        <w:t>五</w:t>
      </w:r>
      <w:r>
        <w:rPr>
          <w:rFonts w:hint="eastAsia" w:ascii="SimHei" w:hAnsi="SimHei" w:eastAsia="黑体" w:cs="楷体"/>
          <w:color w:val="auto"/>
          <w:sz w:val="24"/>
          <w:szCs w:val="24"/>
        </w:rPr>
        <w:t>个工作日内到人力资源部查询。过期未进行查询，视为默认发放结果。</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（2）总经理、人力资源部经理有权查询所有员工工资。</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2.工资保密</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（1）每位员工都有义务为自己的工资保密，不允许打探其他员工的工资，也不允许将自己的工资情况告诉其他员工。</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（2）涉及工资核算、复核、审批等工作的人员对工资信息有保密义务。</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（3）对于违反工资保密规定的员工，将依据公司《奖惩制度》给予一定的处罚。</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（4）任何员工发现有违反此规定的，均可向人力资源部举报，情况一经证实将给予举报者奖励。</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 xml:space="preserve">第十三条  </w:t>
      </w:r>
      <w:r>
        <w:rPr>
          <w:rFonts w:hint="eastAsia" w:ascii="SimHei" w:hAnsi="SimHei" w:eastAsia="黑体" w:cs="楷体"/>
          <w:color w:val="auto"/>
          <w:sz w:val="24"/>
          <w:szCs w:val="24"/>
        </w:rPr>
        <w:t>工资调整</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w:t>
      </w:r>
      <w:r>
        <w:rPr>
          <w:rFonts w:hint="eastAsia" w:ascii="SimHei" w:hAnsi="SimHei" w:eastAsia="黑体" w:cs="楷体"/>
          <w:color w:val="auto"/>
          <w:sz w:val="24"/>
          <w:szCs w:val="24"/>
          <w:lang w:eastAsia="zh-CN"/>
        </w:rPr>
        <w:t>调薪</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根据公司年度经营效益、市场工资水平和员工绩效表现，</w:t>
      </w:r>
      <w:r>
        <w:rPr>
          <w:rFonts w:hint="eastAsia" w:ascii="SimHei" w:hAnsi="SimHei" w:eastAsia="黑体" w:cs="楷体"/>
          <w:color w:val="auto"/>
          <w:sz w:val="24"/>
          <w:szCs w:val="24"/>
        </w:rPr>
        <w:t>以</w:t>
      </w:r>
      <w:r>
        <w:rPr>
          <w:rFonts w:hint="eastAsia" w:ascii="SimHei" w:hAnsi="SimHei" w:eastAsia="黑体" w:cs="楷体"/>
          <w:color w:val="auto"/>
          <w:sz w:val="24"/>
          <w:szCs w:val="24"/>
          <w:lang w:eastAsia="zh-CN"/>
        </w:rPr>
        <w:t>半年</w:t>
      </w:r>
      <w:r>
        <w:rPr>
          <w:rFonts w:hint="eastAsia" w:ascii="SimHei" w:hAnsi="SimHei" w:eastAsia="黑体" w:cs="楷体"/>
          <w:color w:val="auto"/>
          <w:sz w:val="24"/>
          <w:szCs w:val="24"/>
        </w:rPr>
        <w:t>为周期对员工工资进行调整，调整时间</w:t>
      </w:r>
      <w:r>
        <w:rPr>
          <w:rFonts w:hint="eastAsia" w:ascii="SimHei" w:hAnsi="SimHei" w:eastAsia="黑体" w:cs="楷体"/>
          <w:color w:val="auto"/>
          <w:sz w:val="24"/>
          <w:szCs w:val="24"/>
          <w:lang w:eastAsia="zh-CN"/>
        </w:rPr>
        <w:t>根据其入职时间计算</w:t>
      </w:r>
      <w:r>
        <w:rPr>
          <w:rFonts w:hint="eastAsia" w:ascii="SimHei" w:hAnsi="SimHei" w:eastAsia="黑体" w:cs="楷体"/>
          <w:color w:val="auto"/>
          <w:sz w:val="24"/>
          <w:szCs w:val="24"/>
        </w:rPr>
        <w:t>。人力资源部应于每年</w:t>
      </w:r>
      <w:r>
        <w:rPr>
          <w:rFonts w:hint="eastAsia" w:ascii="SimHei" w:hAnsi="SimHei" w:eastAsia="黑体" w:cs="楷体"/>
          <w:color w:val="auto"/>
          <w:sz w:val="24"/>
          <w:szCs w:val="24"/>
          <w:lang w:val="en-US" w:eastAsia="zh-CN"/>
        </w:rPr>
        <w:t>1</w:t>
      </w:r>
      <w:r>
        <w:rPr>
          <w:rFonts w:hint="eastAsia" w:ascii="SimHei" w:hAnsi="SimHei" w:eastAsia="黑体" w:cs="楷体"/>
          <w:color w:val="auto"/>
          <w:sz w:val="24"/>
          <w:szCs w:val="24"/>
        </w:rPr>
        <w:t>月确定本年度调薪方案，经总经理审批后执行。</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2.工作变动调薪</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员工因晋升、降级、调动等人事活动造成职级、薪等发生变化时，</w:t>
      </w:r>
      <w:r>
        <w:rPr>
          <w:rFonts w:hint="eastAsia" w:ascii="SimHei" w:hAnsi="SimHei" w:eastAsia="黑体" w:cs="楷体"/>
          <w:color w:val="auto"/>
          <w:sz w:val="24"/>
          <w:szCs w:val="24"/>
          <w:lang w:eastAsia="zh-CN"/>
        </w:rPr>
        <w:t>人力资源部</w:t>
      </w:r>
      <w:r>
        <w:rPr>
          <w:rFonts w:hint="eastAsia" w:ascii="SimHei" w:hAnsi="SimHei" w:eastAsia="黑体" w:cs="楷体"/>
          <w:color w:val="auto"/>
          <w:sz w:val="24"/>
          <w:szCs w:val="24"/>
        </w:rPr>
        <w:t>应及时变更人事信息。并于次月进行工资调整。</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楷体" w:hAnsi="楷体" w:eastAsia="楷体" w:cs="楷体"/>
          <w:b/>
          <w:bCs/>
          <w:color w:val="auto"/>
          <w:sz w:val="28"/>
          <w:szCs w:val="28"/>
        </w:rPr>
      </w:pPr>
      <w:r>
        <w:rPr>
          <w:rFonts w:hint="eastAsia" w:ascii="SimHei" w:hAnsi="SimHei" w:eastAsia="黑体" w:cs="楷体"/>
          <w:b/>
          <w:bCs/>
          <w:color w:val="auto"/>
          <w:sz w:val="28"/>
          <w:szCs w:val="28"/>
          <w:lang w:val="en-US" w:eastAsia="zh-CN"/>
        </w:rPr>
        <w:t xml:space="preserve">第四章  </w:t>
      </w:r>
      <w:r>
        <w:rPr>
          <w:rFonts w:hint="eastAsia" w:ascii="SimHei" w:hAnsi="SimHei" w:eastAsia="黑体" w:cs="楷体"/>
          <w:b/>
          <w:bCs/>
          <w:color w:val="auto"/>
          <w:sz w:val="28"/>
          <w:szCs w:val="28"/>
        </w:rPr>
        <w:t xml:space="preserve"> 福利管理</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第十四条    公司福利体系</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公司福利体系包括法定福利、统一福利和专项福利。</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第十五条</w:t>
      </w:r>
      <w:r>
        <w:rPr>
          <w:rFonts w:hint="eastAsia" w:ascii="SimHei" w:hAnsi="SimHei" w:eastAsia="黑体" w:cs="楷体"/>
          <w:color w:val="auto"/>
          <w:sz w:val="14"/>
          <w:szCs w:val="14"/>
        </w:rPr>
        <w:t xml:space="preserve">   </w:t>
      </w:r>
      <w:r>
        <w:rPr>
          <w:rFonts w:hint="eastAsia" w:ascii="SimHei" w:hAnsi="SimHei" w:eastAsia="黑体" w:cs="楷体"/>
          <w:color w:val="auto"/>
          <w:sz w:val="14"/>
        </w:rPr>
        <w:t xml:space="preserve"> </w:t>
      </w:r>
      <w:r>
        <w:rPr>
          <w:rFonts w:hint="eastAsia" w:ascii="SimHei" w:hAnsi="SimHei" w:eastAsia="黑体" w:cs="楷体"/>
          <w:b/>
          <w:bCs/>
          <w:color w:val="auto"/>
          <w:sz w:val="24"/>
          <w:szCs w:val="24"/>
        </w:rPr>
        <w:t>法定福利</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1.类别</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法定福利包括养老保险、医疗保险、失业保险、工伤保险、生育保险和住房公积金。</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2.缴纳规定</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w:t>
      </w:r>
      <w:r>
        <w:rPr>
          <w:rFonts w:hint="eastAsia" w:ascii="SimHei" w:hAnsi="SimHei" w:eastAsia="黑体" w:cs="楷体"/>
          <w:color w:val="auto"/>
          <w:sz w:val="24"/>
          <w:szCs w:val="24"/>
        </w:rPr>
        <w:t>1</w:t>
      </w:r>
      <w:r>
        <w:rPr>
          <w:rFonts w:hint="eastAsia" w:ascii="SimHei" w:hAnsi="SimHei" w:eastAsia="黑体" w:cs="楷体"/>
          <w:color w:val="auto"/>
          <w:sz w:val="24"/>
          <w:szCs w:val="24"/>
        </w:rPr>
        <w:t>）公司按照国家和省市有关社会保险的法律、法规和政策规定参加社会保险和住房公积金，依法缴纳各项费用。</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w:t>
      </w:r>
      <w:r>
        <w:rPr>
          <w:rFonts w:hint="eastAsia" w:ascii="SimHei" w:hAnsi="SimHei" w:eastAsia="黑体" w:cs="楷体"/>
          <w:color w:val="auto"/>
          <w:sz w:val="24"/>
          <w:szCs w:val="24"/>
        </w:rPr>
        <w:t>2</w:t>
      </w:r>
      <w:r>
        <w:rPr>
          <w:rFonts w:hint="eastAsia" w:ascii="SimHei" w:hAnsi="SimHei" w:eastAsia="黑体" w:cs="楷体"/>
          <w:color w:val="auto"/>
          <w:sz w:val="24"/>
          <w:szCs w:val="24"/>
        </w:rPr>
        <w:t>）养老保险、医疗保险、住房公积金的缴费金额由公司和个人共同承担。其中，个人承担部分由公司代扣代缴。</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w:t>
      </w:r>
      <w:r>
        <w:rPr>
          <w:rFonts w:hint="eastAsia" w:ascii="SimHei" w:hAnsi="SimHei" w:eastAsia="黑体" w:cs="楷体"/>
          <w:color w:val="auto"/>
          <w:sz w:val="24"/>
          <w:szCs w:val="24"/>
        </w:rPr>
        <w:t>3</w:t>
      </w:r>
      <w:r>
        <w:rPr>
          <w:rFonts w:hint="eastAsia" w:ascii="SimHei" w:hAnsi="SimHei" w:eastAsia="黑体" w:cs="楷体"/>
          <w:color w:val="auto"/>
          <w:sz w:val="24"/>
          <w:szCs w:val="24"/>
        </w:rPr>
        <w:t>）生育保险、失业保险、大额医疗保险和工伤保险的缴费金额全部由公司承担。</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第十六条</w:t>
      </w:r>
      <w:r>
        <w:rPr>
          <w:rFonts w:hint="eastAsia" w:ascii="SimHei" w:hAnsi="SimHei" w:eastAsia="黑体" w:cs="楷体"/>
          <w:color w:val="auto"/>
          <w:sz w:val="14"/>
          <w:szCs w:val="14"/>
        </w:rPr>
        <w:t xml:space="preserve">   </w:t>
      </w:r>
      <w:r>
        <w:rPr>
          <w:rFonts w:hint="eastAsia" w:ascii="SimHei" w:hAnsi="SimHei" w:eastAsia="黑体" w:cs="楷体"/>
          <w:color w:val="auto"/>
          <w:sz w:val="14"/>
        </w:rPr>
        <w:t xml:space="preserve"> </w:t>
      </w:r>
      <w:r>
        <w:rPr>
          <w:rFonts w:hint="eastAsia" w:ascii="SimHei" w:hAnsi="SimHei" w:eastAsia="黑体" w:cs="楷体"/>
          <w:b/>
          <w:bCs/>
          <w:color w:val="auto"/>
          <w:sz w:val="24"/>
          <w:szCs w:val="24"/>
        </w:rPr>
        <w:t>统一福利</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w:t>
      </w:r>
      <w:r>
        <w:rPr>
          <w:rFonts w:hint="eastAsia" w:ascii="SimHei" w:hAnsi="SimHei" w:eastAsia="黑体" w:cs="楷体"/>
          <w:color w:val="auto"/>
          <w:sz w:val="14"/>
          <w:szCs w:val="14"/>
        </w:rPr>
        <w:t xml:space="preserve"> </w:t>
      </w:r>
      <w:r>
        <w:rPr>
          <w:rFonts w:hint="eastAsia" w:ascii="SimHei" w:hAnsi="SimHei" w:eastAsia="黑体" w:cs="楷体"/>
          <w:color w:val="auto"/>
          <w:sz w:val="14"/>
        </w:rPr>
        <w:t xml:space="preserve"> </w:t>
      </w:r>
      <w:r>
        <w:rPr>
          <w:rFonts w:hint="eastAsia" w:ascii="SimHei" w:hAnsi="SimHei" w:eastAsia="黑体" w:cs="楷体"/>
          <w:color w:val="auto"/>
          <w:sz w:val="24"/>
          <w:szCs w:val="24"/>
        </w:rPr>
        <w:t>餐补</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公司为</w:t>
      </w:r>
      <w:r>
        <w:rPr>
          <w:rFonts w:hint="eastAsia" w:ascii="SimHei" w:hAnsi="SimHei" w:eastAsia="黑体" w:cs="楷体"/>
          <w:color w:val="auto"/>
          <w:sz w:val="24"/>
          <w:szCs w:val="24"/>
          <w:lang w:eastAsia="zh-CN"/>
        </w:rPr>
        <w:t>加班超过</w:t>
      </w:r>
      <w:r>
        <w:rPr>
          <w:rFonts w:hint="eastAsia" w:ascii="SimHei" w:hAnsi="SimHei" w:eastAsia="黑体" w:cs="楷体"/>
          <w:color w:val="auto"/>
          <w:sz w:val="24"/>
          <w:szCs w:val="24"/>
          <w:lang w:val="en-US" w:eastAsia="zh-CN"/>
        </w:rPr>
        <w:t>20：00</w:t>
      </w:r>
      <w:r>
        <w:rPr>
          <w:rFonts w:hint="eastAsia" w:ascii="SimHei" w:hAnsi="SimHei" w:eastAsia="黑体" w:cs="楷体"/>
          <w:color w:val="auto"/>
          <w:sz w:val="24"/>
          <w:szCs w:val="24"/>
        </w:rPr>
        <w:t>员工提供餐补。发放标准为每天</w:t>
      </w:r>
      <w:r>
        <w:rPr>
          <w:rFonts w:hint="eastAsia" w:ascii="SimHei" w:hAnsi="SimHei" w:eastAsia="黑体" w:cs="楷体"/>
          <w:color w:val="auto"/>
          <w:sz w:val="24"/>
          <w:szCs w:val="24"/>
          <w:lang w:val="en-US" w:eastAsia="zh-CN"/>
        </w:rPr>
        <w:t>20</w:t>
      </w:r>
      <w:r>
        <w:rPr>
          <w:rFonts w:hint="eastAsia" w:ascii="SimHei" w:hAnsi="SimHei" w:eastAsia="黑体" w:cs="楷体"/>
          <w:color w:val="auto"/>
          <w:sz w:val="24"/>
          <w:szCs w:val="24"/>
        </w:rPr>
        <w:t>元，按实际出勤</w:t>
      </w:r>
      <w:r>
        <w:rPr>
          <w:rFonts w:hint="eastAsia" w:ascii="SimHei" w:hAnsi="SimHei" w:eastAsia="黑体" w:cs="楷体"/>
          <w:color w:val="auto"/>
          <w:sz w:val="24"/>
          <w:szCs w:val="24"/>
          <w:lang w:eastAsia="zh-CN"/>
        </w:rPr>
        <w:t>情况计算，</w:t>
      </w:r>
      <w:r>
        <w:rPr>
          <w:rFonts w:hint="eastAsia" w:ascii="SimHei" w:hAnsi="SimHei" w:eastAsia="黑体" w:cs="楷体"/>
          <w:color w:val="auto"/>
          <w:sz w:val="24"/>
          <w:szCs w:val="24"/>
        </w:rPr>
        <w:t>以整天为标准进行核算，与当月工资一并发放。</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2</w:t>
      </w:r>
      <w:r>
        <w:rPr>
          <w:rFonts w:hint="eastAsia" w:ascii="SimHei" w:hAnsi="SimHei" w:eastAsia="黑体" w:cs="楷体"/>
          <w:color w:val="auto"/>
          <w:sz w:val="24"/>
          <w:szCs w:val="24"/>
        </w:rPr>
        <w:t>.</w:t>
      </w:r>
      <w:r>
        <w:rPr>
          <w:rFonts w:hint="eastAsia" w:ascii="SimHei" w:hAnsi="SimHei" w:eastAsia="黑体" w:cs="楷体"/>
          <w:color w:val="auto"/>
          <w:sz w:val="14"/>
          <w:szCs w:val="14"/>
        </w:rPr>
        <w:t xml:space="preserve"> </w:t>
      </w:r>
      <w:r>
        <w:rPr>
          <w:rFonts w:hint="eastAsia" w:ascii="SimHei" w:hAnsi="SimHei" w:eastAsia="黑体" w:cs="楷体"/>
          <w:color w:val="auto"/>
          <w:sz w:val="14"/>
        </w:rPr>
        <w:t xml:space="preserve"> </w:t>
      </w:r>
      <w:r>
        <w:rPr>
          <w:rFonts w:hint="eastAsia" w:ascii="SimHei" w:hAnsi="SimHei" w:eastAsia="黑体" w:cs="楷体"/>
          <w:color w:val="auto"/>
          <w:sz w:val="24"/>
          <w:szCs w:val="24"/>
        </w:rPr>
        <w:t>带薪休假</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详见《考勤管理制度》。</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 </w:t>
      </w: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rPr>
        <w:t>.健康保障</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rPr>
        <w:t>（1）健康检查：公司每年组织一次员工体检。</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 xml:space="preserve">  （2）健康医药箱：公司为员工提供基本常用药品，满足日常需求。</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第十七条</w:t>
      </w:r>
      <w:r>
        <w:rPr>
          <w:rFonts w:hint="eastAsia" w:ascii="SimHei" w:hAnsi="SimHei" w:eastAsia="黑体" w:cs="楷体"/>
          <w:color w:val="auto"/>
          <w:sz w:val="14"/>
          <w:szCs w:val="14"/>
        </w:rPr>
        <w:t xml:space="preserve">   </w:t>
      </w:r>
      <w:r>
        <w:rPr>
          <w:rFonts w:hint="eastAsia" w:ascii="SimHei" w:hAnsi="SimHei" w:eastAsia="黑体" w:cs="楷体"/>
          <w:color w:val="auto"/>
          <w:sz w:val="14"/>
        </w:rPr>
        <w:t xml:space="preserve"> </w:t>
      </w:r>
      <w:r>
        <w:rPr>
          <w:rFonts w:hint="eastAsia" w:ascii="SimHei" w:hAnsi="SimHei" w:eastAsia="黑体" w:cs="楷体"/>
          <w:b/>
          <w:bCs/>
          <w:color w:val="auto"/>
          <w:sz w:val="24"/>
          <w:szCs w:val="24"/>
        </w:rPr>
        <w:t>专项福利</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1.节日礼金</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w:t>
      </w:r>
      <w:r>
        <w:rPr>
          <w:rFonts w:hint="eastAsia" w:ascii="SimHei" w:hAnsi="SimHei" w:eastAsia="黑体" w:cs="楷体"/>
          <w:b/>
          <w:bCs/>
          <w:color w:val="auto"/>
          <w:sz w:val="24"/>
          <w:szCs w:val="24"/>
        </w:rPr>
        <w:t>五一劳动节、十一国庆节</w:t>
      </w:r>
      <w:r>
        <w:rPr>
          <w:rFonts w:hint="eastAsia" w:ascii="SimHei" w:hAnsi="SimHei" w:eastAsia="黑体" w:cs="楷体"/>
          <w:color w:val="auto"/>
          <w:sz w:val="24"/>
          <w:szCs w:val="24"/>
        </w:rPr>
        <w:t>，端午节、中秋节、春节，公司分别发放节日礼金或等额实物表示庆贺。</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rPr>
        <w:t>（2）三八妇女节，女员工放假半天。</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w:t>
      </w:r>
      <w:r>
        <w:rPr>
          <w:rFonts w:hint="eastAsia" w:ascii="SimHei" w:hAnsi="SimHei" w:eastAsia="黑体" w:cs="楷体"/>
          <w:color w:val="auto"/>
          <w:sz w:val="24"/>
          <w:szCs w:val="24"/>
          <w:lang w:val="en-US" w:eastAsia="zh-CN"/>
        </w:rPr>
        <w:t>3</w:t>
      </w:r>
      <w:r>
        <w:rPr>
          <w:rFonts w:hint="eastAsia" w:ascii="SimHei" w:hAnsi="SimHei" w:eastAsia="黑体" w:cs="楷体"/>
          <w:color w:val="auto"/>
          <w:sz w:val="24"/>
          <w:szCs w:val="24"/>
        </w:rPr>
        <w:t>）节日礼金具体发放标准根据公司经营情况由总经理定夺，人力资源部负责节日礼金方案的拟定。</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2.培训福利</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根据绩效评价结果，由人力资源部制定培训计划并组织实施，以使员工的知识、技能与不断变化的专业技术、外部环境相适应。包括员工在职培训、公费进修、获得培训基金等。详见《培训管理制度》。</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3.生日、结婚、生育祝贺</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（1）生日祝贺：人力资源部代表公司为过生日的员工发送电子生日贺卡，送生日蛋糕、礼品或举办集体庆祝活动等，参考标准为每人100元。</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rPr>
        <w:t>（2）结婚贺金：员工初婚，公司将给予每人500元贺金。</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rPr>
        <w:t>（3）生育贺金：员工初育，公司将给予每人500元贺金。</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b/>
          <w:bCs/>
          <w:color w:val="auto"/>
          <w:sz w:val="24"/>
          <w:szCs w:val="24"/>
        </w:rPr>
      </w:pPr>
      <w:r>
        <w:rPr>
          <w:rFonts w:hint="eastAsia" w:ascii="SimHei" w:hAnsi="SimHei" w:eastAsia="黑体" w:cs="楷体"/>
          <w:b/>
          <w:bCs/>
          <w:color w:val="auto"/>
          <w:sz w:val="24"/>
          <w:szCs w:val="24"/>
        </w:rPr>
        <w:t>4.慰问金</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员工直系亲属去世，公司将给予500元慰问金。</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lang w:val="en-US" w:eastAsia="zh-CN"/>
        </w:rPr>
        <w:t>5</w:t>
      </w:r>
      <w:r>
        <w:rPr>
          <w:rFonts w:hint="eastAsia" w:ascii="SimHei" w:hAnsi="SimHei" w:eastAsia="黑体" w:cs="楷体"/>
          <w:color w:val="auto"/>
          <w:sz w:val="24"/>
          <w:szCs w:val="24"/>
        </w:rPr>
        <w:t>.其他</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是公司对上述福利项目未尽事宜的补充，具体适应范围及标准由总经理定夺。</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楷体" w:hAnsi="楷体" w:eastAsia="楷体" w:cs="楷体"/>
          <w:b/>
          <w:bCs/>
          <w:color w:val="auto"/>
          <w:sz w:val="28"/>
          <w:szCs w:val="28"/>
          <w:lang w:val="en-US" w:eastAsia="zh-CN"/>
        </w:rPr>
      </w:pPr>
      <w:r>
        <w:rPr>
          <w:rFonts w:hint="eastAsia" w:ascii="SimHei" w:hAnsi="SimHei" w:eastAsia="黑体" w:cs="楷体"/>
          <w:b/>
          <w:bCs/>
          <w:color w:val="auto"/>
          <w:sz w:val="28"/>
          <w:szCs w:val="28"/>
          <w:lang w:val="en-US" w:eastAsia="zh-CN"/>
        </w:rPr>
        <w:t>第五章  职位结构和薪酬确认</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公司按组织结构，根据实际工作需要将职位划分为不同的职层、职等、职级、职类和薪等。详见《职务级别与薪酬等级对照表》、《职种、职类、职级、职位归类表》和《薪酬带宽及固定工资标准明细表》。</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第十八条</w:t>
      </w:r>
      <w:r>
        <w:rPr>
          <w:rFonts w:hint="eastAsia" w:ascii="SimHei" w:hAnsi="SimHei" w:eastAsia="黑体" w:cs="楷体"/>
          <w:color w:val="auto"/>
          <w:sz w:val="14"/>
          <w:szCs w:val="14"/>
        </w:rPr>
        <w:t xml:space="preserve">   </w:t>
      </w:r>
      <w:r>
        <w:rPr>
          <w:rFonts w:hint="eastAsia" w:ascii="SimHei" w:hAnsi="SimHei" w:eastAsia="黑体" w:cs="楷体"/>
          <w:color w:val="auto"/>
          <w:sz w:val="14"/>
        </w:rPr>
        <w:t xml:space="preserve"> </w:t>
      </w:r>
      <w:r>
        <w:rPr>
          <w:rFonts w:hint="eastAsia" w:ascii="SimHei" w:hAnsi="SimHei" w:eastAsia="黑体" w:cs="楷体"/>
          <w:b/>
          <w:bCs/>
          <w:color w:val="auto"/>
          <w:sz w:val="24"/>
          <w:szCs w:val="24"/>
        </w:rPr>
        <w:t>职层</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不同职系之间，职责的繁简、难易、轻重及任职条件充分相似的所有职位集合称为职层。公司职层分为</w:t>
      </w:r>
      <w:r>
        <w:rPr>
          <w:rFonts w:hint="eastAsia" w:ascii="SimHei" w:hAnsi="SimHei" w:eastAsia="黑体" w:cs="楷体"/>
          <w:color w:val="auto"/>
          <w:sz w:val="24"/>
          <w:szCs w:val="24"/>
          <w:lang w:val="en-US" w:eastAsia="zh-CN"/>
        </w:rPr>
        <w:t>4</w:t>
      </w:r>
      <w:r>
        <w:rPr>
          <w:rFonts w:hint="eastAsia" w:ascii="SimHei" w:hAnsi="SimHei" w:eastAsia="黑体" w:cs="楷体"/>
          <w:color w:val="auto"/>
          <w:sz w:val="24"/>
          <w:szCs w:val="24"/>
        </w:rPr>
        <w:t>层，即基层、中层、中高层、高层。</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第十九条</w:t>
      </w:r>
      <w:r>
        <w:rPr>
          <w:rFonts w:hint="eastAsia" w:ascii="SimHei" w:hAnsi="SimHei" w:eastAsia="黑体" w:cs="楷体"/>
          <w:color w:val="auto"/>
          <w:sz w:val="14"/>
          <w:szCs w:val="14"/>
        </w:rPr>
        <w:t xml:space="preserve">   </w:t>
      </w:r>
      <w:r>
        <w:rPr>
          <w:rFonts w:hint="eastAsia" w:ascii="SimHei" w:hAnsi="SimHei" w:eastAsia="黑体" w:cs="楷体"/>
          <w:color w:val="auto"/>
          <w:sz w:val="14"/>
        </w:rPr>
        <w:t xml:space="preserve"> </w:t>
      </w:r>
      <w:r>
        <w:rPr>
          <w:rFonts w:hint="eastAsia" w:ascii="SimHei" w:hAnsi="SimHei" w:eastAsia="黑体" w:cs="楷体"/>
          <w:b/>
          <w:bCs/>
          <w:color w:val="auto"/>
          <w:sz w:val="24"/>
          <w:szCs w:val="24"/>
        </w:rPr>
        <w:t>职等</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按不同职层划分的等级称为职等。公司职等分为</w:t>
      </w:r>
      <w:r>
        <w:rPr>
          <w:rFonts w:hint="eastAsia" w:ascii="SimHei" w:hAnsi="SimHei" w:eastAsia="黑体" w:cs="楷体"/>
          <w:color w:val="auto"/>
          <w:sz w:val="24"/>
          <w:szCs w:val="24"/>
          <w:lang w:eastAsia="zh-CN"/>
        </w:rPr>
        <w:t>四</w:t>
      </w:r>
      <w:r>
        <w:rPr>
          <w:rFonts w:hint="eastAsia" w:ascii="SimHei" w:hAnsi="SimHei" w:eastAsia="黑体" w:cs="楷体"/>
          <w:color w:val="auto"/>
          <w:sz w:val="24"/>
          <w:szCs w:val="24"/>
        </w:rPr>
        <w:t>等。</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第二十条</w:t>
      </w:r>
      <w:r>
        <w:rPr>
          <w:rFonts w:hint="eastAsia" w:ascii="SimHei" w:hAnsi="SimHei" w:eastAsia="黑体" w:cs="楷体"/>
          <w:color w:val="auto"/>
          <w:sz w:val="14"/>
          <w:szCs w:val="14"/>
        </w:rPr>
        <w:t xml:space="preserve">   </w:t>
      </w:r>
      <w:r>
        <w:rPr>
          <w:rFonts w:hint="eastAsia" w:ascii="SimHei" w:hAnsi="SimHei" w:eastAsia="黑体" w:cs="楷体"/>
          <w:color w:val="auto"/>
          <w:sz w:val="14"/>
        </w:rPr>
        <w:t xml:space="preserve"> </w:t>
      </w:r>
      <w:r>
        <w:rPr>
          <w:rFonts w:hint="eastAsia" w:ascii="SimHei" w:hAnsi="SimHei" w:eastAsia="黑体" w:cs="楷体"/>
          <w:b/>
          <w:bCs/>
          <w:color w:val="auto"/>
          <w:sz w:val="24"/>
          <w:szCs w:val="24"/>
        </w:rPr>
        <w:t>职级</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一定职务层次所对应的级别称为职级，体现职务、能力、业绩、资历的综合标志。公司职级分岗位职级与技术职级两类。岗位职级分为职员级、主管级、经理级、总监级、总裁级五类；技术职级分为初级，中级，高级三类。</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第二十一条</w:t>
      </w:r>
      <w:r>
        <w:rPr>
          <w:rFonts w:hint="eastAsia" w:ascii="SimHei" w:hAnsi="SimHei" w:eastAsia="黑体" w:cs="楷体"/>
          <w:color w:val="auto"/>
          <w:sz w:val="14"/>
          <w:szCs w:val="14"/>
        </w:rPr>
        <w:t xml:space="preserve"> </w:t>
      </w:r>
      <w:r>
        <w:rPr>
          <w:rFonts w:hint="eastAsia" w:ascii="SimHei" w:hAnsi="SimHei" w:eastAsia="黑体" w:cs="楷体"/>
          <w:color w:val="auto"/>
          <w:sz w:val="14"/>
        </w:rPr>
        <w:t xml:space="preserve"> </w:t>
      </w:r>
      <w:r>
        <w:rPr>
          <w:rFonts w:hint="eastAsia" w:ascii="SimHei" w:hAnsi="SimHei" w:eastAsia="黑体" w:cs="楷体"/>
          <w:b/>
          <w:bCs/>
          <w:color w:val="auto"/>
          <w:sz w:val="24"/>
          <w:szCs w:val="24"/>
        </w:rPr>
        <w:t xml:space="preserve"> 职类</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若干工作性质相似的职种组成的集合称为职类。公司职类分管理事务类和专业技术类。其中管理事务类包括经营管理类和事务类；专业技术类包括人力资源、营销、财务、企管。</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第二十二条</w:t>
      </w:r>
      <w:r>
        <w:rPr>
          <w:rFonts w:hint="eastAsia" w:ascii="SimHei" w:hAnsi="SimHei" w:eastAsia="黑体" w:cs="楷体"/>
          <w:color w:val="auto"/>
          <w:sz w:val="14"/>
          <w:szCs w:val="14"/>
        </w:rPr>
        <w:t xml:space="preserve"> </w:t>
      </w:r>
      <w:r>
        <w:rPr>
          <w:rFonts w:hint="eastAsia" w:ascii="SimHei" w:hAnsi="SimHei" w:eastAsia="黑体" w:cs="楷体"/>
          <w:color w:val="auto"/>
          <w:sz w:val="14"/>
        </w:rPr>
        <w:t xml:space="preserve"> </w:t>
      </w:r>
      <w:r>
        <w:rPr>
          <w:rFonts w:hint="eastAsia" w:ascii="SimHei" w:hAnsi="SimHei" w:eastAsia="黑体" w:cs="楷体"/>
          <w:b/>
          <w:bCs/>
          <w:color w:val="auto"/>
          <w:sz w:val="24"/>
          <w:szCs w:val="24"/>
        </w:rPr>
        <w:t xml:space="preserve">  薪等</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职位薪酬范围的归纳称为薪等。公司薪等分十二级，同一薪等的所有职位，薪资水平相同。</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第二十三条</w:t>
      </w:r>
      <w:r>
        <w:rPr>
          <w:rFonts w:hint="eastAsia" w:ascii="SimHei" w:hAnsi="SimHei" w:eastAsia="黑体" w:cs="楷体"/>
          <w:color w:val="auto"/>
          <w:sz w:val="14"/>
          <w:szCs w:val="14"/>
        </w:rPr>
        <w:t xml:space="preserve"> </w:t>
      </w:r>
      <w:r>
        <w:rPr>
          <w:rFonts w:hint="eastAsia" w:ascii="SimHei" w:hAnsi="SimHei" w:eastAsia="黑体" w:cs="楷体"/>
          <w:color w:val="auto"/>
          <w:sz w:val="14"/>
        </w:rPr>
        <w:t xml:space="preserve"> </w:t>
      </w:r>
      <w:r>
        <w:rPr>
          <w:rFonts w:hint="eastAsia" w:ascii="SimHei" w:hAnsi="SimHei" w:eastAsia="黑体" w:cs="楷体"/>
          <w:color w:val="auto"/>
          <w:sz w:val="24"/>
          <w:szCs w:val="24"/>
        </w:rPr>
        <w:t xml:space="preserve">  </w:t>
      </w:r>
      <w:r>
        <w:rPr>
          <w:rFonts w:hint="eastAsia" w:ascii="SimHei" w:hAnsi="SimHei" w:eastAsia="黑体" w:cs="楷体"/>
          <w:b/>
          <w:bCs/>
          <w:color w:val="auto"/>
          <w:sz w:val="24"/>
          <w:szCs w:val="24"/>
        </w:rPr>
        <w:t>薪酬确认</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1.新入职员工薪酬确认</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试用期工资标准为该岗位正式录用工资的80％。</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2.转正员工薪酬确认</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依据《</w:t>
      </w:r>
      <w:r>
        <w:rPr>
          <w:rFonts w:hint="eastAsia" w:ascii="SimHei" w:hAnsi="SimHei" w:eastAsia="黑体" w:cs="楷体"/>
          <w:color w:val="auto"/>
          <w:sz w:val="24"/>
          <w:szCs w:val="24"/>
          <w:lang w:eastAsia="zh-CN"/>
        </w:rPr>
        <w:t>员工</w:t>
      </w:r>
      <w:r>
        <w:rPr>
          <w:rFonts w:hint="eastAsia" w:ascii="SimHei" w:hAnsi="SimHei" w:eastAsia="黑体" w:cs="楷体"/>
          <w:color w:val="auto"/>
          <w:sz w:val="24"/>
          <w:szCs w:val="24"/>
        </w:rPr>
        <w:t>转正申请表》内转正时间和工资标准作为确认依据。审批前按试用期工资标准核算，审批后按转正工资标准核算。具体核算日根据《转正申请表》内的转正日期及领导意见为准。</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3.薪酬调整的确认</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r>
        <w:rPr>
          <w:rFonts w:hint="eastAsia" w:ascii="SimHei" w:hAnsi="SimHei" w:eastAsia="黑体" w:cs="楷体"/>
          <w:color w:val="auto"/>
          <w:sz w:val="24"/>
          <w:szCs w:val="24"/>
        </w:rPr>
        <w:t>员工晋升、降级、调薪等涉及工资变动的情况，均需按《人事变动审批表》内审批的调薪时间和标准作为薪酬变动依据。并于次月进行调整。</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楷体" w:hAnsi="楷体" w:eastAsia="楷体" w:cs="楷体"/>
          <w:b/>
          <w:bCs/>
          <w:color w:val="auto"/>
          <w:sz w:val="28"/>
          <w:szCs w:val="28"/>
          <w:lang w:val="en-US" w:eastAsia="zh-CN"/>
        </w:rPr>
      </w:pPr>
      <w:r>
        <w:rPr>
          <w:rFonts w:hint="eastAsia" w:ascii="SimHei" w:hAnsi="SimHei" w:eastAsia="黑体" w:cs="楷体"/>
          <w:b/>
          <w:bCs/>
          <w:color w:val="auto"/>
          <w:sz w:val="28"/>
          <w:szCs w:val="28"/>
          <w:lang w:val="en-US" w:eastAsia="zh-CN"/>
        </w:rPr>
        <w:t>第六章  附则</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第二十四条</w:t>
      </w:r>
      <w:r>
        <w:rPr>
          <w:rFonts w:hint="eastAsia" w:ascii="SimHei" w:hAnsi="SimHei" w:eastAsia="黑体" w:cs="楷体"/>
          <w:color w:val="auto"/>
          <w:sz w:val="14"/>
          <w:szCs w:val="14"/>
        </w:rPr>
        <w:t xml:space="preserve"> </w:t>
      </w:r>
      <w:r>
        <w:rPr>
          <w:rFonts w:hint="eastAsia" w:ascii="SimHei" w:hAnsi="SimHei" w:eastAsia="黑体" w:cs="楷体"/>
          <w:color w:val="auto"/>
          <w:sz w:val="14"/>
        </w:rPr>
        <w:t xml:space="preserve"> </w:t>
      </w:r>
      <w:r>
        <w:rPr>
          <w:rFonts w:hint="eastAsia" w:ascii="SimHei" w:hAnsi="SimHei" w:eastAsia="黑体" w:cs="楷体"/>
          <w:color w:val="auto"/>
          <w:sz w:val="24"/>
          <w:szCs w:val="24"/>
        </w:rPr>
        <w:t xml:space="preserve">  本制度由人力资源部负责制定并负责修订。</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第二十五条</w:t>
      </w:r>
      <w:r>
        <w:rPr>
          <w:rFonts w:hint="eastAsia" w:ascii="SimHei" w:hAnsi="SimHei" w:eastAsia="黑体" w:cs="楷体"/>
          <w:color w:val="auto"/>
          <w:sz w:val="14"/>
          <w:szCs w:val="14"/>
        </w:rPr>
        <w:t xml:space="preserve"> </w:t>
      </w:r>
      <w:r>
        <w:rPr>
          <w:rFonts w:hint="eastAsia" w:ascii="SimHei" w:hAnsi="SimHei" w:eastAsia="黑体" w:cs="楷体"/>
          <w:color w:val="auto"/>
          <w:sz w:val="14"/>
        </w:rPr>
        <w:t xml:space="preserve"> </w:t>
      </w:r>
      <w:r>
        <w:rPr>
          <w:rFonts w:hint="eastAsia" w:ascii="SimHei" w:hAnsi="SimHei" w:eastAsia="黑体" w:cs="楷体"/>
          <w:color w:val="auto"/>
          <w:sz w:val="24"/>
          <w:szCs w:val="24"/>
        </w:rPr>
        <w:t xml:space="preserve">  本制度最终解释权归人力资源部所有。</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color w:val="auto"/>
          <w:sz w:val="24"/>
          <w:szCs w:val="24"/>
        </w:rPr>
      </w:pPr>
      <w:r>
        <w:rPr>
          <w:rFonts w:hint="eastAsia" w:ascii="SimHei" w:hAnsi="SimHei" w:eastAsia="黑体" w:cs="楷体"/>
          <w:b/>
          <w:bCs/>
          <w:color w:val="auto"/>
          <w:sz w:val="24"/>
          <w:szCs w:val="24"/>
        </w:rPr>
        <w:t>第二十六条</w:t>
      </w:r>
      <w:r>
        <w:rPr>
          <w:rFonts w:hint="eastAsia" w:ascii="SimHei" w:hAnsi="SimHei" w:eastAsia="黑体" w:cs="楷体"/>
          <w:color w:val="auto"/>
          <w:sz w:val="14"/>
          <w:szCs w:val="14"/>
        </w:rPr>
        <w:t xml:space="preserve"> </w:t>
      </w:r>
      <w:r>
        <w:rPr>
          <w:rFonts w:hint="eastAsia" w:ascii="SimHei" w:hAnsi="SimHei" w:eastAsia="黑体" w:cs="楷体"/>
          <w:color w:val="auto"/>
          <w:sz w:val="14"/>
        </w:rPr>
        <w:t xml:space="preserve"> </w:t>
      </w:r>
      <w:r>
        <w:rPr>
          <w:rFonts w:hint="eastAsia" w:ascii="SimHei" w:hAnsi="SimHei" w:eastAsia="黑体" w:cs="楷体"/>
          <w:color w:val="auto"/>
          <w:sz w:val="24"/>
          <w:szCs w:val="24"/>
        </w:rPr>
        <w:t xml:space="preserve">  本制度施行后，凡有类似规章制度自行终止，与本制度有抵触的规定以本制度为准。</w:t>
      </w:r>
    </w:p>
    <w:p>
      <w:pPr>
        <w:keepNext w:val="0"/>
        <w:keepLines w:val="0"/>
        <w:pageBreakBefore w:val="0"/>
        <w:widowControl/>
        <w:kinsoku/>
        <w:wordWrap/>
        <w:overflowPunct/>
        <w:topLinePunct w:val="0"/>
        <w:autoSpaceDE/>
        <w:autoSpaceDN/>
        <w:bidi w:val="0"/>
        <w:adjustRightInd/>
        <w:snapToGrid/>
        <w:spacing w:after="0" w:line="360" w:lineRule="auto"/>
        <w:ind w:left="0" w:firstLine="482" w:firstLineChars="200"/>
        <w:jc w:val="both"/>
        <w:textAlignment w:val="auto"/>
        <w:rPr>
          <w:rFonts w:hint="eastAsia" w:ascii="楷体" w:hAnsi="楷体" w:eastAsia="楷体" w:cs="楷体"/>
          <w:b w:val="0"/>
          <w:bCs w:val="0"/>
          <w:color w:val="auto"/>
          <w:sz w:val="24"/>
          <w:szCs w:val="24"/>
        </w:rPr>
      </w:pPr>
      <w:r>
        <w:rPr>
          <w:rFonts w:hint="eastAsia" w:ascii="SimHei" w:hAnsi="SimHei" w:eastAsia="黑体" w:cs="楷体"/>
          <w:b/>
          <w:bCs/>
          <w:color w:val="auto"/>
          <w:sz w:val="24"/>
          <w:szCs w:val="24"/>
        </w:rPr>
        <w:t>第二十七条</w:t>
      </w:r>
      <w:r>
        <w:rPr>
          <w:rFonts w:hint="eastAsia" w:ascii="SimHei" w:hAnsi="SimHei" w:eastAsia="黑体" w:cs="楷体"/>
          <w:color w:val="auto"/>
          <w:sz w:val="14"/>
          <w:szCs w:val="14"/>
        </w:rPr>
        <w:t xml:space="preserve"> </w:t>
      </w:r>
      <w:r>
        <w:rPr>
          <w:rFonts w:hint="eastAsia" w:ascii="SimHei" w:hAnsi="SimHei" w:eastAsia="黑体" w:cs="楷体"/>
          <w:color w:val="auto"/>
          <w:sz w:val="14"/>
        </w:rPr>
        <w:t xml:space="preserve"> </w:t>
      </w:r>
      <w:r>
        <w:rPr>
          <w:rFonts w:hint="eastAsia" w:ascii="SimHei" w:hAnsi="SimHei" w:eastAsia="黑体" w:cs="楷体"/>
          <w:color w:val="auto"/>
          <w:sz w:val="24"/>
          <w:szCs w:val="24"/>
        </w:rPr>
        <w:t xml:space="preserve">  本制度自颁布之日起施行。</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b w:val="0"/>
          <w:bCs w:val="0"/>
          <w:color w:val="auto"/>
          <w:sz w:val="24"/>
          <w:szCs w:val="24"/>
          <w:lang w:eastAsia="zh-CN"/>
        </w:rPr>
      </w:pPr>
      <w:r>
        <w:rPr>
          <w:rFonts w:hint="eastAsia" w:ascii="SimHei" w:hAnsi="SimHei" w:eastAsia="黑体" w:cs="楷体"/>
          <w:b w:val="0"/>
          <w:bCs w:val="0"/>
          <w:color w:val="auto"/>
          <w:sz w:val="24"/>
          <w:szCs w:val="24"/>
          <w:lang w:eastAsia="zh-CN"/>
        </w:rPr>
        <w:t>（公司目前人员在增多，且无较为规范的薪酬管理制度，供员工参考查看，此薪酬制度是基于公司现状的建议，各项内容，尤其是标蓝的内容，需要总经理批示）</w:t>
      </w:r>
    </w:p>
    <w:p>
      <w:pPr>
        <w:keepNext w:val="0"/>
        <w:keepLines w:val="0"/>
        <w:pageBreakBefore w:val="0"/>
        <w:widowControl/>
        <w:kinsoku/>
        <w:wordWrap/>
        <w:overflowPunct/>
        <w:topLinePunct w:val="0"/>
        <w:autoSpaceDE/>
        <w:autoSpaceDN/>
        <w:bidi w:val="0"/>
        <w:adjustRightInd/>
        <w:snapToGrid/>
        <w:spacing w:after="0" w:line="360" w:lineRule="auto"/>
        <w:ind w:left="0" w:firstLine="480" w:firstLineChars="200"/>
        <w:jc w:val="both"/>
        <w:textAlignment w:val="auto"/>
        <w:rPr>
          <w:rFonts w:hint="eastAsia" w:ascii="楷体" w:hAnsi="楷体" w:eastAsia="楷体" w:cs="楷体"/>
          <w:color w:val="auto"/>
          <w:sz w:val="24"/>
          <w:szCs w:val="24"/>
        </w:rPr>
      </w:pPr>
    </w:p>
    <w:p>
      <w:pPr>
        <w:keepNext w:val="0"/>
        <w:keepLines w:val="0"/>
        <w:pageBreakBefore w:val="0"/>
        <w:widowControl/>
        <w:kinsoku/>
        <w:wordWrap/>
        <w:overflowPunct/>
        <w:topLinePunct w:val="0"/>
        <w:autoSpaceDE/>
        <w:autoSpaceDN/>
        <w:bidi w:val="0"/>
        <w:spacing w:after="0" w:line="360" w:lineRule="auto"/>
        <w:ind w:left="0" w:firstLine="440" w:firstLineChars="200"/>
        <w:jc w:val="both"/>
        <w:textAlignment w:val="auto"/>
        <w:rPr>
          <w:rFonts w:hint="eastAsia" w:ascii="楷体" w:hAnsi="楷体" w:eastAsia="楷体" w:cs="楷体"/>
          <w:color w:val="auto"/>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291C"/>
    <w:rsid w:val="000C1B11"/>
    <w:rsid w:val="00104D71"/>
    <w:rsid w:val="00323B43"/>
    <w:rsid w:val="003D37D8"/>
    <w:rsid w:val="00426133"/>
    <w:rsid w:val="004358AB"/>
    <w:rsid w:val="006E5ED5"/>
    <w:rsid w:val="00720FC6"/>
    <w:rsid w:val="008B7726"/>
    <w:rsid w:val="00954D75"/>
    <w:rsid w:val="00A01841"/>
    <w:rsid w:val="00A13D3C"/>
    <w:rsid w:val="00A40056"/>
    <w:rsid w:val="00D31D50"/>
    <w:rsid w:val="00D90CDE"/>
    <w:rsid w:val="00FB0722"/>
    <w:rsid w:val="0E9E6747"/>
    <w:rsid w:val="2B1C7032"/>
    <w:rsid w:val="309302D1"/>
    <w:rsid w:val="3C557123"/>
    <w:rsid w:val="4B447CE8"/>
    <w:rsid w:val="520B5FAD"/>
    <w:rsid w:val="53D218ED"/>
    <w:rsid w:val="61D22FA9"/>
    <w:rsid w:val="64501ED5"/>
    <w:rsid w:val="6B002E42"/>
    <w:rsid w:val="6EDA7CBD"/>
    <w:rsid w:val="7D6A6C4C"/>
    <w:rsid w:val="7F270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rFonts w:ascii="Tahoma" w:hAnsi="Tahoma"/>
      <w:sz w:val="18"/>
      <w:szCs w:val="18"/>
    </w:rPr>
  </w:style>
  <w:style w:type="character" w:customStyle="1" w:styleId="9">
    <w:name w:val="页脚 Char"/>
    <w:basedOn w:val="6"/>
    <w:link w:val="2"/>
    <w:semiHidden/>
    <w:uiPriority w:val="99"/>
    <w:rPr>
      <w:rFonts w:ascii="Tahoma" w:hAnsi="Tahoma"/>
      <w:sz w:val="18"/>
      <w:szCs w:val="18"/>
    </w:rPr>
  </w:style>
  <w:style w:type="character" w:customStyle="1" w:styleId="10">
    <w:name w:val="apple-converted-space"/>
    <w:basedOn w:val="6"/>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972</Words>
  <Characters>5547</Characters>
  <Lines>46</Lines>
  <Paragraphs>13</Paragraphs>
  <TotalTime>3</TotalTime>
  <ScaleCrop>false</ScaleCrop>
  <LinksUpToDate>false</LinksUpToDate>
  <CharactersWithSpaces>6506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79253</cp:lastModifiedBy>
  <dcterms:modified xsi:type="dcterms:W3CDTF">2021-09-28T03:25:16Z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