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Layout w:type="fixed"/>
        <w:tblCellMar>
          <w:top w:w="120" w:type="dxa"/>
          <w:left w:w="60" w:type="dxa"/>
          <w:bottom w:w="120" w:type="dxa"/>
          <w:right w:w="60" w:type="dxa"/>
        </w:tblCellMar>
        <w:tblLook w:val="04A0" w:firstRow="1" w:lastRow="0" w:firstColumn="1" w:lastColumn="0" w:noHBand="0" w:noVBand="1"/>
      </w:tblPr>
      <w:tblGrid>
        <w:gridCol w:w="1335"/>
        <w:gridCol w:w="1335"/>
        <w:gridCol w:w="1335"/>
        <w:gridCol w:w="1335"/>
        <w:gridCol w:w="1335"/>
        <w:gridCol w:w="1230"/>
        <w:gridCol w:w="1230"/>
      </w:tblGrid>
      <w:tr w:rsidR="004A7C2E">
        <w:trPr>
          <w:trHeight w:val="600"/>
        </w:trPr>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文件名称</w:t>
            </w:r>
          </w:p>
        </w:tc>
        <w:tc>
          <w:tcPr>
            <w:tcW w:w="5340" w:type="dxa"/>
            <w:gridSpan w:val="4"/>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b/>
                <w:bCs/>
                <w:color w:val="000000"/>
                <w:sz w:val="36"/>
                <w:szCs w:val="36"/>
              </w:rPr>
            </w:pPr>
            <w:r>
              <w:rPr>
                <w:rFonts w:ascii="SimHei" w:eastAsia="黑体" w:hAnsi="SimHei"/>
                <w:b/>
                <w:bCs/>
                <w:color w:val="000000"/>
                <w:sz w:val="36"/>
                <w:szCs w:val="36"/>
              </w:rPr>
              <w:t>公司薪酬管理制度（试行）</w:t>
            </w:r>
          </w:p>
        </w:tc>
        <w:tc>
          <w:tcPr>
            <w:tcW w:w="12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编    号</w:t>
            </w:r>
          </w:p>
        </w:tc>
        <w:tc>
          <w:tcPr>
            <w:tcW w:w="12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JTHR-01/04</w:t>
            </w:r>
          </w:p>
        </w:tc>
      </w:tr>
      <w:tr w:rsidR="004A7C2E">
        <w:trPr>
          <w:trHeight w:val="270"/>
        </w:trPr>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编制部门</w:t>
            </w:r>
          </w:p>
        </w:tc>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编制日期</w:t>
            </w:r>
          </w:p>
        </w:tc>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签署人</w:t>
            </w:r>
          </w:p>
        </w:tc>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生效日期</w:t>
            </w:r>
          </w:p>
        </w:tc>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保密等级</w:t>
            </w:r>
          </w:p>
        </w:tc>
        <w:tc>
          <w:tcPr>
            <w:tcW w:w="12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正文页数</w:t>
            </w:r>
          </w:p>
        </w:tc>
        <w:tc>
          <w:tcPr>
            <w:tcW w:w="12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附 件</w:t>
            </w:r>
          </w:p>
        </w:tc>
      </w:tr>
      <w:tr w:rsidR="004A7C2E">
        <w:trPr>
          <w:trHeight w:val="270"/>
        </w:trPr>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人力资源部</w:t>
            </w:r>
          </w:p>
        </w:tc>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20XX/08/11</w:t>
            </w:r>
          </w:p>
        </w:tc>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总经理</w:t>
            </w:r>
          </w:p>
        </w:tc>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20XX/01/01</w:t>
            </w:r>
          </w:p>
        </w:tc>
        <w:tc>
          <w:tcPr>
            <w:tcW w:w="13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受控文件A</w:t>
            </w:r>
          </w:p>
        </w:tc>
        <w:tc>
          <w:tcPr>
            <w:tcW w:w="1230" w:type="dxa"/>
            <w:tcBorders>
              <w:top w:val="single" w:sz="8" w:space="0" w:color="000000"/>
              <w:left w:val="single" w:sz="8" w:space="0" w:color="000000"/>
              <w:bottom w:val="single" w:sz="8" w:space="0" w:color="000000"/>
              <w:right w:val="single" w:sz="8" w:space="0" w:color="000000"/>
            </w:tcBorders>
            <w:vAlign w:val="center"/>
          </w:tcPr>
          <w:p w:rsidR="004A7C2E" w:rsidRDefault="009C5B7D" w:rsidP="007B062A">
            <w:pPr>
              <w:snapToGrid w:val="0"/>
              <w:jc w:val="center"/>
              <w:rPr>
                <w:rFonts w:ascii="楷体" w:eastAsia="楷体" w:hAnsi="楷体"/>
                <w:color w:val="000000"/>
                <w:sz w:val="18"/>
                <w:szCs w:val="18"/>
              </w:rPr>
            </w:pPr>
            <w:r>
              <w:rPr>
                <w:rFonts w:ascii="SimHei" w:eastAsia="黑体" w:hAnsi="SimHei"/>
                <w:color w:val="000000"/>
                <w:sz w:val="18"/>
                <w:szCs w:val="18"/>
              </w:rPr>
              <w:t>1</w:t>
            </w:r>
            <w:r w:rsidR="007B062A">
              <w:rPr>
                <w:rFonts w:ascii="SimHei" w:eastAsia="黑体" w:hAnsi="SimHei" w:hint="eastAsia"/>
                <w:color w:val="000000"/>
                <w:sz w:val="18"/>
                <w:szCs w:val="18"/>
              </w:rPr>
              <w:t>3</w:t>
            </w:r>
          </w:p>
        </w:tc>
        <w:tc>
          <w:tcPr>
            <w:tcW w:w="12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6份 6页</w:t>
            </w:r>
            <w:r w:rsidR="007B062A">
              <w:rPr>
                <w:rFonts w:ascii="SimHei" w:eastAsia="黑体" w:hAnsi="SimHei" w:hint="eastAsia"/>
                <w:color w:val="000000"/>
                <w:sz w:val="18"/>
                <w:szCs w:val="18"/>
              </w:rPr>
              <w:t>（</w:t>
            </w:r>
            <w:r w:rsidR="007B062A" w:rsidRPr="007B062A">
              <w:rPr>
                <w:rFonts w:ascii="SimHei" w:eastAsia="黑体" w:hAnsi="SimHei" w:hint="eastAsia"/>
                <w:color w:val="FF0000"/>
                <w:sz w:val="18"/>
                <w:szCs w:val="18"/>
              </w:rPr>
              <w:t>自拟</w:t>
            </w:r>
            <w:r w:rsidR="007B062A">
              <w:rPr>
                <w:rFonts w:ascii="SimHei" w:eastAsia="黑体" w:hAnsi="SimHei" w:hint="eastAsia"/>
                <w:color w:val="000000"/>
                <w:sz w:val="18"/>
                <w:szCs w:val="18"/>
              </w:rPr>
              <w:t>）</w:t>
            </w:r>
          </w:p>
        </w:tc>
      </w:tr>
    </w:tbl>
    <w:p w:rsidR="00F11738" w:rsidRDefault="00F11738">
      <w:pPr>
        <w:snapToGrid w:val="0"/>
        <w:jc w:val="center"/>
        <w:rPr>
          <w:rFonts w:ascii="楷体" w:eastAsia="楷体" w:hAnsi="楷体" w:hint="eastAsia"/>
          <w:b/>
          <w:bCs/>
          <w:color w:val="000000"/>
          <w:sz w:val="20"/>
          <w:szCs w:val="20"/>
        </w:rPr>
      </w:pPr>
    </w:p>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第一章  总 则</w:t>
      </w:r>
    </w:p>
    <w:p w:rsidR="004A7C2E" w:rsidRPr="00F11738" w:rsidRDefault="004A7C2E">
      <w:pPr>
        <w:snapToGrid w:val="0"/>
        <w:rPr>
          <w:rFonts w:ascii="楷体" w:eastAsia="楷体" w:hAnsi="楷体"/>
          <w:color w:val="000000"/>
          <w:sz w:val="20"/>
          <w:szCs w:val="20"/>
        </w:rPr>
      </w:pPr>
      <w:bookmarkStart w:id="0" w:name="_GoBack"/>
      <w:bookmarkEnd w:id="0"/>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第一条  目的</w:t>
      </w:r>
    </w:p>
    <w:p w:rsidR="004A7C2E" w:rsidRDefault="009C5B7D" w:rsidP="00A66AAC">
      <w:pPr>
        <w:snapToGrid w:val="0"/>
        <w:ind w:leftChars="200" w:left="420" w:firstLineChars="100" w:firstLine="200"/>
        <w:rPr>
          <w:rFonts w:ascii="楷体" w:eastAsia="楷体" w:hAnsi="楷体"/>
          <w:color w:val="000000"/>
          <w:sz w:val="20"/>
          <w:szCs w:val="20"/>
        </w:rPr>
      </w:pPr>
      <w:r>
        <w:rPr>
          <w:rFonts w:ascii="SimHei" w:eastAsia="黑体" w:hAnsi="SimHei"/>
          <w:color w:val="000000"/>
          <w:sz w:val="20"/>
          <w:szCs w:val="20"/>
        </w:rPr>
        <w:t>为规范公司各职能部门、各分公司、各岗位员工薪资标准及计算发放办法，进一步增强激励和考核功能，明确劳资双方劳动与薪酬关系，根据原工资制度的执行情况，并结合现阶段管理需要，特修订并颁布本制度。</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第二条  适用范围</w:t>
      </w:r>
    </w:p>
    <w:p w:rsidR="004A7C2E" w:rsidRDefault="009C5B7D" w:rsidP="00A66AAC">
      <w:pPr>
        <w:snapToGrid w:val="0"/>
        <w:ind w:firstLineChars="200" w:firstLine="400"/>
        <w:rPr>
          <w:rFonts w:ascii="楷体" w:eastAsia="楷体" w:hAnsi="楷体"/>
          <w:color w:val="000000"/>
          <w:sz w:val="20"/>
          <w:szCs w:val="20"/>
        </w:rPr>
      </w:pPr>
      <w:r>
        <w:rPr>
          <w:rFonts w:ascii="SimHei" w:eastAsia="黑体" w:hAnsi="SimHei"/>
          <w:color w:val="000000"/>
          <w:sz w:val="20"/>
          <w:szCs w:val="20"/>
        </w:rPr>
        <w:t>本制度适用于总公司、区域分部、各属下分公司全体在职与在册员工。</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第三条  修订依据</w:t>
      </w:r>
    </w:p>
    <w:p w:rsidR="004A7C2E" w:rsidRDefault="009C5B7D" w:rsidP="009C5B7D">
      <w:pPr>
        <w:numPr>
          <w:ilvl w:val="0"/>
          <w:numId w:val="28"/>
        </w:numPr>
        <w:snapToGrid w:val="0"/>
        <w:ind w:left="795" w:hanging="360"/>
        <w:rPr>
          <w:rFonts w:ascii="楷体" w:eastAsia="楷体" w:hAnsi="楷体"/>
          <w:color w:val="000000"/>
          <w:sz w:val="20"/>
          <w:szCs w:val="20"/>
        </w:rPr>
      </w:pPr>
      <w:r>
        <w:rPr>
          <w:rFonts w:ascii="SimHei" w:eastAsia="黑体" w:hAnsi="SimHei"/>
          <w:color w:val="000000"/>
          <w:sz w:val="20"/>
          <w:szCs w:val="20"/>
        </w:rPr>
        <w:t>董事会关于实行全面实施绩效管理、岗位责任制及妥善调整薪酬制度政策的意见及公司新的发展规划。</w:t>
      </w:r>
    </w:p>
    <w:p w:rsidR="004A7C2E" w:rsidRDefault="009C5B7D" w:rsidP="009C5B7D">
      <w:pPr>
        <w:numPr>
          <w:ilvl w:val="0"/>
          <w:numId w:val="28"/>
        </w:numPr>
        <w:snapToGrid w:val="0"/>
        <w:ind w:left="795" w:hanging="360"/>
        <w:rPr>
          <w:rFonts w:ascii="楷体" w:eastAsia="楷体" w:hAnsi="楷体"/>
          <w:color w:val="000000"/>
          <w:sz w:val="20"/>
          <w:szCs w:val="20"/>
        </w:rPr>
      </w:pPr>
      <w:r>
        <w:rPr>
          <w:rFonts w:ascii="SimHei" w:eastAsia="黑体" w:hAnsi="SimHei"/>
          <w:color w:val="000000"/>
          <w:sz w:val="20"/>
          <w:szCs w:val="20"/>
        </w:rPr>
        <w:t>保障各阶段经营目标的达成与绩效管理的实施，体现责权利效有机结合的经营管理原则。</w:t>
      </w:r>
    </w:p>
    <w:p w:rsidR="004A7C2E" w:rsidRDefault="009C5B7D" w:rsidP="009C5B7D">
      <w:pPr>
        <w:numPr>
          <w:ilvl w:val="0"/>
          <w:numId w:val="28"/>
        </w:numPr>
        <w:snapToGrid w:val="0"/>
        <w:ind w:left="795" w:hanging="360"/>
        <w:rPr>
          <w:rFonts w:ascii="楷体" w:eastAsia="楷体" w:hAnsi="楷体"/>
          <w:color w:val="000000"/>
          <w:sz w:val="20"/>
          <w:szCs w:val="20"/>
        </w:rPr>
      </w:pPr>
      <w:r>
        <w:rPr>
          <w:rFonts w:ascii="SimHei" w:eastAsia="黑体" w:hAnsi="SimHei"/>
          <w:color w:val="000000"/>
          <w:sz w:val="20"/>
          <w:szCs w:val="20"/>
        </w:rPr>
        <w:t>公司职能部门的设置、分公司分级管理和不同区域薪酬水平。</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第四条  指导原则</w:t>
      </w:r>
    </w:p>
    <w:p w:rsidR="004A7C2E" w:rsidRDefault="009C5B7D" w:rsidP="009C5B7D">
      <w:pPr>
        <w:numPr>
          <w:ilvl w:val="0"/>
          <w:numId w:val="10"/>
        </w:numPr>
        <w:snapToGrid w:val="0"/>
        <w:ind w:left="780" w:hanging="360"/>
        <w:rPr>
          <w:rFonts w:ascii="楷体" w:eastAsia="楷体" w:hAnsi="楷体"/>
          <w:color w:val="000000"/>
          <w:sz w:val="20"/>
          <w:szCs w:val="20"/>
        </w:rPr>
      </w:pPr>
      <w:r>
        <w:rPr>
          <w:rFonts w:ascii="SimHei" w:eastAsia="黑体" w:hAnsi="SimHei"/>
          <w:color w:val="000000"/>
          <w:sz w:val="20"/>
          <w:szCs w:val="20"/>
        </w:rPr>
        <w:t>以绩效考核作为定薪、调薪主要依据的原则。</w:t>
      </w:r>
    </w:p>
    <w:p w:rsidR="004A7C2E" w:rsidRDefault="009C5B7D" w:rsidP="009C5B7D">
      <w:pPr>
        <w:numPr>
          <w:ilvl w:val="0"/>
          <w:numId w:val="10"/>
        </w:numPr>
        <w:snapToGrid w:val="0"/>
        <w:ind w:left="780" w:hanging="360"/>
        <w:rPr>
          <w:rFonts w:ascii="楷体" w:eastAsia="楷体" w:hAnsi="楷体"/>
          <w:color w:val="000000"/>
          <w:sz w:val="20"/>
          <w:szCs w:val="20"/>
        </w:rPr>
      </w:pPr>
      <w:r>
        <w:rPr>
          <w:rFonts w:ascii="SimHei" w:eastAsia="黑体" w:hAnsi="SimHei"/>
          <w:color w:val="000000"/>
          <w:sz w:val="20"/>
          <w:szCs w:val="20"/>
        </w:rPr>
        <w:t>以贡献度、价值创造为薪酬激励之核心的原则。</w:t>
      </w:r>
    </w:p>
    <w:p w:rsidR="004A7C2E" w:rsidRDefault="009C5B7D" w:rsidP="009C5B7D">
      <w:pPr>
        <w:numPr>
          <w:ilvl w:val="0"/>
          <w:numId w:val="10"/>
        </w:numPr>
        <w:snapToGrid w:val="0"/>
        <w:ind w:left="780" w:hanging="360"/>
        <w:rPr>
          <w:rFonts w:ascii="楷体" w:eastAsia="楷体" w:hAnsi="楷体"/>
          <w:color w:val="000000"/>
          <w:sz w:val="20"/>
          <w:szCs w:val="20"/>
        </w:rPr>
      </w:pPr>
      <w:r>
        <w:rPr>
          <w:rFonts w:ascii="SimHei" w:eastAsia="黑体" w:hAnsi="SimHei"/>
          <w:color w:val="000000"/>
          <w:sz w:val="20"/>
          <w:szCs w:val="20"/>
        </w:rPr>
        <w:t>易岗易薪、异地异薪的原则。</w:t>
      </w:r>
    </w:p>
    <w:p w:rsidR="004A7C2E" w:rsidRDefault="009C5B7D" w:rsidP="009C5B7D">
      <w:pPr>
        <w:numPr>
          <w:ilvl w:val="0"/>
          <w:numId w:val="10"/>
        </w:numPr>
        <w:snapToGrid w:val="0"/>
        <w:ind w:left="780" w:hanging="360"/>
        <w:rPr>
          <w:rFonts w:ascii="楷体" w:eastAsia="楷体" w:hAnsi="楷体"/>
          <w:color w:val="000000"/>
          <w:sz w:val="20"/>
          <w:szCs w:val="20"/>
        </w:rPr>
      </w:pPr>
      <w:r>
        <w:rPr>
          <w:rFonts w:ascii="SimHei" w:eastAsia="黑体" w:hAnsi="SimHei"/>
          <w:color w:val="000000"/>
          <w:sz w:val="20"/>
          <w:szCs w:val="20"/>
        </w:rPr>
        <w:t>客观、公正、保密的原则。</w:t>
      </w:r>
    </w:p>
    <w:p w:rsidR="004A7C2E" w:rsidRDefault="009C5B7D" w:rsidP="009C5B7D">
      <w:pPr>
        <w:numPr>
          <w:ilvl w:val="0"/>
          <w:numId w:val="10"/>
        </w:numPr>
        <w:snapToGrid w:val="0"/>
        <w:ind w:left="780" w:hanging="360"/>
        <w:rPr>
          <w:rFonts w:ascii="楷体" w:eastAsia="楷体" w:hAnsi="楷体"/>
          <w:color w:val="000000"/>
          <w:sz w:val="20"/>
          <w:szCs w:val="20"/>
        </w:rPr>
      </w:pPr>
      <w:r>
        <w:rPr>
          <w:rFonts w:ascii="SimHei" w:eastAsia="黑体" w:hAnsi="SimHei"/>
          <w:color w:val="000000"/>
          <w:sz w:val="20"/>
          <w:szCs w:val="20"/>
        </w:rPr>
        <w:t>薪酬水平具有一定竞争力的原则。</w:t>
      </w:r>
    </w:p>
    <w:p w:rsidR="004A7C2E" w:rsidRDefault="009C5B7D" w:rsidP="009C5B7D">
      <w:pPr>
        <w:numPr>
          <w:ilvl w:val="0"/>
          <w:numId w:val="10"/>
        </w:numPr>
        <w:snapToGrid w:val="0"/>
        <w:ind w:left="780" w:hanging="360"/>
        <w:rPr>
          <w:rFonts w:ascii="楷体" w:eastAsia="楷体" w:hAnsi="楷体"/>
          <w:color w:val="000000"/>
          <w:sz w:val="20"/>
          <w:szCs w:val="20"/>
        </w:rPr>
      </w:pPr>
      <w:r>
        <w:rPr>
          <w:rFonts w:ascii="SimHei" w:eastAsia="黑体" w:hAnsi="SimHei"/>
          <w:color w:val="000000"/>
          <w:sz w:val="20"/>
          <w:szCs w:val="20"/>
        </w:rPr>
        <w:t>效益优先、风险与利益对等共享的原则。</w:t>
      </w:r>
    </w:p>
    <w:p w:rsidR="004A7C2E" w:rsidRDefault="009C5B7D" w:rsidP="009C5B7D">
      <w:pPr>
        <w:numPr>
          <w:ilvl w:val="0"/>
          <w:numId w:val="10"/>
        </w:numPr>
        <w:snapToGrid w:val="0"/>
        <w:ind w:left="780" w:hanging="360"/>
        <w:rPr>
          <w:rFonts w:ascii="楷体" w:eastAsia="楷体" w:hAnsi="楷体"/>
          <w:color w:val="000000"/>
          <w:sz w:val="20"/>
          <w:szCs w:val="20"/>
        </w:rPr>
      </w:pPr>
      <w:r>
        <w:rPr>
          <w:rFonts w:ascii="SimHei" w:eastAsia="黑体" w:hAnsi="SimHei"/>
          <w:color w:val="000000"/>
          <w:sz w:val="20"/>
          <w:szCs w:val="20"/>
        </w:rPr>
        <w:t>个人收入由本人创造及实施有效正负激励的原则。</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第五条  指导思想</w:t>
      </w:r>
    </w:p>
    <w:p w:rsidR="004A7C2E" w:rsidRDefault="009C5B7D" w:rsidP="00A66AAC">
      <w:pPr>
        <w:snapToGrid w:val="0"/>
        <w:ind w:leftChars="206" w:left="433" w:firstLineChars="100" w:firstLine="200"/>
        <w:rPr>
          <w:rFonts w:ascii="楷体" w:eastAsia="楷体" w:hAnsi="楷体"/>
          <w:color w:val="000000"/>
          <w:sz w:val="20"/>
          <w:szCs w:val="20"/>
        </w:rPr>
      </w:pPr>
      <w:r>
        <w:rPr>
          <w:rFonts w:ascii="SimHei" w:eastAsia="黑体" w:hAnsi="SimHei"/>
          <w:color w:val="000000"/>
          <w:sz w:val="20"/>
          <w:szCs w:val="20"/>
        </w:rPr>
        <w:t>建立以“岗位绩效工资制”为主体、兼容“项目激励工资制”、“营销激励工资制”、“计件与包干工资制”等多种个性化工资计算办法的薪酬分配体制，形成多元化、灵活性强、务实有效的薪酬综合管理体系。</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第六条  职责</w:t>
      </w:r>
    </w:p>
    <w:p w:rsidR="004A7C2E" w:rsidRDefault="009C5B7D" w:rsidP="009C5B7D">
      <w:pPr>
        <w:numPr>
          <w:ilvl w:val="0"/>
          <w:numId w:val="6"/>
        </w:numPr>
        <w:snapToGrid w:val="0"/>
        <w:ind w:left="795" w:hanging="360"/>
        <w:rPr>
          <w:rFonts w:ascii="楷体" w:eastAsia="楷体" w:hAnsi="楷体"/>
          <w:color w:val="000000"/>
          <w:sz w:val="20"/>
          <w:szCs w:val="20"/>
        </w:rPr>
      </w:pPr>
      <w:r>
        <w:rPr>
          <w:rFonts w:ascii="SimHei" w:eastAsia="黑体" w:hAnsi="SimHei"/>
          <w:color w:val="000000"/>
          <w:sz w:val="20"/>
          <w:szCs w:val="20"/>
        </w:rPr>
        <w:t>人力资源部作为薪酬的直接管理部门，主要职责为：</w:t>
      </w:r>
    </w:p>
    <w:p w:rsidR="004A7C2E" w:rsidRDefault="009C5B7D" w:rsidP="009C5B7D">
      <w:pPr>
        <w:numPr>
          <w:ilvl w:val="1"/>
          <w:numId w:val="6"/>
        </w:numPr>
        <w:snapToGrid w:val="0"/>
        <w:ind w:left="1215" w:hanging="360"/>
        <w:rPr>
          <w:rFonts w:ascii="楷体" w:eastAsia="楷体" w:hAnsi="楷体"/>
          <w:color w:val="000000"/>
          <w:sz w:val="20"/>
          <w:szCs w:val="20"/>
        </w:rPr>
      </w:pPr>
      <w:r>
        <w:rPr>
          <w:rFonts w:ascii="SimHei" w:eastAsia="黑体" w:hAnsi="SimHei"/>
          <w:color w:val="000000"/>
          <w:sz w:val="20"/>
          <w:szCs w:val="20"/>
        </w:rPr>
        <w:t>薪酬制度与激励制度的制定、修订、解释、执行；</w:t>
      </w:r>
    </w:p>
    <w:p w:rsidR="004A7C2E" w:rsidRDefault="009C5B7D" w:rsidP="009C5B7D">
      <w:pPr>
        <w:numPr>
          <w:ilvl w:val="1"/>
          <w:numId w:val="6"/>
        </w:numPr>
        <w:snapToGrid w:val="0"/>
        <w:ind w:left="1215" w:hanging="360"/>
        <w:rPr>
          <w:rFonts w:ascii="楷体" w:eastAsia="楷体" w:hAnsi="楷体"/>
          <w:color w:val="000000"/>
          <w:sz w:val="20"/>
          <w:szCs w:val="20"/>
        </w:rPr>
      </w:pPr>
      <w:r>
        <w:rPr>
          <w:rFonts w:ascii="SimHei" w:eastAsia="黑体" w:hAnsi="SimHei"/>
          <w:color w:val="000000"/>
          <w:sz w:val="20"/>
          <w:szCs w:val="20"/>
        </w:rPr>
        <w:t>薪资、奖励计算的审核；</w:t>
      </w:r>
    </w:p>
    <w:p w:rsidR="004A7C2E" w:rsidRDefault="009C5B7D" w:rsidP="009C5B7D">
      <w:pPr>
        <w:numPr>
          <w:ilvl w:val="1"/>
          <w:numId w:val="6"/>
        </w:numPr>
        <w:snapToGrid w:val="0"/>
        <w:ind w:left="1215" w:hanging="360"/>
        <w:rPr>
          <w:rFonts w:ascii="楷体" w:eastAsia="楷体" w:hAnsi="楷体"/>
          <w:color w:val="000000"/>
          <w:sz w:val="20"/>
          <w:szCs w:val="20"/>
        </w:rPr>
      </w:pPr>
      <w:r>
        <w:rPr>
          <w:rFonts w:ascii="SimHei" w:eastAsia="黑体" w:hAnsi="SimHei"/>
          <w:color w:val="000000"/>
          <w:sz w:val="20"/>
          <w:szCs w:val="20"/>
        </w:rPr>
        <w:t>总公司员工及中高管理层人员的薪资、奖励的计算与发放；</w:t>
      </w:r>
    </w:p>
    <w:p w:rsidR="004A7C2E" w:rsidRDefault="009C5B7D" w:rsidP="009C5B7D">
      <w:pPr>
        <w:numPr>
          <w:ilvl w:val="1"/>
          <w:numId w:val="6"/>
        </w:numPr>
        <w:snapToGrid w:val="0"/>
        <w:ind w:left="1215" w:hanging="360"/>
        <w:rPr>
          <w:rFonts w:ascii="楷体" w:eastAsia="楷体" w:hAnsi="楷体"/>
          <w:color w:val="000000"/>
          <w:sz w:val="20"/>
          <w:szCs w:val="20"/>
        </w:rPr>
      </w:pPr>
      <w:r>
        <w:rPr>
          <w:rFonts w:ascii="SimHei" w:eastAsia="黑体" w:hAnsi="SimHei"/>
          <w:color w:val="000000"/>
          <w:sz w:val="20"/>
          <w:szCs w:val="20"/>
        </w:rPr>
        <w:t>员工薪酬水平的调查、员工薪酬标准的建议与核定；</w:t>
      </w:r>
    </w:p>
    <w:p w:rsidR="004A7C2E" w:rsidRDefault="009C5B7D" w:rsidP="009C5B7D">
      <w:pPr>
        <w:numPr>
          <w:ilvl w:val="1"/>
          <w:numId w:val="6"/>
        </w:numPr>
        <w:snapToGrid w:val="0"/>
        <w:ind w:left="1215" w:hanging="360"/>
        <w:rPr>
          <w:rFonts w:ascii="楷体" w:eastAsia="楷体" w:hAnsi="楷体"/>
          <w:color w:val="000000"/>
          <w:sz w:val="20"/>
          <w:szCs w:val="20"/>
        </w:rPr>
      </w:pPr>
      <w:r>
        <w:rPr>
          <w:rFonts w:ascii="SimHei" w:eastAsia="黑体" w:hAnsi="SimHei"/>
          <w:color w:val="000000"/>
          <w:sz w:val="20"/>
          <w:szCs w:val="20"/>
        </w:rPr>
        <w:t>对各区域人力人员进行工作指导与控管。</w:t>
      </w:r>
    </w:p>
    <w:p w:rsidR="004A7C2E" w:rsidRDefault="009C5B7D" w:rsidP="009C5B7D">
      <w:pPr>
        <w:numPr>
          <w:ilvl w:val="0"/>
          <w:numId w:val="6"/>
        </w:numPr>
        <w:snapToGrid w:val="0"/>
        <w:ind w:left="795" w:hanging="360"/>
        <w:rPr>
          <w:rFonts w:ascii="楷体" w:eastAsia="楷体" w:hAnsi="楷体"/>
          <w:color w:val="000000"/>
          <w:sz w:val="20"/>
          <w:szCs w:val="20"/>
        </w:rPr>
      </w:pPr>
      <w:r>
        <w:rPr>
          <w:rFonts w:ascii="SimHei" w:eastAsia="黑体" w:hAnsi="SimHei"/>
          <w:color w:val="000000"/>
          <w:sz w:val="20"/>
          <w:szCs w:val="20"/>
        </w:rPr>
        <w:t>各分公司人力人员在薪酬计发管理方面，主要职责为：</w:t>
      </w:r>
    </w:p>
    <w:p w:rsidR="004A7C2E" w:rsidRDefault="009C5B7D" w:rsidP="009C5B7D">
      <w:pPr>
        <w:numPr>
          <w:ilvl w:val="1"/>
          <w:numId w:val="6"/>
        </w:numPr>
        <w:snapToGrid w:val="0"/>
        <w:ind w:left="1215" w:hanging="360"/>
        <w:rPr>
          <w:rFonts w:ascii="楷体" w:eastAsia="楷体" w:hAnsi="楷体"/>
          <w:color w:val="000000"/>
          <w:sz w:val="20"/>
          <w:szCs w:val="20"/>
        </w:rPr>
      </w:pPr>
      <w:r>
        <w:rPr>
          <w:rFonts w:ascii="SimHei" w:eastAsia="黑体" w:hAnsi="SimHei"/>
          <w:color w:val="000000"/>
          <w:sz w:val="20"/>
          <w:szCs w:val="20"/>
        </w:rPr>
        <w:t>本单位薪资、奖励的计算与发放；</w:t>
      </w:r>
    </w:p>
    <w:p w:rsidR="004A7C2E" w:rsidRDefault="009C5B7D" w:rsidP="009C5B7D">
      <w:pPr>
        <w:numPr>
          <w:ilvl w:val="1"/>
          <w:numId w:val="6"/>
        </w:numPr>
        <w:snapToGrid w:val="0"/>
        <w:ind w:left="1215" w:hanging="360"/>
        <w:rPr>
          <w:rFonts w:ascii="楷体" w:eastAsia="楷体" w:hAnsi="楷体"/>
          <w:color w:val="000000"/>
          <w:sz w:val="20"/>
          <w:szCs w:val="20"/>
        </w:rPr>
      </w:pPr>
      <w:r>
        <w:rPr>
          <w:rFonts w:ascii="SimHei" w:eastAsia="黑体" w:hAnsi="SimHei"/>
          <w:color w:val="000000"/>
          <w:sz w:val="20"/>
          <w:szCs w:val="20"/>
        </w:rPr>
        <w:t>薪酬、奖励有关规定及发放情况的解释；</w:t>
      </w:r>
    </w:p>
    <w:p w:rsidR="004A7C2E" w:rsidRDefault="009C5B7D" w:rsidP="009C5B7D">
      <w:pPr>
        <w:numPr>
          <w:ilvl w:val="1"/>
          <w:numId w:val="6"/>
        </w:numPr>
        <w:snapToGrid w:val="0"/>
        <w:ind w:left="1215" w:hanging="360"/>
        <w:rPr>
          <w:rFonts w:ascii="楷体" w:eastAsia="楷体" w:hAnsi="楷体"/>
          <w:color w:val="000000"/>
          <w:sz w:val="20"/>
          <w:szCs w:val="20"/>
        </w:rPr>
      </w:pPr>
      <w:r>
        <w:rPr>
          <w:rFonts w:ascii="SimHei" w:eastAsia="黑体" w:hAnsi="SimHei"/>
          <w:color w:val="000000"/>
          <w:sz w:val="20"/>
          <w:szCs w:val="20"/>
        </w:rPr>
        <w:t>当地薪酬水平的调查、员工薪酬标准的建议。</w:t>
      </w:r>
    </w:p>
    <w:p w:rsidR="004A7C2E" w:rsidRDefault="004A7C2E">
      <w:pPr>
        <w:snapToGrid w:val="0"/>
        <w:rPr>
          <w:rFonts w:ascii="楷体" w:eastAsia="楷体" w:hAnsi="楷体"/>
          <w:color w:val="000000"/>
          <w:sz w:val="20"/>
          <w:szCs w:val="20"/>
        </w:rPr>
      </w:pPr>
    </w:p>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第二章  工资核算分类、结构与职等</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第七条  工资核算体系的分类</w:t>
      </w:r>
    </w:p>
    <w:p w:rsidR="004A7C2E" w:rsidRDefault="009C5B7D" w:rsidP="009C5B7D">
      <w:pPr>
        <w:numPr>
          <w:ilvl w:val="1"/>
          <w:numId w:val="27"/>
        </w:numPr>
        <w:snapToGrid w:val="0"/>
        <w:ind w:left="780" w:hanging="360"/>
        <w:rPr>
          <w:rFonts w:ascii="楷体" w:eastAsia="楷体" w:hAnsi="楷体"/>
          <w:color w:val="000000"/>
          <w:sz w:val="20"/>
          <w:szCs w:val="20"/>
        </w:rPr>
      </w:pPr>
      <w:r>
        <w:rPr>
          <w:rFonts w:ascii="SimHei" w:eastAsia="黑体" w:hAnsi="SimHei"/>
          <w:color w:val="000000"/>
          <w:sz w:val="20"/>
          <w:szCs w:val="20"/>
        </w:rPr>
        <w:t>按主体指标考核的核心与重点，将绩效考核划分为经营管理指标考核体系、项目开发指标考核体系、职能管理指标考核体系等三个大类，并以此建立对应的薪酬核算体系。</w:t>
      </w:r>
    </w:p>
    <w:p w:rsidR="004A7C2E" w:rsidRDefault="009C5B7D" w:rsidP="009C5B7D">
      <w:pPr>
        <w:numPr>
          <w:ilvl w:val="2"/>
          <w:numId w:val="27"/>
        </w:numPr>
        <w:snapToGrid w:val="0"/>
        <w:ind w:left="1200" w:hanging="360"/>
        <w:rPr>
          <w:rFonts w:ascii="楷体" w:eastAsia="楷体" w:hAnsi="楷体"/>
          <w:color w:val="000000"/>
          <w:sz w:val="20"/>
          <w:szCs w:val="20"/>
        </w:rPr>
      </w:pPr>
      <w:r>
        <w:rPr>
          <w:rFonts w:ascii="SimHei" w:eastAsia="黑体" w:hAnsi="SimHei"/>
          <w:color w:val="000000"/>
          <w:sz w:val="20"/>
          <w:szCs w:val="20"/>
          <w:u w:val="single"/>
        </w:rPr>
        <w:t>经营管理指标考核体系</w:t>
      </w:r>
      <w:r>
        <w:rPr>
          <w:rFonts w:ascii="SimHei" w:eastAsia="黑体" w:hAnsi="SimHei"/>
          <w:color w:val="000000"/>
          <w:sz w:val="20"/>
          <w:szCs w:val="20"/>
        </w:rPr>
        <w:t>是指承担营业、销售、效益、财务、人力、费用预算等综合指标的部门。归属此类的部门为：一、二、三级分公司。</w:t>
      </w:r>
    </w:p>
    <w:p w:rsidR="004A7C2E" w:rsidRDefault="009C5B7D" w:rsidP="009C5B7D">
      <w:pPr>
        <w:numPr>
          <w:ilvl w:val="2"/>
          <w:numId w:val="27"/>
        </w:numPr>
        <w:snapToGrid w:val="0"/>
        <w:ind w:left="1200" w:hanging="360"/>
        <w:rPr>
          <w:rFonts w:ascii="楷体" w:eastAsia="楷体" w:hAnsi="楷体"/>
          <w:color w:val="000000"/>
          <w:sz w:val="20"/>
          <w:szCs w:val="20"/>
        </w:rPr>
      </w:pPr>
      <w:r>
        <w:rPr>
          <w:rFonts w:ascii="SimHei" w:eastAsia="黑体" w:hAnsi="SimHei"/>
          <w:color w:val="000000"/>
          <w:sz w:val="20"/>
          <w:szCs w:val="20"/>
          <w:u w:val="single"/>
        </w:rPr>
        <w:t>项目开发指标考核体系</w:t>
      </w:r>
      <w:r>
        <w:rPr>
          <w:rFonts w:ascii="SimHei" w:eastAsia="黑体" w:hAnsi="SimHei"/>
          <w:color w:val="000000"/>
          <w:sz w:val="20"/>
          <w:szCs w:val="20"/>
        </w:rPr>
        <w:t>是指承担项目开发、项目管理、项目效益等指标的部门。归属此类的部门为：市场营销部（项目开发部）、各项目组。该指标体系建立及实施前，暂按职能管理指标考核体系的有关规定执行。</w:t>
      </w:r>
    </w:p>
    <w:p w:rsidR="004A7C2E" w:rsidRDefault="009C5B7D" w:rsidP="009C5B7D">
      <w:pPr>
        <w:numPr>
          <w:ilvl w:val="2"/>
          <w:numId w:val="27"/>
        </w:numPr>
        <w:snapToGrid w:val="0"/>
        <w:ind w:left="1200" w:hanging="360"/>
        <w:rPr>
          <w:rFonts w:ascii="楷体" w:eastAsia="楷体" w:hAnsi="楷体"/>
          <w:color w:val="000000"/>
          <w:sz w:val="20"/>
          <w:szCs w:val="20"/>
        </w:rPr>
      </w:pPr>
      <w:r>
        <w:rPr>
          <w:rFonts w:ascii="SimHei" w:eastAsia="黑体" w:hAnsi="SimHei"/>
          <w:color w:val="000000"/>
          <w:sz w:val="20"/>
          <w:szCs w:val="20"/>
          <w:u w:val="single"/>
        </w:rPr>
        <w:t>职能管理指标考核体系</w:t>
      </w:r>
      <w:r>
        <w:rPr>
          <w:rFonts w:ascii="SimHei" w:eastAsia="黑体" w:hAnsi="SimHei"/>
          <w:color w:val="000000"/>
          <w:sz w:val="20"/>
          <w:szCs w:val="20"/>
        </w:rPr>
        <w:t>是指承担和履行职能性管理工作的部门，归属此类的部门为：总公司总经办、财务会计部、人力资源部、信息技术部、营运管理部、监察部。</w:t>
      </w:r>
    </w:p>
    <w:p w:rsidR="004A7C2E" w:rsidRDefault="009C5B7D" w:rsidP="009C5B7D">
      <w:pPr>
        <w:numPr>
          <w:ilvl w:val="1"/>
          <w:numId w:val="27"/>
        </w:numPr>
        <w:snapToGrid w:val="0"/>
        <w:ind w:left="780" w:hanging="360"/>
        <w:rPr>
          <w:rFonts w:ascii="楷体" w:eastAsia="楷体" w:hAnsi="楷体"/>
          <w:color w:val="000000"/>
          <w:sz w:val="20"/>
          <w:szCs w:val="20"/>
        </w:rPr>
      </w:pPr>
      <w:r>
        <w:rPr>
          <w:rFonts w:ascii="SimHei" w:eastAsia="黑体" w:hAnsi="SimHei"/>
          <w:color w:val="000000"/>
          <w:sz w:val="20"/>
          <w:szCs w:val="20"/>
        </w:rPr>
        <w:t>由于公司主体实行“岗位绩效工资制”，根据经营管理的特点与绩效考核的分类，应建立适宜的员工工资组成结构及计算发放办法。</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第八条  员工工作收入结构组成</w:t>
      </w:r>
    </w:p>
    <w:p w:rsidR="004A7C2E" w:rsidRDefault="004A7C2E" w:rsidP="00A66AAC">
      <w:pPr>
        <w:snapToGrid w:val="0"/>
        <w:ind w:leftChars="200" w:left="420" w:firstLineChars="100" w:firstLine="200"/>
        <w:rPr>
          <w:rFonts w:ascii="楷体" w:eastAsia="楷体" w:hAnsi="楷体"/>
          <w:color w:val="000000"/>
          <w:sz w:val="20"/>
          <w:szCs w:val="20"/>
        </w:rPr>
      </w:pPr>
    </w:p>
    <w:p w:rsidR="004A7C2E" w:rsidRDefault="009C5B7D" w:rsidP="00A66AAC">
      <w:pPr>
        <w:snapToGrid w:val="0"/>
        <w:ind w:leftChars="200" w:left="420" w:firstLineChars="100" w:firstLine="201"/>
        <w:rPr>
          <w:rFonts w:ascii="楷体" w:eastAsia="楷体" w:hAnsi="楷体"/>
          <w:b/>
          <w:bCs/>
          <w:color w:val="000000"/>
          <w:sz w:val="20"/>
          <w:szCs w:val="20"/>
        </w:rPr>
      </w:pPr>
      <w:r>
        <w:rPr>
          <w:rFonts w:ascii="SimHei" w:eastAsia="黑体" w:hAnsi="SimHei"/>
          <w:b/>
          <w:bCs/>
          <w:color w:val="000000"/>
          <w:sz w:val="20"/>
          <w:szCs w:val="20"/>
        </w:rPr>
        <w:t>员工工作收入＝岗位工资</w:t>
      </w:r>
      <w:r>
        <w:rPr>
          <w:rFonts w:ascii="SimHei" w:eastAsia="黑体" w:hAnsi="SimHei"/>
          <w:color w:val="000000"/>
          <w:sz w:val="20"/>
          <w:szCs w:val="20"/>
        </w:rPr>
        <w:t>＋</w:t>
      </w:r>
      <w:r>
        <w:rPr>
          <w:rFonts w:ascii="SimHei" w:eastAsia="黑体" w:hAnsi="SimHei"/>
          <w:b/>
          <w:bCs/>
          <w:color w:val="000000"/>
          <w:sz w:val="20"/>
          <w:szCs w:val="20"/>
        </w:rPr>
        <w:t>绩效工资＋社保补贴＋工作补助/补贴</w:t>
      </w:r>
      <w:r>
        <w:rPr>
          <w:rFonts w:ascii="SimHei" w:eastAsia="黑体" w:hAnsi="SimHei"/>
          <w:color w:val="000000"/>
          <w:sz w:val="20"/>
          <w:szCs w:val="20"/>
        </w:rPr>
        <w:t>＋</w:t>
      </w:r>
      <w:r>
        <w:rPr>
          <w:rFonts w:ascii="SimHei" w:eastAsia="黑体" w:hAnsi="SimHei"/>
          <w:b/>
          <w:bCs/>
          <w:color w:val="000000"/>
          <w:sz w:val="20"/>
          <w:szCs w:val="20"/>
        </w:rPr>
        <w:t>奖励</w:t>
      </w:r>
    </w:p>
    <w:p w:rsidR="004A7C2E" w:rsidRDefault="009C5B7D" w:rsidP="00A66AAC">
      <w:pPr>
        <w:snapToGrid w:val="0"/>
        <w:ind w:leftChars="200" w:left="420" w:firstLineChars="100" w:firstLine="200"/>
        <w:rPr>
          <w:rFonts w:ascii="楷体" w:eastAsia="楷体" w:hAnsi="楷体"/>
          <w:color w:val="000000"/>
          <w:sz w:val="20"/>
          <w:szCs w:val="20"/>
        </w:rPr>
      </w:pPr>
      <w:r>
        <w:rPr>
          <w:rFonts w:ascii="SimHei" w:eastAsia="黑体" w:hAnsi="SimHei"/>
          <w:color w:val="000000"/>
          <w:sz w:val="20"/>
          <w:szCs w:val="20"/>
        </w:rPr>
        <w:t>其中：工资标准＝岗位工资＋社保补贴＋绩效工资</w:t>
      </w:r>
    </w:p>
    <w:p w:rsidR="004A7C2E" w:rsidRDefault="009C5B7D" w:rsidP="00A66AAC">
      <w:pPr>
        <w:snapToGrid w:val="0"/>
        <w:ind w:leftChars="200" w:left="420" w:firstLineChars="100" w:firstLine="200"/>
        <w:rPr>
          <w:rFonts w:ascii="楷体" w:eastAsia="楷体" w:hAnsi="楷体"/>
          <w:color w:val="000000"/>
          <w:sz w:val="20"/>
          <w:szCs w:val="20"/>
        </w:rPr>
      </w:pPr>
      <w:r>
        <w:rPr>
          <w:rFonts w:ascii="SimHei" w:eastAsia="黑体" w:hAnsi="SimHei"/>
          <w:color w:val="000000"/>
          <w:sz w:val="20"/>
          <w:szCs w:val="20"/>
        </w:rPr>
        <w:t xml:space="preserve">      奖    励＝月度提成奖励＋季度奖＋年终奖＋年度绩效奖＋单项奖</w:t>
      </w:r>
    </w:p>
    <w:p w:rsidR="004A7C2E" w:rsidRDefault="004A7C2E" w:rsidP="00A66AAC">
      <w:pPr>
        <w:snapToGrid w:val="0"/>
        <w:ind w:leftChars="200" w:left="420" w:firstLineChars="100" w:firstLine="200"/>
        <w:rPr>
          <w:rFonts w:ascii="楷体" w:eastAsia="楷体" w:hAnsi="楷体"/>
          <w:color w:val="000000"/>
          <w:sz w:val="20"/>
          <w:szCs w:val="20"/>
        </w:rPr>
      </w:pPr>
    </w:p>
    <w:p w:rsidR="004A7C2E" w:rsidRDefault="009C5B7D">
      <w:pPr>
        <w:snapToGrid w:val="0"/>
        <w:ind w:left="420"/>
        <w:rPr>
          <w:rFonts w:ascii="楷体" w:eastAsia="楷体" w:hAnsi="楷体"/>
          <w:color w:val="000000"/>
          <w:sz w:val="20"/>
          <w:szCs w:val="20"/>
        </w:rPr>
      </w:pPr>
      <w:r>
        <w:rPr>
          <w:rFonts w:ascii="SimHei" w:eastAsia="黑体" w:hAnsi="SimHei"/>
          <w:color w:val="000000"/>
          <w:sz w:val="20"/>
          <w:szCs w:val="20"/>
        </w:rPr>
        <w:t>1、实行“岗位绩效工资制”的员工工作收入结构组成</w:t>
      </w:r>
    </w:p>
    <w:p w:rsidR="004A7C2E" w:rsidRDefault="009C5B7D">
      <w:pPr>
        <w:snapToGrid w:val="0"/>
        <w:ind w:left="420"/>
        <w:rPr>
          <w:rFonts w:ascii="楷体" w:eastAsia="楷体" w:hAnsi="楷体"/>
          <w:color w:val="000000"/>
          <w:sz w:val="20"/>
          <w:szCs w:val="20"/>
        </w:rPr>
      </w:pPr>
      <w:r>
        <w:rPr>
          <w:rFonts w:ascii="SimHei" w:eastAsia="黑体" w:hAnsi="SimHei"/>
          <w:color w:val="000000"/>
          <w:sz w:val="20"/>
          <w:szCs w:val="20"/>
        </w:rPr>
        <w:t xml:space="preserve">   个人工作收入＝岗位工资＋绩效工资＋社保补贴＋工作补助/补贴＋季度奖/年度奖</w:t>
      </w:r>
    </w:p>
    <w:p w:rsidR="004A7C2E" w:rsidRDefault="009C5B7D" w:rsidP="009C5B7D">
      <w:pPr>
        <w:numPr>
          <w:ilvl w:val="0"/>
          <w:numId w:val="35"/>
        </w:numPr>
        <w:snapToGrid w:val="0"/>
        <w:ind w:left="780" w:hanging="360"/>
        <w:rPr>
          <w:rFonts w:ascii="楷体" w:eastAsia="楷体" w:hAnsi="楷体"/>
          <w:color w:val="000000"/>
          <w:sz w:val="20"/>
          <w:szCs w:val="20"/>
        </w:rPr>
      </w:pPr>
      <w:r>
        <w:rPr>
          <w:rFonts w:ascii="SimHei" w:eastAsia="黑体" w:hAnsi="SimHei"/>
          <w:color w:val="000000"/>
          <w:sz w:val="20"/>
          <w:szCs w:val="20"/>
        </w:rPr>
        <w:t>实行个性化考核的员工工作收入结构组成</w:t>
      </w:r>
    </w:p>
    <w:p w:rsidR="004A7C2E" w:rsidRDefault="009C5B7D" w:rsidP="00A66AAC">
      <w:pPr>
        <w:snapToGrid w:val="0"/>
        <w:ind w:firstLineChars="400" w:firstLine="800"/>
        <w:rPr>
          <w:rFonts w:ascii="楷体" w:eastAsia="楷体" w:hAnsi="楷体"/>
          <w:color w:val="000000"/>
          <w:sz w:val="20"/>
          <w:szCs w:val="20"/>
        </w:rPr>
      </w:pPr>
      <w:r>
        <w:rPr>
          <w:rFonts w:ascii="SimHei" w:eastAsia="黑体" w:hAnsi="SimHei"/>
          <w:color w:val="000000"/>
          <w:sz w:val="20"/>
          <w:szCs w:val="20"/>
        </w:rPr>
        <w:t>1）专职营销人员</w:t>
      </w:r>
    </w:p>
    <w:p w:rsidR="004A7C2E" w:rsidRDefault="009C5B7D" w:rsidP="00A66AAC">
      <w:pPr>
        <w:snapToGrid w:val="0"/>
        <w:ind w:firstLineChars="600" w:firstLine="1200"/>
        <w:rPr>
          <w:rFonts w:ascii="楷体" w:eastAsia="楷体" w:hAnsi="楷体"/>
          <w:color w:val="000000"/>
          <w:sz w:val="20"/>
          <w:szCs w:val="20"/>
        </w:rPr>
      </w:pPr>
      <w:r>
        <w:rPr>
          <w:rFonts w:ascii="SimHei" w:eastAsia="黑体" w:hAnsi="SimHei"/>
          <w:color w:val="000000"/>
          <w:sz w:val="20"/>
          <w:szCs w:val="20"/>
        </w:rPr>
        <w:t>个人工作收入＝岗位工资＋绩效工资＋社保补贴＋提成奖励</w:t>
      </w:r>
    </w:p>
    <w:p w:rsidR="004A7C2E" w:rsidRDefault="009C5B7D" w:rsidP="00A66AAC">
      <w:pPr>
        <w:snapToGrid w:val="0"/>
        <w:ind w:firstLineChars="1300" w:firstLine="2600"/>
        <w:rPr>
          <w:rFonts w:ascii="楷体" w:eastAsia="楷体" w:hAnsi="楷体"/>
          <w:color w:val="000000"/>
          <w:sz w:val="20"/>
          <w:szCs w:val="20"/>
        </w:rPr>
      </w:pPr>
      <w:r>
        <w:rPr>
          <w:rFonts w:ascii="SimHei" w:eastAsia="黑体" w:hAnsi="SimHei"/>
          <w:color w:val="000000"/>
          <w:sz w:val="20"/>
          <w:szCs w:val="20"/>
        </w:rPr>
        <w:t>＋工作补助/补贴＋年度奖励</w:t>
      </w:r>
    </w:p>
    <w:p w:rsidR="004A7C2E" w:rsidRDefault="009C5B7D" w:rsidP="00A66AAC">
      <w:pPr>
        <w:snapToGrid w:val="0"/>
        <w:ind w:firstLineChars="400" w:firstLine="800"/>
        <w:rPr>
          <w:rFonts w:ascii="楷体" w:eastAsia="楷体" w:hAnsi="楷体"/>
          <w:color w:val="000000"/>
          <w:sz w:val="20"/>
          <w:szCs w:val="20"/>
        </w:rPr>
      </w:pPr>
      <w:r>
        <w:rPr>
          <w:rFonts w:ascii="SimHei" w:eastAsia="黑体" w:hAnsi="SimHei"/>
          <w:color w:val="000000"/>
          <w:sz w:val="20"/>
          <w:szCs w:val="20"/>
        </w:rPr>
        <w:t>2）计件职位</w:t>
      </w:r>
    </w:p>
    <w:p w:rsidR="004A7C2E" w:rsidRDefault="009C5B7D" w:rsidP="00A66AAC">
      <w:pPr>
        <w:snapToGrid w:val="0"/>
        <w:ind w:firstLineChars="400" w:firstLine="800"/>
        <w:rPr>
          <w:rFonts w:ascii="楷体" w:eastAsia="楷体" w:hAnsi="楷体"/>
          <w:color w:val="000000"/>
          <w:sz w:val="20"/>
          <w:szCs w:val="20"/>
        </w:rPr>
      </w:pPr>
      <w:r>
        <w:rPr>
          <w:rFonts w:ascii="SimHei" w:eastAsia="黑体" w:hAnsi="SimHei"/>
          <w:color w:val="000000"/>
          <w:sz w:val="20"/>
          <w:szCs w:val="20"/>
        </w:rPr>
        <w:t xml:space="preserve">    A．个人工作收入＝底薪＋提成</w:t>
      </w:r>
    </w:p>
    <w:p w:rsidR="004A7C2E" w:rsidRDefault="009C5B7D" w:rsidP="00A66AAC">
      <w:pPr>
        <w:snapToGrid w:val="0"/>
        <w:ind w:firstLineChars="400" w:firstLine="800"/>
        <w:rPr>
          <w:rFonts w:ascii="楷体" w:eastAsia="楷体" w:hAnsi="楷体"/>
          <w:color w:val="000000"/>
          <w:sz w:val="20"/>
          <w:szCs w:val="20"/>
        </w:rPr>
      </w:pPr>
      <w:r>
        <w:rPr>
          <w:rFonts w:ascii="SimHei" w:eastAsia="黑体" w:hAnsi="SimHei"/>
          <w:color w:val="000000"/>
          <w:sz w:val="20"/>
          <w:szCs w:val="20"/>
        </w:rPr>
        <w:t xml:space="preserve">    B．个人工作收入＝实际完成量×每件提成奖励标准</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第九条  职等与薪级</w:t>
      </w:r>
    </w:p>
    <w:p w:rsidR="004A7C2E" w:rsidRDefault="009C5B7D" w:rsidP="009C5B7D">
      <w:pPr>
        <w:numPr>
          <w:ilvl w:val="0"/>
          <w:numId w:val="25"/>
        </w:numPr>
        <w:snapToGrid w:val="0"/>
        <w:ind w:left="780" w:hanging="360"/>
        <w:rPr>
          <w:rFonts w:ascii="楷体" w:eastAsia="楷体" w:hAnsi="楷体"/>
          <w:color w:val="000000"/>
          <w:sz w:val="20"/>
          <w:szCs w:val="20"/>
        </w:rPr>
      </w:pPr>
      <w:r>
        <w:rPr>
          <w:rFonts w:ascii="SimHei" w:eastAsia="黑体" w:hAnsi="SimHei"/>
          <w:color w:val="000000"/>
          <w:sz w:val="20"/>
          <w:szCs w:val="20"/>
        </w:rPr>
        <w:t>根据管理层次、管理责任、工作资历、岗位要求、专业技术等综合因素将公司所有员工分为八个行政职等（详见附表</w:t>
      </w:r>
      <w:r>
        <w:rPr>
          <w:rFonts w:ascii="SimHei" w:eastAsia="黑体" w:hAnsi="SimHei"/>
          <w:color w:val="000000"/>
          <w:sz w:val="24"/>
          <w:szCs w:val="24"/>
        </w:rPr>
        <w:t>JTHR-01-001</w:t>
      </w:r>
      <w:r>
        <w:rPr>
          <w:rFonts w:ascii="SimHei" w:eastAsia="黑体" w:hAnsi="SimHei"/>
          <w:color w:val="000000"/>
          <w:sz w:val="20"/>
          <w:szCs w:val="20"/>
        </w:rPr>
        <w:t>），从高到低分别以A、B、C、D、E、F、G、H等英文字母作为职等代码。</w:t>
      </w:r>
    </w:p>
    <w:p w:rsidR="004A7C2E" w:rsidRDefault="009C5B7D" w:rsidP="009C5B7D">
      <w:pPr>
        <w:numPr>
          <w:ilvl w:val="0"/>
          <w:numId w:val="25"/>
        </w:numPr>
        <w:snapToGrid w:val="0"/>
        <w:ind w:left="780" w:hanging="360"/>
        <w:rPr>
          <w:rFonts w:ascii="楷体" w:eastAsia="楷体" w:hAnsi="楷体"/>
          <w:color w:val="000000"/>
          <w:sz w:val="20"/>
          <w:szCs w:val="20"/>
        </w:rPr>
      </w:pPr>
      <w:r>
        <w:rPr>
          <w:rFonts w:ascii="SimHei" w:eastAsia="黑体" w:hAnsi="SimHei"/>
          <w:color w:val="000000"/>
          <w:sz w:val="20"/>
          <w:szCs w:val="20"/>
        </w:rPr>
        <w:t>薪资职等与行政职等是对应统一的，主要反映各职位对应的行政等级。</w:t>
      </w:r>
    </w:p>
    <w:p w:rsidR="004A7C2E" w:rsidRDefault="009C5B7D" w:rsidP="009C5B7D">
      <w:pPr>
        <w:numPr>
          <w:ilvl w:val="0"/>
          <w:numId w:val="25"/>
        </w:numPr>
        <w:snapToGrid w:val="0"/>
        <w:ind w:left="780" w:hanging="360"/>
        <w:rPr>
          <w:rFonts w:ascii="楷体" w:eastAsia="楷体" w:hAnsi="楷体"/>
          <w:color w:val="000000"/>
          <w:sz w:val="20"/>
          <w:szCs w:val="20"/>
        </w:rPr>
      </w:pPr>
      <w:r>
        <w:rPr>
          <w:rFonts w:ascii="SimHei" w:eastAsia="黑体" w:hAnsi="SimHei"/>
          <w:color w:val="000000"/>
          <w:sz w:val="20"/>
          <w:szCs w:val="20"/>
        </w:rPr>
        <w:t>薪级是指各职位对应的工资标准的代号（以阿拉伯数字为代码）。共设立60个薪级（详见附表</w:t>
      </w:r>
      <w:r>
        <w:rPr>
          <w:rFonts w:ascii="SimHei" w:eastAsia="黑体" w:hAnsi="SimHei"/>
          <w:color w:val="000000"/>
          <w:sz w:val="24"/>
          <w:szCs w:val="24"/>
        </w:rPr>
        <w:t>JTHR-01-002），</w:t>
      </w:r>
      <w:r>
        <w:rPr>
          <w:rFonts w:ascii="SimHei" w:eastAsia="黑体" w:hAnsi="SimHei"/>
          <w:color w:val="000000"/>
          <w:sz w:val="20"/>
          <w:szCs w:val="20"/>
        </w:rPr>
        <w:t>每个薪级反映不同的工资标准，薪级越高，工资标准金额越高。</w:t>
      </w:r>
    </w:p>
    <w:p w:rsidR="004A7C2E" w:rsidRDefault="009C5B7D" w:rsidP="009C5B7D">
      <w:pPr>
        <w:numPr>
          <w:ilvl w:val="0"/>
          <w:numId w:val="25"/>
        </w:numPr>
        <w:snapToGrid w:val="0"/>
        <w:ind w:left="780" w:hanging="360"/>
        <w:rPr>
          <w:rFonts w:ascii="楷体" w:eastAsia="楷体" w:hAnsi="楷体"/>
          <w:color w:val="000000"/>
          <w:sz w:val="20"/>
          <w:szCs w:val="20"/>
        </w:rPr>
      </w:pPr>
      <w:r>
        <w:rPr>
          <w:rFonts w:ascii="SimHei" w:eastAsia="黑体" w:hAnsi="SimHei"/>
          <w:color w:val="000000"/>
          <w:sz w:val="20"/>
          <w:szCs w:val="20"/>
        </w:rPr>
        <w:t>将职等与薪级进行组合，可直观反映行政等级与工资标准。如D21（指主管级，工资标准为2000元/月）、B34（指部门经理级，工资标准为3600元/月）。</w:t>
      </w:r>
    </w:p>
    <w:p w:rsidR="004A7C2E" w:rsidRDefault="009C5B7D" w:rsidP="009C5B7D">
      <w:pPr>
        <w:numPr>
          <w:ilvl w:val="0"/>
          <w:numId w:val="25"/>
        </w:numPr>
        <w:snapToGrid w:val="0"/>
        <w:ind w:left="780" w:hanging="360"/>
        <w:rPr>
          <w:rFonts w:ascii="楷体" w:eastAsia="楷体" w:hAnsi="楷体"/>
          <w:color w:val="000000"/>
          <w:sz w:val="20"/>
          <w:szCs w:val="20"/>
        </w:rPr>
      </w:pPr>
      <w:r>
        <w:rPr>
          <w:rFonts w:ascii="SimHei" w:eastAsia="黑体" w:hAnsi="SimHei"/>
          <w:color w:val="000000"/>
          <w:sz w:val="20"/>
          <w:szCs w:val="20"/>
        </w:rPr>
        <w:t>附表中“高级会计师”、“高级工程师”、“高级经济师”等技术类职位以根据公司核定为准。</w:t>
      </w:r>
    </w:p>
    <w:p w:rsidR="004A7C2E" w:rsidRDefault="004A7C2E">
      <w:pPr>
        <w:snapToGrid w:val="0"/>
        <w:rPr>
          <w:rFonts w:ascii="楷体" w:eastAsia="楷体" w:hAnsi="楷体"/>
          <w:color w:val="000000"/>
          <w:sz w:val="20"/>
          <w:szCs w:val="20"/>
        </w:rPr>
      </w:pPr>
    </w:p>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第三章  工资组成项目诠释</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第十条  岗位工资</w:t>
      </w:r>
    </w:p>
    <w:p w:rsidR="004A7C2E" w:rsidRDefault="009C5B7D" w:rsidP="009C5B7D">
      <w:pPr>
        <w:numPr>
          <w:ilvl w:val="0"/>
          <w:numId w:val="2"/>
        </w:numPr>
        <w:snapToGrid w:val="0"/>
        <w:ind w:left="795" w:hanging="360"/>
        <w:rPr>
          <w:rFonts w:ascii="楷体" w:eastAsia="楷体" w:hAnsi="楷体"/>
          <w:color w:val="000000"/>
          <w:sz w:val="20"/>
          <w:szCs w:val="20"/>
        </w:rPr>
      </w:pPr>
      <w:r>
        <w:rPr>
          <w:rFonts w:ascii="SimHei" w:eastAsia="黑体" w:hAnsi="SimHei"/>
          <w:color w:val="000000"/>
          <w:sz w:val="20"/>
          <w:szCs w:val="20"/>
        </w:rPr>
        <w:t>岗位工资指根据管理层次、专业技术程度、劳动强度、工作责任、地区薪酬水平等综合因素，针对不同的岗位确定的相应的薪酬标准。岗位工资是员工的薪酬收入体系的基本固定部分。</w:t>
      </w:r>
    </w:p>
    <w:p w:rsidR="004A7C2E" w:rsidRDefault="009C5B7D" w:rsidP="009C5B7D">
      <w:pPr>
        <w:numPr>
          <w:ilvl w:val="0"/>
          <w:numId w:val="2"/>
        </w:numPr>
        <w:snapToGrid w:val="0"/>
        <w:ind w:left="795" w:hanging="360"/>
        <w:rPr>
          <w:rFonts w:ascii="楷体" w:eastAsia="楷体" w:hAnsi="楷体"/>
          <w:color w:val="000000"/>
          <w:sz w:val="20"/>
          <w:szCs w:val="20"/>
        </w:rPr>
      </w:pPr>
      <w:r>
        <w:rPr>
          <w:rFonts w:ascii="SimHei" w:eastAsia="黑体" w:hAnsi="SimHei"/>
          <w:color w:val="000000"/>
          <w:sz w:val="20"/>
          <w:szCs w:val="20"/>
        </w:rPr>
        <w:t>员工由于缺勤、旷工、迟到、请假、严重违纪、承担赔偿等原因，公司将按有关规定对其岗位工资与绩效工资进行扣罚或追偿。</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第十一条  绩效工资</w:t>
      </w:r>
    </w:p>
    <w:p w:rsidR="004A7C2E" w:rsidRDefault="009C5B7D" w:rsidP="009C5B7D">
      <w:pPr>
        <w:numPr>
          <w:ilvl w:val="0"/>
          <w:numId w:val="34"/>
        </w:numPr>
        <w:snapToGrid w:val="0"/>
        <w:ind w:left="795" w:hanging="360"/>
        <w:rPr>
          <w:rFonts w:ascii="楷体" w:eastAsia="楷体" w:hAnsi="楷体"/>
          <w:color w:val="000000"/>
          <w:sz w:val="20"/>
          <w:szCs w:val="20"/>
        </w:rPr>
      </w:pPr>
      <w:r>
        <w:rPr>
          <w:rFonts w:ascii="SimHei" w:eastAsia="黑体" w:hAnsi="SimHei"/>
          <w:color w:val="000000"/>
          <w:sz w:val="20"/>
          <w:szCs w:val="20"/>
        </w:rPr>
        <w:t>设置目的与意义</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由于公司实行目标与计划管理，为确保经营与管理目标、计划的达成及提升，形成约束与引导、鞭策与激励、压力与动力的调控制衡，体现权责利效的有机结合，从原有工资标准内建立绩效工资项目。</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通过有计划的绩效考核，实现个人收入与目标计划达成、部门贡献度、个人创造价值挂钩。推动目标管理机制的建设和提升，以建立公平、科学的价值评估与分配体系。</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绩效工资为相对浮动的工资项目。它是从原工资标准中剥离出来的部分，用于考核部门/分公司与个人的政绩、工作表现、贡献、工作成效、执行力度等。并通过实施季度与年度考核将原考核指标进行整理和调整，以提高考核的针对性、务实性、有效性，避免重复考核。</w:t>
      </w:r>
    </w:p>
    <w:p w:rsidR="004A7C2E" w:rsidRDefault="009C5B7D" w:rsidP="009C5B7D">
      <w:pPr>
        <w:numPr>
          <w:ilvl w:val="0"/>
          <w:numId w:val="34"/>
        </w:numPr>
        <w:snapToGrid w:val="0"/>
        <w:ind w:left="795" w:hanging="360"/>
        <w:rPr>
          <w:rFonts w:ascii="楷体" w:eastAsia="楷体" w:hAnsi="楷体"/>
          <w:color w:val="000000"/>
          <w:sz w:val="20"/>
          <w:szCs w:val="20"/>
        </w:rPr>
      </w:pPr>
      <w:r>
        <w:rPr>
          <w:rFonts w:ascii="SimHei" w:eastAsia="黑体" w:hAnsi="SimHei"/>
          <w:color w:val="000000"/>
          <w:sz w:val="20"/>
          <w:szCs w:val="20"/>
        </w:rPr>
        <w:t>绩效考核的四个主要方面：“三力一度”</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贡献度—产值、毛利率、利润；工作成效。</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执行力—工作计划、财务制度、工作指令与安排。</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控管力—经营运作、预算费用、人力配置与费用。</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创造力—市场拓展、业务营销、资源开发；职能开发与提升。</w:t>
      </w:r>
    </w:p>
    <w:p w:rsidR="004A7C2E" w:rsidRDefault="009C5B7D" w:rsidP="009C5B7D">
      <w:pPr>
        <w:numPr>
          <w:ilvl w:val="0"/>
          <w:numId w:val="34"/>
        </w:numPr>
        <w:snapToGrid w:val="0"/>
        <w:ind w:left="795" w:hanging="360"/>
        <w:rPr>
          <w:rFonts w:ascii="楷体" w:eastAsia="楷体" w:hAnsi="楷体"/>
          <w:color w:val="000000"/>
          <w:sz w:val="20"/>
          <w:szCs w:val="20"/>
        </w:rPr>
      </w:pPr>
      <w:r>
        <w:rPr>
          <w:rFonts w:ascii="SimHei" w:eastAsia="黑体" w:hAnsi="SimHei"/>
          <w:color w:val="000000"/>
          <w:sz w:val="20"/>
          <w:szCs w:val="20"/>
        </w:rPr>
        <w:t>绩效考核指标构造原则与指引</w:t>
      </w:r>
    </w:p>
    <w:tbl>
      <w:tblPr>
        <w:tblStyle w:val="a5"/>
        <w:tblW w:w="0" w:type="auto"/>
        <w:jc w:val="center"/>
        <w:tblLayout w:type="fixed"/>
        <w:tblCellMar>
          <w:top w:w="120" w:type="dxa"/>
          <w:left w:w="60" w:type="dxa"/>
          <w:bottom w:w="120" w:type="dxa"/>
          <w:right w:w="60" w:type="dxa"/>
        </w:tblCellMar>
        <w:tblLook w:val="04A0" w:firstRow="1" w:lastRow="0" w:firstColumn="1" w:lastColumn="0" w:noHBand="0" w:noVBand="1"/>
      </w:tblPr>
      <w:tblGrid>
        <w:gridCol w:w="1635"/>
        <w:gridCol w:w="1455"/>
        <w:gridCol w:w="3060"/>
        <w:gridCol w:w="2460"/>
      </w:tblGrid>
      <w:tr w:rsidR="004A7C2E" w:rsidTr="00A66AAC">
        <w:trPr>
          <w:trHeight w:val="555"/>
          <w:jc w:val="center"/>
        </w:trPr>
        <w:tc>
          <w:tcPr>
            <w:tcW w:w="163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分类办法</w:t>
            </w: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指标类别</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指标说明</w:t>
            </w:r>
          </w:p>
        </w:tc>
        <w:tc>
          <w:tcPr>
            <w:tcW w:w="24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备   注</w:t>
            </w:r>
          </w:p>
        </w:tc>
      </w:tr>
      <w:tr w:rsidR="004A7C2E" w:rsidTr="00A66AAC">
        <w:trPr>
          <w:trHeight w:val="555"/>
          <w:jc w:val="center"/>
        </w:trPr>
        <w:tc>
          <w:tcPr>
            <w:tcW w:w="1635"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按指标重要程度</w:t>
            </w: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一级KPI指标</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为量化、组合指标；为核心关键指标。</w:t>
            </w:r>
          </w:p>
        </w:tc>
        <w:tc>
          <w:tcPr>
            <w:tcW w:w="2460"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1、均可考核团队或个体，根据设置需要，可设置为团队或个体的分级指标体系。体现有个性的灵活的指标考核办法。</w:t>
            </w:r>
          </w:p>
          <w:p w:rsidR="004A7C2E" w:rsidRDefault="009C5B7D">
            <w:pPr>
              <w:snapToGrid w:val="0"/>
              <w:rPr>
                <w:rFonts w:ascii="楷体" w:eastAsia="楷体" w:hAnsi="楷体"/>
                <w:color w:val="000000"/>
                <w:sz w:val="18"/>
                <w:szCs w:val="18"/>
              </w:rPr>
            </w:pPr>
            <w:r>
              <w:rPr>
                <w:rFonts w:ascii="SimHei" w:eastAsia="黑体" w:hAnsi="SimHei"/>
                <w:color w:val="000000"/>
                <w:sz w:val="18"/>
                <w:szCs w:val="18"/>
              </w:rPr>
              <w:t>2、根据不同管理要求和发展阶段，各分级指标之间可进行调整。</w:t>
            </w:r>
          </w:p>
        </w:tc>
      </w:tr>
      <w:tr w:rsidR="004A7C2E" w:rsidTr="00A66AAC">
        <w:trPr>
          <w:trHeight w:val="55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二级KPI指标</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为工作评估重要指标。</w:t>
            </w:r>
          </w:p>
        </w:tc>
        <w:tc>
          <w:tcPr>
            <w:tcW w:w="2460"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r>
      <w:tr w:rsidR="004A7C2E" w:rsidTr="00A66AAC">
        <w:trPr>
          <w:trHeight w:val="55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附加指标</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为工作评估相关指标。以达到全面、客观反映评估的考核目标。</w:t>
            </w:r>
          </w:p>
        </w:tc>
        <w:tc>
          <w:tcPr>
            <w:tcW w:w="2460"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r>
      <w:tr w:rsidR="004A7C2E" w:rsidTr="00A66AAC">
        <w:trPr>
          <w:trHeight w:val="96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参考指标</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由于缺乏经验数据或需考证其规律性、有益性，一定时期内以参考为目的，以后可能成为K指标。</w:t>
            </w:r>
          </w:p>
        </w:tc>
        <w:tc>
          <w:tcPr>
            <w:tcW w:w="2460"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r>
      <w:tr w:rsidR="004A7C2E" w:rsidTr="00A66AAC">
        <w:trPr>
          <w:trHeight w:val="555"/>
          <w:jc w:val="center"/>
        </w:trPr>
        <w:tc>
          <w:tcPr>
            <w:tcW w:w="1635"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按指标考核对象</w:t>
            </w: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团队指标</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针对团队进行考核。</w:t>
            </w:r>
          </w:p>
        </w:tc>
        <w:tc>
          <w:tcPr>
            <w:tcW w:w="2460"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根据考核的实际个体对象不同，团队指标与个体指标的占比需相应调整，以更适合不同个体的贡献、责任等。</w:t>
            </w:r>
          </w:p>
        </w:tc>
      </w:tr>
      <w:tr w:rsidR="004A7C2E" w:rsidTr="00A66AAC">
        <w:trPr>
          <w:trHeight w:val="55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个体指标</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针对岗位或个人进行考核。</w:t>
            </w:r>
          </w:p>
        </w:tc>
        <w:tc>
          <w:tcPr>
            <w:tcW w:w="2460"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r>
      <w:tr w:rsidR="004A7C2E" w:rsidTr="00A66AAC">
        <w:trPr>
          <w:trHeight w:val="555"/>
          <w:jc w:val="center"/>
        </w:trPr>
        <w:tc>
          <w:tcPr>
            <w:tcW w:w="1635"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按指标互相关系</w:t>
            </w: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组合指标</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多个指标组合，或以单独达成考核，或以权重形式进行评估。</w:t>
            </w:r>
          </w:p>
        </w:tc>
        <w:tc>
          <w:tcPr>
            <w:tcW w:w="2460"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r>
      <w:tr w:rsidR="004A7C2E" w:rsidTr="00A66AAC">
        <w:trPr>
          <w:trHeight w:val="67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附加指标</w:t>
            </w:r>
          </w:p>
        </w:tc>
        <w:tc>
          <w:tcPr>
            <w:tcW w:w="306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一般用作组合指标的附项，用于调整评估，以达到更趋客观、准确及全面的考核目标。</w:t>
            </w:r>
          </w:p>
        </w:tc>
        <w:tc>
          <w:tcPr>
            <w:tcW w:w="2460"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18"/>
                <w:szCs w:val="18"/>
              </w:rPr>
            </w:pPr>
          </w:p>
        </w:tc>
      </w:tr>
    </w:tbl>
    <w:p w:rsidR="004A7C2E" w:rsidRDefault="009C5B7D" w:rsidP="009C5B7D">
      <w:pPr>
        <w:numPr>
          <w:ilvl w:val="0"/>
          <w:numId w:val="34"/>
        </w:numPr>
        <w:snapToGrid w:val="0"/>
        <w:ind w:left="795" w:hanging="360"/>
        <w:rPr>
          <w:rFonts w:ascii="楷体" w:eastAsia="楷体" w:hAnsi="楷体"/>
          <w:color w:val="000000"/>
          <w:sz w:val="20"/>
          <w:szCs w:val="20"/>
        </w:rPr>
      </w:pPr>
      <w:r>
        <w:rPr>
          <w:rFonts w:ascii="SimHei" w:eastAsia="黑体" w:hAnsi="SimHei"/>
          <w:color w:val="000000"/>
          <w:sz w:val="20"/>
          <w:szCs w:val="20"/>
        </w:rPr>
        <w:t>指标体系的建设</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各职能部门、各分公司、各职位均需建立可考核的、有效的指标体系，使考核指标与工作责任落实到各岗各人，为考核工作提供实施依据。</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各指标项经相互关联及确定权重或附加后，按期进行考核，其月度考核结果与员工绩效工资挂钩；季度考核结果与季度奖励挂钩；年季考核结果与年度奖励挂钩。</w:t>
      </w:r>
    </w:p>
    <w:p w:rsidR="004A7C2E" w:rsidRDefault="009C5B7D" w:rsidP="009C5B7D">
      <w:pPr>
        <w:numPr>
          <w:ilvl w:val="0"/>
          <w:numId w:val="34"/>
        </w:numPr>
        <w:snapToGrid w:val="0"/>
        <w:ind w:left="795" w:hanging="360"/>
        <w:rPr>
          <w:rFonts w:ascii="楷体" w:eastAsia="楷体" w:hAnsi="楷体"/>
          <w:color w:val="000000"/>
          <w:sz w:val="20"/>
          <w:szCs w:val="20"/>
        </w:rPr>
      </w:pPr>
      <w:r>
        <w:rPr>
          <w:rFonts w:ascii="SimHei" w:eastAsia="黑体" w:hAnsi="SimHei"/>
          <w:color w:val="000000"/>
          <w:sz w:val="20"/>
          <w:szCs w:val="20"/>
        </w:rPr>
        <w:t>绩效工资的计算</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按指标关键程度设立权重，并通过考核、综合评估确定得分，该得分采用百分制，作为标准绩效工资的实际发放比例。</w:t>
      </w:r>
    </w:p>
    <w:p w:rsidR="004A7C2E" w:rsidRDefault="004A7C2E" w:rsidP="00A66AAC">
      <w:pPr>
        <w:snapToGrid w:val="0"/>
        <w:ind w:leftChars="379" w:left="796" w:firstLineChars="498" w:firstLine="996"/>
        <w:rPr>
          <w:rFonts w:ascii="楷体" w:eastAsia="楷体" w:hAnsi="楷体"/>
          <w:color w:val="000000"/>
          <w:sz w:val="20"/>
          <w:szCs w:val="20"/>
        </w:rPr>
      </w:pPr>
    </w:p>
    <w:p w:rsidR="004A7C2E" w:rsidRDefault="009C5B7D" w:rsidP="00A66AAC">
      <w:pPr>
        <w:snapToGrid w:val="0"/>
        <w:ind w:leftChars="379" w:left="796" w:firstLineChars="498" w:firstLine="1000"/>
        <w:rPr>
          <w:rFonts w:ascii="楷体" w:eastAsia="楷体" w:hAnsi="楷体"/>
          <w:b/>
          <w:bCs/>
          <w:color w:val="000000"/>
          <w:sz w:val="20"/>
          <w:szCs w:val="20"/>
        </w:rPr>
      </w:pPr>
      <w:r>
        <w:rPr>
          <w:rFonts w:ascii="SimHei" w:eastAsia="黑体" w:hAnsi="SimHei"/>
          <w:b/>
          <w:bCs/>
          <w:color w:val="000000"/>
          <w:sz w:val="20"/>
          <w:szCs w:val="20"/>
        </w:rPr>
        <w:t>实发绩效工资（G）＝J×P</w:t>
      </w:r>
    </w:p>
    <w:p w:rsidR="004A7C2E" w:rsidRDefault="009C5B7D" w:rsidP="00A66AAC">
      <w:pPr>
        <w:snapToGrid w:val="0"/>
        <w:ind w:leftChars="379" w:left="796" w:firstLineChars="1200" w:firstLine="2400"/>
        <w:rPr>
          <w:rFonts w:ascii="楷体" w:eastAsia="楷体" w:hAnsi="楷体"/>
          <w:color w:val="000000"/>
          <w:sz w:val="20"/>
          <w:szCs w:val="20"/>
        </w:rPr>
      </w:pPr>
      <w:r>
        <w:rPr>
          <w:rFonts w:ascii="SimHei" w:eastAsia="黑体" w:hAnsi="SimHei"/>
          <w:color w:val="000000"/>
          <w:sz w:val="20"/>
          <w:szCs w:val="20"/>
        </w:rPr>
        <w:t>J---基准绩效工资</w:t>
      </w:r>
    </w:p>
    <w:p w:rsidR="004A7C2E" w:rsidRDefault="009C5B7D" w:rsidP="00A66AAC">
      <w:pPr>
        <w:snapToGrid w:val="0"/>
        <w:ind w:leftChars="407" w:left="855" w:firstLineChars="1200" w:firstLine="2400"/>
        <w:rPr>
          <w:rFonts w:ascii="楷体" w:eastAsia="楷体" w:hAnsi="楷体"/>
          <w:color w:val="000000"/>
          <w:sz w:val="20"/>
          <w:szCs w:val="20"/>
        </w:rPr>
      </w:pPr>
      <w:r>
        <w:rPr>
          <w:rFonts w:ascii="SimHei" w:eastAsia="黑体" w:hAnsi="SimHei"/>
          <w:color w:val="000000"/>
          <w:sz w:val="20"/>
          <w:szCs w:val="20"/>
        </w:rPr>
        <w:t>P---当月员工个人综合绩效（%）</w:t>
      </w:r>
    </w:p>
    <w:p w:rsidR="004A7C2E" w:rsidRDefault="004A7C2E">
      <w:pPr>
        <w:snapToGrid w:val="0"/>
        <w:rPr>
          <w:rFonts w:ascii="楷体" w:eastAsia="楷体" w:hAnsi="楷体"/>
          <w:color w:val="000000"/>
          <w:sz w:val="20"/>
          <w:szCs w:val="20"/>
        </w:rPr>
      </w:pP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实行“岗位绩效工资制”的职位，依据职位由低到高按2、3、4确定绩效工资占比。</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为确保考核效率及客观公正性，采用逐级考核与集中考核相结合的方式。</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员工由于严重违反公司规章制度，根据有关规定，可给予扣罚绩效工资处分。</w:t>
      </w:r>
    </w:p>
    <w:p w:rsidR="004A7C2E" w:rsidRDefault="009C5B7D" w:rsidP="009C5B7D">
      <w:pPr>
        <w:numPr>
          <w:ilvl w:val="1"/>
          <w:numId w:val="34"/>
        </w:numPr>
        <w:snapToGrid w:val="0"/>
        <w:ind w:left="1215" w:hanging="360"/>
        <w:rPr>
          <w:rFonts w:ascii="楷体" w:eastAsia="楷体" w:hAnsi="楷体"/>
          <w:color w:val="000000"/>
          <w:sz w:val="20"/>
          <w:szCs w:val="20"/>
        </w:rPr>
      </w:pPr>
      <w:r>
        <w:rPr>
          <w:rFonts w:ascii="SimHei" w:eastAsia="黑体" w:hAnsi="SimHei"/>
          <w:color w:val="000000"/>
          <w:sz w:val="20"/>
          <w:szCs w:val="20"/>
        </w:rPr>
        <w:t>具体实施办法参照公司绩效管理的有关规定执行。</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第十二条  工作补助/补贴</w:t>
      </w:r>
    </w:p>
    <w:p w:rsidR="004A7C2E" w:rsidRDefault="009C5B7D" w:rsidP="009C5B7D">
      <w:pPr>
        <w:numPr>
          <w:ilvl w:val="0"/>
          <w:numId w:val="4"/>
        </w:numPr>
        <w:snapToGrid w:val="0"/>
        <w:ind w:left="795" w:hanging="360"/>
        <w:rPr>
          <w:rFonts w:ascii="楷体" w:eastAsia="楷体" w:hAnsi="楷体"/>
          <w:color w:val="000000"/>
          <w:sz w:val="20"/>
          <w:szCs w:val="20"/>
        </w:rPr>
      </w:pPr>
      <w:r>
        <w:rPr>
          <w:rFonts w:ascii="SimHei" w:eastAsia="黑体" w:hAnsi="SimHei"/>
          <w:color w:val="000000"/>
          <w:sz w:val="20"/>
          <w:szCs w:val="20"/>
        </w:rPr>
        <w:t>工作补助/补贴是公司为员工提供更多资源支持与工资福利的一项人力费用开支。根据补助/补贴与薪酬的紧密关系，将工作补助/补贴区分为资源性工作补助与收入性工作补助/补贴。</w:t>
      </w:r>
    </w:p>
    <w:p w:rsidR="004A7C2E" w:rsidRDefault="009C5B7D" w:rsidP="009C5B7D">
      <w:pPr>
        <w:numPr>
          <w:ilvl w:val="0"/>
          <w:numId w:val="4"/>
        </w:numPr>
        <w:snapToGrid w:val="0"/>
        <w:ind w:left="795" w:hanging="360"/>
        <w:rPr>
          <w:rFonts w:ascii="楷体" w:eastAsia="楷体" w:hAnsi="楷体"/>
          <w:color w:val="000000"/>
          <w:sz w:val="20"/>
          <w:szCs w:val="20"/>
        </w:rPr>
      </w:pPr>
      <w:r>
        <w:rPr>
          <w:rFonts w:ascii="SimHei" w:eastAsia="黑体" w:hAnsi="SimHei"/>
          <w:color w:val="000000"/>
          <w:sz w:val="20"/>
          <w:szCs w:val="20"/>
        </w:rPr>
        <w:t>资源性工作补助：是指公司针对交通、通信、住房、夜餐、出差、福利费用等方面核准发放的补助。公司现有的资源性工作补助项目有“夜餐补”、“误餐补”、“差补”、“通信补”、“交通补”、“查流补”、“其他补贴”等。</w:t>
      </w:r>
    </w:p>
    <w:p w:rsidR="004A7C2E" w:rsidRDefault="009C5B7D" w:rsidP="009C5B7D">
      <w:pPr>
        <w:numPr>
          <w:ilvl w:val="0"/>
          <w:numId w:val="4"/>
        </w:numPr>
        <w:snapToGrid w:val="0"/>
        <w:ind w:left="795" w:hanging="360"/>
        <w:rPr>
          <w:rFonts w:ascii="楷体" w:eastAsia="楷体" w:hAnsi="楷体"/>
          <w:color w:val="000000"/>
          <w:sz w:val="20"/>
          <w:szCs w:val="20"/>
        </w:rPr>
      </w:pPr>
      <w:r>
        <w:rPr>
          <w:rFonts w:ascii="SimHei" w:eastAsia="黑体" w:hAnsi="SimHei"/>
          <w:color w:val="000000"/>
          <w:sz w:val="20"/>
          <w:szCs w:val="20"/>
        </w:rPr>
        <w:t>收入性工作补助/补贴：是指由于直接的工作原因，为平衡工作关系，需对工作性收入进行相应补助、补贴。公司现有及即将推出的工资性工作补助/补贴项目有“社保补贴”、“职务补贴”、“加班补助”、“生活费补助”、“地差补助”等。</w:t>
      </w:r>
    </w:p>
    <w:p w:rsidR="004A7C2E" w:rsidRDefault="009C5B7D" w:rsidP="009C5B7D">
      <w:pPr>
        <w:numPr>
          <w:ilvl w:val="0"/>
          <w:numId w:val="4"/>
        </w:numPr>
        <w:snapToGrid w:val="0"/>
        <w:ind w:left="795" w:hanging="360"/>
        <w:rPr>
          <w:rFonts w:ascii="楷体" w:eastAsia="楷体" w:hAnsi="楷体"/>
          <w:color w:val="000000"/>
          <w:sz w:val="20"/>
          <w:szCs w:val="20"/>
        </w:rPr>
      </w:pPr>
      <w:r>
        <w:rPr>
          <w:rFonts w:ascii="SimHei" w:eastAsia="黑体" w:hAnsi="SimHei"/>
          <w:color w:val="000000"/>
          <w:sz w:val="20"/>
          <w:szCs w:val="20"/>
        </w:rPr>
        <w:t>计算与支付办法</w:t>
      </w:r>
    </w:p>
    <w:p w:rsidR="004A7C2E" w:rsidRDefault="009C5B7D">
      <w:pPr>
        <w:snapToGrid w:val="0"/>
        <w:ind w:left="795"/>
        <w:rPr>
          <w:rFonts w:ascii="楷体" w:eastAsia="楷体" w:hAnsi="楷体"/>
          <w:color w:val="000000"/>
          <w:sz w:val="20"/>
          <w:szCs w:val="20"/>
        </w:rPr>
      </w:pPr>
      <w:r>
        <w:rPr>
          <w:rFonts w:ascii="SimHei" w:eastAsia="黑体" w:hAnsi="SimHei"/>
          <w:color w:val="000000"/>
          <w:sz w:val="20"/>
          <w:szCs w:val="20"/>
        </w:rPr>
        <w:t>1）资源性工作补助：另行制表计发或通过实报实销处理。</w:t>
      </w:r>
    </w:p>
    <w:p w:rsidR="004A7C2E" w:rsidRDefault="009C5B7D" w:rsidP="00A66AAC">
      <w:pPr>
        <w:snapToGrid w:val="0"/>
        <w:ind w:leftChars="379" w:left="996" w:hangingChars="100" w:hanging="200"/>
        <w:rPr>
          <w:rFonts w:ascii="楷体" w:eastAsia="楷体" w:hAnsi="楷体"/>
          <w:color w:val="000000"/>
          <w:sz w:val="20"/>
          <w:szCs w:val="20"/>
        </w:rPr>
      </w:pPr>
      <w:r>
        <w:rPr>
          <w:rFonts w:ascii="SimHei" w:eastAsia="黑体" w:hAnsi="SimHei"/>
          <w:color w:val="000000"/>
          <w:sz w:val="20"/>
          <w:szCs w:val="20"/>
        </w:rPr>
        <w:t>2）收入性工作补助/补贴：一般在工资表中计算发放。</w:t>
      </w:r>
    </w:p>
    <w:p w:rsidR="004A7C2E" w:rsidRDefault="009C5B7D">
      <w:pPr>
        <w:snapToGrid w:val="0"/>
        <w:rPr>
          <w:rFonts w:ascii="楷体" w:eastAsia="楷体" w:hAnsi="楷体"/>
          <w:color w:val="000000"/>
          <w:sz w:val="20"/>
          <w:szCs w:val="20"/>
        </w:rPr>
      </w:pPr>
      <w:r>
        <w:rPr>
          <w:rFonts w:ascii="SimHei" w:eastAsia="黑体" w:hAnsi="SimHei"/>
          <w:color w:val="000000"/>
          <w:sz w:val="20"/>
          <w:szCs w:val="20"/>
        </w:rPr>
        <w:t xml:space="preserve">    5、具体规定请参照本制度第六章。</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第十三条  奖励</w:t>
      </w:r>
    </w:p>
    <w:p w:rsidR="004A7C2E" w:rsidRDefault="009C5B7D" w:rsidP="009C5B7D">
      <w:pPr>
        <w:numPr>
          <w:ilvl w:val="0"/>
          <w:numId w:val="11"/>
        </w:numPr>
        <w:snapToGrid w:val="0"/>
        <w:ind w:left="795" w:hanging="360"/>
        <w:rPr>
          <w:rFonts w:ascii="楷体" w:eastAsia="楷体" w:hAnsi="楷体"/>
          <w:color w:val="000000"/>
          <w:sz w:val="20"/>
          <w:szCs w:val="20"/>
        </w:rPr>
      </w:pPr>
      <w:r>
        <w:rPr>
          <w:rFonts w:ascii="SimHei" w:eastAsia="黑体" w:hAnsi="SimHei"/>
          <w:color w:val="000000"/>
          <w:sz w:val="20"/>
          <w:szCs w:val="20"/>
        </w:rPr>
        <w:t>为增强激励机制，客观体现工作成效、努力程度、贡献度与价值分配的趋近关系，结合公司实际情况，建立季度奖、年终奖与年度绩效奖三个短期奖励项目。同时针对不同的工资体制采用个性化的奖励与激励办法，如营销人员的月度提成奖励；项目开发人员的项目奖金、利润提成奖等。另专门设立单项奖，在不同阶段奖励有突出贡献的单位与员工。</w:t>
      </w:r>
    </w:p>
    <w:p w:rsidR="004A7C2E" w:rsidRDefault="009C5B7D" w:rsidP="009C5B7D">
      <w:pPr>
        <w:numPr>
          <w:ilvl w:val="0"/>
          <w:numId w:val="11"/>
        </w:numPr>
        <w:snapToGrid w:val="0"/>
        <w:ind w:left="795" w:hanging="360"/>
        <w:rPr>
          <w:rFonts w:ascii="楷体" w:eastAsia="楷体" w:hAnsi="楷体"/>
          <w:color w:val="000000"/>
          <w:sz w:val="20"/>
          <w:szCs w:val="20"/>
        </w:rPr>
      </w:pPr>
      <w:r>
        <w:rPr>
          <w:rFonts w:ascii="SimHei" w:eastAsia="黑体" w:hAnsi="SimHei"/>
          <w:color w:val="000000"/>
          <w:sz w:val="20"/>
          <w:szCs w:val="20"/>
        </w:rPr>
        <w:t>取消原月度奖金项目。原月度奖金的考核模式沿用于季度奖金的相关考核。</w:t>
      </w:r>
    </w:p>
    <w:p w:rsidR="004A7C2E" w:rsidRDefault="009C5B7D" w:rsidP="009C5B7D">
      <w:pPr>
        <w:numPr>
          <w:ilvl w:val="0"/>
          <w:numId w:val="11"/>
        </w:numPr>
        <w:snapToGrid w:val="0"/>
        <w:ind w:left="795" w:hanging="360"/>
        <w:rPr>
          <w:rFonts w:ascii="楷体" w:eastAsia="楷体" w:hAnsi="楷体"/>
          <w:color w:val="000000"/>
          <w:sz w:val="20"/>
          <w:szCs w:val="20"/>
        </w:rPr>
      </w:pPr>
      <w:r>
        <w:rPr>
          <w:rFonts w:ascii="SimHei" w:eastAsia="黑体" w:hAnsi="SimHei"/>
          <w:color w:val="000000"/>
          <w:sz w:val="20"/>
          <w:szCs w:val="20"/>
        </w:rPr>
        <w:t>原年度考核实施思路有所调整，并将年度奖励分折为年终奖（年度补偿金）与年度绩效奖。</w:t>
      </w:r>
    </w:p>
    <w:p w:rsidR="004A7C2E" w:rsidRDefault="009C5B7D" w:rsidP="009C5B7D">
      <w:pPr>
        <w:numPr>
          <w:ilvl w:val="0"/>
          <w:numId w:val="11"/>
        </w:numPr>
        <w:snapToGrid w:val="0"/>
        <w:ind w:left="795" w:hanging="360"/>
        <w:rPr>
          <w:rFonts w:ascii="楷体" w:eastAsia="楷体" w:hAnsi="楷体"/>
          <w:color w:val="000000"/>
          <w:sz w:val="20"/>
          <w:szCs w:val="20"/>
        </w:rPr>
      </w:pPr>
      <w:r>
        <w:rPr>
          <w:rFonts w:ascii="SimHei" w:eastAsia="黑体" w:hAnsi="SimHei"/>
          <w:color w:val="000000"/>
          <w:sz w:val="20"/>
          <w:szCs w:val="20"/>
        </w:rPr>
        <w:t>具体规定请参照本制度第七章。</w:t>
      </w:r>
    </w:p>
    <w:p w:rsidR="004A7C2E" w:rsidRDefault="004A7C2E">
      <w:pPr>
        <w:snapToGrid w:val="0"/>
        <w:jc w:val="center"/>
        <w:rPr>
          <w:rFonts w:ascii="楷体" w:eastAsia="楷体" w:hAnsi="楷体"/>
          <w:color w:val="000000"/>
          <w:sz w:val="20"/>
          <w:szCs w:val="20"/>
        </w:rPr>
      </w:pPr>
    </w:p>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第四章  工资计算办法</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第十四条  工资计算与支付</w:t>
      </w:r>
    </w:p>
    <w:p w:rsidR="004A7C2E" w:rsidRDefault="009C5B7D" w:rsidP="009C5B7D">
      <w:pPr>
        <w:numPr>
          <w:ilvl w:val="0"/>
          <w:numId w:val="12"/>
        </w:numPr>
        <w:snapToGrid w:val="0"/>
        <w:ind w:left="795" w:hanging="360"/>
        <w:rPr>
          <w:rFonts w:ascii="楷体" w:eastAsia="楷体" w:hAnsi="楷体"/>
          <w:color w:val="000000"/>
          <w:sz w:val="20"/>
          <w:szCs w:val="20"/>
        </w:rPr>
      </w:pPr>
      <w:r>
        <w:rPr>
          <w:rFonts w:ascii="SimHei" w:eastAsia="黑体" w:hAnsi="SimHei"/>
          <w:color w:val="000000"/>
          <w:sz w:val="20"/>
          <w:szCs w:val="20"/>
        </w:rPr>
        <w:t>员工工资计算与支付一般实行月薪制。</w:t>
      </w:r>
    </w:p>
    <w:p w:rsidR="004A7C2E" w:rsidRDefault="009C5B7D" w:rsidP="009C5B7D">
      <w:pPr>
        <w:numPr>
          <w:ilvl w:val="0"/>
          <w:numId w:val="12"/>
        </w:numPr>
        <w:snapToGrid w:val="0"/>
        <w:ind w:left="795" w:hanging="360"/>
        <w:rPr>
          <w:rFonts w:ascii="楷体" w:eastAsia="楷体" w:hAnsi="楷体"/>
          <w:color w:val="000000"/>
          <w:sz w:val="20"/>
          <w:szCs w:val="20"/>
        </w:rPr>
      </w:pPr>
      <w:r>
        <w:rPr>
          <w:rFonts w:ascii="SimHei" w:eastAsia="黑体" w:hAnsi="SimHei"/>
          <w:color w:val="000000"/>
          <w:sz w:val="20"/>
          <w:szCs w:val="20"/>
        </w:rPr>
        <w:t>员工薪酬收入为税前工资，由员工本人承担并支付个人所得税。</w:t>
      </w:r>
    </w:p>
    <w:p w:rsidR="004A7C2E" w:rsidRDefault="009C5B7D" w:rsidP="009C5B7D">
      <w:pPr>
        <w:numPr>
          <w:ilvl w:val="0"/>
          <w:numId w:val="12"/>
        </w:numPr>
        <w:snapToGrid w:val="0"/>
        <w:ind w:left="795" w:hanging="360"/>
        <w:rPr>
          <w:rFonts w:ascii="楷体" w:eastAsia="楷体" w:hAnsi="楷体"/>
          <w:color w:val="000000"/>
          <w:sz w:val="20"/>
          <w:szCs w:val="20"/>
        </w:rPr>
      </w:pPr>
      <w:r>
        <w:rPr>
          <w:rFonts w:ascii="SimHei" w:eastAsia="黑体" w:hAnsi="SimHei"/>
          <w:color w:val="000000"/>
          <w:sz w:val="20"/>
          <w:szCs w:val="20"/>
        </w:rPr>
        <w:t>员工工资计算均须报总公司人力资源部审核，并由总经理批准后方可发放。总经理为所有薪资计算的终审人。</w:t>
      </w:r>
    </w:p>
    <w:p w:rsidR="004A7C2E" w:rsidRDefault="009C5B7D" w:rsidP="009C5B7D">
      <w:pPr>
        <w:numPr>
          <w:ilvl w:val="0"/>
          <w:numId w:val="12"/>
        </w:numPr>
        <w:snapToGrid w:val="0"/>
        <w:ind w:left="795" w:hanging="360"/>
        <w:rPr>
          <w:rFonts w:ascii="楷体" w:eastAsia="楷体" w:hAnsi="楷体"/>
          <w:color w:val="000000"/>
          <w:sz w:val="20"/>
          <w:szCs w:val="20"/>
        </w:rPr>
      </w:pPr>
      <w:r>
        <w:rPr>
          <w:rFonts w:ascii="SimHei" w:eastAsia="黑体" w:hAnsi="SimHei"/>
          <w:color w:val="000000"/>
          <w:sz w:val="20"/>
          <w:szCs w:val="20"/>
        </w:rPr>
        <w:t>工资支付日期：每月15日为工资支付日。每季首月20日为奖金支付日。公司确保在支付日前将工资、奖金通过银行或现金形式发放到员工。</w:t>
      </w:r>
    </w:p>
    <w:p w:rsidR="004A7C2E" w:rsidRDefault="009C5B7D" w:rsidP="009C5B7D">
      <w:pPr>
        <w:numPr>
          <w:ilvl w:val="0"/>
          <w:numId w:val="12"/>
        </w:numPr>
        <w:snapToGrid w:val="0"/>
        <w:ind w:left="795" w:hanging="360"/>
        <w:rPr>
          <w:rFonts w:ascii="楷体" w:eastAsia="楷体" w:hAnsi="楷体"/>
          <w:color w:val="000000"/>
          <w:sz w:val="20"/>
          <w:szCs w:val="20"/>
        </w:rPr>
      </w:pPr>
      <w:r>
        <w:rPr>
          <w:rFonts w:ascii="SimHei" w:eastAsia="黑体" w:hAnsi="SimHei"/>
          <w:color w:val="000000"/>
          <w:sz w:val="20"/>
          <w:szCs w:val="20"/>
        </w:rPr>
        <w:t>与公司订立特别聘雇协议的，按协议规定的薪资标准与付薪方式执行。</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第十五条  薪资核定</w:t>
      </w:r>
    </w:p>
    <w:p w:rsidR="004A7C2E" w:rsidRDefault="009C5B7D" w:rsidP="009C5B7D">
      <w:pPr>
        <w:numPr>
          <w:ilvl w:val="0"/>
          <w:numId w:val="23"/>
        </w:numPr>
        <w:snapToGrid w:val="0"/>
        <w:ind w:left="795" w:hanging="360"/>
        <w:rPr>
          <w:rFonts w:ascii="楷体" w:eastAsia="楷体" w:hAnsi="楷体"/>
          <w:color w:val="000000"/>
          <w:sz w:val="20"/>
          <w:szCs w:val="20"/>
        </w:rPr>
      </w:pPr>
      <w:r>
        <w:rPr>
          <w:rFonts w:ascii="SimHei" w:eastAsia="黑体" w:hAnsi="SimHei"/>
          <w:color w:val="000000"/>
          <w:sz w:val="20"/>
          <w:szCs w:val="20"/>
        </w:rPr>
        <w:t>由人力资源部制定各地区、各职等、各职位员工的薪资核定指导标准，以规范核薪管理工作。</w:t>
      </w:r>
    </w:p>
    <w:p w:rsidR="004A7C2E" w:rsidRDefault="009C5B7D" w:rsidP="009C5B7D">
      <w:pPr>
        <w:numPr>
          <w:ilvl w:val="0"/>
          <w:numId w:val="23"/>
        </w:numPr>
        <w:snapToGrid w:val="0"/>
        <w:ind w:left="795" w:hanging="360"/>
        <w:rPr>
          <w:rFonts w:ascii="楷体" w:eastAsia="楷体" w:hAnsi="楷体"/>
          <w:color w:val="000000"/>
          <w:sz w:val="20"/>
          <w:szCs w:val="20"/>
        </w:rPr>
      </w:pPr>
      <w:r>
        <w:rPr>
          <w:rFonts w:ascii="SimHei" w:eastAsia="黑体" w:hAnsi="SimHei"/>
          <w:color w:val="000000"/>
          <w:sz w:val="20"/>
          <w:szCs w:val="20"/>
        </w:rPr>
        <w:t>新入职员工需核薪或其他在职员工需按规定调整薪资的，必须以薪资核定指导标准为主要依据，如违反指引要求或核薪弹性较大的，应报总公司总经理核准。</w:t>
      </w:r>
    </w:p>
    <w:p w:rsidR="004A7C2E" w:rsidRDefault="009C5B7D" w:rsidP="009C5B7D">
      <w:pPr>
        <w:numPr>
          <w:ilvl w:val="0"/>
          <w:numId w:val="23"/>
        </w:numPr>
        <w:snapToGrid w:val="0"/>
        <w:ind w:left="795" w:hanging="360"/>
        <w:rPr>
          <w:rFonts w:ascii="楷体" w:eastAsia="楷体" w:hAnsi="楷体"/>
          <w:color w:val="000000"/>
          <w:sz w:val="20"/>
          <w:szCs w:val="20"/>
        </w:rPr>
      </w:pPr>
      <w:r>
        <w:rPr>
          <w:rFonts w:ascii="SimHei" w:eastAsia="黑体" w:hAnsi="SimHei"/>
          <w:color w:val="000000"/>
          <w:sz w:val="20"/>
          <w:szCs w:val="20"/>
        </w:rPr>
        <w:t>对于新入职员工及需进行年度调薪、特别调薪、易岗易薪、异地异薪的员工，均由人力资源部或区域人力负责人开具并发出《核薪通知单》，作出薪资核定、变动的依据。</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第十六条  标准日工资</w:t>
      </w:r>
    </w:p>
    <w:p w:rsidR="004A7C2E" w:rsidRDefault="009C5B7D" w:rsidP="009C5B7D">
      <w:pPr>
        <w:numPr>
          <w:ilvl w:val="0"/>
          <w:numId w:val="29"/>
        </w:numPr>
        <w:snapToGrid w:val="0"/>
        <w:ind w:left="795" w:hanging="360"/>
        <w:rPr>
          <w:rFonts w:ascii="楷体" w:eastAsia="楷体" w:hAnsi="楷体"/>
          <w:color w:val="000000"/>
          <w:sz w:val="20"/>
          <w:szCs w:val="20"/>
        </w:rPr>
      </w:pPr>
      <w:r>
        <w:rPr>
          <w:rFonts w:ascii="SimHei" w:eastAsia="黑体" w:hAnsi="SimHei"/>
          <w:color w:val="000000"/>
          <w:sz w:val="20"/>
          <w:szCs w:val="20"/>
        </w:rPr>
        <w:t>员工标准日工资计算公式：</w:t>
      </w:r>
    </w:p>
    <w:p w:rsidR="004A7C2E" w:rsidRDefault="009C5B7D">
      <w:pPr>
        <w:snapToGrid w:val="0"/>
        <w:ind w:left="796" w:firstLine="210"/>
        <w:rPr>
          <w:rFonts w:ascii="楷体" w:eastAsia="楷体" w:hAnsi="楷体"/>
          <w:b/>
          <w:bCs/>
          <w:color w:val="000000"/>
          <w:sz w:val="20"/>
          <w:szCs w:val="20"/>
        </w:rPr>
      </w:pPr>
      <w:r>
        <w:rPr>
          <w:rFonts w:ascii="SimHei" w:eastAsia="黑体" w:hAnsi="SimHei"/>
          <w:b/>
          <w:bCs/>
          <w:color w:val="000000"/>
          <w:sz w:val="20"/>
          <w:szCs w:val="20"/>
        </w:rPr>
        <w:t>标准日工资＝（岗位工资</w:t>
      </w:r>
      <w:r>
        <w:rPr>
          <w:rFonts w:ascii="SimHei" w:eastAsia="黑体" w:hAnsi="SimHei"/>
          <w:color w:val="000000"/>
          <w:sz w:val="20"/>
          <w:szCs w:val="20"/>
        </w:rPr>
        <w:t>＋</w:t>
      </w:r>
      <w:r>
        <w:rPr>
          <w:rFonts w:ascii="SimHei" w:eastAsia="黑体" w:hAnsi="SimHei"/>
          <w:b/>
          <w:bCs/>
          <w:color w:val="000000"/>
          <w:sz w:val="20"/>
          <w:szCs w:val="20"/>
        </w:rPr>
        <w:t>应发绩效工资</w:t>
      </w:r>
      <w:r>
        <w:rPr>
          <w:rFonts w:ascii="SimHei" w:eastAsia="黑体" w:hAnsi="SimHei"/>
          <w:color w:val="000000"/>
          <w:sz w:val="20"/>
          <w:szCs w:val="20"/>
        </w:rPr>
        <w:t>＋</w:t>
      </w:r>
      <w:r>
        <w:rPr>
          <w:rFonts w:ascii="SimHei" w:eastAsia="黑体" w:hAnsi="SimHei"/>
          <w:b/>
          <w:bCs/>
          <w:color w:val="000000"/>
          <w:sz w:val="20"/>
          <w:szCs w:val="20"/>
        </w:rPr>
        <w:t>社保补贴）÷30</w:t>
      </w:r>
    </w:p>
    <w:p w:rsidR="004A7C2E" w:rsidRDefault="009C5B7D" w:rsidP="009C5B7D">
      <w:pPr>
        <w:numPr>
          <w:ilvl w:val="0"/>
          <w:numId w:val="29"/>
        </w:numPr>
        <w:snapToGrid w:val="0"/>
        <w:ind w:left="795" w:hanging="360"/>
        <w:rPr>
          <w:rFonts w:ascii="楷体" w:eastAsia="楷体" w:hAnsi="楷体"/>
          <w:color w:val="000000"/>
          <w:sz w:val="20"/>
          <w:szCs w:val="20"/>
        </w:rPr>
      </w:pPr>
      <w:r>
        <w:rPr>
          <w:rFonts w:ascii="SimHei" w:eastAsia="黑体" w:hAnsi="SimHei"/>
          <w:color w:val="000000"/>
          <w:sz w:val="20"/>
          <w:szCs w:val="20"/>
        </w:rPr>
        <w:t>为方便工资计算，体现劳资双方平等的利益关系，一般标准日工资是用来按日计算职员薪资的依据，主要用于计算员工入职及离职当月非全勤时的工资、加班工资，及用于按日扣除工资的情形。</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第十七条  试用期工资</w:t>
      </w:r>
    </w:p>
    <w:p w:rsidR="004A7C2E" w:rsidRDefault="009C5B7D" w:rsidP="009C5B7D">
      <w:pPr>
        <w:numPr>
          <w:ilvl w:val="0"/>
          <w:numId w:val="30"/>
        </w:numPr>
        <w:snapToGrid w:val="0"/>
        <w:ind w:left="795" w:hanging="360"/>
        <w:rPr>
          <w:rFonts w:ascii="楷体" w:eastAsia="楷体" w:hAnsi="楷体"/>
          <w:color w:val="000000"/>
          <w:sz w:val="20"/>
          <w:szCs w:val="20"/>
        </w:rPr>
      </w:pPr>
      <w:r>
        <w:rPr>
          <w:rFonts w:ascii="SimHei" w:eastAsia="黑体" w:hAnsi="SimHei"/>
          <w:color w:val="000000"/>
          <w:sz w:val="20"/>
          <w:szCs w:val="20"/>
        </w:rPr>
        <w:t>根据公司有关规定，新入职员工试用期通常为三个月（原则上最少不得少于二个月，最长不得超过四个月），员工在试用期内支领试用工资。</w:t>
      </w:r>
    </w:p>
    <w:p w:rsidR="004A7C2E" w:rsidRDefault="009C5B7D" w:rsidP="009C5B7D">
      <w:pPr>
        <w:numPr>
          <w:ilvl w:val="0"/>
          <w:numId w:val="30"/>
        </w:numPr>
        <w:snapToGrid w:val="0"/>
        <w:ind w:left="795" w:hanging="360"/>
        <w:rPr>
          <w:rFonts w:ascii="楷体" w:eastAsia="楷体" w:hAnsi="楷体"/>
          <w:color w:val="000000"/>
          <w:sz w:val="20"/>
          <w:szCs w:val="20"/>
        </w:rPr>
      </w:pPr>
      <w:r>
        <w:rPr>
          <w:rFonts w:ascii="SimHei" w:eastAsia="黑体" w:hAnsi="SimHei"/>
          <w:color w:val="000000"/>
          <w:sz w:val="20"/>
          <w:szCs w:val="20"/>
        </w:rPr>
        <w:t>新员工入职时，双方可议定转正工资，但在试用期内按规定享受相应的福利待遇。对于特殊岗位确实无法先议定转正工资的，可先议定试用工资，试用期满经考核后确定转正工资。一般情况下，试用期工资标准约为转正工资标准的80%。</w:t>
      </w:r>
    </w:p>
    <w:p w:rsidR="004A7C2E" w:rsidRDefault="009C5B7D" w:rsidP="009C5B7D">
      <w:pPr>
        <w:numPr>
          <w:ilvl w:val="0"/>
          <w:numId w:val="30"/>
        </w:numPr>
        <w:snapToGrid w:val="0"/>
        <w:ind w:left="795" w:hanging="360"/>
        <w:rPr>
          <w:rFonts w:ascii="楷体" w:eastAsia="楷体" w:hAnsi="楷体"/>
          <w:color w:val="000000"/>
          <w:sz w:val="20"/>
          <w:szCs w:val="20"/>
        </w:rPr>
      </w:pPr>
      <w:r>
        <w:rPr>
          <w:rFonts w:ascii="SimHei" w:eastAsia="黑体" w:hAnsi="SimHei"/>
          <w:color w:val="000000"/>
          <w:sz w:val="20"/>
          <w:szCs w:val="20"/>
        </w:rPr>
        <w:t>原则上新员工在试用期内不核定收入性工作补助/补贴（营销人员除外）。</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第十八条  考核见习期工资</w:t>
      </w:r>
    </w:p>
    <w:p w:rsidR="004A7C2E" w:rsidRDefault="009C5B7D" w:rsidP="009C5B7D">
      <w:pPr>
        <w:numPr>
          <w:ilvl w:val="0"/>
          <w:numId w:val="26"/>
        </w:numPr>
        <w:snapToGrid w:val="0"/>
        <w:ind w:left="795" w:hanging="360"/>
        <w:rPr>
          <w:rFonts w:ascii="楷体" w:eastAsia="楷体" w:hAnsi="楷体"/>
          <w:color w:val="000000"/>
          <w:sz w:val="20"/>
          <w:szCs w:val="20"/>
        </w:rPr>
      </w:pPr>
      <w:r>
        <w:rPr>
          <w:rFonts w:ascii="SimHei" w:eastAsia="黑体" w:hAnsi="SimHei"/>
          <w:color w:val="000000"/>
          <w:sz w:val="20"/>
          <w:szCs w:val="20"/>
        </w:rPr>
        <w:t>根据公司有关规定，员工调职或升职的考核见习期通常为三个月，最少不得少于一个月，最长不得超过六个月。员工在考核见习期内领取见习工资，其计算公式为：</w:t>
      </w:r>
    </w:p>
    <w:p w:rsidR="004A7C2E" w:rsidRDefault="009C5B7D" w:rsidP="00A66AAC">
      <w:pPr>
        <w:snapToGrid w:val="0"/>
        <w:ind w:leftChars="206" w:left="433" w:firstLineChars="300" w:firstLine="602"/>
        <w:rPr>
          <w:rFonts w:ascii="楷体" w:eastAsia="楷体" w:hAnsi="楷体"/>
          <w:b/>
          <w:bCs/>
          <w:color w:val="000000"/>
          <w:sz w:val="20"/>
          <w:szCs w:val="20"/>
        </w:rPr>
      </w:pPr>
      <w:r>
        <w:rPr>
          <w:rFonts w:ascii="SimHei" w:eastAsia="黑体" w:hAnsi="SimHei"/>
          <w:b/>
          <w:bCs/>
          <w:color w:val="000000"/>
          <w:sz w:val="20"/>
          <w:szCs w:val="20"/>
        </w:rPr>
        <w:t>考核见习工资＝新任职岗位转正后工资标准×80%</w:t>
      </w:r>
    </w:p>
    <w:p w:rsidR="004A7C2E" w:rsidRDefault="009C5B7D" w:rsidP="009C5B7D">
      <w:pPr>
        <w:numPr>
          <w:ilvl w:val="0"/>
          <w:numId w:val="26"/>
        </w:numPr>
        <w:snapToGrid w:val="0"/>
        <w:ind w:left="795" w:hanging="360"/>
        <w:rPr>
          <w:rFonts w:ascii="楷体" w:eastAsia="楷体" w:hAnsi="楷体"/>
          <w:color w:val="000000"/>
          <w:sz w:val="20"/>
          <w:szCs w:val="20"/>
        </w:rPr>
      </w:pPr>
      <w:r>
        <w:rPr>
          <w:rFonts w:ascii="SimHei" w:eastAsia="黑体" w:hAnsi="SimHei"/>
          <w:color w:val="000000"/>
          <w:sz w:val="20"/>
          <w:szCs w:val="20"/>
        </w:rPr>
        <w:t>员工升任更高级别或更高技术要求的职位，通常需设置实习见习等考核见习期。原则上，考核见习期工资不低于员工原有工资标准水平，否则按其原职位工资标准计算支付。</w:t>
      </w:r>
    </w:p>
    <w:p w:rsidR="004A7C2E" w:rsidRDefault="009C5B7D" w:rsidP="009C5B7D">
      <w:pPr>
        <w:numPr>
          <w:ilvl w:val="0"/>
          <w:numId w:val="26"/>
        </w:numPr>
        <w:snapToGrid w:val="0"/>
        <w:ind w:left="795" w:hanging="360"/>
        <w:rPr>
          <w:rFonts w:ascii="楷体" w:eastAsia="楷体" w:hAnsi="楷体"/>
          <w:color w:val="000000"/>
          <w:sz w:val="20"/>
          <w:szCs w:val="20"/>
        </w:rPr>
      </w:pPr>
      <w:r>
        <w:rPr>
          <w:rFonts w:ascii="SimHei" w:eastAsia="黑体" w:hAnsi="SimHei"/>
          <w:color w:val="000000"/>
          <w:sz w:val="20"/>
          <w:szCs w:val="20"/>
        </w:rPr>
        <w:t>员工在见习期内，未确定新任职位薪资职级时，按原工资标准计发。待考核见习期满经考核后定级定薪。</w:t>
      </w:r>
    </w:p>
    <w:p w:rsidR="004A7C2E" w:rsidRDefault="009C5B7D" w:rsidP="009C5B7D">
      <w:pPr>
        <w:numPr>
          <w:ilvl w:val="0"/>
          <w:numId w:val="26"/>
        </w:numPr>
        <w:snapToGrid w:val="0"/>
        <w:ind w:left="795" w:hanging="360"/>
        <w:rPr>
          <w:rFonts w:ascii="楷体" w:eastAsia="楷体" w:hAnsi="楷体"/>
          <w:color w:val="000000"/>
          <w:sz w:val="20"/>
          <w:szCs w:val="20"/>
        </w:rPr>
      </w:pPr>
      <w:r>
        <w:rPr>
          <w:rFonts w:ascii="SimHei" w:eastAsia="黑体" w:hAnsi="SimHei"/>
          <w:color w:val="000000"/>
          <w:sz w:val="20"/>
          <w:szCs w:val="20"/>
        </w:rPr>
        <w:t>原则上，在考核见习期内按原任职位计发各项补助/补贴，期满转正后计发新任职位的工作补助/补贴。</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第十九条  转正工资</w:t>
      </w:r>
    </w:p>
    <w:p w:rsidR="004A7C2E" w:rsidRDefault="009C5B7D" w:rsidP="009C5B7D">
      <w:pPr>
        <w:numPr>
          <w:ilvl w:val="0"/>
          <w:numId w:val="24"/>
        </w:numPr>
        <w:snapToGrid w:val="0"/>
        <w:ind w:left="795" w:hanging="360"/>
        <w:rPr>
          <w:rFonts w:ascii="楷体" w:eastAsia="楷体" w:hAnsi="楷体"/>
          <w:color w:val="000000"/>
          <w:sz w:val="20"/>
          <w:szCs w:val="20"/>
        </w:rPr>
      </w:pPr>
      <w:r>
        <w:rPr>
          <w:rFonts w:ascii="SimHei" w:eastAsia="黑体" w:hAnsi="SimHei"/>
          <w:color w:val="000000"/>
          <w:sz w:val="20"/>
          <w:szCs w:val="20"/>
        </w:rPr>
        <w:t>员工在预定的试用期满或见习期满后，经申请并核准转正后，开始领取转正工资，其计薪生效日期的确定办法为：根据入职日期、人事异动通知日期，该日期在当月15号前的（含），视为当月1日起生效；该日期在当月16号后的，视为自次月1日起生效。</w:t>
      </w:r>
    </w:p>
    <w:p w:rsidR="004A7C2E" w:rsidRDefault="009C5B7D" w:rsidP="009C5B7D">
      <w:pPr>
        <w:numPr>
          <w:ilvl w:val="0"/>
          <w:numId w:val="24"/>
        </w:numPr>
        <w:snapToGrid w:val="0"/>
        <w:ind w:left="795" w:hanging="360"/>
        <w:rPr>
          <w:rFonts w:ascii="楷体" w:eastAsia="楷体" w:hAnsi="楷体"/>
          <w:color w:val="000000"/>
          <w:sz w:val="20"/>
          <w:szCs w:val="20"/>
        </w:rPr>
      </w:pPr>
      <w:r>
        <w:rPr>
          <w:rFonts w:ascii="SimHei" w:eastAsia="黑体" w:hAnsi="SimHei"/>
          <w:color w:val="000000"/>
          <w:sz w:val="20"/>
          <w:szCs w:val="20"/>
        </w:rPr>
        <w:t>员工转正后，自规定的生效日期起，计算发放转正或新任职位对应的工资标准、工作补助/补贴。</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第二十条  停职工资</w:t>
      </w:r>
    </w:p>
    <w:p w:rsidR="004A7C2E" w:rsidRDefault="009C5B7D" w:rsidP="009C5B7D">
      <w:pPr>
        <w:numPr>
          <w:ilvl w:val="0"/>
          <w:numId w:val="37"/>
        </w:numPr>
        <w:snapToGrid w:val="0"/>
        <w:ind w:left="780" w:hanging="360"/>
        <w:rPr>
          <w:rFonts w:ascii="楷体" w:eastAsia="楷体" w:hAnsi="楷体"/>
          <w:color w:val="000000"/>
          <w:sz w:val="20"/>
          <w:szCs w:val="20"/>
        </w:rPr>
      </w:pPr>
      <w:r>
        <w:rPr>
          <w:rFonts w:ascii="SimHei" w:eastAsia="黑体" w:hAnsi="SimHei"/>
          <w:color w:val="000000"/>
          <w:sz w:val="20"/>
          <w:szCs w:val="20"/>
        </w:rPr>
        <w:t>员工因为存在工作问题，为便于调查，对其予以短期停职。原则上停职期间不按出勤处理，不支付工资。经调查后，如证实并不存在工作问题，可按正常出勤处理，停职期间支付正常出勤的岗位工资，不支付绩效工资。</w:t>
      </w:r>
    </w:p>
    <w:p w:rsidR="004A7C2E" w:rsidRDefault="009C5B7D" w:rsidP="009C5B7D">
      <w:pPr>
        <w:numPr>
          <w:ilvl w:val="0"/>
          <w:numId w:val="37"/>
        </w:numPr>
        <w:snapToGrid w:val="0"/>
        <w:ind w:left="780" w:hanging="360"/>
        <w:rPr>
          <w:rFonts w:ascii="楷体" w:eastAsia="楷体" w:hAnsi="楷体"/>
          <w:color w:val="000000"/>
          <w:sz w:val="20"/>
          <w:szCs w:val="20"/>
        </w:rPr>
      </w:pPr>
      <w:r>
        <w:rPr>
          <w:rFonts w:ascii="SimHei" w:eastAsia="黑体" w:hAnsi="SimHei"/>
          <w:color w:val="000000"/>
          <w:sz w:val="20"/>
          <w:szCs w:val="20"/>
        </w:rPr>
        <w:t>部门或分分司对员工实行停职处理后，应在停职生效之日后第一个工作日向公司人力资源部书面报告与备案。</w:t>
      </w:r>
    </w:p>
    <w:p w:rsidR="004A7C2E" w:rsidRDefault="009C5B7D" w:rsidP="009C5B7D">
      <w:pPr>
        <w:numPr>
          <w:ilvl w:val="0"/>
          <w:numId w:val="37"/>
        </w:numPr>
        <w:snapToGrid w:val="0"/>
        <w:ind w:left="780" w:hanging="360"/>
        <w:rPr>
          <w:rFonts w:ascii="楷体" w:eastAsia="楷体" w:hAnsi="楷体"/>
          <w:color w:val="000000"/>
          <w:sz w:val="20"/>
          <w:szCs w:val="20"/>
        </w:rPr>
      </w:pPr>
      <w:r>
        <w:rPr>
          <w:rFonts w:ascii="SimHei" w:eastAsia="黑体" w:hAnsi="SimHei"/>
          <w:color w:val="000000"/>
          <w:sz w:val="20"/>
          <w:szCs w:val="20"/>
        </w:rPr>
        <w:t>员工由于休产假、停薪留职等原因需要复职的应报公司人力资源部批准后方可安排执行。由分公司作出停职决定需要复职的，应在复职生效之日后第一个工作日向公司人力资源部报告与备案。由总公司作出停职决定需要复职的，必须获得公司人力资源部批准方可执行。</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第二十一条  离职工资</w:t>
      </w:r>
    </w:p>
    <w:p w:rsidR="004A7C2E" w:rsidRDefault="009C5B7D" w:rsidP="00A66AAC">
      <w:pPr>
        <w:snapToGrid w:val="0"/>
        <w:ind w:leftChars="206" w:left="633" w:hangingChars="100" w:hanging="200"/>
        <w:rPr>
          <w:rFonts w:ascii="楷体" w:eastAsia="楷体" w:hAnsi="楷体"/>
          <w:color w:val="000000"/>
          <w:sz w:val="20"/>
          <w:szCs w:val="20"/>
        </w:rPr>
      </w:pPr>
      <w:r>
        <w:rPr>
          <w:rFonts w:ascii="SimHei" w:eastAsia="黑体" w:hAnsi="SimHei"/>
          <w:color w:val="000000"/>
          <w:sz w:val="20"/>
          <w:szCs w:val="20"/>
        </w:rPr>
        <w:t>1、员工申请离职后，其离职当月工资在办理离职手续后的次月发薪日计算支付。其职保金在办理离职手续30天后返还。总公司及各公司须相应确定离职工资、职保金结算时间。</w:t>
      </w:r>
    </w:p>
    <w:p w:rsidR="004A7C2E" w:rsidRDefault="009C5B7D" w:rsidP="00A66AAC">
      <w:pPr>
        <w:snapToGrid w:val="0"/>
        <w:ind w:leftChars="206" w:left="633" w:hangingChars="100" w:hanging="200"/>
        <w:rPr>
          <w:rFonts w:ascii="楷体" w:eastAsia="楷体" w:hAnsi="楷体"/>
          <w:color w:val="000000"/>
          <w:sz w:val="20"/>
          <w:szCs w:val="20"/>
        </w:rPr>
      </w:pPr>
      <w:r>
        <w:rPr>
          <w:rFonts w:ascii="SimHei" w:eastAsia="黑体" w:hAnsi="SimHei"/>
          <w:color w:val="000000"/>
          <w:sz w:val="20"/>
          <w:szCs w:val="20"/>
        </w:rPr>
        <w:t>2、员工正常辞职必须提前30天书面申请（试用期员工需提前7天申请），否则将按未提前天数扣罚代通知金。代通知金在职员离职工资中扣除。代通知金计算公式：</w:t>
      </w:r>
    </w:p>
    <w:p w:rsidR="004A7C2E" w:rsidRDefault="009C5B7D">
      <w:pPr>
        <w:snapToGrid w:val="0"/>
        <w:ind w:left="435" w:firstLine="540"/>
        <w:rPr>
          <w:rFonts w:ascii="楷体" w:eastAsia="楷体" w:hAnsi="楷体"/>
          <w:b/>
          <w:bCs/>
          <w:color w:val="000000"/>
          <w:sz w:val="20"/>
          <w:szCs w:val="20"/>
        </w:rPr>
      </w:pPr>
      <w:r>
        <w:rPr>
          <w:rFonts w:ascii="SimHei" w:eastAsia="黑体" w:hAnsi="SimHei"/>
          <w:b/>
          <w:bCs/>
          <w:color w:val="000000"/>
          <w:sz w:val="20"/>
          <w:szCs w:val="20"/>
        </w:rPr>
        <w:t>代通知金＝标准日工资×未提前申请天数</w:t>
      </w:r>
    </w:p>
    <w:p w:rsidR="004A7C2E" w:rsidRDefault="009C5B7D">
      <w:pPr>
        <w:snapToGrid w:val="0"/>
        <w:ind w:left="435" w:firstLine="274"/>
        <w:rPr>
          <w:rFonts w:ascii="楷体" w:eastAsia="楷体" w:hAnsi="楷体"/>
          <w:color w:val="FF0000"/>
          <w:sz w:val="20"/>
          <w:szCs w:val="20"/>
        </w:rPr>
      </w:pPr>
      <w:r>
        <w:rPr>
          <w:rFonts w:ascii="SimHei" w:eastAsia="黑体" w:hAnsi="SimHei"/>
          <w:color w:val="FF0000"/>
          <w:sz w:val="20"/>
          <w:szCs w:val="20"/>
        </w:rPr>
        <w:t>（说明：未提前申请天数＝需提前天数－预定辞职日期与离职申请日期的间隔天数）</w:t>
      </w:r>
    </w:p>
    <w:p w:rsidR="004A7C2E" w:rsidRDefault="009C5B7D" w:rsidP="009C5B7D">
      <w:pPr>
        <w:numPr>
          <w:ilvl w:val="0"/>
          <w:numId w:val="24"/>
        </w:numPr>
        <w:snapToGrid w:val="0"/>
        <w:ind w:left="795" w:hanging="360"/>
        <w:rPr>
          <w:rFonts w:ascii="楷体" w:eastAsia="楷体" w:hAnsi="楷体"/>
          <w:color w:val="000000"/>
          <w:sz w:val="20"/>
          <w:szCs w:val="20"/>
        </w:rPr>
      </w:pPr>
      <w:r>
        <w:rPr>
          <w:rFonts w:ascii="SimHei" w:eastAsia="黑体" w:hAnsi="SimHei"/>
          <w:color w:val="000000"/>
          <w:sz w:val="20"/>
          <w:szCs w:val="20"/>
        </w:rPr>
        <w:t>经总公司批准按特珠原因离职的，或经劳资双方协商一致，可减免代通知金。</w:t>
      </w:r>
    </w:p>
    <w:p w:rsidR="004A7C2E" w:rsidRDefault="009C5B7D" w:rsidP="009C5B7D">
      <w:pPr>
        <w:numPr>
          <w:ilvl w:val="0"/>
          <w:numId w:val="24"/>
        </w:numPr>
        <w:snapToGrid w:val="0"/>
        <w:ind w:left="795" w:hanging="360"/>
        <w:rPr>
          <w:rFonts w:ascii="楷体" w:eastAsia="楷体" w:hAnsi="楷体"/>
          <w:color w:val="000000"/>
          <w:sz w:val="20"/>
          <w:szCs w:val="20"/>
        </w:rPr>
      </w:pPr>
      <w:r>
        <w:rPr>
          <w:rFonts w:ascii="SimHei" w:eastAsia="黑体" w:hAnsi="SimHei"/>
          <w:color w:val="000000"/>
          <w:sz w:val="20"/>
          <w:szCs w:val="20"/>
        </w:rPr>
        <w:t>属违法违纪被公司辞退的及自动离职的，按未提前申请扣罚代通知金处理。</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第二十二条  易岗异动工资</w:t>
      </w:r>
    </w:p>
    <w:p w:rsidR="004A7C2E" w:rsidRDefault="009C5B7D" w:rsidP="009C5B7D">
      <w:pPr>
        <w:numPr>
          <w:ilvl w:val="0"/>
          <w:numId w:val="31"/>
        </w:numPr>
        <w:snapToGrid w:val="0"/>
        <w:ind w:left="795" w:hanging="360"/>
        <w:rPr>
          <w:rFonts w:ascii="楷体" w:eastAsia="楷体" w:hAnsi="楷体"/>
          <w:color w:val="000000"/>
          <w:sz w:val="20"/>
          <w:szCs w:val="20"/>
        </w:rPr>
      </w:pPr>
      <w:r>
        <w:rPr>
          <w:rFonts w:ascii="SimHei" w:eastAsia="黑体" w:hAnsi="SimHei"/>
          <w:color w:val="000000"/>
          <w:sz w:val="20"/>
          <w:szCs w:val="20"/>
        </w:rPr>
        <w:t>根据“易岗易薪”的工资计算原则，员工调整岗位后将根据新任岗位对应的工资标准计算个人薪资。</w:t>
      </w:r>
    </w:p>
    <w:p w:rsidR="004A7C2E" w:rsidRDefault="009C5B7D" w:rsidP="009C5B7D">
      <w:pPr>
        <w:numPr>
          <w:ilvl w:val="0"/>
          <w:numId w:val="31"/>
        </w:numPr>
        <w:snapToGrid w:val="0"/>
        <w:ind w:left="795" w:hanging="360"/>
        <w:rPr>
          <w:rFonts w:ascii="楷体" w:eastAsia="楷体" w:hAnsi="楷体"/>
          <w:color w:val="000000"/>
          <w:sz w:val="20"/>
          <w:szCs w:val="20"/>
        </w:rPr>
      </w:pPr>
      <w:r>
        <w:rPr>
          <w:rFonts w:ascii="SimHei" w:eastAsia="黑体" w:hAnsi="SimHei"/>
          <w:color w:val="000000"/>
          <w:sz w:val="20"/>
          <w:szCs w:val="20"/>
        </w:rPr>
        <w:t>员工异动工作岗位，其各项工资计算的生效执行依据为：异动生效日期在当月15日前的，自当月1日起执行；如在当月16日后的，自次月1日起执行。</w:t>
      </w:r>
    </w:p>
    <w:p w:rsidR="004A7C2E" w:rsidRDefault="009C5B7D" w:rsidP="009C5B7D">
      <w:pPr>
        <w:numPr>
          <w:ilvl w:val="0"/>
          <w:numId w:val="31"/>
        </w:numPr>
        <w:snapToGrid w:val="0"/>
        <w:ind w:left="795" w:hanging="360"/>
        <w:rPr>
          <w:rFonts w:ascii="楷体" w:eastAsia="楷体" w:hAnsi="楷体"/>
          <w:color w:val="000000"/>
          <w:sz w:val="20"/>
          <w:szCs w:val="20"/>
        </w:rPr>
      </w:pPr>
      <w:r>
        <w:rPr>
          <w:rFonts w:ascii="SimHei" w:eastAsia="黑体" w:hAnsi="SimHei"/>
          <w:color w:val="000000"/>
          <w:sz w:val="20"/>
          <w:szCs w:val="20"/>
        </w:rPr>
        <w:t>属于项目开发、临时支援等短期外派工作，且职务没有发生改变的，可不按易岗易薪的原则调整工资。</w:t>
      </w:r>
    </w:p>
    <w:p w:rsidR="004A7C2E" w:rsidRDefault="009C5B7D" w:rsidP="009C5B7D">
      <w:pPr>
        <w:numPr>
          <w:ilvl w:val="0"/>
          <w:numId w:val="31"/>
        </w:numPr>
        <w:snapToGrid w:val="0"/>
        <w:ind w:left="795" w:hanging="360"/>
        <w:rPr>
          <w:rFonts w:ascii="楷体" w:eastAsia="楷体" w:hAnsi="楷体"/>
          <w:color w:val="000000"/>
          <w:sz w:val="20"/>
          <w:szCs w:val="20"/>
        </w:rPr>
      </w:pPr>
      <w:r>
        <w:rPr>
          <w:rFonts w:ascii="SimHei" w:eastAsia="黑体" w:hAnsi="SimHei"/>
          <w:color w:val="000000"/>
          <w:sz w:val="20"/>
          <w:szCs w:val="20"/>
        </w:rPr>
        <w:t>由低收入地区到高收入地区工作，如其工资水平确实偏低的，可申请临时性的“地差补助”。</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第二十三条  地区差异工资</w:t>
      </w:r>
    </w:p>
    <w:p w:rsidR="004A7C2E" w:rsidRDefault="009C5B7D" w:rsidP="009C5B7D">
      <w:pPr>
        <w:numPr>
          <w:ilvl w:val="0"/>
          <w:numId w:val="13"/>
        </w:numPr>
        <w:snapToGrid w:val="0"/>
        <w:ind w:left="780" w:hanging="360"/>
        <w:rPr>
          <w:rFonts w:ascii="楷体" w:eastAsia="楷体" w:hAnsi="楷体"/>
          <w:color w:val="000000"/>
          <w:sz w:val="20"/>
          <w:szCs w:val="20"/>
        </w:rPr>
      </w:pPr>
      <w:r>
        <w:rPr>
          <w:rFonts w:ascii="SimHei" w:eastAsia="黑体" w:hAnsi="SimHei"/>
          <w:color w:val="000000"/>
          <w:sz w:val="20"/>
          <w:szCs w:val="20"/>
        </w:rPr>
        <w:t>根据公司发展规划，公司在全国各地开发业务、建立分公司。考虑到各分公司所在地区的工资水平、物价水平、经济发展水平、消费水平等有一定的差异，为合理分配人力资源，科学预算与支付人力费用，因而建立异地工资体制，即针对不同的地区确定相应的薪酬执行标准，并实行“异地异薪”原则。（详见附表JTHR-01-004）</w:t>
      </w:r>
    </w:p>
    <w:p w:rsidR="004A7C2E" w:rsidRDefault="009C5B7D">
      <w:pPr>
        <w:snapToGrid w:val="0"/>
        <w:ind w:firstLine="420"/>
        <w:rPr>
          <w:rFonts w:ascii="楷体" w:eastAsia="楷体" w:hAnsi="楷体"/>
          <w:color w:val="000000"/>
          <w:sz w:val="20"/>
          <w:szCs w:val="20"/>
        </w:rPr>
      </w:pPr>
      <w:r>
        <w:rPr>
          <w:rFonts w:ascii="SimHei" w:eastAsia="黑体" w:hAnsi="SimHei"/>
          <w:color w:val="000000"/>
          <w:sz w:val="20"/>
          <w:szCs w:val="20"/>
        </w:rPr>
        <w:t>2、建立异地工资标准的依据：</w:t>
      </w:r>
    </w:p>
    <w:p w:rsidR="004A7C2E" w:rsidRDefault="009C5B7D">
      <w:pPr>
        <w:snapToGrid w:val="0"/>
        <w:ind w:left="855"/>
        <w:rPr>
          <w:rFonts w:ascii="楷体" w:eastAsia="楷体" w:hAnsi="楷体"/>
          <w:color w:val="000000"/>
          <w:sz w:val="20"/>
          <w:szCs w:val="20"/>
        </w:rPr>
      </w:pPr>
      <w:r>
        <w:rPr>
          <w:rFonts w:ascii="SimHei" w:eastAsia="黑体" w:hAnsi="SimHei"/>
          <w:color w:val="000000"/>
          <w:sz w:val="20"/>
          <w:szCs w:val="20"/>
        </w:rPr>
        <w:t>1）当地平均工资水平及本行业工资水平；</w:t>
      </w:r>
    </w:p>
    <w:p w:rsidR="004A7C2E" w:rsidRDefault="009C5B7D">
      <w:pPr>
        <w:snapToGrid w:val="0"/>
        <w:ind w:left="855"/>
        <w:rPr>
          <w:rFonts w:ascii="楷体" w:eastAsia="楷体" w:hAnsi="楷体"/>
          <w:color w:val="000000"/>
          <w:sz w:val="20"/>
          <w:szCs w:val="20"/>
        </w:rPr>
      </w:pPr>
      <w:r>
        <w:rPr>
          <w:rFonts w:ascii="SimHei" w:eastAsia="黑体" w:hAnsi="SimHei"/>
          <w:color w:val="000000"/>
          <w:sz w:val="20"/>
          <w:szCs w:val="20"/>
        </w:rPr>
        <w:t>2）当地物价消费水平；</w:t>
      </w:r>
    </w:p>
    <w:p w:rsidR="004A7C2E" w:rsidRDefault="009C5B7D">
      <w:pPr>
        <w:snapToGrid w:val="0"/>
        <w:ind w:left="855"/>
        <w:rPr>
          <w:rFonts w:ascii="楷体" w:eastAsia="楷体" w:hAnsi="楷体"/>
          <w:color w:val="000000"/>
          <w:sz w:val="20"/>
          <w:szCs w:val="20"/>
        </w:rPr>
      </w:pPr>
      <w:r>
        <w:rPr>
          <w:rFonts w:ascii="SimHei" w:eastAsia="黑体" w:hAnsi="SimHei"/>
          <w:color w:val="000000"/>
          <w:sz w:val="20"/>
          <w:szCs w:val="20"/>
        </w:rPr>
        <w:t>3）当地经济发展水平；</w:t>
      </w:r>
    </w:p>
    <w:p w:rsidR="004A7C2E" w:rsidRDefault="009C5B7D">
      <w:pPr>
        <w:snapToGrid w:val="0"/>
        <w:ind w:left="855"/>
        <w:rPr>
          <w:rFonts w:ascii="楷体" w:eastAsia="楷体" w:hAnsi="楷体"/>
          <w:color w:val="000000"/>
          <w:sz w:val="20"/>
          <w:szCs w:val="20"/>
        </w:rPr>
      </w:pPr>
      <w:r>
        <w:rPr>
          <w:rFonts w:ascii="SimHei" w:eastAsia="黑体" w:hAnsi="SimHei"/>
          <w:color w:val="000000"/>
          <w:sz w:val="20"/>
          <w:szCs w:val="20"/>
        </w:rPr>
        <w:t>4）当地劳动机关规定的最低工资水平等。</w:t>
      </w:r>
    </w:p>
    <w:p w:rsidR="004A7C2E" w:rsidRDefault="009C5B7D">
      <w:pPr>
        <w:snapToGrid w:val="0"/>
        <w:ind w:firstLine="435"/>
        <w:rPr>
          <w:rFonts w:ascii="楷体" w:eastAsia="楷体" w:hAnsi="楷体"/>
          <w:color w:val="000000"/>
          <w:sz w:val="20"/>
          <w:szCs w:val="20"/>
        </w:rPr>
      </w:pPr>
      <w:r>
        <w:rPr>
          <w:rFonts w:ascii="SimHei" w:eastAsia="黑体" w:hAnsi="SimHei"/>
          <w:color w:val="000000"/>
          <w:sz w:val="20"/>
          <w:szCs w:val="20"/>
        </w:rPr>
        <w:t>3、员工由公司某区域调至另一区域，根据以下原则及办法调整：</w:t>
      </w:r>
    </w:p>
    <w:p w:rsidR="004A7C2E" w:rsidRDefault="009C5B7D" w:rsidP="009C5B7D">
      <w:pPr>
        <w:numPr>
          <w:ilvl w:val="1"/>
          <w:numId w:val="13"/>
        </w:numPr>
        <w:snapToGrid w:val="0"/>
        <w:ind w:left="1200" w:hanging="360"/>
        <w:rPr>
          <w:rFonts w:ascii="楷体" w:eastAsia="楷体" w:hAnsi="楷体"/>
          <w:color w:val="000000"/>
          <w:sz w:val="20"/>
          <w:szCs w:val="20"/>
        </w:rPr>
      </w:pPr>
      <w:r>
        <w:rPr>
          <w:rFonts w:ascii="SimHei" w:eastAsia="黑体" w:hAnsi="SimHei"/>
          <w:color w:val="000000"/>
          <w:sz w:val="20"/>
          <w:szCs w:val="20"/>
        </w:rPr>
        <w:t>以“易岗易薪”、“异地异薪”为总体原则，员工调至另一区域后，原则上按当地薪酬标准执行。</w:t>
      </w:r>
    </w:p>
    <w:p w:rsidR="004A7C2E" w:rsidRDefault="009C5B7D" w:rsidP="009C5B7D">
      <w:pPr>
        <w:numPr>
          <w:ilvl w:val="1"/>
          <w:numId w:val="13"/>
        </w:numPr>
        <w:snapToGrid w:val="0"/>
        <w:ind w:left="1200" w:hanging="360"/>
        <w:rPr>
          <w:rFonts w:ascii="楷体" w:eastAsia="楷体" w:hAnsi="楷体"/>
          <w:color w:val="000000"/>
          <w:sz w:val="20"/>
          <w:szCs w:val="20"/>
        </w:rPr>
      </w:pPr>
      <w:r>
        <w:rPr>
          <w:rFonts w:ascii="SimHei" w:eastAsia="黑体" w:hAnsi="SimHei"/>
          <w:color w:val="000000"/>
          <w:sz w:val="20"/>
          <w:szCs w:val="20"/>
        </w:rPr>
        <w:t>公司指派管理干部或技术类人员短期调至另一区域工作，其薪酬水平可在一定时间内维持原薪不变，或核定为相对区域间较高的薪酬水平。</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第二十四条  假期工资</w:t>
      </w:r>
    </w:p>
    <w:p w:rsidR="004A7C2E" w:rsidRDefault="009C5B7D" w:rsidP="009C5B7D">
      <w:pPr>
        <w:numPr>
          <w:ilvl w:val="0"/>
          <w:numId w:val="14"/>
        </w:numPr>
        <w:snapToGrid w:val="0"/>
        <w:ind w:left="795" w:hanging="360"/>
        <w:rPr>
          <w:rFonts w:ascii="楷体" w:eastAsia="楷体" w:hAnsi="楷体"/>
          <w:color w:val="000000"/>
          <w:sz w:val="20"/>
          <w:szCs w:val="20"/>
        </w:rPr>
      </w:pPr>
      <w:r>
        <w:rPr>
          <w:rFonts w:ascii="SimHei" w:eastAsia="黑体" w:hAnsi="SimHei"/>
          <w:color w:val="000000"/>
          <w:sz w:val="20"/>
          <w:szCs w:val="20"/>
        </w:rPr>
        <w:t>婚假、年休假、丧假：按正常出勤处理。</w:t>
      </w:r>
    </w:p>
    <w:p w:rsidR="004A7C2E" w:rsidRDefault="009C5B7D" w:rsidP="009C5B7D">
      <w:pPr>
        <w:numPr>
          <w:ilvl w:val="0"/>
          <w:numId w:val="14"/>
        </w:numPr>
        <w:snapToGrid w:val="0"/>
        <w:ind w:left="795" w:hanging="360"/>
        <w:rPr>
          <w:rFonts w:ascii="楷体" w:eastAsia="楷体" w:hAnsi="楷体"/>
          <w:color w:val="000000"/>
          <w:sz w:val="20"/>
          <w:szCs w:val="20"/>
        </w:rPr>
      </w:pPr>
      <w:r>
        <w:rPr>
          <w:rFonts w:ascii="SimHei" w:eastAsia="黑体" w:hAnsi="SimHei"/>
          <w:color w:val="000000"/>
          <w:sz w:val="20"/>
          <w:szCs w:val="20"/>
        </w:rPr>
        <w:t>病假：每月可核准一天有薪病假，并记入员工全年考勤表。属无薪病假的按有关规定扣薪。</w:t>
      </w:r>
    </w:p>
    <w:p w:rsidR="004A7C2E" w:rsidRDefault="009C5B7D" w:rsidP="009C5B7D">
      <w:pPr>
        <w:numPr>
          <w:ilvl w:val="0"/>
          <w:numId w:val="14"/>
        </w:numPr>
        <w:snapToGrid w:val="0"/>
        <w:ind w:left="795" w:hanging="360"/>
        <w:rPr>
          <w:rFonts w:ascii="楷体" w:eastAsia="楷体" w:hAnsi="楷体"/>
          <w:color w:val="000000"/>
          <w:sz w:val="20"/>
          <w:szCs w:val="20"/>
        </w:rPr>
      </w:pPr>
      <w:r>
        <w:rPr>
          <w:rFonts w:ascii="SimHei" w:eastAsia="黑体" w:hAnsi="SimHei"/>
          <w:color w:val="000000"/>
          <w:sz w:val="20"/>
          <w:szCs w:val="20"/>
        </w:rPr>
        <w:t>产假：正常产假期间按岗位工资计薪。超过国家规定的产假期的，按事假处理。</w:t>
      </w:r>
    </w:p>
    <w:p w:rsidR="004A7C2E" w:rsidRDefault="009C5B7D" w:rsidP="009C5B7D">
      <w:pPr>
        <w:numPr>
          <w:ilvl w:val="0"/>
          <w:numId w:val="14"/>
        </w:numPr>
        <w:snapToGrid w:val="0"/>
        <w:ind w:left="795" w:hanging="360"/>
        <w:rPr>
          <w:rFonts w:ascii="楷体" w:eastAsia="楷体" w:hAnsi="楷体"/>
          <w:color w:val="000000"/>
          <w:sz w:val="20"/>
          <w:szCs w:val="20"/>
        </w:rPr>
      </w:pPr>
      <w:r>
        <w:rPr>
          <w:rFonts w:ascii="SimHei" w:eastAsia="黑体" w:hAnsi="SimHei"/>
          <w:color w:val="000000"/>
          <w:sz w:val="20"/>
          <w:szCs w:val="20"/>
        </w:rPr>
        <w:t>事假：按实际请假天数与日工资标准扣薪。</w:t>
      </w:r>
    </w:p>
    <w:p w:rsidR="004A7C2E" w:rsidRDefault="009C5B7D" w:rsidP="009C5B7D">
      <w:pPr>
        <w:numPr>
          <w:ilvl w:val="0"/>
          <w:numId w:val="14"/>
        </w:numPr>
        <w:snapToGrid w:val="0"/>
        <w:ind w:left="795" w:hanging="360"/>
        <w:rPr>
          <w:rFonts w:ascii="楷体" w:eastAsia="楷体" w:hAnsi="楷体"/>
          <w:color w:val="000000"/>
          <w:sz w:val="20"/>
          <w:szCs w:val="20"/>
        </w:rPr>
      </w:pPr>
      <w:r>
        <w:rPr>
          <w:rFonts w:ascii="SimHei" w:eastAsia="黑体" w:hAnsi="SimHei"/>
          <w:color w:val="000000"/>
          <w:sz w:val="20"/>
          <w:szCs w:val="20"/>
        </w:rPr>
        <w:t>说明：以上假期需按公司规定进行审批，具体参照员工考勤与福利制度执行。</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hint="eastAsia"/>
          <w:b/>
          <w:bCs/>
          <w:color w:val="000000"/>
          <w:sz w:val="20"/>
          <w:szCs w:val="20"/>
        </w:rPr>
      </w:pPr>
      <w:r>
        <w:rPr>
          <w:rFonts w:ascii="SimHei" w:eastAsia="黑体" w:hAnsi="SimHei"/>
          <w:b/>
          <w:bCs/>
          <w:color w:val="000000"/>
          <w:sz w:val="20"/>
          <w:szCs w:val="20"/>
        </w:rPr>
        <w:t>第二十五条  异常考勤处罚及工资计算</w:t>
      </w:r>
    </w:p>
    <w:p w:rsidR="00F022A0" w:rsidRDefault="00F022A0">
      <w:pPr>
        <w:snapToGrid w:val="0"/>
        <w:rPr>
          <w:rFonts w:ascii="楷体" w:eastAsia="楷体" w:hAnsi="楷体"/>
          <w:b/>
          <w:bCs/>
          <w:color w:val="000000"/>
          <w:sz w:val="20"/>
          <w:szCs w:val="20"/>
        </w:rPr>
      </w:pPr>
    </w:p>
    <w:tbl>
      <w:tblPr>
        <w:tblStyle w:val="a5"/>
        <w:tblW w:w="0" w:type="auto"/>
        <w:jc w:val="center"/>
        <w:tblLayout w:type="fixed"/>
        <w:tblCellMar>
          <w:top w:w="120" w:type="dxa"/>
          <w:left w:w="60" w:type="dxa"/>
          <w:bottom w:w="120" w:type="dxa"/>
          <w:right w:w="60" w:type="dxa"/>
        </w:tblCellMar>
        <w:tblLook w:val="04A0" w:firstRow="1" w:lastRow="0" w:firstColumn="1" w:lastColumn="0" w:noHBand="0" w:noVBand="1"/>
      </w:tblPr>
      <w:tblGrid>
        <w:gridCol w:w="915"/>
        <w:gridCol w:w="3285"/>
        <w:gridCol w:w="4530"/>
      </w:tblGrid>
      <w:tr w:rsidR="004A7C2E" w:rsidTr="00A66AAC">
        <w:trPr>
          <w:trHeight w:val="390"/>
          <w:jc w:val="center"/>
        </w:trPr>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b/>
                <w:bCs/>
                <w:color w:val="000000"/>
                <w:sz w:val="18"/>
                <w:szCs w:val="18"/>
              </w:rPr>
            </w:pPr>
            <w:r>
              <w:rPr>
                <w:rFonts w:ascii="SimHei" w:eastAsia="黑体" w:hAnsi="SimHei"/>
                <w:b/>
                <w:bCs/>
                <w:color w:val="000000"/>
                <w:sz w:val="18"/>
                <w:szCs w:val="18"/>
              </w:rPr>
              <w:t>类别</w:t>
            </w: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b/>
                <w:bCs/>
                <w:color w:val="000000"/>
                <w:sz w:val="18"/>
                <w:szCs w:val="18"/>
              </w:rPr>
            </w:pPr>
            <w:r>
              <w:rPr>
                <w:rFonts w:ascii="SimHei" w:eastAsia="黑体" w:hAnsi="SimHei"/>
                <w:b/>
                <w:bCs/>
                <w:color w:val="000000"/>
                <w:sz w:val="18"/>
                <w:szCs w:val="18"/>
              </w:rPr>
              <w:t>异常情况</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b/>
                <w:bCs/>
                <w:color w:val="000000"/>
                <w:sz w:val="18"/>
                <w:szCs w:val="18"/>
              </w:rPr>
            </w:pPr>
            <w:r>
              <w:rPr>
                <w:rFonts w:ascii="SimHei" w:eastAsia="黑体" w:hAnsi="SimHei"/>
                <w:b/>
                <w:bCs/>
                <w:color w:val="000000"/>
                <w:sz w:val="18"/>
                <w:szCs w:val="18"/>
              </w:rPr>
              <w:t>处罚办法与工资计算</w:t>
            </w:r>
          </w:p>
        </w:tc>
      </w:tr>
      <w:tr w:rsidR="004A7C2E" w:rsidTr="00A66AAC">
        <w:trPr>
          <w:trHeight w:val="990"/>
          <w:jc w:val="center"/>
        </w:trPr>
        <w:tc>
          <w:tcPr>
            <w:tcW w:w="915"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b/>
                <w:bCs/>
                <w:color w:val="000000"/>
                <w:sz w:val="18"/>
                <w:szCs w:val="18"/>
              </w:rPr>
            </w:pPr>
            <w:r>
              <w:rPr>
                <w:rFonts w:ascii="SimHei" w:eastAsia="黑体" w:hAnsi="SimHei"/>
                <w:b/>
                <w:bCs/>
                <w:color w:val="000000"/>
                <w:sz w:val="18"/>
                <w:szCs w:val="18"/>
              </w:rPr>
              <w:t>迟到</w:t>
            </w: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rsidP="009C5B7D">
            <w:pPr>
              <w:numPr>
                <w:ilvl w:val="0"/>
                <w:numId w:val="33"/>
              </w:numPr>
              <w:snapToGrid w:val="0"/>
              <w:ind w:left="360" w:hanging="360"/>
              <w:rPr>
                <w:rFonts w:ascii="楷体" w:eastAsia="楷体" w:hAnsi="楷体"/>
                <w:color w:val="000000"/>
                <w:sz w:val="18"/>
                <w:szCs w:val="18"/>
              </w:rPr>
            </w:pPr>
            <w:r>
              <w:rPr>
                <w:rFonts w:ascii="SimHei" w:eastAsia="黑体" w:hAnsi="SimHei"/>
                <w:color w:val="000000"/>
                <w:sz w:val="18"/>
                <w:szCs w:val="18"/>
              </w:rPr>
              <w:t>迟到1分钟以上、30分钟以内。</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每次扣罚10元</w:t>
            </w:r>
          </w:p>
        </w:tc>
      </w:tr>
      <w:tr w:rsidR="004A7C2E" w:rsidTr="00A66AAC">
        <w:trPr>
          <w:trHeight w:val="390"/>
          <w:jc w:val="center"/>
        </w:trPr>
        <w:tc>
          <w:tcPr>
            <w:tcW w:w="91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18"/>
                <w:szCs w:val="18"/>
              </w:rPr>
            </w:pP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rsidP="009C5B7D">
            <w:pPr>
              <w:numPr>
                <w:ilvl w:val="0"/>
                <w:numId w:val="33"/>
              </w:numPr>
              <w:snapToGrid w:val="0"/>
              <w:ind w:left="360" w:hanging="360"/>
              <w:rPr>
                <w:rFonts w:ascii="楷体" w:eastAsia="楷体" w:hAnsi="楷体"/>
                <w:color w:val="000000"/>
                <w:sz w:val="18"/>
                <w:szCs w:val="18"/>
              </w:rPr>
            </w:pPr>
            <w:r>
              <w:rPr>
                <w:rFonts w:ascii="SimHei" w:eastAsia="黑体" w:hAnsi="SimHei"/>
                <w:color w:val="000000"/>
                <w:sz w:val="18"/>
                <w:szCs w:val="18"/>
              </w:rPr>
              <w:t>迟到30分钟以上、120分钟以内。</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每次扣半天日工资。</w:t>
            </w:r>
          </w:p>
        </w:tc>
      </w:tr>
      <w:tr w:rsidR="004A7C2E" w:rsidTr="00A66AAC">
        <w:trPr>
          <w:trHeight w:val="390"/>
          <w:jc w:val="center"/>
        </w:trPr>
        <w:tc>
          <w:tcPr>
            <w:tcW w:w="91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18"/>
                <w:szCs w:val="18"/>
              </w:rPr>
            </w:pP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rsidP="009C5B7D">
            <w:pPr>
              <w:numPr>
                <w:ilvl w:val="0"/>
                <w:numId w:val="33"/>
              </w:numPr>
              <w:snapToGrid w:val="0"/>
              <w:ind w:left="360" w:hanging="360"/>
              <w:rPr>
                <w:rFonts w:ascii="楷体" w:eastAsia="楷体" w:hAnsi="楷体"/>
                <w:color w:val="000000"/>
                <w:sz w:val="18"/>
                <w:szCs w:val="18"/>
              </w:rPr>
            </w:pPr>
            <w:r>
              <w:rPr>
                <w:rFonts w:ascii="SimHei" w:eastAsia="黑体" w:hAnsi="SimHei"/>
                <w:color w:val="000000"/>
                <w:sz w:val="18"/>
                <w:szCs w:val="18"/>
              </w:rPr>
              <w:t>迟到120分钟以上、240分钟以内。</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每次扣1天日工资。超过240分钟的，按旷工1天处理。</w:t>
            </w:r>
          </w:p>
        </w:tc>
      </w:tr>
      <w:tr w:rsidR="004A7C2E" w:rsidTr="00A66AAC">
        <w:trPr>
          <w:trHeight w:val="390"/>
          <w:jc w:val="center"/>
        </w:trPr>
        <w:tc>
          <w:tcPr>
            <w:tcW w:w="915"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b/>
                <w:bCs/>
                <w:color w:val="000000"/>
                <w:sz w:val="18"/>
                <w:szCs w:val="18"/>
              </w:rPr>
            </w:pPr>
            <w:r>
              <w:rPr>
                <w:rFonts w:ascii="SimHei" w:eastAsia="黑体" w:hAnsi="SimHei"/>
                <w:b/>
                <w:bCs/>
                <w:color w:val="000000"/>
                <w:sz w:val="18"/>
                <w:szCs w:val="18"/>
              </w:rPr>
              <w:t>早退</w:t>
            </w: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1、早退时间在30分钟以内。</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按旷工半天处理，扣2天日工资。</w:t>
            </w:r>
          </w:p>
        </w:tc>
      </w:tr>
      <w:tr w:rsidR="004A7C2E" w:rsidTr="00A66AAC">
        <w:trPr>
          <w:trHeight w:val="390"/>
          <w:jc w:val="center"/>
        </w:trPr>
        <w:tc>
          <w:tcPr>
            <w:tcW w:w="91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18"/>
                <w:szCs w:val="18"/>
              </w:rPr>
            </w:pP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2、早退时间在30分钟以上。</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按旷工1天处理。</w:t>
            </w:r>
          </w:p>
        </w:tc>
      </w:tr>
      <w:tr w:rsidR="004A7C2E" w:rsidTr="00A66AAC">
        <w:trPr>
          <w:trHeight w:val="390"/>
          <w:jc w:val="center"/>
        </w:trPr>
        <w:tc>
          <w:tcPr>
            <w:tcW w:w="915" w:type="dxa"/>
            <w:vMerge w:val="restart"/>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b/>
                <w:bCs/>
                <w:color w:val="000000"/>
                <w:sz w:val="18"/>
                <w:szCs w:val="18"/>
              </w:rPr>
            </w:pPr>
            <w:r>
              <w:rPr>
                <w:rFonts w:ascii="SimHei" w:eastAsia="黑体" w:hAnsi="SimHei"/>
                <w:b/>
                <w:bCs/>
                <w:color w:val="000000"/>
                <w:sz w:val="18"/>
                <w:szCs w:val="18"/>
              </w:rPr>
              <w:t>旷工</w:t>
            </w: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1、当月旷工1天。</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扣罚3天日工资。扣发50%的当月或本季奖金。</w:t>
            </w:r>
          </w:p>
        </w:tc>
      </w:tr>
      <w:tr w:rsidR="004A7C2E" w:rsidTr="00A66AAC">
        <w:trPr>
          <w:trHeight w:val="390"/>
          <w:jc w:val="center"/>
        </w:trPr>
        <w:tc>
          <w:tcPr>
            <w:tcW w:w="91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20"/>
                <w:szCs w:val="20"/>
              </w:rPr>
            </w:pP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2、当月连续或累计旷工2天。</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扣罚6天日工资。扣发全部当月或本季奖金。</w:t>
            </w:r>
          </w:p>
        </w:tc>
      </w:tr>
      <w:tr w:rsidR="004A7C2E" w:rsidTr="00A66AAC">
        <w:trPr>
          <w:trHeight w:val="900"/>
          <w:jc w:val="center"/>
        </w:trPr>
        <w:tc>
          <w:tcPr>
            <w:tcW w:w="915" w:type="dxa"/>
            <w:vMerge/>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rPr>
                <w:rFonts w:ascii="楷体" w:eastAsia="楷体" w:hAnsi="楷体"/>
                <w:color w:val="000000"/>
                <w:sz w:val="20"/>
                <w:szCs w:val="20"/>
              </w:rPr>
            </w:pPr>
          </w:p>
        </w:tc>
        <w:tc>
          <w:tcPr>
            <w:tcW w:w="328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3、当月旷工累计3天及以上。</w:t>
            </w:r>
          </w:p>
        </w:tc>
        <w:tc>
          <w:tcPr>
            <w:tcW w:w="45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rPr>
                <w:rFonts w:ascii="楷体" w:eastAsia="楷体" w:hAnsi="楷体"/>
                <w:color w:val="000000"/>
                <w:sz w:val="18"/>
                <w:szCs w:val="18"/>
              </w:rPr>
            </w:pPr>
            <w:r>
              <w:rPr>
                <w:rFonts w:ascii="SimHei" w:eastAsia="黑体" w:hAnsi="SimHei"/>
                <w:color w:val="000000"/>
                <w:sz w:val="18"/>
                <w:szCs w:val="18"/>
              </w:rPr>
              <w:t>以每天扣罚3天日工资计算。扣当月及本季奖金。按旷工除名或自动离职处理。扣发全部年终奖。</w:t>
            </w:r>
          </w:p>
        </w:tc>
      </w:tr>
    </w:tbl>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第五章  特殊工资计算办法</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第二十六条  项目激励工资制计算办法</w:t>
      </w:r>
    </w:p>
    <w:p w:rsidR="004A7C2E" w:rsidRDefault="009C5B7D" w:rsidP="009C5B7D">
      <w:pPr>
        <w:numPr>
          <w:ilvl w:val="0"/>
          <w:numId w:val="19"/>
        </w:numPr>
        <w:snapToGrid w:val="0"/>
        <w:ind w:left="795" w:hanging="360"/>
        <w:rPr>
          <w:rFonts w:ascii="楷体" w:eastAsia="楷体" w:hAnsi="楷体"/>
          <w:color w:val="000000"/>
          <w:sz w:val="20"/>
          <w:szCs w:val="20"/>
        </w:rPr>
      </w:pPr>
      <w:r>
        <w:rPr>
          <w:rFonts w:ascii="SimHei" w:eastAsia="黑体" w:hAnsi="SimHei"/>
          <w:color w:val="000000"/>
          <w:sz w:val="20"/>
          <w:szCs w:val="20"/>
        </w:rPr>
        <w:t>主要针对项目开发人员建立的工资计算体系。</w:t>
      </w:r>
    </w:p>
    <w:p w:rsidR="004A7C2E" w:rsidRDefault="009C5B7D" w:rsidP="009C5B7D">
      <w:pPr>
        <w:numPr>
          <w:ilvl w:val="0"/>
          <w:numId w:val="19"/>
        </w:numPr>
        <w:snapToGrid w:val="0"/>
        <w:ind w:left="795" w:hanging="360"/>
        <w:rPr>
          <w:rFonts w:ascii="楷体" w:eastAsia="楷体" w:hAnsi="楷体"/>
          <w:color w:val="000000"/>
          <w:sz w:val="20"/>
          <w:szCs w:val="20"/>
        </w:rPr>
      </w:pPr>
      <w:r>
        <w:rPr>
          <w:rFonts w:ascii="SimHei" w:eastAsia="黑体" w:hAnsi="SimHei"/>
          <w:color w:val="000000"/>
          <w:sz w:val="20"/>
          <w:szCs w:val="20"/>
        </w:rPr>
        <w:t>项目开发人员工作收入结构组成：</w:t>
      </w:r>
    </w:p>
    <w:p w:rsidR="004A7C2E" w:rsidRDefault="009C5B7D">
      <w:pPr>
        <w:snapToGrid w:val="0"/>
        <w:ind w:left="795"/>
        <w:rPr>
          <w:rFonts w:ascii="楷体" w:eastAsia="楷体" w:hAnsi="楷体"/>
          <w:b/>
          <w:bCs/>
          <w:color w:val="000000"/>
          <w:sz w:val="20"/>
          <w:szCs w:val="20"/>
        </w:rPr>
      </w:pPr>
      <w:r>
        <w:rPr>
          <w:rFonts w:ascii="SimHei" w:eastAsia="黑体" w:hAnsi="SimHei"/>
          <w:b/>
          <w:bCs/>
          <w:color w:val="000000"/>
          <w:sz w:val="20"/>
          <w:szCs w:val="20"/>
        </w:rPr>
        <w:t>项目开发人员工作收入＝岗位工资</w:t>
      </w:r>
      <w:r>
        <w:rPr>
          <w:rFonts w:ascii="SimHei" w:eastAsia="黑体" w:hAnsi="SimHei"/>
          <w:color w:val="000000"/>
          <w:sz w:val="20"/>
          <w:szCs w:val="20"/>
        </w:rPr>
        <w:t>＋</w:t>
      </w:r>
      <w:r>
        <w:rPr>
          <w:rFonts w:ascii="SimHei" w:eastAsia="黑体" w:hAnsi="SimHei"/>
          <w:b/>
          <w:bCs/>
          <w:color w:val="000000"/>
          <w:sz w:val="20"/>
          <w:szCs w:val="20"/>
        </w:rPr>
        <w:t>绩效工资＋社保补贴</w:t>
      </w:r>
      <w:r>
        <w:rPr>
          <w:rFonts w:ascii="SimHei" w:eastAsia="黑体" w:hAnsi="SimHei"/>
          <w:color w:val="000000"/>
          <w:sz w:val="20"/>
          <w:szCs w:val="20"/>
        </w:rPr>
        <w:t>＋</w:t>
      </w:r>
      <w:r>
        <w:rPr>
          <w:rFonts w:ascii="SimHei" w:eastAsia="黑体" w:hAnsi="SimHei"/>
          <w:b/>
          <w:bCs/>
          <w:color w:val="000000"/>
          <w:sz w:val="20"/>
          <w:szCs w:val="20"/>
        </w:rPr>
        <w:t>工作补助/补贴</w:t>
      </w:r>
      <w:r>
        <w:rPr>
          <w:rFonts w:ascii="SimHei" w:eastAsia="黑体" w:hAnsi="SimHei"/>
          <w:color w:val="000000"/>
          <w:sz w:val="20"/>
          <w:szCs w:val="20"/>
        </w:rPr>
        <w:t>＋</w:t>
      </w:r>
      <w:r>
        <w:rPr>
          <w:rFonts w:ascii="SimHei" w:eastAsia="黑体" w:hAnsi="SimHei"/>
          <w:b/>
          <w:bCs/>
          <w:color w:val="000000"/>
          <w:sz w:val="20"/>
          <w:szCs w:val="20"/>
        </w:rPr>
        <w:t>奖励</w:t>
      </w:r>
    </w:p>
    <w:p w:rsidR="004A7C2E" w:rsidRDefault="009C5B7D" w:rsidP="00A66AAC">
      <w:pPr>
        <w:snapToGrid w:val="0"/>
        <w:ind w:firstLineChars="500" w:firstLine="1000"/>
        <w:rPr>
          <w:rFonts w:ascii="楷体" w:eastAsia="楷体" w:hAnsi="楷体"/>
          <w:b/>
          <w:bCs/>
          <w:color w:val="000000"/>
          <w:sz w:val="20"/>
          <w:szCs w:val="20"/>
        </w:rPr>
      </w:pPr>
      <w:r>
        <w:rPr>
          <w:rFonts w:ascii="SimHei" w:eastAsia="黑体" w:hAnsi="SimHei"/>
          <w:color w:val="000000"/>
          <w:sz w:val="20"/>
          <w:szCs w:val="20"/>
        </w:rPr>
        <w:t>其中：</w:t>
      </w:r>
      <w:r>
        <w:rPr>
          <w:rFonts w:ascii="SimHei" w:eastAsia="黑体" w:hAnsi="SimHei"/>
          <w:b/>
          <w:bCs/>
          <w:color w:val="000000"/>
          <w:sz w:val="20"/>
          <w:szCs w:val="20"/>
        </w:rPr>
        <w:t>奖励＝项目奖金</w:t>
      </w:r>
      <w:r>
        <w:rPr>
          <w:rFonts w:ascii="SimHei" w:eastAsia="黑体" w:hAnsi="SimHei"/>
          <w:color w:val="000000"/>
          <w:sz w:val="20"/>
          <w:szCs w:val="20"/>
        </w:rPr>
        <w:t>＋</w:t>
      </w:r>
      <w:r>
        <w:rPr>
          <w:rFonts w:ascii="SimHei" w:eastAsia="黑体" w:hAnsi="SimHei"/>
          <w:b/>
          <w:bCs/>
          <w:color w:val="000000"/>
          <w:sz w:val="20"/>
          <w:szCs w:val="20"/>
        </w:rPr>
        <w:t>利润提成奖</w:t>
      </w:r>
      <w:r>
        <w:rPr>
          <w:rFonts w:ascii="SimHei" w:eastAsia="黑体" w:hAnsi="SimHei"/>
          <w:color w:val="000000"/>
          <w:sz w:val="20"/>
          <w:szCs w:val="20"/>
        </w:rPr>
        <w:t>＋</w:t>
      </w:r>
      <w:r>
        <w:rPr>
          <w:rFonts w:ascii="SimHei" w:eastAsia="黑体" w:hAnsi="SimHei"/>
          <w:b/>
          <w:bCs/>
          <w:color w:val="000000"/>
          <w:sz w:val="20"/>
          <w:szCs w:val="20"/>
        </w:rPr>
        <w:t>年终奖</w:t>
      </w:r>
    </w:p>
    <w:p w:rsidR="004A7C2E" w:rsidRDefault="009C5B7D" w:rsidP="00A66AAC">
      <w:pPr>
        <w:snapToGrid w:val="0"/>
        <w:ind w:leftChars="500" w:left="1650" w:hangingChars="300" w:hanging="600"/>
        <w:rPr>
          <w:rFonts w:ascii="楷体" w:eastAsia="楷体" w:hAnsi="楷体"/>
          <w:color w:val="FF0000"/>
          <w:sz w:val="20"/>
          <w:szCs w:val="20"/>
        </w:rPr>
      </w:pPr>
      <w:r>
        <w:rPr>
          <w:rFonts w:ascii="SimHei" w:eastAsia="黑体" w:hAnsi="SimHei"/>
          <w:color w:val="FF0000"/>
          <w:sz w:val="20"/>
          <w:szCs w:val="20"/>
        </w:rPr>
        <w:t>说明：A）项目奖金是指按项目预期计划缩短开发进度，根据提升进度的月份数与成效进行的奖励。</w:t>
      </w:r>
    </w:p>
    <w:p w:rsidR="004A7C2E" w:rsidRDefault="009C5B7D" w:rsidP="00A66AAC">
      <w:pPr>
        <w:snapToGrid w:val="0"/>
        <w:ind w:leftChars="500" w:left="1650" w:hangingChars="300" w:hanging="600"/>
        <w:rPr>
          <w:rFonts w:ascii="楷体" w:eastAsia="楷体" w:hAnsi="楷体"/>
          <w:color w:val="FF0000"/>
          <w:sz w:val="20"/>
          <w:szCs w:val="20"/>
        </w:rPr>
      </w:pPr>
      <w:r>
        <w:rPr>
          <w:rFonts w:ascii="SimHei" w:eastAsia="黑体" w:hAnsi="SimHei"/>
          <w:color w:val="FF0000"/>
          <w:sz w:val="20"/>
          <w:szCs w:val="20"/>
        </w:rPr>
        <w:t xml:space="preserve">      B）利润提成奖是指将项目收益减去该项目已发生的所有成本费用后产生纯利（即完全纯利），按完全纯利额的相应比例计提奖励。</w:t>
      </w:r>
    </w:p>
    <w:p w:rsidR="004A7C2E" w:rsidRDefault="009C5B7D" w:rsidP="009C5B7D">
      <w:pPr>
        <w:numPr>
          <w:ilvl w:val="0"/>
          <w:numId w:val="19"/>
        </w:numPr>
        <w:snapToGrid w:val="0"/>
        <w:ind w:left="795" w:hanging="360"/>
        <w:rPr>
          <w:rFonts w:ascii="楷体" w:eastAsia="楷体" w:hAnsi="楷体"/>
          <w:color w:val="000000"/>
          <w:sz w:val="20"/>
          <w:szCs w:val="20"/>
        </w:rPr>
      </w:pPr>
      <w:r>
        <w:rPr>
          <w:rFonts w:ascii="SimHei" w:eastAsia="黑体" w:hAnsi="SimHei"/>
          <w:color w:val="000000"/>
          <w:sz w:val="20"/>
          <w:szCs w:val="20"/>
        </w:rPr>
        <w:t>项目开发人员的绩效工资：根据职位由低到高按3、4、5确定绩效工资占比。</w:t>
      </w:r>
    </w:p>
    <w:p w:rsidR="004A7C2E" w:rsidRDefault="009C5B7D" w:rsidP="009C5B7D">
      <w:pPr>
        <w:numPr>
          <w:ilvl w:val="0"/>
          <w:numId w:val="19"/>
        </w:numPr>
        <w:snapToGrid w:val="0"/>
        <w:ind w:left="795" w:hanging="360"/>
        <w:rPr>
          <w:rFonts w:ascii="楷体" w:eastAsia="楷体" w:hAnsi="楷体"/>
          <w:color w:val="000000"/>
          <w:sz w:val="20"/>
          <w:szCs w:val="20"/>
        </w:rPr>
      </w:pPr>
      <w:r>
        <w:rPr>
          <w:rFonts w:ascii="SimHei" w:eastAsia="黑体" w:hAnsi="SimHei"/>
          <w:color w:val="000000"/>
          <w:sz w:val="20"/>
          <w:szCs w:val="20"/>
        </w:rPr>
        <w:t>具体实施办法参照项目绩效考核的有关规定执行。</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第二十七条  营销激励工资制计算办法</w:t>
      </w:r>
    </w:p>
    <w:p w:rsidR="004A7C2E" w:rsidRDefault="009C5B7D" w:rsidP="009C5B7D">
      <w:pPr>
        <w:numPr>
          <w:ilvl w:val="0"/>
          <w:numId w:val="21"/>
        </w:numPr>
        <w:snapToGrid w:val="0"/>
        <w:ind w:left="795" w:hanging="360"/>
        <w:rPr>
          <w:rFonts w:ascii="楷体" w:eastAsia="楷体" w:hAnsi="楷体"/>
          <w:color w:val="000000"/>
          <w:sz w:val="20"/>
          <w:szCs w:val="20"/>
        </w:rPr>
      </w:pPr>
      <w:r>
        <w:rPr>
          <w:rFonts w:ascii="SimHei" w:eastAsia="黑体" w:hAnsi="SimHei"/>
          <w:color w:val="000000"/>
          <w:sz w:val="20"/>
          <w:szCs w:val="20"/>
        </w:rPr>
        <w:t>主要针对分公司营销人员建立的工资计算体系。</w:t>
      </w:r>
    </w:p>
    <w:p w:rsidR="004A7C2E" w:rsidRDefault="009C5B7D" w:rsidP="009C5B7D">
      <w:pPr>
        <w:numPr>
          <w:ilvl w:val="0"/>
          <w:numId w:val="21"/>
        </w:numPr>
        <w:snapToGrid w:val="0"/>
        <w:ind w:left="795" w:hanging="360"/>
        <w:rPr>
          <w:rFonts w:ascii="楷体" w:eastAsia="楷体" w:hAnsi="楷体"/>
          <w:color w:val="000000"/>
          <w:sz w:val="20"/>
          <w:szCs w:val="20"/>
        </w:rPr>
      </w:pPr>
      <w:r>
        <w:rPr>
          <w:rFonts w:ascii="SimHei" w:eastAsia="黑体" w:hAnsi="SimHei"/>
          <w:color w:val="000000"/>
          <w:sz w:val="20"/>
          <w:szCs w:val="20"/>
        </w:rPr>
        <w:t>专职营销人员工作收入结构组成：</w:t>
      </w:r>
    </w:p>
    <w:p w:rsidR="004A7C2E" w:rsidRDefault="009C5B7D" w:rsidP="00A66AAC">
      <w:pPr>
        <w:snapToGrid w:val="0"/>
        <w:ind w:leftChars="206" w:left="433" w:firstLineChars="200" w:firstLine="400"/>
        <w:rPr>
          <w:rFonts w:ascii="楷体" w:eastAsia="楷体" w:hAnsi="楷体"/>
          <w:color w:val="000000"/>
          <w:sz w:val="20"/>
          <w:szCs w:val="20"/>
        </w:rPr>
      </w:pPr>
      <w:r>
        <w:rPr>
          <w:rFonts w:ascii="SimHei" w:eastAsia="黑体" w:hAnsi="SimHei"/>
          <w:color w:val="000000"/>
          <w:sz w:val="20"/>
          <w:szCs w:val="20"/>
        </w:rPr>
        <w:t>专职营销员工作收入＝岗位工资＋绩效工资＋社保补贴＋工作补助/补贴</w:t>
      </w:r>
    </w:p>
    <w:p w:rsidR="004A7C2E" w:rsidRDefault="009C5B7D" w:rsidP="00A66AAC">
      <w:pPr>
        <w:snapToGrid w:val="0"/>
        <w:ind w:leftChars="206" w:left="433" w:firstLineChars="1200" w:firstLine="2400"/>
        <w:rPr>
          <w:rFonts w:ascii="楷体" w:eastAsia="楷体" w:hAnsi="楷体"/>
          <w:color w:val="000000"/>
          <w:sz w:val="20"/>
          <w:szCs w:val="20"/>
        </w:rPr>
      </w:pPr>
      <w:r>
        <w:rPr>
          <w:rFonts w:ascii="SimHei" w:eastAsia="黑体" w:hAnsi="SimHei"/>
          <w:color w:val="000000"/>
          <w:sz w:val="20"/>
          <w:szCs w:val="20"/>
        </w:rPr>
        <w:t>＋月提成奖励＋年度奖励</w:t>
      </w:r>
    </w:p>
    <w:p w:rsidR="004A7C2E" w:rsidRDefault="009C5B7D" w:rsidP="00A66AAC">
      <w:pPr>
        <w:snapToGrid w:val="0"/>
        <w:ind w:firstLineChars="700" w:firstLine="1400"/>
        <w:rPr>
          <w:rFonts w:ascii="楷体" w:eastAsia="楷体" w:hAnsi="楷体"/>
          <w:color w:val="000000"/>
          <w:sz w:val="20"/>
          <w:szCs w:val="20"/>
        </w:rPr>
      </w:pPr>
      <w:r>
        <w:rPr>
          <w:rFonts w:ascii="SimHei" w:eastAsia="黑体" w:hAnsi="SimHei"/>
          <w:color w:val="000000"/>
          <w:sz w:val="20"/>
          <w:szCs w:val="20"/>
        </w:rPr>
        <w:t>其中：工资标准＝岗位工资＋绩效工资＋社保补贴</w:t>
      </w:r>
    </w:p>
    <w:p w:rsidR="004A7C2E" w:rsidRDefault="009C5B7D" w:rsidP="00A66AAC">
      <w:pPr>
        <w:snapToGrid w:val="0"/>
        <w:ind w:leftChars="206" w:left="433" w:firstLineChars="600" w:firstLine="1200"/>
        <w:rPr>
          <w:rFonts w:ascii="楷体" w:eastAsia="楷体" w:hAnsi="楷体"/>
          <w:color w:val="000000"/>
          <w:sz w:val="20"/>
          <w:szCs w:val="20"/>
        </w:rPr>
      </w:pPr>
      <w:r>
        <w:rPr>
          <w:rFonts w:ascii="SimHei" w:eastAsia="黑体" w:hAnsi="SimHei"/>
          <w:color w:val="000000"/>
          <w:sz w:val="20"/>
          <w:szCs w:val="20"/>
        </w:rPr>
        <w:t>其中：绩效工资＝工资标准×50%</w:t>
      </w:r>
    </w:p>
    <w:p w:rsidR="004A7C2E" w:rsidRDefault="009C5B7D" w:rsidP="00A66AAC">
      <w:pPr>
        <w:snapToGrid w:val="0"/>
        <w:ind w:leftChars="206" w:left="433" w:firstLineChars="900" w:firstLine="1800"/>
        <w:rPr>
          <w:rFonts w:ascii="楷体" w:eastAsia="楷体" w:hAnsi="楷体"/>
          <w:color w:val="000000"/>
          <w:sz w:val="20"/>
          <w:szCs w:val="20"/>
        </w:rPr>
      </w:pPr>
      <w:r>
        <w:rPr>
          <w:rFonts w:ascii="SimHei" w:eastAsia="黑体" w:hAnsi="SimHei"/>
          <w:color w:val="000000"/>
          <w:sz w:val="20"/>
          <w:szCs w:val="20"/>
        </w:rPr>
        <w:t>岗位工资＋社保补贴＝工资标准×50%</w:t>
      </w:r>
    </w:p>
    <w:p w:rsidR="004A7C2E" w:rsidRDefault="009C5B7D" w:rsidP="00A66AAC">
      <w:pPr>
        <w:snapToGrid w:val="0"/>
        <w:ind w:firstLineChars="600" w:firstLine="1200"/>
        <w:rPr>
          <w:rFonts w:ascii="楷体" w:eastAsia="楷体" w:hAnsi="楷体"/>
          <w:color w:val="FF0000"/>
          <w:sz w:val="20"/>
          <w:szCs w:val="20"/>
        </w:rPr>
      </w:pPr>
      <w:r>
        <w:rPr>
          <w:rFonts w:ascii="SimHei" w:eastAsia="黑体" w:hAnsi="SimHei"/>
          <w:color w:val="FF0000"/>
          <w:sz w:val="20"/>
          <w:szCs w:val="20"/>
        </w:rPr>
        <w:t>说明：营销人员的绩效工资占工资标准的50%，并与基础业绩的达成挂钩。</w:t>
      </w:r>
    </w:p>
    <w:p w:rsidR="004A7C2E" w:rsidRDefault="009C5B7D" w:rsidP="009C5B7D">
      <w:pPr>
        <w:numPr>
          <w:ilvl w:val="0"/>
          <w:numId w:val="21"/>
        </w:numPr>
        <w:snapToGrid w:val="0"/>
        <w:ind w:left="795" w:hanging="360"/>
        <w:rPr>
          <w:rFonts w:ascii="楷体" w:eastAsia="楷体" w:hAnsi="楷体"/>
          <w:color w:val="000000"/>
          <w:sz w:val="20"/>
          <w:szCs w:val="20"/>
        </w:rPr>
      </w:pPr>
      <w:r>
        <w:rPr>
          <w:rFonts w:ascii="SimHei" w:eastAsia="黑体" w:hAnsi="SimHei"/>
          <w:color w:val="000000"/>
          <w:sz w:val="20"/>
          <w:szCs w:val="20"/>
        </w:rPr>
        <w:t>兼职营销人员工作收入结构组成：</w:t>
      </w:r>
    </w:p>
    <w:p w:rsidR="004A7C2E" w:rsidRDefault="009C5B7D" w:rsidP="00A66AAC">
      <w:pPr>
        <w:snapToGrid w:val="0"/>
        <w:ind w:leftChars="206" w:left="433" w:firstLineChars="400" w:firstLine="800"/>
        <w:rPr>
          <w:rFonts w:ascii="楷体" w:eastAsia="楷体" w:hAnsi="楷体"/>
          <w:color w:val="000000"/>
          <w:sz w:val="20"/>
          <w:szCs w:val="20"/>
        </w:rPr>
      </w:pPr>
      <w:r>
        <w:rPr>
          <w:rFonts w:ascii="SimHei" w:eastAsia="黑体" w:hAnsi="SimHei"/>
          <w:color w:val="000000"/>
          <w:sz w:val="20"/>
          <w:szCs w:val="20"/>
        </w:rPr>
        <w:t>兼职营销员工作收入＝（底薪）＋月提成奖励</w:t>
      </w:r>
    </w:p>
    <w:p w:rsidR="004A7C2E" w:rsidRDefault="009C5B7D" w:rsidP="00A66AAC">
      <w:pPr>
        <w:snapToGrid w:val="0"/>
        <w:ind w:leftChars="206" w:left="433" w:firstLineChars="400" w:firstLine="800"/>
        <w:rPr>
          <w:rFonts w:ascii="楷体" w:eastAsia="楷体" w:hAnsi="楷体"/>
          <w:color w:val="FF0000"/>
          <w:sz w:val="20"/>
          <w:szCs w:val="20"/>
        </w:rPr>
      </w:pPr>
      <w:r>
        <w:rPr>
          <w:rFonts w:ascii="SimHei" w:eastAsia="黑体" w:hAnsi="SimHei"/>
          <w:color w:val="FF0000"/>
          <w:sz w:val="20"/>
          <w:szCs w:val="20"/>
        </w:rPr>
        <w:t>说明：是否有必要设定底薪及底薪标准，应依据实际工作需要确定。</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第二十八条  计件与包干制计薪办法</w:t>
      </w:r>
    </w:p>
    <w:p w:rsidR="004A7C2E" w:rsidRDefault="009C5B7D" w:rsidP="009C5B7D">
      <w:pPr>
        <w:numPr>
          <w:ilvl w:val="0"/>
          <w:numId w:val="36"/>
        </w:numPr>
        <w:snapToGrid w:val="0"/>
        <w:ind w:left="795" w:hanging="360"/>
        <w:rPr>
          <w:rFonts w:ascii="楷体" w:eastAsia="楷体" w:hAnsi="楷体"/>
          <w:color w:val="000000"/>
          <w:sz w:val="20"/>
          <w:szCs w:val="20"/>
        </w:rPr>
      </w:pPr>
      <w:r>
        <w:rPr>
          <w:rFonts w:ascii="SimHei" w:eastAsia="黑体" w:hAnsi="SimHei"/>
          <w:color w:val="000000"/>
          <w:sz w:val="20"/>
          <w:szCs w:val="20"/>
        </w:rPr>
        <w:t>计件制计薪办法主要针对押送员、装卸工、营运司机及公司指定的岗位；包干制计薪办法主要针对操作员、仓管员、调度员、收款员、行政司机及公司指定的岗位。</w:t>
      </w:r>
    </w:p>
    <w:p w:rsidR="004A7C2E" w:rsidRDefault="009C5B7D" w:rsidP="009C5B7D">
      <w:pPr>
        <w:numPr>
          <w:ilvl w:val="0"/>
          <w:numId w:val="36"/>
        </w:numPr>
        <w:snapToGrid w:val="0"/>
        <w:ind w:left="795" w:hanging="360"/>
        <w:rPr>
          <w:rFonts w:ascii="楷体" w:eastAsia="楷体" w:hAnsi="楷体"/>
          <w:color w:val="000000"/>
          <w:sz w:val="20"/>
          <w:szCs w:val="20"/>
        </w:rPr>
      </w:pPr>
      <w:r>
        <w:rPr>
          <w:rFonts w:ascii="SimHei" w:eastAsia="黑体" w:hAnsi="SimHei"/>
          <w:color w:val="000000"/>
          <w:sz w:val="20"/>
          <w:szCs w:val="20"/>
        </w:rPr>
        <w:t>计件制计薪办法的计算公式：</w:t>
      </w:r>
    </w:p>
    <w:p w:rsidR="004A7C2E" w:rsidRDefault="009C5B7D" w:rsidP="00A66AAC">
      <w:pPr>
        <w:snapToGrid w:val="0"/>
        <w:ind w:firstLineChars="400" w:firstLine="800"/>
        <w:rPr>
          <w:rFonts w:ascii="楷体" w:eastAsia="楷体" w:hAnsi="楷体"/>
          <w:color w:val="000000"/>
          <w:sz w:val="20"/>
          <w:szCs w:val="20"/>
        </w:rPr>
      </w:pPr>
      <w:r>
        <w:rPr>
          <w:rFonts w:ascii="SimHei" w:eastAsia="黑体" w:hAnsi="SimHei"/>
          <w:color w:val="000000"/>
          <w:sz w:val="20"/>
          <w:szCs w:val="20"/>
        </w:rPr>
        <w:t>1）在职人员</w:t>
      </w:r>
    </w:p>
    <w:p w:rsidR="004A7C2E" w:rsidRDefault="009C5B7D" w:rsidP="00A66AAC">
      <w:pPr>
        <w:snapToGrid w:val="0"/>
        <w:ind w:leftChars="206" w:left="433" w:firstLineChars="300" w:firstLine="600"/>
        <w:rPr>
          <w:rFonts w:ascii="楷体" w:eastAsia="楷体" w:hAnsi="楷体"/>
          <w:color w:val="000000"/>
          <w:sz w:val="20"/>
          <w:szCs w:val="20"/>
        </w:rPr>
      </w:pPr>
      <w:r>
        <w:rPr>
          <w:rFonts w:ascii="SimHei" w:eastAsia="黑体" w:hAnsi="SimHei"/>
          <w:color w:val="000000"/>
          <w:sz w:val="20"/>
          <w:szCs w:val="20"/>
        </w:rPr>
        <w:t>个人工作收入＝（底薪）＋实际完成工作量×单件工作量报酬－差错与违规扣款</w:t>
      </w:r>
    </w:p>
    <w:p w:rsidR="004A7C2E" w:rsidRDefault="009C5B7D" w:rsidP="00A66AAC">
      <w:pPr>
        <w:snapToGrid w:val="0"/>
        <w:ind w:leftChars="206" w:left="433" w:firstLineChars="1000" w:firstLine="2000"/>
        <w:rPr>
          <w:rFonts w:ascii="楷体" w:eastAsia="楷体" w:hAnsi="楷体"/>
          <w:color w:val="000000"/>
          <w:sz w:val="20"/>
          <w:szCs w:val="20"/>
        </w:rPr>
      </w:pPr>
      <w:r>
        <w:rPr>
          <w:rFonts w:ascii="SimHei" w:eastAsia="黑体" w:hAnsi="SimHei"/>
          <w:color w:val="000000"/>
          <w:sz w:val="20"/>
          <w:szCs w:val="20"/>
        </w:rPr>
        <w:t>＋工作补助/补贴＋年终奖</w:t>
      </w:r>
    </w:p>
    <w:p w:rsidR="004A7C2E" w:rsidRDefault="009C5B7D">
      <w:pPr>
        <w:snapToGrid w:val="0"/>
        <w:rPr>
          <w:rFonts w:ascii="楷体" w:eastAsia="楷体" w:hAnsi="楷体"/>
          <w:color w:val="000000"/>
          <w:sz w:val="20"/>
          <w:szCs w:val="20"/>
        </w:rPr>
      </w:pPr>
      <w:r>
        <w:rPr>
          <w:rFonts w:ascii="SimHei" w:eastAsia="黑体" w:hAnsi="SimHei"/>
          <w:color w:val="000000"/>
          <w:sz w:val="20"/>
          <w:szCs w:val="20"/>
        </w:rPr>
        <w:t xml:space="preserve">        2）兼职人员</w:t>
      </w:r>
    </w:p>
    <w:p w:rsidR="004A7C2E" w:rsidRDefault="009C5B7D" w:rsidP="00A66AAC">
      <w:pPr>
        <w:snapToGrid w:val="0"/>
        <w:ind w:firstLineChars="500" w:firstLine="1000"/>
        <w:rPr>
          <w:rFonts w:ascii="楷体" w:eastAsia="楷体" w:hAnsi="楷体"/>
          <w:color w:val="000000"/>
          <w:sz w:val="20"/>
          <w:szCs w:val="20"/>
        </w:rPr>
      </w:pPr>
      <w:r>
        <w:rPr>
          <w:rFonts w:ascii="SimHei" w:eastAsia="黑体" w:hAnsi="SimHei"/>
          <w:color w:val="000000"/>
          <w:sz w:val="20"/>
          <w:szCs w:val="20"/>
        </w:rPr>
        <w:t>个人工作收入＝实际完成工作量×单件工作量报酬－差错与违规扣款</w:t>
      </w:r>
    </w:p>
    <w:p w:rsidR="004A7C2E" w:rsidRDefault="009C5B7D" w:rsidP="009C5B7D">
      <w:pPr>
        <w:numPr>
          <w:ilvl w:val="0"/>
          <w:numId w:val="36"/>
        </w:numPr>
        <w:snapToGrid w:val="0"/>
        <w:ind w:left="795" w:hanging="360"/>
        <w:rPr>
          <w:rFonts w:ascii="楷体" w:eastAsia="楷体" w:hAnsi="楷体"/>
          <w:color w:val="000000"/>
          <w:sz w:val="20"/>
          <w:szCs w:val="20"/>
        </w:rPr>
      </w:pPr>
      <w:r>
        <w:rPr>
          <w:rFonts w:ascii="SimHei" w:eastAsia="黑体" w:hAnsi="SimHei"/>
          <w:color w:val="000000"/>
          <w:sz w:val="20"/>
          <w:szCs w:val="20"/>
        </w:rPr>
        <w:t>包干制计薪办法：指公司将员工工作中发生的费用、加班、薪酬收入标准等打包为一个相对固定的包干工资标准，并按该标准支付酬薪与进行管理。其计算公式与普通员工一致。</w:t>
      </w:r>
    </w:p>
    <w:p w:rsidR="004A7C2E" w:rsidRDefault="009C5B7D" w:rsidP="009C5B7D">
      <w:pPr>
        <w:numPr>
          <w:ilvl w:val="1"/>
          <w:numId w:val="36"/>
        </w:numPr>
        <w:snapToGrid w:val="0"/>
        <w:ind w:left="1215" w:hanging="360"/>
        <w:rPr>
          <w:rFonts w:ascii="楷体" w:eastAsia="楷体" w:hAnsi="楷体"/>
          <w:color w:val="000000"/>
          <w:sz w:val="20"/>
          <w:szCs w:val="20"/>
        </w:rPr>
      </w:pPr>
      <w:r>
        <w:rPr>
          <w:rFonts w:ascii="SimHei" w:eastAsia="黑体" w:hAnsi="SimHei"/>
          <w:color w:val="000000"/>
          <w:sz w:val="20"/>
          <w:szCs w:val="20"/>
        </w:rPr>
        <w:t>实行包干制的职位，一般不再计发加班补助，或按阶段核定相应的补助标准。在国家法定节假日上班的可安排补调休，经特批后也可计算加班补助。延时工作确实影响休息的，经批准可适当推迟上班时间。</w:t>
      </w:r>
    </w:p>
    <w:p w:rsidR="004A7C2E" w:rsidRDefault="009C5B7D" w:rsidP="009C5B7D">
      <w:pPr>
        <w:numPr>
          <w:ilvl w:val="1"/>
          <w:numId w:val="36"/>
        </w:numPr>
        <w:snapToGrid w:val="0"/>
        <w:ind w:left="1215" w:hanging="360"/>
        <w:rPr>
          <w:rFonts w:ascii="楷体" w:eastAsia="楷体" w:hAnsi="楷体"/>
          <w:color w:val="000000"/>
          <w:sz w:val="20"/>
          <w:szCs w:val="20"/>
        </w:rPr>
      </w:pPr>
      <w:r>
        <w:rPr>
          <w:rFonts w:ascii="SimHei" w:eastAsia="黑体" w:hAnsi="SimHei"/>
          <w:color w:val="000000"/>
          <w:sz w:val="20"/>
          <w:szCs w:val="20"/>
        </w:rPr>
        <w:t>如包干工资中包含费用的，不再报销或计发指定的费用项目。</w:t>
      </w:r>
    </w:p>
    <w:p w:rsidR="004A7C2E" w:rsidRDefault="009C5B7D" w:rsidP="009C5B7D">
      <w:pPr>
        <w:numPr>
          <w:ilvl w:val="1"/>
          <w:numId w:val="36"/>
        </w:numPr>
        <w:snapToGrid w:val="0"/>
        <w:ind w:left="1215" w:hanging="360"/>
        <w:rPr>
          <w:rFonts w:ascii="楷体" w:eastAsia="楷体" w:hAnsi="楷体"/>
          <w:color w:val="000000"/>
          <w:sz w:val="20"/>
          <w:szCs w:val="20"/>
        </w:rPr>
      </w:pPr>
      <w:r>
        <w:rPr>
          <w:rFonts w:ascii="SimHei" w:eastAsia="黑体" w:hAnsi="SimHei"/>
          <w:color w:val="000000"/>
          <w:sz w:val="20"/>
          <w:szCs w:val="20"/>
        </w:rPr>
        <w:t>计算公式：</w:t>
      </w:r>
    </w:p>
    <w:p w:rsidR="004A7C2E" w:rsidRDefault="009C5B7D" w:rsidP="00A66AAC">
      <w:pPr>
        <w:snapToGrid w:val="0"/>
        <w:ind w:leftChars="407" w:left="855" w:firstLineChars="100" w:firstLine="200"/>
        <w:rPr>
          <w:rFonts w:ascii="楷体" w:eastAsia="楷体" w:hAnsi="楷体"/>
          <w:color w:val="000000"/>
          <w:sz w:val="20"/>
          <w:szCs w:val="20"/>
        </w:rPr>
      </w:pPr>
      <w:r>
        <w:rPr>
          <w:rFonts w:ascii="SimHei" w:eastAsia="黑体" w:hAnsi="SimHei"/>
          <w:color w:val="000000"/>
          <w:sz w:val="20"/>
          <w:szCs w:val="20"/>
        </w:rPr>
        <w:t>个人工作收入＝岗位工资＋绩效工资＋社保补贴＋工作补助/补贴＋季度奖/年度奖</w:t>
      </w:r>
    </w:p>
    <w:p w:rsidR="004A7C2E" w:rsidRDefault="004A7C2E">
      <w:pPr>
        <w:snapToGrid w:val="0"/>
        <w:rPr>
          <w:rFonts w:ascii="楷体" w:eastAsia="楷体" w:hAnsi="楷体"/>
          <w:color w:val="000000"/>
          <w:sz w:val="20"/>
          <w:szCs w:val="20"/>
        </w:rPr>
      </w:pPr>
    </w:p>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第六章  工作补助、补贴计算办法</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第二十九条  社保补贴</w:t>
      </w:r>
    </w:p>
    <w:p w:rsidR="004A7C2E" w:rsidRDefault="009C5B7D" w:rsidP="009C5B7D">
      <w:pPr>
        <w:numPr>
          <w:ilvl w:val="0"/>
          <w:numId w:val="3"/>
        </w:numPr>
        <w:snapToGrid w:val="0"/>
        <w:ind w:left="795" w:hanging="360"/>
        <w:rPr>
          <w:rFonts w:ascii="楷体" w:eastAsia="楷体" w:hAnsi="楷体"/>
          <w:color w:val="000000"/>
          <w:sz w:val="20"/>
          <w:szCs w:val="20"/>
        </w:rPr>
      </w:pPr>
      <w:r>
        <w:rPr>
          <w:rFonts w:ascii="SimHei" w:eastAsia="黑体" w:hAnsi="SimHei"/>
          <w:color w:val="000000"/>
          <w:sz w:val="20"/>
          <w:szCs w:val="20"/>
        </w:rPr>
        <w:t>社保补贴设置的目的与意义</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由于公司一些地区外来工较多，而当地社保政策对外来工参保、退保方面的操作与规定存在歧视性问题，加之外来工自身工作地、生活地的不稳定性，有较大一部分外来工不愿投保。同时，公司基于人才的综合调配，使一部分人才无法长期在某地区工作，客观上也造成投保的难度。</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为体现公司对员工保险福利的支持，实现公司“全员保险”的经营理念，同时考虑到员工的需求和切身利益，本着“自愿、自选、补偿与自费”的原则，设立社保补贴项目。</w:t>
      </w:r>
    </w:p>
    <w:p w:rsidR="004A7C2E" w:rsidRDefault="009C5B7D" w:rsidP="009C5B7D">
      <w:pPr>
        <w:numPr>
          <w:ilvl w:val="0"/>
          <w:numId w:val="3"/>
        </w:numPr>
        <w:snapToGrid w:val="0"/>
        <w:ind w:left="795" w:hanging="360"/>
        <w:rPr>
          <w:rFonts w:ascii="楷体" w:eastAsia="楷体" w:hAnsi="楷体"/>
          <w:color w:val="000000"/>
          <w:sz w:val="20"/>
          <w:szCs w:val="20"/>
        </w:rPr>
      </w:pPr>
      <w:r>
        <w:rPr>
          <w:rFonts w:ascii="SimHei" w:eastAsia="黑体" w:hAnsi="SimHei"/>
          <w:color w:val="000000"/>
          <w:sz w:val="20"/>
          <w:szCs w:val="20"/>
        </w:rPr>
        <w:t>社保补贴与岗位工资、绩效工资同属于员工工资标准中的组成部分。</w:t>
      </w:r>
    </w:p>
    <w:p w:rsidR="004A7C2E" w:rsidRDefault="009C5B7D" w:rsidP="009C5B7D">
      <w:pPr>
        <w:numPr>
          <w:ilvl w:val="0"/>
          <w:numId w:val="3"/>
        </w:numPr>
        <w:snapToGrid w:val="0"/>
        <w:ind w:left="795" w:hanging="360"/>
        <w:rPr>
          <w:rFonts w:ascii="楷体" w:eastAsia="楷体" w:hAnsi="楷体"/>
          <w:color w:val="000000"/>
          <w:sz w:val="20"/>
          <w:szCs w:val="20"/>
        </w:rPr>
      </w:pPr>
      <w:r>
        <w:rPr>
          <w:rFonts w:ascii="SimHei" w:eastAsia="黑体" w:hAnsi="SimHei"/>
          <w:color w:val="000000"/>
          <w:sz w:val="20"/>
          <w:szCs w:val="20"/>
        </w:rPr>
        <w:t>计发办法：在员工每月工资表中计算发放。</w:t>
      </w:r>
    </w:p>
    <w:p w:rsidR="004A7C2E" w:rsidRDefault="009C5B7D" w:rsidP="009C5B7D">
      <w:pPr>
        <w:numPr>
          <w:ilvl w:val="0"/>
          <w:numId w:val="3"/>
        </w:numPr>
        <w:snapToGrid w:val="0"/>
        <w:ind w:left="795" w:hanging="360"/>
        <w:rPr>
          <w:rFonts w:ascii="楷体" w:eastAsia="楷体" w:hAnsi="楷体"/>
          <w:color w:val="000000"/>
          <w:sz w:val="20"/>
          <w:szCs w:val="20"/>
        </w:rPr>
      </w:pPr>
      <w:r>
        <w:rPr>
          <w:rFonts w:ascii="SimHei" w:eastAsia="黑体" w:hAnsi="SimHei"/>
          <w:color w:val="000000"/>
          <w:sz w:val="20"/>
          <w:szCs w:val="20"/>
        </w:rPr>
        <w:t>具体实施办法参照公司有关规定执行。</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第三十条  加班补助</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由于公司经营特性决定各岗位的劳动管理实行弹性工时制，因此公司以按时按计划完成本职工作为公司支付薪酬的基本条件。据此，公司各有关部门应严格对加班的监督与审批，并按考勤管理制度中有关加班的具体规定执行。</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员工加班主要以补调休方式处理，需要支付加班补助的，应提报加班补助申请并报公司人力资源部审批后方可执行。采用集中补调休的，原则上不得安排在经营旺季。</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员工加班除按规定进行书面申请外，还必须依时记录有关考勤及主要工作内容。</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利用法定节假日工作的，按国家有关规定计发300%的加班补助，在当月工资中计算发放。</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符合以下条件之一的员工不计算加班：</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实行弹性工时制的员工（主要指工作不定时的岗位）；</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实行计件工资制的员工；</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实行包干工资制的员工（法定节假日除外）；</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临时工、兼职工。</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根据上述原则，以下员工利用法定节假日工作的，可予以调休，但不计加班补助：</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公司C级以上管理人员；</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实行年薪制的员工。</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加班补助以天（半天）为最小计算单位。每天加班补助计算标准按标准日工资执行。</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根据国家劳动法有关规定，员工每月加班总小时数不得超过36小时。据此，每月支付加班补助的加班天数原则上不得超过4.5天。</w:t>
      </w:r>
    </w:p>
    <w:p w:rsidR="004A7C2E" w:rsidRDefault="009C5B7D" w:rsidP="009C5B7D">
      <w:pPr>
        <w:numPr>
          <w:ilvl w:val="0"/>
          <w:numId w:val="32"/>
        </w:numPr>
        <w:snapToGrid w:val="0"/>
        <w:ind w:left="795" w:hanging="360"/>
        <w:rPr>
          <w:rFonts w:ascii="楷体" w:eastAsia="楷体" w:hAnsi="楷体"/>
          <w:color w:val="000000"/>
          <w:sz w:val="20"/>
          <w:szCs w:val="20"/>
        </w:rPr>
      </w:pPr>
      <w:r>
        <w:rPr>
          <w:rFonts w:ascii="SimHei" w:eastAsia="黑体" w:hAnsi="SimHei"/>
          <w:color w:val="000000"/>
          <w:sz w:val="20"/>
          <w:szCs w:val="20"/>
        </w:rPr>
        <w:t>计发办法：在员工每月工资表中计算发放。</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第三十一条  生活费补助</w:t>
      </w:r>
    </w:p>
    <w:p w:rsidR="004A7C2E" w:rsidRDefault="009C5B7D">
      <w:pPr>
        <w:snapToGrid w:val="0"/>
        <w:ind w:firstLine="420"/>
        <w:rPr>
          <w:rFonts w:ascii="楷体" w:eastAsia="楷体" w:hAnsi="楷体"/>
          <w:color w:val="000000"/>
          <w:sz w:val="20"/>
          <w:szCs w:val="20"/>
        </w:rPr>
      </w:pPr>
      <w:r>
        <w:rPr>
          <w:rFonts w:ascii="SimHei" w:eastAsia="黑体" w:hAnsi="SimHei"/>
          <w:color w:val="000000"/>
          <w:sz w:val="20"/>
          <w:szCs w:val="20"/>
        </w:rPr>
        <w:t>1、新入职普通员工培训生活费的计算与支付</w:t>
      </w:r>
    </w:p>
    <w:p w:rsidR="004A7C2E" w:rsidRDefault="009C5B7D" w:rsidP="00A66AAC">
      <w:pPr>
        <w:snapToGrid w:val="0"/>
        <w:ind w:leftChars="300" w:left="630" w:firstLineChars="107" w:firstLine="214"/>
        <w:rPr>
          <w:rFonts w:ascii="楷体" w:eastAsia="楷体" w:hAnsi="楷体"/>
          <w:color w:val="000000"/>
          <w:sz w:val="20"/>
          <w:szCs w:val="20"/>
        </w:rPr>
      </w:pPr>
      <w:r>
        <w:rPr>
          <w:rFonts w:ascii="SimHei" w:eastAsia="黑体" w:hAnsi="SimHei"/>
          <w:color w:val="000000"/>
          <w:sz w:val="20"/>
          <w:szCs w:val="20"/>
        </w:rPr>
        <w:t>由于新入职员工缺乏实际工作经验，需参加一定期限的入职培训、岗位集训，因而公司在其培训期间仅支付培训生活费：</w:t>
      </w:r>
    </w:p>
    <w:p w:rsidR="004A7C2E" w:rsidRDefault="009C5B7D" w:rsidP="009C5B7D">
      <w:pPr>
        <w:numPr>
          <w:ilvl w:val="1"/>
          <w:numId w:val="31"/>
        </w:numPr>
        <w:snapToGrid w:val="0"/>
        <w:ind w:left="1215" w:hanging="360"/>
        <w:rPr>
          <w:rFonts w:ascii="楷体" w:eastAsia="楷体" w:hAnsi="楷体"/>
          <w:color w:val="000000"/>
          <w:sz w:val="20"/>
          <w:szCs w:val="20"/>
        </w:rPr>
      </w:pPr>
      <w:r>
        <w:rPr>
          <w:rFonts w:ascii="SimHei" w:eastAsia="黑体" w:hAnsi="SimHei"/>
          <w:color w:val="000000"/>
          <w:sz w:val="20"/>
          <w:szCs w:val="20"/>
        </w:rPr>
        <w:t>培训生活费标准按当地综合工资水平核定。</w:t>
      </w:r>
    </w:p>
    <w:p w:rsidR="004A7C2E" w:rsidRDefault="009C5B7D" w:rsidP="009C5B7D">
      <w:pPr>
        <w:numPr>
          <w:ilvl w:val="1"/>
          <w:numId w:val="31"/>
        </w:numPr>
        <w:snapToGrid w:val="0"/>
        <w:ind w:left="1215" w:hanging="360"/>
        <w:rPr>
          <w:rFonts w:ascii="楷体" w:eastAsia="楷体" w:hAnsi="楷体"/>
          <w:color w:val="000000"/>
          <w:sz w:val="20"/>
          <w:szCs w:val="20"/>
        </w:rPr>
      </w:pPr>
      <w:r>
        <w:rPr>
          <w:rFonts w:ascii="SimHei" w:eastAsia="黑体" w:hAnsi="SimHei"/>
          <w:color w:val="000000"/>
          <w:sz w:val="20"/>
          <w:szCs w:val="20"/>
        </w:rPr>
        <w:t>培训生活费按员工实际受训天数计算支付。</w:t>
      </w:r>
    </w:p>
    <w:p w:rsidR="004A7C2E" w:rsidRDefault="009C5B7D" w:rsidP="009C5B7D">
      <w:pPr>
        <w:numPr>
          <w:ilvl w:val="1"/>
          <w:numId w:val="31"/>
        </w:numPr>
        <w:snapToGrid w:val="0"/>
        <w:ind w:left="1215" w:hanging="360"/>
        <w:rPr>
          <w:rFonts w:ascii="楷体" w:eastAsia="楷体" w:hAnsi="楷体"/>
          <w:color w:val="000000"/>
          <w:sz w:val="20"/>
          <w:szCs w:val="20"/>
        </w:rPr>
      </w:pPr>
      <w:r>
        <w:rPr>
          <w:rFonts w:ascii="SimHei" w:eastAsia="黑体" w:hAnsi="SimHei"/>
          <w:color w:val="000000"/>
          <w:sz w:val="20"/>
          <w:szCs w:val="20"/>
        </w:rPr>
        <w:t>该培训期原则上不计为新员工入职试用期。</w:t>
      </w:r>
    </w:p>
    <w:p w:rsidR="004A7C2E" w:rsidRDefault="009C5B7D" w:rsidP="009C5B7D">
      <w:pPr>
        <w:numPr>
          <w:ilvl w:val="1"/>
          <w:numId w:val="31"/>
        </w:numPr>
        <w:snapToGrid w:val="0"/>
        <w:ind w:left="1215" w:hanging="360"/>
        <w:rPr>
          <w:rFonts w:ascii="楷体" w:eastAsia="楷体" w:hAnsi="楷体"/>
          <w:color w:val="000000"/>
          <w:sz w:val="20"/>
          <w:szCs w:val="20"/>
        </w:rPr>
      </w:pPr>
      <w:r>
        <w:rPr>
          <w:rFonts w:ascii="SimHei" w:eastAsia="黑体" w:hAnsi="SimHei"/>
          <w:color w:val="000000"/>
          <w:sz w:val="20"/>
          <w:szCs w:val="20"/>
        </w:rPr>
        <w:t>在培训期间新员工如自动放弃培训的，则不计算支付培训生活费及其他工作补助。</w:t>
      </w:r>
    </w:p>
    <w:p w:rsidR="004A7C2E" w:rsidRDefault="009C5B7D">
      <w:pPr>
        <w:snapToGrid w:val="0"/>
        <w:ind w:left="435"/>
        <w:rPr>
          <w:rFonts w:ascii="楷体" w:eastAsia="楷体" w:hAnsi="楷体"/>
          <w:color w:val="000000"/>
          <w:sz w:val="20"/>
          <w:szCs w:val="20"/>
        </w:rPr>
      </w:pPr>
      <w:r>
        <w:rPr>
          <w:rFonts w:ascii="SimHei" w:eastAsia="黑体" w:hAnsi="SimHei"/>
          <w:color w:val="000000"/>
          <w:sz w:val="20"/>
          <w:szCs w:val="20"/>
        </w:rPr>
        <w:t>2、新进储备干部培训生活费的计算与支付</w:t>
      </w:r>
    </w:p>
    <w:p w:rsidR="004A7C2E" w:rsidRDefault="009C5B7D" w:rsidP="009C5B7D">
      <w:pPr>
        <w:numPr>
          <w:ilvl w:val="1"/>
          <w:numId w:val="30"/>
        </w:numPr>
        <w:snapToGrid w:val="0"/>
        <w:ind w:left="1215" w:hanging="360"/>
        <w:rPr>
          <w:rFonts w:ascii="楷体" w:eastAsia="楷体" w:hAnsi="楷体"/>
          <w:color w:val="000000"/>
          <w:sz w:val="20"/>
          <w:szCs w:val="20"/>
        </w:rPr>
      </w:pPr>
      <w:r>
        <w:rPr>
          <w:rFonts w:ascii="SimHei" w:eastAsia="黑体" w:hAnsi="SimHei"/>
          <w:color w:val="000000"/>
          <w:sz w:val="20"/>
          <w:szCs w:val="20"/>
        </w:rPr>
        <w:t>根据新进干部是否具备相应的工作经验、是否带职工作等因素，确定担任实职（见习或实习）或按储备干部入职。有任职的新进干部按其职位对应的工资标准计算支付薪酬；储备干部则按有关标准核定计付培训生活费。</w:t>
      </w:r>
    </w:p>
    <w:p w:rsidR="004A7C2E" w:rsidRDefault="009C5B7D" w:rsidP="009C5B7D">
      <w:pPr>
        <w:numPr>
          <w:ilvl w:val="1"/>
          <w:numId w:val="30"/>
        </w:numPr>
        <w:snapToGrid w:val="0"/>
        <w:ind w:left="1215" w:hanging="360"/>
        <w:rPr>
          <w:rFonts w:ascii="楷体" w:eastAsia="楷体" w:hAnsi="楷体"/>
          <w:color w:val="000000"/>
          <w:sz w:val="20"/>
          <w:szCs w:val="20"/>
        </w:rPr>
      </w:pPr>
      <w:r>
        <w:rPr>
          <w:rFonts w:ascii="SimHei" w:eastAsia="黑体" w:hAnsi="SimHei"/>
          <w:color w:val="000000"/>
          <w:sz w:val="20"/>
          <w:szCs w:val="20"/>
        </w:rPr>
        <w:t>培训生活费计算与支付标准及管理制度另行拟定。</w:t>
      </w:r>
    </w:p>
    <w:p w:rsidR="004A7C2E" w:rsidRDefault="009C5B7D">
      <w:pPr>
        <w:snapToGrid w:val="0"/>
        <w:ind w:firstLine="435"/>
        <w:rPr>
          <w:rFonts w:ascii="楷体" w:eastAsia="楷体" w:hAnsi="楷体"/>
          <w:color w:val="000000"/>
          <w:sz w:val="20"/>
          <w:szCs w:val="20"/>
        </w:rPr>
      </w:pPr>
      <w:r>
        <w:rPr>
          <w:rFonts w:ascii="SimHei" w:eastAsia="黑体" w:hAnsi="SimHei"/>
          <w:color w:val="000000"/>
          <w:sz w:val="20"/>
          <w:szCs w:val="20"/>
        </w:rPr>
        <w:t>3、待岗生活费的计算与支付</w:t>
      </w:r>
    </w:p>
    <w:p w:rsidR="004A7C2E" w:rsidRDefault="009C5B7D" w:rsidP="00A66AAC">
      <w:pPr>
        <w:snapToGrid w:val="0"/>
        <w:ind w:leftChars="407" w:left="855" w:firstLineChars="100" w:firstLine="200"/>
        <w:rPr>
          <w:rFonts w:ascii="楷体" w:eastAsia="楷体" w:hAnsi="楷体"/>
          <w:color w:val="000000"/>
          <w:sz w:val="20"/>
          <w:szCs w:val="20"/>
        </w:rPr>
      </w:pPr>
      <w:r>
        <w:rPr>
          <w:rFonts w:ascii="SimHei" w:eastAsia="黑体" w:hAnsi="SimHei"/>
          <w:color w:val="000000"/>
          <w:sz w:val="20"/>
          <w:szCs w:val="20"/>
        </w:rPr>
        <w:t>公司由于业务规模变化、业务项目转型、政策影响等原因，需短期或临时性安排员工放假休息，原则上以无薪假方式处理，对于与公司签订正式劳动合同的待岗员工支付待岗生活费。其支付标准原则上参照当地最低生活费的有关规定执行。</w:t>
      </w:r>
    </w:p>
    <w:p w:rsidR="004A7C2E" w:rsidRDefault="009C5B7D">
      <w:pPr>
        <w:snapToGrid w:val="0"/>
        <w:rPr>
          <w:rFonts w:ascii="楷体" w:eastAsia="楷体" w:hAnsi="楷体"/>
          <w:color w:val="000000"/>
          <w:sz w:val="20"/>
          <w:szCs w:val="20"/>
        </w:rPr>
      </w:pPr>
      <w:r>
        <w:rPr>
          <w:rFonts w:ascii="SimHei" w:eastAsia="黑体" w:hAnsi="SimHei"/>
          <w:color w:val="000000"/>
          <w:sz w:val="20"/>
          <w:szCs w:val="20"/>
        </w:rPr>
        <w:t xml:space="preserve">    4、计发办法：以上生活费以工资计算形式每月计发。</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第三十二条  地差补助</w:t>
      </w:r>
    </w:p>
    <w:p w:rsidR="004A7C2E" w:rsidRDefault="009C5B7D" w:rsidP="009C5B7D">
      <w:pPr>
        <w:numPr>
          <w:ilvl w:val="0"/>
          <w:numId w:val="7"/>
        </w:numPr>
        <w:snapToGrid w:val="0"/>
        <w:ind w:left="795" w:hanging="360"/>
        <w:rPr>
          <w:rFonts w:ascii="楷体" w:eastAsia="楷体" w:hAnsi="楷体"/>
          <w:color w:val="000000"/>
          <w:sz w:val="20"/>
          <w:szCs w:val="20"/>
        </w:rPr>
      </w:pPr>
      <w:r>
        <w:rPr>
          <w:rFonts w:ascii="SimHei" w:eastAsia="黑体" w:hAnsi="SimHei"/>
          <w:color w:val="000000"/>
          <w:sz w:val="20"/>
          <w:szCs w:val="20"/>
        </w:rPr>
        <w:t>由于公司员工工作地点在全国各地，且各地区工资水平具有较大的差异，为平衡收入与外出工作的关系核定的一项工作补助。本补助属于临时性的工作补助，如补助条件发生变化的，本补助将自动取消。</w:t>
      </w:r>
    </w:p>
    <w:p w:rsidR="004A7C2E" w:rsidRDefault="009C5B7D" w:rsidP="009C5B7D">
      <w:pPr>
        <w:numPr>
          <w:ilvl w:val="0"/>
          <w:numId w:val="7"/>
        </w:numPr>
        <w:snapToGrid w:val="0"/>
        <w:ind w:left="795" w:hanging="360"/>
        <w:rPr>
          <w:rFonts w:ascii="楷体" w:eastAsia="楷体" w:hAnsi="楷体"/>
          <w:color w:val="000000"/>
          <w:sz w:val="20"/>
          <w:szCs w:val="20"/>
        </w:rPr>
      </w:pPr>
      <w:r>
        <w:rPr>
          <w:rFonts w:ascii="SimHei" w:eastAsia="黑体" w:hAnsi="SimHei"/>
          <w:color w:val="000000"/>
          <w:sz w:val="20"/>
          <w:szCs w:val="20"/>
        </w:rPr>
        <w:t>适用范围</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根据公司指派，前往非居住地工作，连续工作时间在一个月以上，工作地点不完全固定，公司提供住宿条件，其他生活费用由本人支付，不按出差处理，按固定补助处理。</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根据公司指派，从其他地区（指非发达地区）前往珠三角、北京、上海等发达地区工作，为平衡收入差异给予临时收入性的补助。</w:t>
      </w:r>
    </w:p>
    <w:p w:rsidR="004A7C2E" w:rsidRDefault="009C5B7D" w:rsidP="009C5B7D">
      <w:pPr>
        <w:numPr>
          <w:ilvl w:val="0"/>
          <w:numId w:val="7"/>
        </w:numPr>
        <w:snapToGrid w:val="0"/>
        <w:ind w:left="795" w:hanging="360"/>
        <w:rPr>
          <w:rFonts w:ascii="楷体" w:eastAsia="楷体" w:hAnsi="楷体"/>
          <w:color w:val="000000"/>
          <w:sz w:val="20"/>
          <w:szCs w:val="20"/>
        </w:rPr>
      </w:pPr>
      <w:r>
        <w:rPr>
          <w:rFonts w:ascii="SimHei" w:eastAsia="黑体" w:hAnsi="SimHei"/>
          <w:color w:val="000000"/>
          <w:sz w:val="20"/>
          <w:szCs w:val="20"/>
        </w:rPr>
        <w:t>申请与核定程序：由本人提出申请，填写《工作补助申请单》，也可由主管领导或人力人员提出申请，经有关负责人、人力资源部审核，经主管副总经理、总经理批准后执行。</w:t>
      </w:r>
    </w:p>
    <w:p w:rsidR="004A7C2E" w:rsidRDefault="009C5B7D" w:rsidP="009C5B7D">
      <w:pPr>
        <w:numPr>
          <w:ilvl w:val="0"/>
          <w:numId w:val="7"/>
        </w:numPr>
        <w:snapToGrid w:val="0"/>
        <w:ind w:left="795" w:hanging="360"/>
        <w:rPr>
          <w:rFonts w:ascii="楷体" w:eastAsia="楷体" w:hAnsi="楷体"/>
          <w:color w:val="000000"/>
          <w:sz w:val="20"/>
          <w:szCs w:val="20"/>
        </w:rPr>
      </w:pPr>
      <w:r>
        <w:rPr>
          <w:rFonts w:ascii="SimHei" w:eastAsia="黑体" w:hAnsi="SimHei"/>
          <w:color w:val="000000"/>
          <w:sz w:val="20"/>
          <w:szCs w:val="20"/>
        </w:rPr>
        <w:t>符合以下情形之一的，原则上不属于本项补助范围；</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由于个人原因申请到其他地区工作的；</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由于个人不适合在现职岗位工作，公司为解决其工作问题而作出的内部跨区域调配；</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按出差处理的；</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工资标准已作了调整的；</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原工资标准已达到新任职地区同比职位中等标准水平以上的（以上第2条第1点除外）。</w:t>
      </w:r>
    </w:p>
    <w:p w:rsidR="004A7C2E" w:rsidRDefault="009C5B7D" w:rsidP="009C5B7D">
      <w:pPr>
        <w:numPr>
          <w:ilvl w:val="0"/>
          <w:numId w:val="7"/>
        </w:numPr>
        <w:snapToGrid w:val="0"/>
        <w:ind w:left="795" w:hanging="360"/>
        <w:rPr>
          <w:rFonts w:ascii="楷体" w:eastAsia="楷体" w:hAnsi="楷体"/>
          <w:color w:val="000000"/>
          <w:sz w:val="20"/>
          <w:szCs w:val="20"/>
        </w:rPr>
      </w:pPr>
      <w:r>
        <w:rPr>
          <w:rFonts w:ascii="SimHei" w:eastAsia="黑体" w:hAnsi="SimHei"/>
          <w:color w:val="000000"/>
          <w:sz w:val="20"/>
          <w:szCs w:val="20"/>
        </w:rPr>
        <w:t>补助标准与办法：</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属第一种情况的，按300元/月标准补助。</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属第二种情况的，根据个人现行工资标准、新工作地工资水平等，适当给予补助。</w:t>
      </w:r>
    </w:p>
    <w:p w:rsidR="004A7C2E" w:rsidRDefault="009C5B7D" w:rsidP="009C5B7D">
      <w:pPr>
        <w:numPr>
          <w:ilvl w:val="0"/>
          <w:numId w:val="7"/>
        </w:numPr>
        <w:snapToGrid w:val="0"/>
        <w:ind w:left="795" w:hanging="360"/>
        <w:rPr>
          <w:rFonts w:ascii="楷体" w:eastAsia="楷体" w:hAnsi="楷体"/>
          <w:color w:val="000000"/>
          <w:sz w:val="20"/>
          <w:szCs w:val="20"/>
        </w:rPr>
      </w:pPr>
      <w:r>
        <w:rPr>
          <w:rFonts w:ascii="SimHei" w:eastAsia="黑体" w:hAnsi="SimHei"/>
          <w:color w:val="000000"/>
          <w:sz w:val="20"/>
          <w:szCs w:val="20"/>
        </w:rPr>
        <w:t>符合以下情形之一的，应撤销本项补助：</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已返回原工作地点或居住地工作；</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工作地点趋向于稳定（针对第一种情况）；</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由发达地区到非发达地区工作；（以前未获本项补助的可按异地异薪处理）</w:t>
      </w:r>
    </w:p>
    <w:p w:rsidR="004A7C2E" w:rsidRDefault="009C5B7D" w:rsidP="009C5B7D">
      <w:pPr>
        <w:numPr>
          <w:ilvl w:val="1"/>
          <w:numId w:val="7"/>
        </w:numPr>
        <w:snapToGrid w:val="0"/>
        <w:ind w:left="1215" w:hanging="360"/>
        <w:rPr>
          <w:rFonts w:ascii="楷体" w:eastAsia="楷体" w:hAnsi="楷体"/>
          <w:color w:val="000000"/>
          <w:sz w:val="20"/>
          <w:szCs w:val="20"/>
        </w:rPr>
      </w:pPr>
      <w:r>
        <w:rPr>
          <w:rFonts w:ascii="SimHei" w:eastAsia="黑体" w:hAnsi="SimHei"/>
          <w:color w:val="000000"/>
          <w:sz w:val="20"/>
          <w:szCs w:val="20"/>
        </w:rPr>
        <w:t>原工资标准按任职重新作了调整。</w:t>
      </w:r>
    </w:p>
    <w:p w:rsidR="004A7C2E" w:rsidRDefault="009C5B7D">
      <w:pPr>
        <w:snapToGrid w:val="0"/>
        <w:rPr>
          <w:rFonts w:ascii="楷体" w:eastAsia="楷体" w:hAnsi="楷体"/>
          <w:color w:val="000000"/>
          <w:sz w:val="20"/>
          <w:szCs w:val="20"/>
        </w:rPr>
      </w:pPr>
      <w:r>
        <w:rPr>
          <w:rFonts w:ascii="SimHei" w:eastAsia="黑体" w:hAnsi="SimHei"/>
          <w:b/>
          <w:bCs/>
          <w:color w:val="000000"/>
          <w:sz w:val="20"/>
          <w:szCs w:val="20"/>
        </w:rPr>
        <w:t xml:space="preserve">    </w:t>
      </w:r>
      <w:r>
        <w:rPr>
          <w:rFonts w:ascii="SimHei" w:eastAsia="黑体" w:hAnsi="SimHei"/>
          <w:color w:val="000000"/>
          <w:sz w:val="20"/>
          <w:szCs w:val="20"/>
        </w:rPr>
        <w:t>8、计发办法：在员工每月工资表中计算发放。</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第三十三条  职务补贴</w:t>
      </w:r>
    </w:p>
    <w:p w:rsidR="004A7C2E" w:rsidRDefault="009C5B7D" w:rsidP="009C5B7D">
      <w:pPr>
        <w:numPr>
          <w:ilvl w:val="0"/>
          <w:numId w:val="9"/>
        </w:numPr>
        <w:snapToGrid w:val="0"/>
        <w:ind w:left="795" w:hanging="360"/>
        <w:rPr>
          <w:rFonts w:ascii="楷体" w:eastAsia="楷体" w:hAnsi="楷体"/>
          <w:color w:val="000000"/>
          <w:sz w:val="20"/>
          <w:szCs w:val="20"/>
        </w:rPr>
      </w:pPr>
      <w:r>
        <w:rPr>
          <w:rFonts w:ascii="SimHei" w:eastAsia="黑体" w:hAnsi="SimHei"/>
          <w:color w:val="000000"/>
          <w:sz w:val="20"/>
          <w:szCs w:val="20"/>
        </w:rPr>
        <w:t>职务补贴是针对短期代理管理职位、兼任重要职位等临时职位变动情况计发的一项收入性工作补助项目。本项补贴属于临时性工作补助。</w:t>
      </w:r>
    </w:p>
    <w:p w:rsidR="004A7C2E" w:rsidRDefault="004A7C2E">
      <w:pPr>
        <w:snapToGrid w:val="0"/>
        <w:ind w:left="435"/>
        <w:rPr>
          <w:rFonts w:ascii="楷体" w:eastAsia="楷体" w:hAnsi="楷体"/>
          <w:color w:val="000000"/>
          <w:sz w:val="20"/>
          <w:szCs w:val="20"/>
        </w:rPr>
      </w:pPr>
    </w:p>
    <w:p w:rsidR="004A7C2E" w:rsidRDefault="009C5B7D" w:rsidP="009C5B7D">
      <w:pPr>
        <w:numPr>
          <w:ilvl w:val="0"/>
          <w:numId w:val="1"/>
        </w:numPr>
        <w:snapToGrid w:val="0"/>
        <w:ind w:left="795" w:hanging="360"/>
        <w:rPr>
          <w:rFonts w:ascii="楷体" w:eastAsia="楷体" w:hAnsi="楷体"/>
          <w:color w:val="000000"/>
          <w:sz w:val="20"/>
          <w:szCs w:val="20"/>
        </w:rPr>
      </w:pPr>
      <w:r>
        <w:rPr>
          <w:rFonts w:ascii="SimHei" w:eastAsia="黑体" w:hAnsi="SimHei"/>
          <w:color w:val="000000"/>
          <w:sz w:val="20"/>
          <w:szCs w:val="20"/>
        </w:rPr>
        <w:t>补贴标准：                                           （单位：人民币元/月）</w:t>
      </w:r>
    </w:p>
    <w:tbl>
      <w:tblPr>
        <w:tblStyle w:val="a5"/>
        <w:tblW w:w="0" w:type="auto"/>
        <w:jc w:val="center"/>
        <w:tblLayout w:type="fixed"/>
        <w:tblCellMar>
          <w:top w:w="120" w:type="dxa"/>
          <w:left w:w="60" w:type="dxa"/>
          <w:bottom w:w="120" w:type="dxa"/>
          <w:right w:w="60" w:type="dxa"/>
        </w:tblCellMar>
        <w:tblLook w:val="04A0" w:firstRow="1" w:lastRow="0" w:firstColumn="1" w:lastColumn="0" w:noHBand="0" w:noVBand="1"/>
      </w:tblPr>
      <w:tblGrid>
        <w:gridCol w:w="1590"/>
        <w:gridCol w:w="2310"/>
        <w:gridCol w:w="1950"/>
        <w:gridCol w:w="2685"/>
      </w:tblGrid>
      <w:tr w:rsidR="004A7C2E" w:rsidTr="00A66AAC">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代理职务</w:t>
            </w:r>
          </w:p>
        </w:tc>
        <w:tc>
          <w:tcPr>
            <w:tcW w:w="231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代理三级分公司经理/主管</w:t>
            </w:r>
          </w:p>
        </w:tc>
        <w:tc>
          <w:tcPr>
            <w:tcW w:w="195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代理二级分公司经理</w:t>
            </w:r>
          </w:p>
        </w:tc>
        <w:tc>
          <w:tcPr>
            <w:tcW w:w="268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代理一级分公司经理/部门经理</w:t>
            </w:r>
          </w:p>
        </w:tc>
      </w:tr>
      <w:tr w:rsidR="004A7C2E" w:rsidTr="00A66AAC">
        <w:trPr>
          <w:trHeight w:val="390"/>
          <w:jc w:val="center"/>
        </w:trPr>
        <w:tc>
          <w:tcPr>
            <w:tcW w:w="159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月补贴标准</w:t>
            </w:r>
          </w:p>
        </w:tc>
        <w:tc>
          <w:tcPr>
            <w:tcW w:w="231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150</w:t>
            </w:r>
          </w:p>
        </w:tc>
        <w:tc>
          <w:tcPr>
            <w:tcW w:w="195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200</w:t>
            </w:r>
          </w:p>
        </w:tc>
        <w:tc>
          <w:tcPr>
            <w:tcW w:w="268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300</w:t>
            </w:r>
          </w:p>
        </w:tc>
      </w:tr>
    </w:tbl>
    <w:p w:rsidR="004A7C2E" w:rsidRDefault="009C5B7D" w:rsidP="009C5B7D">
      <w:pPr>
        <w:numPr>
          <w:ilvl w:val="0"/>
          <w:numId w:val="1"/>
        </w:numPr>
        <w:snapToGrid w:val="0"/>
        <w:ind w:left="795" w:hanging="360"/>
        <w:rPr>
          <w:rFonts w:ascii="楷体" w:eastAsia="楷体" w:hAnsi="楷体"/>
          <w:color w:val="000000"/>
          <w:sz w:val="20"/>
          <w:szCs w:val="20"/>
        </w:rPr>
      </w:pPr>
      <w:r>
        <w:rPr>
          <w:rFonts w:ascii="SimHei" w:eastAsia="黑体" w:hAnsi="SimHei"/>
          <w:color w:val="000000"/>
          <w:sz w:val="20"/>
          <w:szCs w:val="20"/>
        </w:rPr>
        <w:t>发放“代理职务补贴”的基本条件：</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根据公司任命，正式代理三级分公司经理以上职位，工资标准在代理期间未作调整。</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认真履行岗位工作职责，完成公司或上级交办的各项工作，按时完成工作计划。</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个人没有职务过失，所辖团队没有损害公司利益、形象、重大违纪的事件。</w:t>
      </w:r>
    </w:p>
    <w:p w:rsidR="004A7C2E" w:rsidRDefault="009C5B7D" w:rsidP="009C5B7D">
      <w:pPr>
        <w:numPr>
          <w:ilvl w:val="0"/>
          <w:numId w:val="1"/>
        </w:numPr>
        <w:snapToGrid w:val="0"/>
        <w:ind w:left="795" w:hanging="360"/>
        <w:rPr>
          <w:rFonts w:ascii="楷体" w:eastAsia="楷体" w:hAnsi="楷体"/>
          <w:color w:val="000000"/>
          <w:sz w:val="20"/>
          <w:szCs w:val="20"/>
        </w:rPr>
      </w:pPr>
      <w:r>
        <w:rPr>
          <w:rFonts w:ascii="SimHei" w:eastAsia="黑体" w:hAnsi="SimHei"/>
          <w:color w:val="000000"/>
          <w:sz w:val="20"/>
          <w:szCs w:val="20"/>
        </w:rPr>
        <w:t xml:space="preserve">发放“兼职职务补贴”的基本条件： </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由于重要职位所需人力暂时空缺，需安排其他员工短期兼职，因此将较大地增加工作量，且需利用较多的业余时间完成兼职工作。</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本项补助原则上只适用于非管理人员。</w:t>
      </w:r>
    </w:p>
    <w:p w:rsidR="004A7C2E" w:rsidRDefault="009C5B7D" w:rsidP="009C5B7D">
      <w:pPr>
        <w:numPr>
          <w:ilvl w:val="0"/>
          <w:numId w:val="1"/>
        </w:numPr>
        <w:snapToGrid w:val="0"/>
        <w:ind w:left="795" w:hanging="360"/>
        <w:rPr>
          <w:rFonts w:ascii="楷体" w:eastAsia="楷体" w:hAnsi="楷体"/>
          <w:color w:val="000000"/>
          <w:sz w:val="20"/>
          <w:szCs w:val="20"/>
        </w:rPr>
      </w:pPr>
      <w:r>
        <w:rPr>
          <w:rFonts w:ascii="SimHei" w:eastAsia="黑体" w:hAnsi="SimHei"/>
          <w:color w:val="000000"/>
          <w:sz w:val="20"/>
          <w:szCs w:val="20"/>
        </w:rPr>
        <w:t>申请与核定程序：由本人提出申请，填写《工作补助申请单》；也可由主管领导或人力人员提出申请，经有关负责人、人力资源部审核，经主管副总经理、总经理批准后执行。</w:t>
      </w:r>
    </w:p>
    <w:p w:rsidR="004A7C2E" w:rsidRDefault="009C5B7D" w:rsidP="009C5B7D">
      <w:pPr>
        <w:numPr>
          <w:ilvl w:val="0"/>
          <w:numId w:val="1"/>
        </w:numPr>
        <w:snapToGrid w:val="0"/>
        <w:ind w:left="795" w:hanging="360"/>
        <w:rPr>
          <w:rFonts w:ascii="楷体" w:eastAsia="楷体" w:hAnsi="楷体"/>
          <w:color w:val="000000"/>
          <w:sz w:val="20"/>
          <w:szCs w:val="20"/>
        </w:rPr>
      </w:pPr>
      <w:r>
        <w:rPr>
          <w:rFonts w:ascii="SimHei" w:eastAsia="黑体" w:hAnsi="SimHei"/>
          <w:color w:val="000000"/>
          <w:sz w:val="20"/>
          <w:szCs w:val="20"/>
        </w:rPr>
        <w:t>撤销补助：对于职务发生异动，或已调整了工资标准的，应予以撤销原职务津贴。</w:t>
      </w:r>
    </w:p>
    <w:p w:rsidR="004A7C2E" w:rsidRDefault="009C5B7D" w:rsidP="009C5B7D">
      <w:pPr>
        <w:numPr>
          <w:ilvl w:val="0"/>
          <w:numId w:val="1"/>
        </w:numPr>
        <w:snapToGrid w:val="0"/>
        <w:ind w:left="795" w:hanging="360"/>
        <w:rPr>
          <w:rFonts w:ascii="楷体" w:eastAsia="楷体" w:hAnsi="楷体"/>
          <w:color w:val="000000"/>
          <w:sz w:val="20"/>
          <w:szCs w:val="20"/>
        </w:rPr>
      </w:pPr>
      <w:r>
        <w:rPr>
          <w:rFonts w:ascii="SimHei" w:eastAsia="黑体" w:hAnsi="SimHei"/>
          <w:color w:val="000000"/>
          <w:sz w:val="20"/>
          <w:szCs w:val="20"/>
        </w:rPr>
        <w:t>计发办法：在员工每月工资表中计算发放。</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第三十四条  其他补助</w:t>
      </w:r>
    </w:p>
    <w:p w:rsidR="004A7C2E" w:rsidRDefault="009C5B7D" w:rsidP="009C5B7D">
      <w:pPr>
        <w:numPr>
          <w:ilvl w:val="0"/>
          <w:numId w:val="8"/>
        </w:numPr>
        <w:snapToGrid w:val="0"/>
        <w:ind w:left="795" w:hanging="360"/>
        <w:rPr>
          <w:rFonts w:ascii="楷体" w:eastAsia="楷体" w:hAnsi="楷体"/>
          <w:color w:val="000000"/>
          <w:sz w:val="20"/>
          <w:szCs w:val="20"/>
        </w:rPr>
      </w:pPr>
      <w:r>
        <w:rPr>
          <w:rFonts w:ascii="SimHei" w:eastAsia="黑体" w:hAnsi="SimHei"/>
          <w:color w:val="000000"/>
          <w:sz w:val="20"/>
          <w:szCs w:val="20"/>
        </w:rPr>
        <w:t>公司可针对各职位实际工作需要提供以下资源性工作补助项目：</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交通补助：指市内或指定范围内的交通补助。</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通信补助：指手机通信补助。</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出差补助：指到外地公干出差补助。</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夜餐补助：指通宵工作的用餐补助。</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误餐补助：指经常外出工作可能影响正常用餐补助。</w:t>
      </w:r>
    </w:p>
    <w:p w:rsidR="004A7C2E" w:rsidRDefault="009C5B7D" w:rsidP="009C5B7D">
      <w:pPr>
        <w:numPr>
          <w:ilvl w:val="0"/>
          <w:numId w:val="8"/>
        </w:numPr>
        <w:snapToGrid w:val="0"/>
        <w:ind w:left="795" w:hanging="360"/>
        <w:rPr>
          <w:rFonts w:ascii="楷体" w:eastAsia="楷体" w:hAnsi="楷体"/>
          <w:color w:val="000000"/>
          <w:sz w:val="20"/>
          <w:szCs w:val="20"/>
        </w:rPr>
      </w:pPr>
      <w:r>
        <w:rPr>
          <w:rFonts w:ascii="SimHei" w:eastAsia="黑体" w:hAnsi="SimHei"/>
          <w:color w:val="000000"/>
          <w:sz w:val="20"/>
          <w:szCs w:val="20"/>
        </w:rPr>
        <w:t>申请与核定程序：由部门或分公司人力人员、分公司经理提出申请，经人力资源部审核，主管副总经理、总经理批准后执行。</w:t>
      </w:r>
    </w:p>
    <w:p w:rsidR="004A7C2E" w:rsidRDefault="009C5B7D" w:rsidP="009C5B7D">
      <w:pPr>
        <w:numPr>
          <w:ilvl w:val="0"/>
          <w:numId w:val="8"/>
        </w:numPr>
        <w:snapToGrid w:val="0"/>
        <w:ind w:left="795" w:hanging="360"/>
        <w:rPr>
          <w:rFonts w:ascii="楷体" w:eastAsia="楷体" w:hAnsi="楷体"/>
          <w:color w:val="000000"/>
          <w:sz w:val="20"/>
          <w:szCs w:val="20"/>
        </w:rPr>
      </w:pPr>
      <w:r>
        <w:rPr>
          <w:rFonts w:ascii="SimHei" w:eastAsia="黑体" w:hAnsi="SimHei"/>
          <w:color w:val="000000"/>
          <w:sz w:val="20"/>
          <w:szCs w:val="20"/>
        </w:rPr>
        <w:t>计发办法：</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采用定额补助的，在员工工资表外另行制表计算，与工资发放时间基本同步发放。</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采用限额报销的，以报销支付形式处理，按财务制度的有关规定执行。</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分公司采用何种形式计发补助补贴的，需书面报总公司领导批准及人力资源部备案后方可执行。</w:t>
      </w:r>
    </w:p>
    <w:p w:rsidR="004A7C2E" w:rsidRDefault="009C5B7D" w:rsidP="009C5B7D">
      <w:pPr>
        <w:numPr>
          <w:ilvl w:val="0"/>
          <w:numId w:val="8"/>
        </w:numPr>
        <w:snapToGrid w:val="0"/>
        <w:ind w:left="795" w:hanging="360"/>
        <w:rPr>
          <w:rFonts w:ascii="楷体" w:eastAsia="楷体" w:hAnsi="楷体"/>
          <w:color w:val="000000"/>
          <w:sz w:val="20"/>
          <w:szCs w:val="20"/>
        </w:rPr>
      </w:pPr>
      <w:r>
        <w:rPr>
          <w:rFonts w:ascii="SimHei" w:eastAsia="黑体" w:hAnsi="SimHei"/>
          <w:color w:val="000000"/>
          <w:sz w:val="20"/>
          <w:szCs w:val="20"/>
        </w:rPr>
        <w:t>营销人员的工作补助</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根据实际情况，可略高于其他同等级员工。</w:t>
      </w:r>
    </w:p>
    <w:p w:rsidR="004A7C2E" w:rsidRDefault="009C5B7D" w:rsidP="009C5B7D">
      <w:pPr>
        <w:numPr>
          <w:ilvl w:val="1"/>
          <w:numId w:val="8"/>
        </w:numPr>
        <w:snapToGrid w:val="0"/>
        <w:ind w:left="1215" w:hanging="360"/>
        <w:rPr>
          <w:rFonts w:ascii="楷体" w:eastAsia="楷体" w:hAnsi="楷体"/>
          <w:color w:val="000000"/>
          <w:sz w:val="20"/>
          <w:szCs w:val="20"/>
        </w:rPr>
      </w:pPr>
      <w:r>
        <w:rPr>
          <w:rFonts w:ascii="SimHei" w:eastAsia="黑体" w:hAnsi="SimHei"/>
          <w:color w:val="000000"/>
          <w:sz w:val="20"/>
          <w:szCs w:val="20"/>
        </w:rPr>
        <w:t>不宜采用固定的方式计发，应与其个人绩效挂钩，按实际创造的贡献度确定补助实发或实报金额。</w:t>
      </w:r>
    </w:p>
    <w:p w:rsidR="004A7C2E" w:rsidRDefault="009C5B7D" w:rsidP="009C5B7D">
      <w:pPr>
        <w:numPr>
          <w:ilvl w:val="0"/>
          <w:numId w:val="8"/>
        </w:numPr>
        <w:snapToGrid w:val="0"/>
        <w:ind w:left="795" w:hanging="360"/>
        <w:rPr>
          <w:rFonts w:ascii="楷体" w:eastAsia="楷体" w:hAnsi="楷体"/>
          <w:color w:val="000000"/>
          <w:sz w:val="20"/>
          <w:szCs w:val="20"/>
        </w:rPr>
      </w:pPr>
      <w:r>
        <w:rPr>
          <w:rFonts w:ascii="SimHei" w:eastAsia="黑体" w:hAnsi="SimHei"/>
          <w:color w:val="000000"/>
          <w:sz w:val="20"/>
          <w:szCs w:val="20"/>
        </w:rPr>
        <w:t>撤销或调整补助：对于职务或职责要求发生异动的，应依据工作需要与实际情况及时撤销或调整原工作补助。</w:t>
      </w:r>
    </w:p>
    <w:p w:rsidR="004A7C2E" w:rsidRDefault="004A7C2E">
      <w:pPr>
        <w:snapToGrid w:val="0"/>
        <w:jc w:val="center"/>
        <w:rPr>
          <w:rFonts w:ascii="楷体" w:eastAsia="楷体" w:hAnsi="楷体"/>
          <w:color w:val="000000"/>
          <w:sz w:val="20"/>
          <w:szCs w:val="20"/>
        </w:rPr>
      </w:pPr>
    </w:p>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第七章  奖励计算办法</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第三十五条  季度奖金</w:t>
      </w:r>
    </w:p>
    <w:p w:rsidR="004A7C2E" w:rsidRDefault="009C5B7D" w:rsidP="009C5B7D">
      <w:pPr>
        <w:numPr>
          <w:ilvl w:val="0"/>
          <w:numId w:val="15"/>
        </w:numPr>
        <w:snapToGrid w:val="0"/>
        <w:ind w:left="795" w:hanging="360"/>
        <w:rPr>
          <w:rFonts w:ascii="楷体" w:eastAsia="楷体" w:hAnsi="楷体"/>
          <w:color w:val="000000"/>
          <w:sz w:val="20"/>
          <w:szCs w:val="20"/>
        </w:rPr>
      </w:pPr>
      <w:r>
        <w:rPr>
          <w:rFonts w:ascii="SimHei" w:eastAsia="黑体" w:hAnsi="SimHei"/>
          <w:color w:val="000000"/>
          <w:sz w:val="20"/>
          <w:szCs w:val="20"/>
        </w:rPr>
        <w:t>根据季度经营管理目标达成与季度考核结果，计算与发放季度奖金。季度奖金是公司对每季度的经营管理工作成效的阶段性奖励。</w:t>
      </w:r>
    </w:p>
    <w:p w:rsidR="004A7C2E" w:rsidRDefault="009C5B7D" w:rsidP="009C5B7D">
      <w:pPr>
        <w:numPr>
          <w:ilvl w:val="0"/>
          <w:numId w:val="15"/>
        </w:numPr>
        <w:snapToGrid w:val="0"/>
        <w:ind w:left="795" w:hanging="360"/>
        <w:rPr>
          <w:rFonts w:ascii="楷体" w:eastAsia="楷体" w:hAnsi="楷体"/>
          <w:color w:val="000000"/>
          <w:sz w:val="20"/>
          <w:szCs w:val="20"/>
        </w:rPr>
      </w:pPr>
      <w:r>
        <w:rPr>
          <w:rFonts w:ascii="SimHei" w:eastAsia="黑体" w:hAnsi="SimHei"/>
          <w:color w:val="000000"/>
          <w:sz w:val="20"/>
          <w:szCs w:val="20"/>
        </w:rPr>
        <w:t>总公司员工季度奖金：从当季公司获得的利润数按一定的比例提取奖金总额，并按各部门单位绩效情况进行一次分配，各部门负责人根据个人绩效进行二次分配。</w:t>
      </w:r>
    </w:p>
    <w:p w:rsidR="004A7C2E" w:rsidRDefault="009C5B7D" w:rsidP="009C5B7D">
      <w:pPr>
        <w:numPr>
          <w:ilvl w:val="0"/>
          <w:numId w:val="15"/>
        </w:numPr>
        <w:snapToGrid w:val="0"/>
        <w:ind w:left="795" w:hanging="360"/>
        <w:rPr>
          <w:rFonts w:ascii="楷体" w:eastAsia="楷体" w:hAnsi="楷体"/>
          <w:color w:val="000000"/>
          <w:sz w:val="20"/>
          <w:szCs w:val="20"/>
        </w:rPr>
      </w:pPr>
      <w:r>
        <w:rPr>
          <w:rFonts w:ascii="SimHei" w:eastAsia="黑体" w:hAnsi="SimHei"/>
          <w:color w:val="000000"/>
          <w:sz w:val="20"/>
          <w:szCs w:val="20"/>
        </w:rPr>
        <w:t>分公司员工季度奖金：分公司完成全季度基础利润指标，且季度单位绩效评分在规定的分数额以上的，可按一定的比例从利润数中提成进行奖励。</w:t>
      </w:r>
    </w:p>
    <w:p w:rsidR="004A7C2E" w:rsidRDefault="009C5B7D" w:rsidP="009C5B7D">
      <w:pPr>
        <w:numPr>
          <w:ilvl w:val="0"/>
          <w:numId w:val="15"/>
        </w:numPr>
        <w:snapToGrid w:val="0"/>
        <w:ind w:left="795" w:hanging="360"/>
        <w:rPr>
          <w:rFonts w:ascii="楷体" w:eastAsia="楷体" w:hAnsi="楷体"/>
          <w:color w:val="000000"/>
          <w:sz w:val="20"/>
          <w:szCs w:val="20"/>
        </w:rPr>
      </w:pPr>
      <w:r>
        <w:rPr>
          <w:rFonts w:ascii="SimHei" w:eastAsia="黑体" w:hAnsi="SimHei"/>
          <w:color w:val="000000"/>
          <w:sz w:val="20"/>
          <w:szCs w:val="20"/>
        </w:rPr>
        <w:t>实行项目奖励与营销提成奖励的单位与个人不计发季度奖金。</w:t>
      </w:r>
    </w:p>
    <w:p w:rsidR="004A7C2E" w:rsidRDefault="009C5B7D" w:rsidP="009C5B7D">
      <w:pPr>
        <w:numPr>
          <w:ilvl w:val="0"/>
          <w:numId w:val="15"/>
        </w:numPr>
        <w:snapToGrid w:val="0"/>
        <w:ind w:left="795" w:hanging="360"/>
        <w:rPr>
          <w:rFonts w:ascii="楷体" w:eastAsia="楷体" w:hAnsi="楷体"/>
          <w:color w:val="000000"/>
          <w:sz w:val="20"/>
          <w:szCs w:val="20"/>
        </w:rPr>
      </w:pPr>
      <w:r>
        <w:rPr>
          <w:rFonts w:ascii="SimHei" w:eastAsia="黑体" w:hAnsi="SimHei"/>
          <w:color w:val="000000"/>
          <w:sz w:val="20"/>
          <w:szCs w:val="20"/>
        </w:rPr>
        <w:t>单位绩效低于规定的综合评比分数的，不计发季度奖金。</w:t>
      </w:r>
    </w:p>
    <w:p w:rsidR="004A7C2E" w:rsidRDefault="009C5B7D" w:rsidP="009C5B7D">
      <w:pPr>
        <w:numPr>
          <w:ilvl w:val="0"/>
          <w:numId w:val="15"/>
        </w:numPr>
        <w:snapToGrid w:val="0"/>
        <w:ind w:left="795" w:hanging="360"/>
        <w:rPr>
          <w:rFonts w:ascii="楷体" w:eastAsia="楷体" w:hAnsi="楷体"/>
          <w:color w:val="000000"/>
          <w:sz w:val="20"/>
          <w:szCs w:val="20"/>
        </w:rPr>
      </w:pPr>
      <w:r>
        <w:rPr>
          <w:rFonts w:ascii="SimHei" w:eastAsia="黑体" w:hAnsi="SimHei"/>
          <w:color w:val="000000"/>
          <w:sz w:val="20"/>
          <w:szCs w:val="20"/>
        </w:rPr>
        <w:t>具体实施办法参照绩效管理的有关规定执行。</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第三十六条  年终奖（年度合同补偿金）</w:t>
      </w:r>
    </w:p>
    <w:p w:rsidR="004A7C2E" w:rsidRDefault="009C5B7D" w:rsidP="009C5B7D">
      <w:pPr>
        <w:numPr>
          <w:ilvl w:val="0"/>
          <w:numId w:val="20"/>
        </w:numPr>
        <w:snapToGrid w:val="0"/>
        <w:ind w:left="795" w:hanging="360"/>
        <w:rPr>
          <w:rFonts w:ascii="楷体" w:eastAsia="楷体" w:hAnsi="楷体"/>
          <w:color w:val="000000"/>
          <w:sz w:val="20"/>
          <w:szCs w:val="20"/>
        </w:rPr>
      </w:pPr>
      <w:r>
        <w:rPr>
          <w:rFonts w:ascii="SimHei" w:eastAsia="黑体" w:hAnsi="SimHei"/>
          <w:color w:val="000000"/>
          <w:sz w:val="20"/>
          <w:szCs w:val="20"/>
        </w:rPr>
        <w:t>年终奖是指公司针对在年度内作出一定成绩与贡献的员工，在年终时计发的一项年度奖励。该项奖励同时被认定为对员工作出的劳动合同补偿。</w:t>
      </w:r>
    </w:p>
    <w:p w:rsidR="004A7C2E" w:rsidRDefault="009C5B7D" w:rsidP="009C5B7D">
      <w:pPr>
        <w:numPr>
          <w:ilvl w:val="0"/>
          <w:numId w:val="20"/>
        </w:numPr>
        <w:snapToGrid w:val="0"/>
        <w:ind w:left="795" w:hanging="360"/>
        <w:rPr>
          <w:rFonts w:ascii="楷体" w:eastAsia="楷体" w:hAnsi="楷体"/>
          <w:color w:val="000000"/>
          <w:sz w:val="20"/>
          <w:szCs w:val="20"/>
        </w:rPr>
      </w:pPr>
      <w:r>
        <w:rPr>
          <w:rFonts w:ascii="SimHei" w:eastAsia="黑体" w:hAnsi="SimHei"/>
          <w:color w:val="000000"/>
          <w:sz w:val="20"/>
          <w:szCs w:val="20"/>
        </w:rPr>
        <w:t>公司根据经营业绩的成长、盈利状况、年度单位绩效、年度个人综合绩效、全年考勤等综合情况，每年在农历新年前发放一次年终奖金。</w:t>
      </w:r>
    </w:p>
    <w:p w:rsidR="004A7C2E" w:rsidRDefault="009C5B7D" w:rsidP="009C5B7D">
      <w:pPr>
        <w:numPr>
          <w:ilvl w:val="0"/>
          <w:numId w:val="20"/>
        </w:numPr>
        <w:snapToGrid w:val="0"/>
        <w:ind w:left="795" w:hanging="360"/>
        <w:rPr>
          <w:rFonts w:ascii="楷体" w:eastAsia="楷体" w:hAnsi="楷体"/>
          <w:color w:val="000000"/>
          <w:sz w:val="20"/>
          <w:szCs w:val="20"/>
        </w:rPr>
      </w:pPr>
      <w:r>
        <w:rPr>
          <w:rFonts w:ascii="SimHei" w:eastAsia="黑体" w:hAnsi="SimHei"/>
          <w:color w:val="000000"/>
          <w:sz w:val="20"/>
          <w:szCs w:val="20"/>
        </w:rPr>
        <w:t>年终奖的发放由公司董事会决定，具体发放事宜由人力资源部根据董事会决议精神拟定有关方案并报呈董事会批准后执行。</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第三十七条  年度绩效奖</w:t>
      </w:r>
    </w:p>
    <w:p w:rsidR="004A7C2E" w:rsidRDefault="009C5B7D" w:rsidP="009C5B7D">
      <w:pPr>
        <w:numPr>
          <w:ilvl w:val="0"/>
          <w:numId w:val="17"/>
        </w:numPr>
        <w:snapToGrid w:val="0"/>
        <w:ind w:left="795" w:hanging="360"/>
        <w:rPr>
          <w:rFonts w:ascii="楷体" w:eastAsia="楷体" w:hAnsi="楷体"/>
          <w:color w:val="000000"/>
          <w:sz w:val="20"/>
          <w:szCs w:val="20"/>
        </w:rPr>
      </w:pPr>
      <w:r>
        <w:rPr>
          <w:rFonts w:ascii="SimHei" w:eastAsia="黑体" w:hAnsi="SimHei"/>
          <w:color w:val="000000"/>
          <w:sz w:val="20"/>
          <w:szCs w:val="20"/>
        </w:rPr>
        <w:t>年度绩效奖是指分公司超额完成全年度基础目标利润，且年度单位绩效评分达到规定的分数额以上时，由总公司向分公司计算发放的年度奖励。</w:t>
      </w:r>
    </w:p>
    <w:p w:rsidR="004A7C2E" w:rsidRDefault="009C5B7D" w:rsidP="009C5B7D">
      <w:pPr>
        <w:numPr>
          <w:ilvl w:val="0"/>
          <w:numId w:val="17"/>
        </w:numPr>
        <w:snapToGrid w:val="0"/>
        <w:ind w:left="795" w:hanging="360"/>
        <w:rPr>
          <w:rFonts w:ascii="楷体" w:eastAsia="楷体" w:hAnsi="楷体"/>
          <w:color w:val="000000"/>
          <w:sz w:val="20"/>
          <w:szCs w:val="20"/>
        </w:rPr>
      </w:pPr>
      <w:r>
        <w:rPr>
          <w:rFonts w:ascii="SimHei" w:eastAsia="黑体" w:hAnsi="SimHei"/>
          <w:color w:val="000000"/>
          <w:sz w:val="20"/>
          <w:szCs w:val="20"/>
        </w:rPr>
        <w:t>总公司员工的年度绩效奖按公司总体全年度基础目标利润完成情况计算。</w:t>
      </w:r>
    </w:p>
    <w:p w:rsidR="004A7C2E" w:rsidRDefault="009C5B7D" w:rsidP="009C5B7D">
      <w:pPr>
        <w:numPr>
          <w:ilvl w:val="0"/>
          <w:numId w:val="17"/>
        </w:numPr>
        <w:snapToGrid w:val="0"/>
        <w:ind w:left="795" w:hanging="360"/>
        <w:rPr>
          <w:rFonts w:ascii="楷体" w:eastAsia="楷体" w:hAnsi="楷体"/>
          <w:color w:val="000000"/>
          <w:sz w:val="20"/>
          <w:szCs w:val="20"/>
        </w:rPr>
      </w:pPr>
      <w:r>
        <w:rPr>
          <w:rFonts w:ascii="SimHei" w:eastAsia="黑体" w:hAnsi="SimHei"/>
          <w:color w:val="000000"/>
          <w:sz w:val="20"/>
          <w:szCs w:val="20"/>
        </w:rPr>
        <w:t>具体实施办法参照绩效管理的有关规定执行。</w:t>
      </w:r>
    </w:p>
    <w:p w:rsidR="004A7C2E" w:rsidRDefault="004A7C2E">
      <w:pPr>
        <w:snapToGrid w:val="0"/>
        <w:jc w:val="center"/>
        <w:rPr>
          <w:rFonts w:ascii="楷体" w:eastAsia="楷体" w:hAnsi="楷体"/>
          <w:color w:val="000000"/>
          <w:sz w:val="20"/>
          <w:szCs w:val="20"/>
        </w:rPr>
      </w:pPr>
    </w:p>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第八章  薪酬调整、保密与相关规定</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第三十八条  年度调薪</w:t>
      </w:r>
    </w:p>
    <w:p w:rsidR="004A7C2E" w:rsidRDefault="009C5B7D" w:rsidP="009C5B7D">
      <w:pPr>
        <w:numPr>
          <w:ilvl w:val="0"/>
          <w:numId w:val="16"/>
        </w:numPr>
        <w:snapToGrid w:val="0"/>
        <w:ind w:left="795" w:hanging="360"/>
        <w:rPr>
          <w:rFonts w:ascii="楷体" w:eastAsia="楷体" w:hAnsi="楷体"/>
          <w:color w:val="000000"/>
          <w:sz w:val="20"/>
          <w:szCs w:val="20"/>
        </w:rPr>
      </w:pPr>
      <w:r>
        <w:rPr>
          <w:rFonts w:ascii="SimHei" w:eastAsia="黑体" w:hAnsi="SimHei"/>
          <w:color w:val="000000"/>
          <w:sz w:val="20"/>
          <w:szCs w:val="20"/>
        </w:rPr>
        <w:t>年度调薪是指公司根据经营利润状况、发展需要和绩效考核结果，对员工工资级别及工资标准进行的调整。年度调薪原则上每年度进行一次，调薪时间一般安排年度考核完成后进行，具体时间由公司董事会研究决定。</w:t>
      </w:r>
    </w:p>
    <w:p w:rsidR="004A7C2E" w:rsidRDefault="009C5B7D" w:rsidP="009C5B7D">
      <w:pPr>
        <w:numPr>
          <w:ilvl w:val="0"/>
          <w:numId w:val="16"/>
        </w:numPr>
        <w:snapToGrid w:val="0"/>
        <w:ind w:left="795" w:hanging="360"/>
        <w:rPr>
          <w:rFonts w:ascii="楷体" w:eastAsia="楷体" w:hAnsi="楷体"/>
          <w:color w:val="000000"/>
          <w:sz w:val="20"/>
          <w:szCs w:val="20"/>
        </w:rPr>
      </w:pPr>
      <w:r>
        <w:rPr>
          <w:rFonts w:ascii="SimHei" w:eastAsia="黑体" w:hAnsi="SimHei"/>
          <w:color w:val="000000"/>
          <w:sz w:val="20"/>
          <w:szCs w:val="20"/>
        </w:rPr>
        <w:t>年度调薪的条件：</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年度考核综评优异（达到规定的综评分数）；</w:t>
      </w:r>
    </w:p>
    <w:p w:rsidR="004A7C2E" w:rsidRDefault="009C5B7D" w:rsidP="009C5B7D">
      <w:pPr>
        <w:numPr>
          <w:ilvl w:val="1"/>
          <w:numId w:val="1"/>
        </w:numPr>
        <w:snapToGrid w:val="0"/>
        <w:ind w:left="1215" w:hanging="360"/>
        <w:rPr>
          <w:rFonts w:ascii="楷体" w:eastAsia="楷体" w:hAnsi="楷体"/>
          <w:color w:val="000000"/>
          <w:sz w:val="20"/>
          <w:szCs w:val="20"/>
        </w:rPr>
      </w:pPr>
      <w:r>
        <w:rPr>
          <w:rFonts w:ascii="SimHei" w:eastAsia="黑体" w:hAnsi="SimHei"/>
          <w:color w:val="000000"/>
          <w:sz w:val="20"/>
          <w:szCs w:val="20"/>
        </w:rPr>
        <w:t>按评分排名法与ABC 分段法进行考评，被评为A类范围的。</w:t>
      </w:r>
    </w:p>
    <w:p w:rsidR="004A7C2E" w:rsidRDefault="009C5B7D" w:rsidP="009C5B7D">
      <w:pPr>
        <w:numPr>
          <w:ilvl w:val="0"/>
          <w:numId w:val="16"/>
        </w:numPr>
        <w:snapToGrid w:val="0"/>
        <w:ind w:left="795" w:hanging="360"/>
        <w:rPr>
          <w:rFonts w:ascii="楷体" w:eastAsia="楷体" w:hAnsi="楷体"/>
          <w:color w:val="000000"/>
          <w:sz w:val="20"/>
          <w:szCs w:val="20"/>
        </w:rPr>
      </w:pPr>
      <w:r>
        <w:rPr>
          <w:rFonts w:ascii="SimHei" w:eastAsia="黑体" w:hAnsi="SimHei"/>
          <w:color w:val="000000"/>
          <w:sz w:val="20"/>
          <w:szCs w:val="20"/>
        </w:rPr>
        <w:t>原则上每年调薪范围约为员工总人数的20%，具体比例根据当年公司利润增长情况而定，并适当参考“年度调薪的增资总额完全根据工资增长低于利润增长、人均工资增长低于劳动生产率增长”的原则，同时根据公司当年总体经营情况、各部门、各分公司绩效达成情况，以及社会总体工资水平等综合因素来决定加薪与否和厘定加薪幅度（通常按上调一级工资水平处理）。</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第三十九条  特别调薪</w:t>
      </w:r>
    </w:p>
    <w:p w:rsidR="004A7C2E" w:rsidRDefault="009C5B7D" w:rsidP="009C5B7D">
      <w:pPr>
        <w:numPr>
          <w:ilvl w:val="0"/>
          <w:numId w:val="18"/>
        </w:numPr>
        <w:snapToGrid w:val="0"/>
        <w:ind w:left="795" w:hanging="360"/>
        <w:rPr>
          <w:rFonts w:ascii="楷体" w:eastAsia="楷体" w:hAnsi="楷体"/>
          <w:color w:val="000000"/>
          <w:sz w:val="20"/>
          <w:szCs w:val="20"/>
        </w:rPr>
      </w:pPr>
      <w:r>
        <w:rPr>
          <w:rFonts w:ascii="SimHei" w:eastAsia="黑体" w:hAnsi="SimHei"/>
          <w:color w:val="000000"/>
          <w:sz w:val="20"/>
          <w:szCs w:val="20"/>
        </w:rPr>
        <w:t>对在工作中成绩特别优异，对公司有特殊贡献的职员，经部门负责人推荐并列具具体事实和评价资料，交人力资源部复核后呈主管副总经理、总经理核准，可作特别调薪处理。</w:t>
      </w:r>
    </w:p>
    <w:p w:rsidR="004A7C2E" w:rsidRDefault="009C5B7D" w:rsidP="009C5B7D">
      <w:pPr>
        <w:numPr>
          <w:ilvl w:val="0"/>
          <w:numId w:val="18"/>
        </w:numPr>
        <w:snapToGrid w:val="0"/>
        <w:ind w:left="795" w:hanging="360"/>
        <w:rPr>
          <w:rFonts w:ascii="楷体" w:eastAsia="楷体" w:hAnsi="楷体"/>
          <w:color w:val="000000"/>
          <w:sz w:val="20"/>
          <w:szCs w:val="20"/>
        </w:rPr>
      </w:pPr>
      <w:r>
        <w:rPr>
          <w:rFonts w:ascii="SimHei" w:eastAsia="黑体" w:hAnsi="SimHei"/>
          <w:color w:val="000000"/>
          <w:sz w:val="20"/>
          <w:szCs w:val="20"/>
        </w:rPr>
        <w:t>符合以下情形之一的，可作特别调薪提报：</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个人有突出贡献；</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为公司挽回重大经济损失；</w:t>
      </w:r>
    </w:p>
    <w:p w:rsidR="004A7C2E" w:rsidRDefault="009C5B7D" w:rsidP="009C5B7D">
      <w:pPr>
        <w:numPr>
          <w:ilvl w:val="1"/>
          <w:numId w:val="32"/>
        </w:numPr>
        <w:snapToGrid w:val="0"/>
        <w:ind w:left="1215" w:hanging="360"/>
        <w:rPr>
          <w:rFonts w:ascii="楷体" w:eastAsia="楷体" w:hAnsi="楷体"/>
          <w:color w:val="000000"/>
          <w:sz w:val="20"/>
          <w:szCs w:val="20"/>
        </w:rPr>
      </w:pPr>
      <w:r>
        <w:rPr>
          <w:rFonts w:ascii="SimHei" w:eastAsia="黑体" w:hAnsi="SimHei"/>
          <w:color w:val="000000"/>
          <w:sz w:val="20"/>
          <w:szCs w:val="20"/>
        </w:rPr>
        <w:t>受到总公司年度表彰或特别表彰。</w:t>
      </w:r>
    </w:p>
    <w:p w:rsidR="004A7C2E" w:rsidRDefault="009C5B7D" w:rsidP="009C5B7D">
      <w:pPr>
        <w:numPr>
          <w:ilvl w:val="0"/>
          <w:numId w:val="18"/>
        </w:numPr>
        <w:snapToGrid w:val="0"/>
        <w:ind w:left="795" w:hanging="360"/>
        <w:rPr>
          <w:rFonts w:ascii="楷体" w:eastAsia="楷体" w:hAnsi="楷体"/>
          <w:color w:val="000000"/>
          <w:sz w:val="20"/>
          <w:szCs w:val="20"/>
        </w:rPr>
      </w:pPr>
      <w:r>
        <w:rPr>
          <w:rFonts w:ascii="SimHei" w:eastAsia="黑体" w:hAnsi="SimHei"/>
          <w:color w:val="000000"/>
          <w:sz w:val="20"/>
          <w:szCs w:val="20"/>
        </w:rPr>
        <w:t>特别调薪范围仅限于同职等内工资级别的调整。职位异动按易岗工资调整办法处理。</w:t>
      </w:r>
    </w:p>
    <w:p w:rsidR="004A7C2E" w:rsidRDefault="009C5B7D" w:rsidP="009C5B7D">
      <w:pPr>
        <w:numPr>
          <w:ilvl w:val="0"/>
          <w:numId w:val="18"/>
        </w:numPr>
        <w:snapToGrid w:val="0"/>
        <w:ind w:left="795" w:hanging="360"/>
        <w:rPr>
          <w:rFonts w:ascii="楷体" w:eastAsia="楷体" w:hAnsi="楷体"/>
          <w:color w:val="000000"/>
          <w:sz w:val="20"/>
          <w:szCs w:val="20"/>
        </w:rPr>
      </w:pPr>
      <w:r>
        <w:rPr>
          <w:rFonts w:ascii="SimHei" w:eastAsia="黑体" w:hAnsi="SimHei"/>
          <w:color w:val="000000"/>
          <w:sz w:val="20"/>
          <w:szCs w:val="20"/>
        </w:rPr>
        <w:t>特别调薪以每季度受理一次为限，于每季度最后一个月份办理有关调薪申请事宜。其加薪幅度以不超过部门人力费用或工资总额控制范围为原则。</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第四十条  工资保密规定</w:t>
      </w:r>
    </w:p>
    <w:p w:rsidR="004A7C2E" w:rsidRDefault="009C5B7D" w:rsidP="009C5B7D">
      <w:pPr>
        <w:numPr>
          <w:ilvl w:val="0"/>
          <w:numId w:val="22"/>
        </w:numPr>
        <w:snapToGrid w:val="0"/>
        <w:ind w:left="795" w:hanging="360"/>
        <w:rPr>
          <w:rFonts w:ascii="楷体" w:eastAsia="楷体" w:hAnsi="楷体"/>
          <w:color w:val="000000"/>
          <w:sz w:val="20"/>
          <w:szCs w:val="20"/>
        </w:rPr>
      </w:pPr>
      <w:r>
        <w:rPr>
          <w:rFonts w:ascii="SimHei" w:eastAsia="黑体" w:hAnsi="SimHei"/>
          <w:color w:val="000000"/>
          <w:sz w:val="20"/>
          <w:szCs w:val="20"/>
        </w:rPr>
        <w:t>本公司为鼓励各级员工恪尽职守，且能为公司赢利与发展积极贡献的目的，实行以责任、能力、贡献、绩效为核薪计酬依据的工资制度，为引导员工进取精神和避免互相攀比，特加大力度推行工资保密规定。</w:t>
      </w:r>
    </w:p>
    <w:p w:rsidR="004A7C2E" w:rsidRDefault="009C5B7D" w:rsidP="009C5B7D">
      <w:pPr>
        <w:numPr>
          <w:ilvl w:val="0"/>
          <w:numId w:val="22"/>
        </w:numPr>
        <w:snapToGrid w:val="0"/>
        <w:ind w:left="795" w:hanging="360"/>
        <w:rPr>
          <w:rFonts w:ascii="楷体" w:eastAsia="楷体" w:hAnsi="楷体"/>
          <w:color w:val="000000"/>
          <w:sz w:val="20"/>
          <w:szCs w:val="20"/>
        </w:rPr>
      </w:pPr>
      <w:r>
        <w:rPr>
          <w:rFonts w:ascii="SimHei" w:eastAsia="黑体" w:hAnsi="SimHei"/>
          <w:color w:val="000000"/>
          <w:sz w:val="20"/>
          <w:szCs w:val="20"/>
        </w:rPr>
        <w:t>所有员工的工资薪级由总公司人力资源部或区域人力以《核薪通知单》书面知会员工本人。</w:t>
      </w:r>
    </w:p>
    <w:p w:rsidR="004A7C2E" w:rsidRDefault="009C5B7D" w:rsidP="009C5B7D">
      <w:pPr>
        <w:numPr>
          <w:ilvl w:val="0"/>
          <w:numId w:val="22"/>
        </w:numPr>
        <w:snapToGrid w:val="0"/>
        <w:ind w:left="795" w:hanging="360"/>
        <w:rPr>
          <w:rFonts w:ascii="楷体" w:eastAsia="楷体" w:hAnsi="楷体"/>
          <w:color w:val="000000"/>
          <w:sz w:val="20"/>
          <w:szCs w:val="20"/>
        </w:rPr>
      </w:pPr>
      <w:r>
        <w:rPr>
          <w:rFonts w:ascii="SimHei" w:eastAsia="黑体" w:hAnsi="SimHei"/>
          <w:color w:val="000000"/>
          <w:sz w:val="20"/>
          <w:szCs w:val="20"/>
        </w:rPr>
        <w:t>各级主管应引导下属养成不探询他人薪资的礼貌。各级员工的工资除人力资源部劳资人员、核薪人员、特定主管人员外，一律保密，如有违反，按以下办法处罚：</w:t>
      </w:r>
    </w:p>
    <w:p w:rsidR="004A7C2E" w:rsidRDefault="009C5B7D" w:rsidP="009C5B7D">
      <w:pPr>
        <w:numPr>
          <w:ilvl w:val="1"/>
          <w:numId w:val="22"/>
        </w:numPr>
        <w:snapToGrid w:val="0"/>
        <w:ind w:left="1215" w:hanging="360"/>
        <w:rPr>
          <w:rFonts w:ascii="楷体" w:eastAsia="楷体" w:hAnsi="楷体"/>
          <w:color w:val="000000"/>
          <w:sz w:val="20"/>
          <w:szCs w:val="20"/>
        </w:rPr>
      </w:pPr>
      <w:r>
        <w:rPr>
          <w:rFonts w:ascii="SimHei" w:eastAsia="黑体" w:hAnsi="SimHei"/>
          <w:color w:val="000000"/>
          <w:sz w:val="20"/>
          <w:szCs w:val="20"/>
        </w:rPr>
        <w:t>主办核薪人员、劳资人员非经核准，不得私自泄露任何员工的薪酬资料，如有违反，予以扣罚及行政处分，情节严重的可作降职、调职直至解雇处分。</w:t>
      </w:r>
    </w:p>
    <w:p w:rsidR="004A7C2E" w:rsidRDefault="009C5B7D" w:rsidP="009C5B7D">
      <w:pPr>
        <w:numPr>
          <w:ilvl w:val="1"/>
          <w:numId w:val="22"/>
        </w:numPr>
        <w:snapToGrid w:val="0"/>
        <w:ind w:left="1215" w:hanging="360"/>
        <w:rPr>
          <w:rFonts w:ascii="楷体" w:eastAsia="楷体" w:hAnsi="楷体"/>
          <w:color w:val="000000"/>
          <w:sz w:val="20"/>
          <w:szCs w:val="20"/>
        </w:rPr>
      </w:pPr>
      <w:r>
        <w:rPr>
          <w:rFonts w:ascii="SimHei" w:eastAsia="黑体" w:hAnsi="SimHei"/>
          <w:color w:val="000000"/>
          <w:sz w:val="20"/>
          <w:szCs w:val="20"/>
        </w:rPr>
        <w:t>任何员工探询他人工资或向他人泄露工资情况的，将视为违纪行为，根据情节轻重及负面影响作出一定的经济处罚，情节特别严重、屡教不改及不听制止的，可予降职、降薪直至解雇处分。</w:t>
      </w:r>
    </w:p>
    <w:p w:rsidR="004A7C2E" w:rsidRDefault="009C5B7D" w:rsidP="009C5B7D">
      <w:pPr>
        <w:numPr>
          <w:ilvl w:val="0"/>
          <w:numId w:val="22"/>
        </w:numPr>
        <w:snapToGrid w:val="0"/>
        <w:ind w:left="795" w:hanging="360"/>
        <w:rPr>
          <w:rFonts w:ascii="楷体" w:eastAsia="楷体" w:hAnsi="楷体"/>
          <w:color w:val="000000"/>
          <w:sz w:val="20"/>
          <w:szCs w:val="20"/>
        </w:rPr>
      </w:pPr>
      <w:r>
        <w:rPr>
          <w:rFonts w:ascii="SimHei" w:eastAsia="黑体" w:hAnsi="SimHei"/>
          <w:color w:val="000000"/>
          <w:sz w:val="20"/>
          <w:szCs w:val="20"/>
        </w:rPr>
        <w:t>任何员工对本人工资如有疑问或异议，应报请直属主管向人力资源部查明处理，不得自行理论。</w:t>
      </w:r>
    </w:p>
    <w:p w:rsidR="004A7C2E" w:rsidRDefault="009C5B7D" w:rsidP="009C5B7D">
      <w:pPr>
        <w:numPr>
          <w:ilvl w:val="0"/>
          <w:numId w:val="22"/>
        </w:numPr>
        <w:snapToGrid w:val="0"/>
        <w:ind w:left="795" w:hanging="360"/>
        <w:rPr>
          <w:rFonts w:ascii="楷体" w:eastAsia="楷体" w:hAnsi="楷体"/>
          <w:color w:val="000000"/>
          <w:sz w:val="20"/>
          <w:szCs w:val="20"/>
        </w:rPr>
      </w:pPr>
      <w:r>
        <w:rPr>
          <w:rFonts w:ascii="SimHei" w:eastAsia="黑体" w:hAnsi="SimHei"/>
          <w:color w:val="000000"/>
          <w:sz w:val="20"/>
          <w:szCs w:val="20"/>
        </w:rPr>
        <w:t>由总公司人力资源部根据实际情况采取必要的保密措施，各有关部门及有关人员应予以支持与配合。</w:t>
      </w:r>
    </w:p>
    <w:p w:rsidR="004A7C2E" w:rsidRDefault="004A7C2E">
      <w:pPr>
        <w:snapToGrid w:val="0"/>
        <w:rPr>
          <w:rFonts w:ascii="楷体" w:eastAsia="楷体" w:hAnsi="楷体"/>
          <w:color w:val="000000"/>
          <w:sz w:val="20"/>
          <w:szCs w:val="20"/>
        </w:rPr>
      </w:pPr>
    </w:p>
    <w:p w:rsidR="004A7C2E" w:rsidRDefault="009C5B7D">
      <w:pPr>
        <w:snapToGrid w:val="0"/>
        <w:jc w:val="center"/>
        <w:rPr>
          <w:rFonts w:ascii="楷体" w:eastAsia="楷体" w:hAnsi="楷体"/>
          <w:b/>
          <w:bCs/>
          <w:color w:val="000000"/>
          <w:sz w:val="20"/>
          <w:szCs w:val="20"/>
        </w:rPr>
      </w:pPr>
      <w:r>
        <w:rPr>
          <w:rFonts w:ascii="SimHei" w:eastAsia="黑体" w:hAnsi="SimHei"/>
          <w:b/>
          <w:bCs/>
          <w:color w:val="000000"/>
          <w:sz w:val="20"/>
          <w:szCs w:val="20"/>
        </w:rPr>
        <w:t>第九章  附 则</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第四十一条  制定、执行</w:t>
      </w:r>
    </w:p>
    <w:p w:rsidR="004A7C2E" w:rsidRDefault="009C5B7D" w:rsidP="009C5B7D">
      <w:pPr>
        <w:numPr>
          <w:ilvl w:val="0"/>
          <w:numId w:val="5"/>
        </w:numPr>
        <w:snapToGrid w:val="0"/>
        <w:ind w:left="795" w:hanging="360"/>
        <w:rPr>
          <w:rFonts w:ascii="楷体" w:eastAsia="楷体" w:hAnsi="楷体"/>
          <w:color w:val="000000"/>
          <w:sz w:val="20"/>
          <w:szCs w:val="20"/>
        </w:rPr>
      </w:pPr>
      <w:r>
        <w:rPr>
          <w:rFonts w:ascii="SimHei" w:eastAsia="黑体" w:hAnsi="SimHei"/>
          <w:color w:val="000000"/>
          <w:sz w:val="20"/>
          <w:szCs w:val="20"/>
        </w:rPr>
        <w:t>本制度由总公司人力资源部拟定，经公司管理委员会研究讨论及总经理签署，由人力资源部负责执行。</w:t>
      </w:r>
    </w:p>
    <w:p w:rsidR="004A7C2E" w:rsidRDefault="009C5B7D" w:rsidP="009C5B7D">
      <w:pPr>
        <w:numPr>
          <w:ilvl w:val="0"/>
          <w:numId w:val="5"/>
        </w:numPr>
        <w:snapToGrid w:val="0"/>
        <w:ind w:left="795" w:hanging="360"/>
        <w:rPr>
          <w:rFonts w:ascii="楷体" w:eastAsia="楷体" w:hAnsi="楷体"/>
          <w:color w:val="000000"/>
          <w:sz w:val="20"/>
          <w:szCs w:val="20"/>
        </w:rPr>
      </w:pPr>
      <w:r>
        <w:rPr>
          <w:rFonts w:ascii="SimHei" w:eastAsia="黑体" w:hAnsi="SimHei"/>
          <w:color w:val="000000"/>
          <w:sz w:val="20"/>
          <w:szCs w:val="20"/>
        </w:rPr>
        <w:t>原有关规定自本制度执行之日起自行终止。与原工资制度有关的其他规定如与本制度有不符之处的，按本制度的规定执行。</w:t>
      </w:r>
    </w:p>
    <w:p w:rsidR="004A7C2E" w:rsidRDefault="009C5B7D" w:rsidP="009C5B7D">
      <w:pPr>
        <w:numPr>
          <w:ilvl w:val="0"/>
          <w:numId w:val="5"/>
        </w:numPr>
        <w:snapToGrid w:val="0"/>
        <w:ind w:left="795" w:hanging="360"/>
        <w:rPr>
          <w:rFonts w:ascii="楷体" w:eastAsia="楷体" w:hAnsi="楷体"/>
          <w:color w:val="000000"/>
          <w:sz w:val="20"/>
          <w:szCs w:val="20"/>
        </w:rPr>
      </w:pPr>
      <w:r>
        <w:rPr>
          <w:rFonts w:ascii="SimHei" w:eastAsia="黑体" w:hAnsi="SimHei"/>
          <w:color w:val="000000"/>
          <w:sz w:val="20"/>
          <w:szCs w:val="20"/>
        </w:rPr>
        <w:t>为切实保障经营管理目标的达成与绩效管理的顺利实施，还必须逐步建立各单位、各体系的绩效管理实施规定、细则或办法及相关规章规定。</w:t>
      </w:r>
    </w:p>
    <w:p w:rsidR="004A7C2E" w:rsidRDefault="009C5B7D" w:rsidP="009C5B7D">
      <w:pPr>
        <w:numPr>
          <w:ilvl w:val="0"/>
          <w:numId w:val="5"/>
        </w:numPr>
        <w:snapToGrid w:val="0"/>
        <w:ind w:left="795" w:hanging="360"/>
        <w:rPr>
          <w:rFonts w:ascii="楷体" w:eastAsia="楷体" w:hAnsi="楷体"/>
          <w:color w:val="000000"/>
          <w:sz w:val="20"/>
          <w:szCs w:val="20"/>
        </w:rPr>
      </w:pPr>
      <w:r>
        <w:rPr>
          <w:rFonts w:ascii="SimHei" w:eastAsia="黑体" w:hAnsi="SimHei"/>
          <w:color w:val="000000"/>
          <w:sz w:val="20"/>
          <w:szCs w:val="20"/>
        </w:rPr>
        <w:t>为保证新旧制度的衔接，由总公司人力资源部依据本制度精神与规定执行工资套改工作。</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第四十二条  解释权</w:t>
      </w:r>
    </w:p>
    <w:p w:rsidR="004A7C2E" w:rsidRDefault="009C5B7D" w:rsidP="00A66AAC">
      <w:pPr>
        <w:snapToGrid w:val="0"/>
        <w:ind w:firstLineChars="200" w:firstLine="400"/>
        <w:rPr>
          <w:rFonts w:ascii="楷体" w:eastAsia="楷体" w:hAnsi="楷体"/>
          <w:color w:val="000000"/>
          <w:sz w:val="20"/>
          <w:szCs w:val="20"/>
        </w:rPr>
      </w:pPr>
      <w:r>
        <w:rPr>
          <w:rFonts w:ascii="SimHei" w:eastAsia="黑体" w:hAnsi="SimHei"/>
          <w:color w:val="000000"/>
          <w:sz w:val="20"/>
          <w:szCs w:val="20"/>
        </w:rPr>
        <w:t>本制度由总公司人力资源部负责解释与宣导，各分公司负责人与区域人力协助宣导工作。</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第四十三条  修改、废止权</w:t>
      </w:r>
    </w:p>
    <w:p w:rsidR="004A7C2E" w:rsidRDefault="009C5B7D">
      <w:pPr>
        <w:snapToGrid w:val="0"/>
        <w:rPr>
          <w:rFonts w:ascii="楷体" w:eastAsia="楷体" w:hAnsi="楷体"/>
          <w:color w:val="000000"/>
          <w:sz w:val="20"/>
          <w:szCs w:val="20"/>
        </w:rPr>
      </w:pPr>
      <w:r>
        <w:rPr>
          <w:rFonts w:ascii="SimHei" w:eastAsia="黑体" w:hAnsi="SimHei"/>
          <w:b/>
          <w:bCs/>
          <w:color w:val="000000"/>
          <w:sz w:val="20"/>
          <w:szCs w:val="20"/>
        </w:rPr>
        <w:t xml:space="preserve">    </w:t>
      </w:r>
      <w:r>
        <w:rPr>
          <w:rFonts w:ascii="SimHei" w:eastAsia="黑体" w:hAnsi="SimHei"/>
          <w:color w:val="000000"/>
          <w:sz w:val="20"/>
          <w:szCs w:val="20"/>
        </w:rPr>
        <w:t>本制度由公司管委会研究，并经总经理批准后可予以修改或废止。</w:t>
      </w: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b/>
          <w:bCs/>
          <w:color w:val="000000"/>
          <w:sz w:val="20"/>
          <w:szCs w:val="20"/>
        </w:rPr>
      </w:pPr>
      <w:r>
        <w:rPr>
          <w:rFonts w:ascii="SimHei" w:eastAsia="黑体" w:hAnsi="SimHei"/>
          <w:b/>
          <w:bCs/>
          <w:color w:val="000000"/>
          <w:sz w:val="20"/>
          <w:szCs w:val="20"/>
        </w:rPr>
        <w:t>第四十四条  试行时间</w:t>
      </w:r>
    </w:p>
    <w:p w:rsidR="004A7C2E" w:rsidRDefault="009C5B7D">
      <w:pPr>
        <w:snapToGrid w:val="0"/>
        <w:rPr>
          <w:rFonts w:ascii="楷体" w:eastAsia="楷体" w:hAnsi="楷体"/>
          <w:color w:val="000000"/>
          <w:sz w:val="20"/>
          <w:szCs w:val="20"/>
        </w:rPr>
      </w:pPr>
      <w:r>
        <w:rPr>
          <w:rFonts w:ascii="SimHei" w:eastAsia="黑体" w:hAnsi="SimHei"/>
          <w:b/>
          <w:bCs/>
          <w:color w:val="000000"/>
          <w:sz w:val="20"/>
          <w:szCs w:val="20"/>
        </w:rPr>
        <w:t xml:space="preserve">    </w:t>
      </w:r>
      <w:r>
        <w:rPr>
          <w:rFonts w:ascii="SimHei" w:eastAsia="黑体" w:hAnsi="SimHei"/>
          <w:color w:val="000000"/>
          <w:sz w:val="20"/>
          <w:szCs w:val="20"/>
        </w:rPr>
        <w:t>本制度自20XX年1月1日至20XX年12月31日试行。</w:t>
      </w:r>
    </w:p>
    <w:p w:rsidR="004A7C2E" w:rsidRDefault="004A7C2E">
      <w:pPr>
        <w:snapToGrid w:val="0"/>
        <w:rPr>
          <w:rFonts w:ascii="楷体" w:eastAsia="楷体" w:hAnsi="楷体"/>
          <w:color w:val="000000"/>
          <w:sz w:val="20"/>
          <w:szCs w:val="20"/>
        </w:rPr>
      </w:pPr>
    </w:p>
    <w:p w:rsidR="004A7C2E" w:rsidRDefault="004A7C2E">
      <w:pPr>
        <w:snapToGrid w:val="0"/>
        <w:rPr>
          <w:rFonts w:ascii="楷体" w:eastAsia="楷体" w:hAnsi="楷体"/>
          <w:color w:val="000000"/>
          <w:sz w:val="20"/>
          <w:szCs w:val="20"/>
        </w:rPr>
      </w:pPr>
    </w:p>
    <w:p w:rsidR="004A7C2E" w:rsidRDefault="009C5B7D">
      <w:pPr>
        <w:snapToGrid w:val="0"/>
        <w:rPr>
          <w:rFonts w:ascii="楷体" w:eastAsia="楷体" w:hAnsi="楷体"/>
          <w:color w:val="000000"/>
          <w:sz w:val="20"/>
          <w:szCs w:val="20"/>
        </w:rPr>
      </w:pPr>
      <w:r>
        <w:rPr>
          <w:rFonts w:ascii="SimHei" w:eastAsia="黑体" w:hAnsi="SimHei"/>
          <w:color w:val="000000"/>
          <w:sz w:val="20"/>
          <w:szCs w:val="20"/>
        </w:rPr>
        <w:t>附件：1、《</w:t>
      </w:r>
      <w:r>
        <w:rPr>
          <w:rFonts w:ascii="SimHei" w:eastAsia="黑体" w:hAnsi="SimHei"/>
          <w:color w:val="000000"/>
          <w:sz w:val="24"/>
          <w:szCs w:val="24"/>
        </w:rPr>
        <w:t>行政职级与薪资职等划分表》（</w:t>
      </w:r>
      <w:r>
        <w:rPr>
          <w:rFonts w:ascii="SimHei" w:eastAsia="黑体" w:hAnsi="SimHei"/>
          <w:color w:val="000000"/>
          <w:sz w:val="20"/>
          <w:szCs w:val="20"/>
        </w:rPr>
        <w:t>JTHR-01-001）</w:t>
      </w:r>
    </w:p>
    <w:p w:rsidR="004A7C2E" w:rsidRDefault="009C5B7D" w:rsidP="00A66AAC">
      <w:pPr>
        <w:snapToGrid w:val="0"/>
        <w:ind w:firstLineChars="300" w:firstLine="600"/>
        <w:rPr>
          <w:rFonts w:ascii="楷体" w:eastAsia="楷体" w:hAnsi="楷体"/>
          <w:color w:val="000000"/>
          <w:sz w:val="20"/>
          <w:szCs w:val="20"/>
        </w:rPr>
      </w:pPr>
      <w:r>
        <w:rPr>
          <w:rFonts w:ascii="SimHei" w:eastAsia="黑体" w:hAnsi="SimHei"/>
          <w:color w:val="000000"/>
          <w:sz w:val="20"/>
          <w:szCs w:val="20"/>
        </w:rPr>
        <w:t>2、《薪级编号与工资标准对照表》</w:t>
      </w:r>
      <w:r>
        <w:rPr>
          <w:rFonts w:ascii="SimHei" w:eastAsia="黑体" w:hAnsi="SimHei"/>
          <w:color w:val="000000"/>
          <w:sz w:val="24"/>
          <w:szCs w:val="24"/>
        </w:rPr>
        <w:t>（</w:t>
      </w:r>
      <w:r>
        <w:rPr>
          <w:rFonts w:ascii="SimHei" w:eastAsia="黑体" w:hAnsi="SimHei"/>
          <w:color w:val="000000"/>
          <w:sz w:val="20"/>
          <w:szCs w:val="20"/>
        </w:rPr>
        <w:t>JTHR-01-002）</w:t>
      </w:r>
    </w:p>
    <w:p w:rsidR="004A7C2E" w:rsidRDefault="009C5B7D" w:rsidP="00A66AAC">
      <w:pPr>
        <w:snapToGrid w:val="0"/>
        <w:ind w:firstLineChars="300" w:firstLine="600"/>
        <w:rPr>
          <w:rFonts w:ascii="楷体" w:eastAsia="楷体" w:hAnsi="楷体"/>
          <w:color w:val="000000"/>
          <w:sz w:val="20"/>
          <w:szCs w:val="20"/>
        </w:rPr>
      </w:pPr>
      <w:r>
        <w:rPr>
          <w:rFonts w:ascii="SimHei" w:eastAsia="黑体" w:hAnsi="SimHei"/>
          <w:color w:val="000000"/>
          <w:sz w:val="20"/>
          <w:szCs w:val="20"/>
        </w:rPr>
        <w:t>3、《薪资职等与工资标准、薪级编号对照表》</w:t>
      </w:r>
      <w:r>
        <w:rPr>
          <w:rFonts w:ascii="SimHei" w:eastAsia="黑体" w:hAnsi="SimHei"/>
          <w:color w:val="000000"/>
          <w:sz w:val="24"/>
          <w:szCs w:val="24"/>
        </w:rPr>
        <w:t>（</w:t>
      </w:r>
      <w:r>
        <w:rPr>
          <w:rFonts w:ascii="SimHei" w:eastAsia="黑体" w:hAnsi="SimHei"/>
          <w:color w:val="000000"/>
          <w:sz w:val="20"/>
          <w:szCs w:val="20"/>
        </w:rPr>
        <w:t>JTHR-01-003）</w:t>
      </w:r>
    </w:p>
    <w:p w:rsidR="004A7C2E" w:rsidRDefault="009C5B7D" w:rsidP="00A66AAC">
      <w:pPr>
        <w:snapToGrid w:val="0"/>
        <w:ind w:firstLineChars="300" w:firstLine="600"/>
        <w:rPr>
          <w:rFonts w:ascii="楷体" w:eastAsia="楷体" w:hAnsi="楷体"/>
          <w:color w:val="000000"/>
          <w:sz w:val="20"/>
          <w:szCs w:val="20"/>
        </w:rPr>
      </w:pPr>
      <w:r>
        <w:rPr>
          <w:rFonts w:ascii="SimHei" w:eastAsia="黑体" w:hAnsi="SimHei"/>
          <w:color w:val="000000"/>
          <w:sz w:val="20"/>
          <w:szCs w:val="20"/>
        </w:rPr>
        <w:t>4、《主要职位核薪指导标准表》</w:t>
      </w:r>
      <w:r>
        <w:rPr>
          <w:rFonts w:ascii="SimHei" w:eastAsia="黑体" w:hAnsi="SimHei"/>
          <w:color w:val="000000"/>
          <w:sz w:val="24"/>
          <w:szCs w:val="24"/>
        </w:rPr>
        <w:t>（</w:t>
      </w:r>
      <w:r>
        <w:rPr>
          <w:rFonts w:ascii="SimHei" w:eastAsia="黑体" w:hAnsi="SimHei"/>
          <w:color w:val="000000"/>
          <w:sz w:val="20"/>
          <w:szCs w:val="20"/>
        </w:rPr>
        <w:t>JTHR-01-004）</w:t>
      </w:r>
    </w:p>
    <w:p w:rsidR="004A7C2E" w:rsidRDefault="009C5B7D" w:rsidP="00A66AAC">
      <w:pPr>
        <w:snapToGrid w:val="0"/>
        <w:ind w:firstLineChars="300" w:firstLine="600"/>
        <w:rPr>
          <w:rFonts w:ascii="楷体" w:eastAsia="楷体" w:hAnsi="楷体"/>
          <w:color w:val="000000"/>
          <w:sz w:val="20"/>
          <w:szCs w:val="20"/>
        </w:rPr>
      </w:pPr>
      <w:r>
        <w:rPr>
          <w:rFonts w:ascii="SimHei" w:eastAsia="黑体" w:hAnsi="SimHei"/>
          <w:color w:val="000000"/>
          <w:sz w:val="20"/>
          <w:szCs w:val="20"/>
        </w:rPr>
        <w:t>5、《</w:t>
      </w:r>
      <w:r>
        <w:rPr>
          <w:rFonts w:ascii="SimHei" w:eastAsia="黑体" w:hAnsi="SimHei"/>
          <w:color w:val="000000"/>
          <w:sz w:val="20"/>
          <w:szCs w:val="20"/>
          <w:u w:val="single"/>
        </w:rPr>
        <w:t xml:space="preserve">    </w:t>
      </w:r>
      <w:r>
        <w:rPr>
          <w:rFonts w:ascii="SimHei" w:eastAsia="黑体" w:hAnsi="SimHei"/>
          <w:color w:val="000000"/>
          <w:sz w:val="20"/>
          <w:szCs w:val="20"/>
        </w:rPr>
        <w:t>年</w:t>
      </w:r>
      <w:r>
        <w:rPr>
          <w:rFonts w:ascii="SimHei" w:eastAsia="黑体" w:hAnsi="SimHei"/>
          <w:color w:val="000000"/>
          <w:sz w:val="20"/>
          <w:szCs w:val="20"/>
          <w:u w:val="single"/>
        </w:rPr>
        <w:t xml:space="preserve">   </w:t>
      </w:r>
      <w:r>
        <w:rPr>
          <w:rFonts w:ascii="SimHei" w:eastAsia="黑体" w:hAnsi="SimHei"/>
          <w:color w:val="000000"/>
          <w:sz w:val="20"/>
          <w:szCs w:val="20"/>
        </w:rPr>
        <w:t>月员工工资明细表》</w:t>
      </w:r>
      <w:r>
        <w:rPr>
          <w:rFonts w:ascii="SimHei" w:eastAsia="黑体" w:hAnsi="SimHei"/>
          <w:color w:val="000000"/>
          <w:sz w:val="24"/>
          <w:szCs w:val="24"/>
        </w:rPr>
        <w:t>（</w:t>
      </w:r>
      <w:r>
        <w:rPr>
          <w:rFonts w:ascii="SimHei" w:eastAsia="黑体" w:hAnsi="SimHei"/>
          <w:color w:val="000000"/>
          <w:sz w:val="20"/>
          <w:szCs w:val="20"/>
        </w:rPr>
        <w:t>JTHR-01-005）</w:t>
      </w:r>
    </w:p>
    <w:p w:rsidR="004A7C2E" w:rsidRDefault="009C5B7D" w:rsidP="00A66AAC">
      <w:pPr>
        <w:snapToGrid w:val="0"/>
        <w:ind w:firstLineChars="300" w:firstLine="600"/>
        <w:rPr>
          <w:rFonts w:ascii="楷体" w:eastAsia="楷体" w:hAnsi="楷体"/>
          <w:color w:val="000000"/>
          <w:sz w:val="20"/>
          <w:szCs w:val="20"/>
        </w:rPr>
      </w:pPr>
      <w:r>
        <w:rPr>
          <w:rFonts w:ascii="SimHei" w:eastAsia="黑体" w:hAnsi="SimHei"/>
          <w:color w:val="000000"/>
          <w:sz w:val="20"/>
          <w:szCs w:val="20"/>
        </w:rPr>
        <w:t>6、《</w:t>
      </w:r>
      <w:r>
        <w:rPr>
          <w:rFonts w:ascii="SimHei" w:eastAsia="黑体" w:hAnsi="SimHei"/>
          <w:color w:val="000000"/>
          <w:sz w:val="20"/>
          <w:szCs w:val="20"/>
          <w:u w:val="single"/>
        </w:rPr>
        <w:t xml:space="preserve">    </w:t>
      </w:r>
      <w:r>
        <w:rPr>
          <w:rFonts w:ascii="SimHei" w:eastAsia="黑体" w:hAnsi="SimHei"/>
          <w:color w:val="000000"/>
          <w:sz w:val="20"/>
          <w:szCs w:val="20"/>
        </w:rPr>
        <w:t>年</w:t>
      </w:r>
      <w:r>
        <w:rPr>
          <w:rFonts w:ascii="SimHei" w:eastAsia="黑体" w:hAnsi="SimHei"/>
          <w:color w:val="000000"/>
          <w:sz w:val="20"/>
          <w:szCs w:val="20"/>
          <w:u w:val="single"/>
        </w:rPr>
        <w:t xml:space="preserve">   </w:t>
      </w:r>
      <w:r>
        <w:rPr>
          <w:rFonts w:ascii="SimHei" w:eastAsia="黑体" w:hAnsi="SimHei"/>
          <w:color w:val="000000"/>
          <w:sz w:val="20"/>
          <w:szCs w:val="20"/>
        </w:rPr>
        <w:t>月员工工资汇总表》</w:t>
      </w:r>
      <w:r>
        <w:rPr>
          <w:rFonts w:ascii="SimHei" w:eastAsia="黑体" w:hAnsi="SimHei"/>
          <w:color w:val="000000"/>
          <w:sz w:val="24"/>
          <w:szCs w:val="24"/>
        </w:rPr>
        <w:t>（</w:t>
      </w:r>
      <w:r>
        <w:rPr>
          <w:rFonts w:ascii="SimHei" w:eastAsia="黑体" w:hAnsi="SimHei"/>
          <w:color w:val="000000"/>
          <w:sz w:val="20"/>
          <w:szCs w:val="20"/>
        </w:rPr>
        <w:t>JTHR-01-006）</w:t>
      </w:r>
    </w:p>
    <w:p w:rsidR="004A7C2E" w:rsidRDefault="009C5B7D" w:rsidP="00A66AAC">
      <w:pPr>
        <w:snapToGrid w:val="0"/>
        <w:jc w:val="center"/>
        <w:rPr>
          <w:rFonts w:ascii="楷体" w:eastAsia="楷体" w:hAnsi="楷体"/>
          <w:b/>
          <w:bCs/>
          <w:color w:val="000000"/>
          <w:sz w:val="24"/>
          <w:szCs w:val="24"/>
        </w:rPr>
      </w:pPr>
      <w:r>
        <w:rPr>
          <w:rFonts w:ascii="SimHei" w:eastAsia="黑体" w:hAnsi="SimHei"/>
          <w:b/>
          <w:bCs/>
          <w:color w:val="000000"/>
          <w:sz w:val="24"/>
          <w:szCs w:val="24"/>
        </w:rPr>
        <w:t>制度文件的执行变更说明与记录</w:t>
      </w:r>
    </w:p>
    <w:p w:rsidR="004A7C2E" w:rsidRDefault="004A7C2E">
      <w:pPr>
        <w:snapToGrid w:val="0"/>
        <w:rPr>
          <w:rFonts w:ascii="楷体" w:eastAsia="楷体" w:hAnsi="楷体"/>
          <w:color w:val="000000"/>
          <w:sz w:val="20"/>
          <w:szCs w:val="20"/>
        </w:rPr>
      </w:pPr>
    </w:p>
    <w:tbl>
      <w:tblPr>
        <w:tblStyle w:val="a5"/>
        <w:tblW w:w="0" w:type="auto"/>
        <w:jc w:val="center"/>
        <w:tblLayout w:type="fixed"/>
        <w:tblCellMar>
          <w:top w:w="120" w:type="dxa"/>
          <w:left w:w="60" w:type="dxa"/>
          <w:bottom w:w="120" w:type="dxa"/>
          <w:right w:w="60" w:type="dxa"/>
        </w:tblCellMar>
        <w:tblLook w:val="04A0" w:firstRow="1" w:lastRow="0" w:firstColumn="1" w:lastColumn="0" w:noHBand="0" w:noVBand="1"/>
      </w:tblPr>
      <w:tblGrid>
        <w:gridCol w:w="420"/>
        <w:gridCol w:w="615"/>
        <w:gridCol w:w="2775"/>
        <w:gridCol w:w="1020"/>
        <w:gridCol w:w="1740"/>
        <w:gridCol w:w="930"/>
        <w:gridCol w:w="915"/>
        <w:gridCol w:w="915"/>
      </w:tblGrid>
      <w:tr w:rsidR="004A7C2E" w:rsidTr="00A66AAC">
        <w:trPr>
          <w:trHeight w:val="750"/>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序</w:t>
            </w:r>
          </w:p>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号</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变更</w:t>
            </w:r>
          </w:p>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类别</w:t>
            </w: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相关文件/通知及文号</w:t>
            </w: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变更时间</w:t>
            </w: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关键主题</w:t>
            </w: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责任人</w:t>
            </w: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审核人</w:t>
            </w: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18"/>
                <w:szCs w:val="18"/>
              </w:rPr>
            </w:pPr>
            <w:r>
              <w:rPr>
                <w:rFonts w:ascii="SimHei" w:eastAsia="黑体" w:hAnsi="SimHei"/>
                <w:color w:val="000000"/>
                <w:sz w:val="18"/>
                <w:szCs w:val="18"/>
              </w:rPr>
              <w:t>登记人</w:t>
            </w: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1</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2</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3</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4</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5</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6</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7</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8</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9</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10</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11</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12</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13</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14</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r w:rsidR="004A7C2E" w:rsidTr="00A66AAC">
        <w:trPr>
          <w:trHeight w:val="675"/>
          <w:jc w:val="center"/>
        </w:trPr>
        <w:tc>
          <w:tcPr>
            <w:tcW w:w="420" w:type="dxa"/>
            <w:tcBorders>
              <w:top w:val="single" w:sz="8" w:space="0" w:color="000000"/>
              <w:left w:val="single" w:sz="8" w:space="0" w:color="000000"/>
              <w:bottom w:val="single" w:sz="8" w:space="0" w:color="000000"/>
              <w:right w:val="single" w:sz="8" w:space="0" w:color="000000"/>
            </w:tcBorders>
            <w:vAlign w:val="center"/>
          </w:tcPr>
          <w:p w:rsidR="004A7C2E" w:rsidRDefault="009C5B7D">
            <w:pPr>
              <w:snapToGrid w:val="0"/>
              <w:jc w:val="center"/>
              <w:rPr>
                <w:rFonts w:ascii="楷体" w:eastAsia="楷体" w:hAnsi="楷体"/>
                <w:color w:val="000000"/>
                <w:sz w:val="20"/>
                <w:szCs w:val="20"/>
              </w:rPr>
            </w:pPr>
            <w:r>
              <w:rPr>
                <w:rFonts w:ascii="SimHei" w:eastAsia="黑体" w:hAnsi="SimHei"/>
                <w:color w:val="000000"/>
                <w:sz w:val="20"/>
                <w:szCs w:val="20"/>
              </w:rPr>
              <w:t>15</w:t>
            </w:r>
          </w:p>
        </w:tc>
        <w:tc>
          <w:tcPr>
            <w:tcW w:w="6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277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02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174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30"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c>
          <w:tcPr>
            <w:tcW w:w="915" w:type="dxa"/>
            <w:tcBorders>
              <w:top w:val="single" w:sz="8" w:space="0" w:color="000000"/>
              <w:left w:val="single" w:sz="8" w:space="0" w:color="000000"/>
              <w:bottom w:val="single" w:sz="8" w:space="0" w:color="000000"/>
              <w:right w:val="single" w:sz="8" w:space="0" w:color="000000"/>
            </w:tcBorders>
            <w:vAlign w:val="center"/>
          </w:tcPr>
          <w:p w:rsidR="004A7C2E" w:rsidRDefault="004A7C2E">
            <w:pPr>
              <w:snapToGrid w:val="0"/>
              <w:jc w:val="center"/>
              <w:rPr>
                <w:rFonts w:ascii="楷体" w:eastAsia="楷体" w:hAnsi="楷体"/>
                <w:color w:val="000000"/>
                <w:sz w:val="20"/>
                <w:szCs w:val="20"/>
              </w:rPr>
            </w:pPr>
          </w:p>
        </w:tc>
      </w:tr>
    </w:tbl>
    <w:p w:rsidR="004A7C2E" w:rsidRDefault="009C5B7D">
      <w:pPr>
        <w:snapToGrid w:val="0"/>
        <w:rPr>
          <w:rFonts w:ascii="楷体" w:eastAsia="楷体" w:hAnsi="楷体"/>
          <w:color w:val="000000"/>
          <w:sz w:val="20"/>
          <w:szCs w:val="20"/>
        </w:rPr>
      </w:pPr>
      <w:r>
        <w:rPr>
          <w:rFonts w:ascii="SimHei" w:eastAsia="黑体" w:hAnsi="SimHei"/>
          <w:color w:val="000000"/>
          <w:sz w:val="20"/>
          <w:szCs w:val="20"/>
        </w:rPr>
        <w:t>说明：变更类别（英文字母代号）—    A 中止终止    B 延后执行    C补充    D 修订</w:t>
      </w:r>
    </w:p>
    <w:sectPr w:rsidR="004A7C2E">
      <w:headerReference w:type="default" r:id="rId10"/>
      <w:footerReference w:type="default" r:id="rId11"/>
      <w:pgSz w:w="11906" w:h="16838"/>
      <w:pgMar w:top="1418" w:right="1418" w:bottom="1418" w:left="1418" w:header="851" w:footer="992" w:gutter="0"/>
      <w:cols w:space="425"/>
      <w:docGrid w:type="lines" w:linePitch="312"/>
    </w:sectPr>
  </w:body>
</w:document>
</file>

<file path=word/commentsExtended.xml><?xml version="1.0" encoding="utf-8"?>
<w15:commentsEx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D87" w:rsidRDefault="00094D87">
      <w:r>
        <w:separator/>
      </w:r>
    </w:p>
  </w:endnote>
  <w:endnote w:type="continuationSeparator" w:id="0">
    <w:p w:rsidR="00094D87" w:rsidRDefault="0009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2E" w:rsidRPr="00956676" w:rsidRDefault="009C5B7D">
    <w:pPr>
      <w:snapToGrid w:val="0"/>
      <w:jc w:val="center"/>
      <w:rPr>
        <w:rFonts w:ascii="楷体" w:eastAsia="楷体" w:hAnsi="楷体"/>
        <w:color w:val="000000"/>
        <w:sz w:val="18"/>
        <w:szCs w:val="18"/>
      </w:rPr>
    </w:pPr>
    <w:r w:rsidRPr="00956676">
      <w:rPr>
        <w:rFonts w:ascii="楷体" w:eastAsia="楷体" w:hAnsi="楷体"/>
        <w:color w:val="000000"/>
        <w:sz w:val="18"/>
        <w:szCs w:val="18"/>
      </w:rPr>
      <w:t>第</w:t>
    </w:r>
    <w:r w:rsidRPr="00956676">
      <w:rPr>
        <w:rFonts w:ascii="楷体" w:eastAsia="楷体" w:hAnsi="楷体"/>
        <w:sz w:val="18"/>
        <w:szCs w:val="18"/>
      </w:rPr>
      <w:fldChar w:fldCharType="begin"/>
    </w:r>
    <w:r w:rsidRPr="00956676">
      <w:rPr>
        <w:rFonts w:ascii="楷体" w:eastAsia="楷体" w:hAnsi="楷体"/>
        <w:sz w:val="18"/>
        <w:szCs w:val="18"/>
      </w:rPr>
      <w:instrText>PAGE</w:instrText>
    </w:r>
    <w:r w:rsidRPr="00956676">
      <w:rPr>
        <w:rFonts w:ascii="楷体" w:eastAsia="楷体" w:hAnsi="楷体"/>
        <w:sz w:val="18"/>
        <w:szCs w:val="18"/>
      </w:rPr>
      <w:fldChar w:fldCharType="separate"/>
    </w:r>
    <w:r w:rsidR="00094D87">
      <w:rPr>
        <w:rFonts w:ascii="楷体" w:eastAsia="楷体" w:hAnsi="楷体"/>
        <w:noProof/>
        <w:sz w:val="18"/>
        <w:szCs w:val="18"/>
      </w:rPr>
      <w:t>1</w:t>
    </w:r>
    <w:r w:rsidRPr="00956676">
      <w:rPr>
        <w:rFonts w:ascii="楷体" w:eastAsia="楷体" w:hAnsi="楷体"/>
        <w:sz w:val="18"/>
        <w:szCs w:val="18"/>
      </w:rPr>
      <w:fldChar w:fldCharType="end"/>
    </w:r>
    <w:r w:rsidRPr="00956676">
      <w:rPr>
        <w:rFonts w:ascii="楷体" w:eastAsia="楷体" w:hAnsi="楷体"/>
        <w:color w:val="000000"/>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D87" w:rsidRDefault="00094D87">
      <w:r>
        <w:separator/>
      </w:r>
    </w:p>
  </w:footnote>
  <w:footnote w:type="continuationSeparator" w:id="0">
    <w:p w:rsidR="00094D87" w:rsidRDefault="00094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76" w:rsidRPr="00956676" w:rsidRDefault="00956676" w:rsidP="0095667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A50"/>
    <w:multiLevelType w:val="multilevel"/>
    <w:tmpl w:val="F32EF72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nsid w:val="02FB05A1"/>
    <w:multiLevelType w:val="multilevel"/>
    <w:tmpl w:val="34AC0AC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
    <w:nsid w:val="06AA59FF"/>
    <w:multiLevelType w:val="multilevel"/>
    <w:tmpl w:val="C11CDBA8"/>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
    <w:nsid w:val="076B34CF"/>
    <w:multiLevelType w:val="multilevel"/>
    <w:tmpl w:val="4EF0D602"/>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4">
    <w:nsid w:val="0BF5732B"/>
    <w:multiLevelType w:val="multilevel"/>
    <w:tmpl w:val="23748ED2"/>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5">
    <w:nsid w:val="0F7A67ED"/>
    <w:multiLevelType w:val="multilevel"/>
    <w:tmpl w:val="8F925DE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6">
    <w:nsid w:val="11D70F19"/>
    <w:multiLevelType w:val="multilevel"/>
    <w:tmpl w:val="EAFECDD6"/>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7">
    <w:nsid w:val="153E2CF2"/>
    <w:multiLevelType w:val="multilevel"/>
    <w:tmpl w:val="FCD4D8E2"/>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8">
    <w:nsid w:val="15447A3B"/>
    <w:multiLevelType w:val="multilevel"/>
    <w:tmpl w:val="EFD2F728"/>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9">
    <w:nsid w:val="1AA01E6C"/>
    <w:multiLevelType w:val="multilevel"/>
    <w:tmpl w:val="77F0CD16"/>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0">
    <w:nsid w:val="1FCE6935"/>
    <w:multiLevelType w:val="multilevel"/>
    <w:tmpl w:val="B5F068AE"/>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decimal"/>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1">
    <w:nsid w:val="2B8A1061"/>
    <w:multiLevelType w:val="multilevel"/>
    <w:tmpl w:val="2376A91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2">
    <w:nsid w:val="2E704575"/>
    <w:multiLevelType w:val="multilevel"/>
    <w:tmpl w:val="BE6EF990"/>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3">
    <w:nsid w:val="2FB913DA"/>
    <w:multiLevelType w:val="multilevel"/>
    <w:tmpl w:val="71B0D340"/>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4">
    <w:nsid w:val="30850E37"/>
    <w:multiLevelType w:val="multilevel"/>
    <w:tmpl w:val="F9049A6E"/>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5">
    <w:nsid w:val="32FC35CF"/>
    <w:multiLevelType w:val="multilevel"/>
    <w:tmpl w:val="226AA54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decimal"/>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6">
    <w:nsid w:val="333377FB"/>
    <w:multiLevelType w:val="multilevel"/>
    <w:tmpl w:val="4AF04438"/>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7">
    <w:nsid w:val="338F375A"/>
    <w:multiLevelType w:val="multilevel"/>
    <w:tmpl w:val="885C9E22"/>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8">
    <w:nsid w:val="39855E54"/>
    <w:multiLevelType w:val="multilevel"/>
    <w:tmpl w:val="07885E6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9">
    <w:nsid w:val="3AB20422"/>
    <w:multiLevelType w:val="multilevel"/>
    <w:tmpl w:val="77E86D64"/>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0">
    <w:nsid w:val="3C9448FF"/>
    <w:multiLevelType w:val="multilevel"/>
    <w:tmpl w:val="4820755C"/>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1">
    <w:nsid w:val="3F892BC6"/>
    <w:multiLevelType w:val="multilevel"/>
    <w:tmpl w:val="06122C8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2">
    <w:nsid w:val="43E90ADF"/>
    <w:multiLevelType w:val="multilevel"/>
    <w:tmpl w:val="990E42AA"/>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3">
    <w:nsid w:val="44DC7D2D"/>
    <w:multiLevelType w:val="multilevel"/>
    <w:tmpl w:val="F786788A"/>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4">
    <w:nsid w:val="52F54325"/>
    <w:multiLevelType w:val="multilevel"/>
    <w:tmpl w:val="2B48EB4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5">
    <w:nsid w:val="55E74637"/>
    <w:multiLevelType w:val="multilevel"/>
    <w:tmpl w:val="BCB6089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6">
    <w:nsid w:val="571803A8"/>
    <w:multiLevelType w:val="multilevel"/>
    <w:tmpl w:val="C8F28B16"/>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7">
    <w:nsid w:val="573261A8"/>
    <w:multiLevelType w:val="multilevel"/>
    <w:tmpl w:val="6704627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8">
    <w:nsid w:val="5FBE4686"/>
    <w:multiLevelType w:val="multilevel"/>
    <w:tmpl w:val="90C09ACC"/>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9">
    <w:nsid w:val="62B464DB"/>
    <w:multiLevelType w:val="multilevel"/>
    <w:tmpl w:val="C8480A08"/>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0">
    <w:nsid w:val="672C600F"/>
    <w:multiLevelType w:val="multilevel"/>
    <w:tmpl w:val="B0A09332"/>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1">
    <w:nsid w:val="67B548B8"/>
    <w:multiLevelType w:val="multilevel"/>
    <w:tmpl w:val="F30801A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2">
    <w:nsid w:val="6A4F2288"/>
    <w:multiLevelType w:val="multilevel"/>
    <w:tmpl w:val="F9A2812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3">
    <w:nsid w:val="6F9C7E54"/>
    <w:multiLevelType w:val="multilevel"/>
    <w:tmpl w:val="6AAA921A"/>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4">
    <w:nsid w:val="79AC0157"/>
    <w:multiLevelType w:val="multilevel"/>
    <w:tmpl w:val="1E727CF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5">
    <w:nsid w:val="7AAD20D9"/>
    <w:multiLevelType w:val="multilevel"/>
    <w:tmpl w:val="CD56E7E4"/>
    <w:lvl w:ilvl="0">
      <w:start w:val="1"/>
      <w:numFmt w:val="decimal"/>
      <w:lvlText w:val="%1、"/>
      <w:lvlJc w:val="left"/>
      <w:pPr>
        <w:ind w:left="420" w:hanging="420"/>
      </w:pPr>
      <w:rPr>
        <w:rFonts w:ascii="宋体" w:eastAsia="宋体" w:hAnsi="宋体" w:hint="default"/>
        <w:bCs/>
      </w:rPr>
    </w:lvl>
    <w:lvl w:ilvl="1">
      <w:start w:val="1"/>
      <w:numFmt w:val="decimal"/>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36">
    <w:nsid w:val="7E5259A6"/>
    <w:multiLevelType w:val="multilevel"/>
    <w:tmpl w:val="EA880AB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abstractNumId w:val="19"/>
  </w:num>
  <w:num w:numId="2">
    <w:abstractNumId w:val="36"/>
  </w:num>
  <w:num w:numId="3">
    <w:abstractNumId w:val="3"/>
  </w:num>
  <w:num w:numId="4">
    <w:abstractNumId w:val="27"/>
  </w:num>
  <w:num w:numId="5">
    <w:abstractNumId w:val="31"/>
  </w:num>
  <w:num w:numId="6">
    <w:abstractNumId w:val="8"/>
  </w:num>
  <w:num w:numId="7">
    <w:abstractNumId w:val="16"/>
  </w:num>
  <w:num w:numId="8">
    <w:abstractNumId w:val="22"/>
  </w:num>
  <w:num w:numId="9">
    <w:abstractNumId w:val="0"/>
  </w:num>
  <w:num w:numId="10">
    <w:abstractNumId w:val="32"/>
  </w:num>
  <w:num w:numId="11">
    <w:abstractNumId w:val="11"/>
  </w:num>
  <w:num w:numId="12">
    <w:abstractNumId w:val="15"/>
  </w:num>
  <w:num w:numId="13">
    <w:abstractNumId w:val="29"/>
  </w:num>
  <w:num w:numId="14">
    <w:abstractNumId w:val="5"/>
  </w:num>
  <w:num w:numId="15">
    <w:abstractNumId w:val="23"/>
  </w:num>
  <w:num w:numId="16">
    <w:abstractNumId w:val="33"/>
  </w:num>
  <w:num w:numId="17">
    <w:abstractNumId w:val="18"/>
  </w:num>
  <w:num w:numId="18">
    <w:abstractNumId w:val="21"/>
  </w:num>
  <w:num w:numId="19">
    <w:abstractNumId w:val="6"/>
  </w:num>
  <w:num w:numId="20">
    <w:abstractNumId w:val="1"/>
  </w:num>
  <w:num w:numId="21">
    <w:abstractNumId w:val="34"/>
  </w:num>
  <w:num w:numId="22">
    <w:abstractNumId w:val="9"/>
  </w:num>
  <w:num w:numId="23">
    <w:abstractNumId w:val="20"/>
  </w:num>
  <w:num w:numId="24">
    <w:abstractNumId w:val="25"/>
  </w:num>
  <w:num w:numId="25">
    <w:abstractNumId w:val="4"/>
  </w:num>
  <w:num w:numId="26">
    <w:abstractNumId w:val="24"/>
  </w:num>
  <w:num w:numId="27">
    <w:abstractNumId w:val="10"/>
  </w:num>
  <w:num w:numId="28">
    <w:abstractNumId w:val="13"/>
  </w:num>
  <w:num w:numId="29">
    <w:abstractNumId w:val="30"/>
  </w:num>
  <w:num w:numId="30">
    <w:abstractNumId w:val="12"/>
  </w:num>
  <w:num w:numId="31">
    <w:abstractNumId w:val="28"/>
  </w:num>
  <w:num w:numId="32">
    <w:abstractNumId w:val="35"/>
  </w:num>
  <w:num w:numId="33">
    <w:abstractNumId w:val="26"/>
  </w:num>
  <w:num w:numId="34">
    <w:abstractNumId w:val="14"/>
  </w:num>
  <w:num w:numId="35">
    <w:abstractNumId w:val="2"/>
  </w:num>
  <w:num w:numId="36">
    <w:abstractNumId w:val="17"/>
  </w:num>
  <w:num w:numId="37">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94D87"/>
    <w:rsid w:val="000C51B7"/>
    <w:rsid w:val="00216EB9"/>
    <w:rsid w:val="004A7C2E"/>
    <w:rsid w:val="0059531B"/>
    <w:rsid w:val="00616505"/>
    <w:rsid w:val="0062213C"/>
    <w:rsid w:val="00633F40"/>
    <w:rsid w:val="006549AD"/>
    <w:rsid w:val="00684D9C"/>
    <w:rsid w:val="007B062A"/>
    <w:rsid w:val="00956676"/>
    <w:rsid w:val="009C5B7D"/>
    <w:rsid w:val="00A60633"/>
    <w:rsid w:val="00A66AAC"/>
    <w:rsid w:val="00BA0C1A"/>
    <w:rsid w:val="00C061CB"/>
    <w:rsid w:val="00C604EC"/>
    <w:rsid w:val="00E26251"/>
    <w:rsid w:val="00EA1EE8"/>
    <w:rsid w:val="00F022A0"/>
    <w:rsid w:val="00F1173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43539-7FA4-4274-BEB8-635149FFB642}">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1997</Words>
  <Characters>11384</Characters>
  <Application>Microsoft Office Word</Application>
  <DocSecurity>0</DocSecurity>
  <Lines>94</Lines>
  <Paragraphs>26</Paragraphs>
  <ScaleCrop>false</ScaleCrop>
  <Company>Microsoft</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zhisuo qi</cp:lastModifiedBy>
  <cp:revision>13</cp:revision>
  <dcterms:created xsi:type="dcterms:W3CDTF">2017-01-10T09:10:00Z</dcterms:created>
  <dcterms:modified xsi:type="dcterms:W3CDTF">2021-08-31T13:01:00Z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