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Fonts w:ascii="楷体" w:hAnsi="楷体" w:eastAsia="楷体" w:cs="楷体"/>
          <w:bCs w:val="false"/>
          <w:color w:val="000000"/>
          <w:sz w:val="24"/>
        </w:rPr>
      </w:pPr>
      <w:r>
        <w:rPr>
          <w:rFonts w:ascii="SimHei" w:hAnsi="SimHei" w:cs="宋体" w:eastAsia="黑体"/>
          <w:color w:val="000000"/>
          <w:sz w:val="36"/>
        </w:rPr>
        <w:t>国内部销售人员薪酬激励方案</w:t>
      </w:r>
    </w:p>
    <w:p>
      <w:pPr>
        <w:pStyle w:val="Heading1"/>
        <w:spacing w:lineRule="auto" w:line="360" w:before="0" w:after="0"/>
        <w:ind w:firstLine="424"/>
        <w:rPr>
          <w:rFonts w:ascii="楷体" w:hAnsi="楷体" w:eastAsia="楷体" w:cs="楷体"/>
          <w:b w:val="false"/>
          <w:b w:val="false"/>
          <w:color w:val="000000"/>
          <w:sz w:val="24"/>
          <w:szCs w:val="28"/>
        </w:rPr>
      </w:pPr>
      <w:r>
        <w:rPr>
          <w:rFonts w:ascii="SimHei" w:hAnsi="SimHei" w:cs="宋体" w:eastAsia="黑体"/>
          <w:color w:val="000000"/>
          <w:sz w:val="28"/>
          <w:szCs w:val="21"/>
        </w:rPr>
        <w:t>一、总则</w:t>
      </w:r>
    </w:p>
    <w:p>
      <w:pPr>
        <w:pStyle w:val="Heading3"/>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编制目的</w:t>
      </w:r>
    </w:p>
    <w:p>
      <w:pPr>
        <w:pStyle w:val="3"/>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为实现公司国内部营销战略目标，本着“以人为本”原则，建立公平，公正，合理的国内部销售人员薪资管理，充分发挥销售人员的积极性，特制定本规定。</w:t>
      </w:r>
    </w:p>
    <w:p>
      <w:pPr>
        <w:pStyle w:val="Heading3"/>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适用范围</w:t>
      </w:r>
    </w:p>
    <w:p>
      <w:pPr>
        <w:pStyle w:val="2"/>
        <w:snapToGrid w:val="false"/>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本规定依《</w:t>
      </w:r>
      <w:r>
        <w:rPr>
          <w:rFonts w:eastAsia="黑体" w:cs="楷体" w:ascii="SimHei" w:hAnsi="SimHei"/>
          <w:color w:val="000000"/>
          <w:sz w:val="24"/>
          <w:szCs w:val="21"/>
        </w:rPr>
        <w:t>XX</w:t>
      </w:r>
      <w:r>
        <w:rPr>
          <w:rFonts w:ascii="SimHei" w:hAnsi="SimHei" w:cs="楷体" w:eastAsia="黑体"/>
          <w:color w:val="000000"/>
          <w:sz w:val="24"/>
          <w:szCs w:val="21"/>
        </w:rPr>
        <w:t>薪酬制度》和《</w:t>
      </w:r>
      <w:r>
        <w:rPr>
          <w:rFonts w:eastAsia="黑体" w:cs="楷体" w:ascii="SimHei" w:hAnsi="SimHei"/>
          <w:color w:val="000000"/>
          <w:sz w:val="24"/>
          <w:szCs w:val="21"/>
        </w:rPr>
        <w:t>XX</w:t>
      </w:r>
      <w:r>
        <w:rPr>
          <w:rFonts w:ascii="SimHei" w:hAnsi="SimHei" w:cs="楷体" w:eastAsia="黑体"/>
          <w:color w:val="000000"/>
          <w:sz w:val="24"/>
          <w:szCs w:val="21"/>
        </w:rPr>
        <w:t>人事制度》而制定，营销中心国内部销售人员的薪资管理除企业另有文件规定外，均需依照本制度执行。</w:t>
      </w:r>
    </w:p>
    <w:p>
      <w:pPr>
        <w:pStyle w:val="Heading1"/>
        <w:spacing w:lineRule="auto" w:line="360" w:before="0" w:after="0"/>
        <w:ind w:firstLine="424"/>
        <w:rPr>
          <w:rFonts w:ascii="楷体" w:hAnsi="楷体" w:eastAsia="楷体" w:cs="楷体"/>
          <w:b w:val="false"/>
          <w:b w:val="false"/>
          <w:color w:val="000000"/>
          <w:sz w:val="24"/>
          <w:szCs w:val="28"/>
        </w:rPr>
      </w:pPr>
      <w:r>
        <w:rPr>
          <w:rFonts w:ascii="SimHei" w:hAnsi="SimHei" w:cs="宋体" w:eastAsia="黑体"/>
          <w:color w:val="000000"/>
          <w:sz w:val="28"/>
          <w:szCs w:val="21"/>
        </w:rPr>
        <w:t>二、薪酬激励模式</w:t>
      </w:r>
    </w:p>
    <w:p>
      <w:pPr>
        <w:pStyle w:val="Heading3"/>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激励原则</w:t>
      </w:r>
    </w:p>
    <w:p>
      <w:pPr>
        <w:pStyle w:val="Heading8"/>
        <w:numPr>
          <w:ilvl w:val="0"/>
          <w:numId w:val="0"/>
        </w:numPr>
        <w:tabs>
          <w:tab w:val="clear" w:pos="420"/>
          <w:tab w:val="left" w:pos="425" w:leader="none"/>
          <w:tab w:val="left" w:pos="851" w:leader="none"/>
        </w:tabs>
        <w:snapToGrid w:val="false"/>
        <w:spacing w:lineRule="auto" w:line="360"/>
        <w:ind w:start="0" w:firstLine="480"/>
        <w:rPr>
          <w:rFonts w:ascii="楷体" w:hAnsi="楷体" w:eastAsia="楷体" w:cs="楷体"/>
          <w:color w:val="000000"/>
          <w:sz w:val="24"/>
          <w:szCs w:val="21"/>
        </w:rPr>
      </w:pPr>
      <w:r>
        <w:rPr>
          <w:rFonts w:ascii="SimHei" w:hAnsi="SimHei" w:cs="楷体" w:eastAsia="黑体"/>
          <w:bCs/>
          <w:color w:val="000000"/>
          <w:sz w:val="24"/>
          <w:szCs w:val="21"/>
        </w:rPr>
        <w:t>综合绩效原则</w:t>
      </w:r>
      <w:r>
        <w:rPr>
          <w:rFonts w:ascii="SimHei" w:hAnsi="SimHei" w:cs="楷体" w:eastAsia="黑体"/>
          <w:color w:val="000000"/>
          <w:sz w:val="24"/>
          <w:szCs w:val="21"/>
        </w:rPr>
        <w:t>：各区域的综合绩效来自区域内销售量、终端建点、渠道维护及雷区激励等内容的综合考评。</w:t>
      </w:r>
    </w:p>
    <w:p>
      <w:pPr>
        <w:pStyle w:val="Heading8"/>
        <w:numPr>
          <w:ilvl w:val="0"/>
          <w:numId w:val="0"/>
        </w:numPr>
        <w:snapToGrid w:val="false"/>
        <w:spacing w:lineRule="auto" w:line="360"/>
        <w:ind w:start="482" w:hanging="0"/>
        <w:rPr>
          <w:rFonts w:ascii="楷体" w:hAnsi="楷体" w:eastAsia="楷体" w:cs="楷体"/>
          <w:color w:val="000000"/>
          <w:sz w:val="24"/>
          <w:szCs w:val="21"/>
        </w:rPr>
      </w:pPr>
      <w:r>
        <w:rPr>
          <w:rFonts w:ascii="SimHei" w:hAnsi="SimHei" w:cs="楷体" w:eastAsia="黑体"/>
          <w:bCs/>
          <w:color w:val="000000"/>
          <w:sz w:val="24"/>
          <w:szCs w:val="21"/>
        </w:rPr>
        <w:t>公平公开原则</w:t>
      </w:r>
      <w:r>
        <w:rPr>
          <w:rFonts w:ascii="SimHei" w:hAnsi="SimHei" w:cs="楷体" w:eastAsia="黑体"/>
          <w:color w:val="000000"/>
          <w:sz w:val="24"/>
          <w:szCs w:val="21"/>
        </w:rPr>
        <w:t>：所有执行人员和标准制定、审核人员必须公平、公正、公开。</w:t>
      </w:r>
    </w:p>
    <w:p>
      <w:pPr>
        <w:pStyle w:val="Heading8"/>
        <w:numPr>
          <w:ilvl w:val="0"/>
          <w:numId w:val="0"/>
        </w:numPr>
        <w:snapToGrid w:val="false"/>
        <w:spacing w:lineRule="auto" w:line="360"/>
        <w:ind w:start="0" w:firstLine="480"/>
        <w:rPr>
          <w:rFonts w:ascii="楷体" w:hAnsi="楷体" w:eastAsia="楷体" w:cs="楷体"/>
          <w:color w:val="000000"/>
          <w:sz w:val="24"/>
          <w:szCs w:val="21"/>
        </w:rPr>
      </w:pPr>
      <w:r>
        <w:rPr>
          <w:rFonts w:ascii="SimHei" w:hAnsi="SimHei" w:cs="楷体" w:eastAsia="黑体"/>
          <w:bCs/>
          <w:color w:val="000000"/>
          <w:sz w:val="24"/>
          <w:szCs w:val="21"/>
        </w:rPr>
        <w:t>长短相结合的激励原则</w:t>
      </w:r>
      <w:r>
        <w:rPr>
          <w:rFonts w:ascii="SimHei" w:hAnsi="SimHei" w:cs="楷体" w:eastAsia="黑体"/>
          <w:color w:val="000000"/>
          <w:sz w:val="24"/>
          <w:szCs w:val="21"/>
        </w:rPr>
        <w:t>：每月进行各区域绩效综合考评，即时激励，同时进行年度综合测评，长期激励。</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文件管理规范</w:t>
      </w:r>
    </w:p>
    <w:p>
      <w:pPr>
        <w:pStyle w:val="Heading8"/>
        <w:numPr>
          <w:ilvl w:val="0"/>
          <w:numId w:val="0"/>
        </w:numPr>
        <w:snapToGrid w:val="false"/>
        <w:spacing w:lineRule="auto" w:line="360"/>
        <w:ind w:start="0" w:firstLine="480"/>
        <w:rPr>
          <w:rFonts w:ascii="楷体" w:hAnsi="楷体" w:eastAsia="楷体" w:cs="楷体"/>
          <w:bCs/>
          <w:color w:val="000000"/>
          <w:sz w:val="24"/>
          <w:szCs w:val="21"/>
        </w:rPr>
      </w:pPr>
      <w:bookmarkStart w:id="0" w:name="_雷区激励标准表"/>
      <w:bookmarkEnd w:id="0"/>
      <w:r>
        <w:rPr>
          <w:rFonts w:ascii="SimHei" w:hAnsi="SimHei" w:cs="楷体" w:eastAsia="黑体"/>
          <w:bCs/>
          <w:color w:val="000000"/>
          <w:sz w:val="24"/>
          <w:szCs w:val="21"/>
        </w:rPr>
        <w:t>本方案由人力资源部和营销总监办公室共同起草，人力资源部颁布，解释并监督施行，财务部、营销中心下属国内部共执行。</w:t>
      </w:r>
    </w:p>
    <w:p>
      <w:pPr>
        <w:pStyle w:val="Heading8"/>
        <w:numPr>
          <w:ilvl w:val="0"/>
          <w:numId w:val="0"/>
        </w:numPr>
        <w:snapToGrid w:val="false"/>
        <w:spacing w:lineRule="auto" w:line="360"/>
        <w:ind w:start="0" w:firstLine="480"/>
        <w:rPr>
          <w:rFonts w:ascii="楷体" w:hAnsi="楷体" w:eastAsia="楷体" w:cs="楷体"/>
          <w:bCs/>
          <w:color w:val="000000"/>
          <w:sz w:val="24"/>
          <w:szCs w:val="21"/>
        </w:rPr>
      </w:pPr>
      <w:r>
        <w:rPr>
          <w:rFonts w:ascii="SimHei" w:hAnsi="SimHei" w:cs="楷体" w:eastAsia="黑体"/>
          <w:bCs/>
          <w:color w:val="000000"/>
          <w:sz w:val="24"/>
          <w:szCs w:val="21"/>
        </w:rPr>
        <w:t>本方案修订由人力资源部根据各部门意见和企业经营目标调整需要提报修改方案，经企业总经理核准后，方可修订。</w:t>
      </w:r>
    </w:p>
    <w:p>
      <w:pPr>
        <w:pStyle w:val="Heading8"/>
        <w:numPr>
          <w:ilvl w:val="0"/>
          <w:numId w:val="0"/>
        </w:numPr>
        <w:snapToGrid w:val="false"/>
        <w:spacing w:lineRule="auto" w:line="360"/>
        <w:ind w:start="0" w:firstLine="480"/>
        <w:rPr>
          <w:rFonts w:ascii="楷体" w:hAnsi="楷体" w:eastAsia="楷体" w:cs="楷体"/>
          <w:bCs/>
          <w:color w:val="000000"/>
          <w:sz w:val="24"/>
          <w:szCs w:val="21"/>
        </w:rPr>
      </w:pPr>
      <w:r>
        <w:rPr>
          <w:rFonts w:ascii="SimHei" w:hAnsi="SimHei" w:cs="楷体" w:eastAsia="黑体"/>
          <w:bCs/>
          <w:color w:val="000000"/>
          <w:sz w:val="24"/>
          <w:szCs w:val="21"/>
        </w:rPr>
        <w:t>本规定经总经理批准生效后，于</w:t>
      </w:r>
      <w:r>
        <w:rPr>
          <w:rFonts w:eastAsia="黑体" w:cs="楷体" w:ascii="SimHei" w:hAnsi="SimHei"/>
          <w:bCs/>
          <w:color w:val="000000"/>
          <w:sz w:val="24"/>
          <w:szCs w:val="21"/>
        </w:rPr>
        <w:t>20xx</w:t>
      </w:r>
      <w:r>
        <w:rPr>
          <w:rFonts w:ascii="SimHei" w:hAnsi="SimHei" w:cs="楷体" w:eastAsia="黑体"/>
          <w:bCs/>
          <w:color w:val="000000"/>
          <w:sz w:val="24"/>
          <w:szCs w:val="21"/>
        </w:rPr>
        <w:t>年</w:t>
      </w:r>
      <w:r>
        <w:rPr>
          <w:rFonts w:eastAsia="黑体" w:cs="楷体" w:ascii="SimHei" w:hAnsi="SimHei"/>
          <w:bCs/>
          <w:color w:val="000000"/>
          <w:sz w:val="24"/>
          <w:szCs w:val="21"/>
        </w:rPr>
        <w:t>XX</w:t>
      </w:r>
      <w:r>
        <w:rPr>
          <w:rFonts w:ascii="SimHei" w:hAnsi="SimHei" w:cs="楷体" w:eastAsia="黑体"/>
          <w:bCs/>
          <w:color w:val="000000"/>
          <w:sz w:val="24"/>
          <w:szCs w:val="21"/>
        </w:rPr>
        <w:t>月</w:t>
      </w:r>
      <w:r>
        <w:rPr>
          <w:rFonts w:eastAsia="黑体" w:cs="楷体" w:ascii="SimHei" w:hAnsi="SimHei"/>
          <w:bCs/>
          <w:color w:val="000000"/>
          <w:sz w:val="24"/>
          <w:szCs w:val="21"/>
        </w:rPr>
        <w:t>XX</w:t>
      </w:r>
      <w:r>
        <w:rPr>
          <w:rFonts w:ascii="SimHei" w:hAnsi="SimHei" w:cs="楷体" w:eastAsia="黑体"/>
          <w:bCs/>
          <w:color w:val="000000"/>
          <w:sz w:val="24"/>
          <w:szCs w:val="21"/>
        </w:rPr>
        <w:t>日起施行，本规定施行之日起，原有与本规定相抵触的相关规定、条文同时废止。</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薪酬模式</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bCs w:val="false"/>
          <w:color w:val="000000"/>
          <w:sz w:val="24"/>
          <w:szCs w:val="21"/>
        </w:rPr>
        <w:t>总体收入</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基本工资</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绩效奖金</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津贴补助。（参见</w:t>
      </w:r>
      <w:bookmarkStart w:id="1" w:name="国内部差旅费管理条例"/>
      <w:r>
        <w:rPr>
          <w:rFonts w:ascii="SimHei" w:hAnsi="SimHei" w:cs="楷体" w:eastAsia="黑体"/>
          <w:b w:val="false"/>
          <w:bCs w:val="false"/>
          <w:color w:val="000000"/>
          <w:sz w:val="24"/>
          <w:szCs w:val="21"/>
        </w:rPr>
        <w:t>〈薪酬模式〉</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附件一</w:t>
      </w:r>
      <w:r>
        <w:rPr>
          <w:rFonts w:eastAsia="黑体" w:cs="楷体" w:ascii="SimHei" w:hAnsi="SimHei"/>
          <w:b w:val="false"/>
          <w:bCs w:val="false"/>
          <w:color w:val="000000"/>
          <w:sz w:val="24"/>
          <w:szCs w:val="21"/>
        </w:rPr>
        <w:t>)</w:t>
      </w:r>
      <w:bookmarkEnd w:id="1"/>
      <w:r>
        <w:rPr>
          <w:rFonts w:ascii="SimHei" w:hAnsi="SimHei" w:cs="楷体" w:eastAsia="黑体"/>
          <w:b w:val="false"/>
          <w:bCs w:val="false"/>
          <w:color w:val="000000"/>
          <w:sz w:val="24"/>
          <w:szCs w:val="21"/>
        </w:rPr>
        <w:t>）</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实际收入</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总收入—扣除项目。</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绩效奖金</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销售奖金</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渠道奖金。</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津贴补助：话费补助、差旅补助等。</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扣除项目：个人所得税、社保个人支付部分、雷区激励部分及其他应扣款项等。</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薪酬模式说明</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绩效奖金：公司销售业绩达到一定标准，为奖励员工辛勤工作而设立的薪资项目，绩效奖金分为月度奖金和管理奖。</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津贴补助：此处是指对营销人员在工作过程中所产生的费用给予一定的补助。</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销售奖金：根据区域销售业绩给予的一种激励奖金。</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渠道奖金：根据销售区域内的渠道管理业绩给予的一种激励奖金</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设置原则：奖金高于基本工资，公司通过高奖金的形式鼓励区域经理提高工作积极性，增加产品销量，让销售业绩突出者实现高奖金高收入。</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收入比例：不同的岗位其收入是不同的，一般国内部销售代表和渠道代表的总收入比例为</w:t>
      </w:r>
      <w:r>
        <w:rPr>
          <w:rFonts w:eastAsia="黑体" w:cs="楷体" w:ascii="SimHei" w:hAnsi="SimHei"/>
          <w:b w:val="false"/>
          <w:bCs w:val="false"/>
          <w:color w:val="000000"/>
          <w:sz w:val="24"/>
          <w:szCs w:val="21"/>
        </w:rPr>
        <w:t>4.5</w:t>
      </w:r>
      <w:r>
        <w:rPr>
          <w:rFonts w:ascii="SimHei" w:hAnsi="SimHei" w:cs="楷体" w:eastAsia="黑体"/>
          <w:b w:val="false"/>
          <w:bCs w:val="false"/>
          <w:color w:val="000000"/>
          <w:sz w:val="24"/>
          <w:szCs w:val="21"/>
        </w:rPr>
        <w:t>：</w:t>
      </w:r>
      <w:r>
        <w:rPr>
          <w:rFonts w:eastAsia="黑体" w:cs="楷体" w:ascii="SimHei" w:hAnsi="SimHei"/>
          <w:b w:val="false"/>
          <w:bCs w:val="false"/>
          <w:color w:val="000000"/>
          <w:sz w:val="24"/>
          <w:szCs w:val="21"/>
        </w:rPr>
        <w:t>4.5</w:t>
      </w:r>
      <w:r>
        <w:rPr>
          <w:rFonts w:ascii="SimHei" w:hAnsi="SimHei" w:cs="楷体" w:eastAsia="黑体"/>
          <w:b w:val="false"/>
          <w:bCs w:val="false"/>
          <w:color w:val="000000"/>
          <w:sz w:val="24"/>
          <w:szCs w:val="21"/>
        </w:rPr>
        <w:t>：</w:t>
      </w:r>
      <w:r>
        <w:rPr>
          <w:rFonts w:eastAsia="黑体" w:cs="楷体" w:ascii="SimHei" w:hAnsi="SimHei"/>
          <w:b w:val="false"/>
          <w:bCs w:val="false"/>
          <w:color w:val="000000"/>
          <w:sz w:val="24"/>
          <w:szCs w:val="21"/>
        </w:rPr>
        <w:t>1</w:t>
      </w:r>
      <w:r>
        <w:rPr>
          <w:rFonts w:ascii="SimHei" w:hAnsi="SimHei" w:cs="楷体" w:eastAsia="黑体"/>
          <w:b w:val="false"/>
          <w:bCs w:val="false"/>
          <w:color w:val="000000"/>
          <w:sz w:val="24"/>
          <w:szCs w:val="21"/>
        </w:rPr>
        <w:t>，区域经理的收入比例为</w:t>
      </w:r>
      <w:r>
        <w:rPr>
          <w:rFonts w:eastAsia="黑体" w:cs="楷体" w:ascii="SimHei" w:hAnsi="SimHei"/>
          <w:b w:val="false"/>
          <w:bCs w:val="false"/>
          <w:color w:val="000000"/>
          <w:sz w:val="24"/>
          <w:szCs w:val="21"/>
        </w:rPr>
        <w:t>4</w:t>
      </w:r>
      <w:r>
        <w:rPr>
          <w:rFonts w:ascii="SimHei" w:hAnsi="SimHei" w:cs="楷体" w:eastAsia="黑体"/>
          <w:b w:val="false"/>
          <w:bCs w:val="false"/>
          <w:color w:val="000000"/>
          <w:sz w:val="24"/>
          <w:szCs w:val="21"/>
        </w:rPr>
        <w:t>：</w:t>
      </w:r>
      <w:r>
        <w:rPr>
          <w:rFonts w:eastAsia="黑体" w:cs="楷体" w:ascii="SimHei" w:hAnsi="SimHei"/>
          <w:b w:val="false"/>
          <w:bCs w:val="false"/>
          <w:color w:val="000000"/>
          <w:sz w:val="24"/>
          <w:szCs w:val="21"/>
        </w:rPr>
        <w:t>5</w:t>
      </w:r>
      <w:r>
        <w:rPr>
          <w:rFonts w:ascii="SimHei" w:hAnsi="SimHei" w:cs="楷体" w:eastAsia="黑体"/>
          <w:b w:val="false"/>
          <w:bCs w:val="false"/>
          <w:color w:val="000000"/>
          <w:sz w:val="24"/>
          <w:szCs w:val="21"/>
        </w:rPr>
        <w:t>：</w:t>
      </w:r>
      <w:r>
        <w:rPr>
          <w:rFonts w:eastAsia="黑体" w:cs="楷体" w:ascii="SimHei" w:hAnsi="SimHei"/>
          <w:b w:val="false"/>
          <w:bCs w:val="false"/>
          <w:color w:val="000000"/>
          <w:sz w:val="24"/>
          <w:szCs w:val="21"/>
        </w:rPr>
        <w:t>1</w:t>
      </w:r>
      <w:r>
        <w:rPr>
          <w:rFonts w:ascii="SimHei" w:hAnsi="SimHei" w:cs="楷体" w:eastAsia="黑体"/>
          <w:b w:val="false"/>
          <w:bCs w:val="false"/>
          <w:color w:val="000000"/>
          <w:sz w:val="24"/>
          <w:szCs w:val="21"/>
        </w:rPr>
        <w:t>，大区经理的收入比例为</w:t>
      </w:r>
      <w:r>
        <w:rPr>
          <w:rFonts w:eastAsia="黑体" w:cs="楷体" w:ascii="SimHei" w:hAnsi="SimHei"/>
          <w:b w:val="false"/>
          <w:bCs w:val="false"/>
          <w:color w:val="000000"/>
          <w:sz w:val="24"/>
          <w:szCs w:val="21"/>
        </w:rPr>
        <w:t>3</w:t>
      </w:r>
      <w:r>
        <w:rPr>
          <w:rFonts w:ascii="SimHei" w:hAnsi="SimHei" w:cs="楷体" w:eastAsia="黑体"/>
          <w:b w:val="false"/>
          <w:bCs w:val="false"/>
          <w:color w:val="000000"/>
          <w:sz w:val="24"/>
          <w:szCs w:val="21"/>
        </w:rPr>
        <w:t>：</w:t>
      </w:r>
      <w:r>
        <w:rPr>
          <w:rFonts w:eastAsia="黑体" w:cs="楷体" w:ascii="SimHei" w:hAnsi="SimHei"/>
          <w:b w:val="false"/>
          <w:bCs w:val="false"/>
          <w:color w:val="000000"/>
          <w:sz w:val="24"/>
          <w:szCs w:val="21"/>
        </w:rPr>
        <w:t>6</w:t>
      </w:r>
      <w:r>
        <w:rPr>
          <w:rFonts w:ascii="SimHei" w:hAnsi="SimHei" w:cs="楷体" w:eastAsia="黑体"/>
          <w:b w:val="false"/>
          <w:bCs w:val="false"/>
          <w:color w:val="000000"/>
          <w:sz w:val="24"/>
          <w:szCs w:val="21"/>
        </w:rPr>
        <w:t>：</w:t>
      </w:r>
      <w:r>
        <w:rPr>
          <w:rFonts w:eastAsia="黑体" w:cs="楷体" w:ascii="SimHei" w:hAnsi="SimHei"/>
          <w:b w:val="false"/>
          <w:bCs w:val="false"/>
          <w:color w:val="000000"/>
          <w:sz w:val="24"/>
          <w:szCs w:val="21"/>
        </w:rPr>
        <w:t>1</w:t>
      </w:r>
      <w:r>
        <w:rPr>
          <w:rFonts w:ascii="SimHei" w:hAnsi="SimHei" w:cs="楷体" w:eastAsia="黑体"/>
          <w:b w:val="false"/>
          <w:bCs w:val="false"/>
          <w:color w:val="000000"/>
          <w:sz w:val="24"/>
          <w:szCs w:val="21"/>
        </w:rPr>
        <w:t>，全国经理的收入比例</w:t>
      </w:r>
      <w:r>
        <w:rPr>
          <w:rFonts w:eastAsia="黑体" w:cs="楷体" w:ascii="SimHei" w:hAnsi="SimHei"/>
          <w:b w:val="false"/>
          <w:bCs w:val="false"/>
          <w:color w:val="000000"/>
          <w:sz w:val="24"/>
          <w:szCs w:val="21"/>
        </w:rPr>
        <w:t>2</w:t>
      </w:r>
      <w:r>
        <w:rPr>
          <w:rFonts w:ascii="SimHei" w:hAnsi="SimHei" w:cs="楷体" w:eastAsia="黑体"/>
          <w:b w:val="false"/>
          <w:bCs w:val="false"/>
          <w:color w:val="000000"/>
          <w:sz w:val="24"/>
          <w:szCs w:val="21"/>
        </w:rPr>
        <w:t>：</w:t>
      </w:r>
      <w:r>
        <w:rPr>
          <w:rFonts w:eastAsia="黑体" w:cs="楷体" w:ascii="SimHei" w:hAnsi="SimHei"/>
          <w:b w:val="false"/>
          <w:bCs w:val="false"/>
          <w:color w:val="000000"/>
          <w:sz w:val="24"/>
          <w:szCs w:val="21"/>
        </w:rPr>
        <w:t>7</w:t>
      </w:r>
      <w:r>
        <w:rPr>
          <w:rFonts w:ascii="SimHei" w:hAnsi="SimHei" w:cs="楷体" w:eastAsia="黑体"/>
          <w:b w:val="false"/>
          <w:bCs w:val="false"/>
          <w:color w:val="000000"/>
          <w:sz w:val="24"/>
          <w:szCs w:val="21"/>
        </w:rPr>
        <w:t>：</w:t>
      </w:r>
      <w:r>
        <w:rPr>
          <w:rFonts w:eastAsia="黑体" w:cs="楷体" w:ascii="SimHei" w:hAnsi="SimHei"/>
          <w:b w:val="false"/>
          <w:bCs w:val="false"/>
          <w:color w:val="000000"/>
          <w:sz w:val="24"/>
          <w:szCs w:val="21"/>
        </w:rPr>
        <w:t>1</w:t>
      </w:r>
      <w:r>
        <w:rPr>
          <w:rFonts w:ascii="SimHei" w:hAnsi="SimHei" w:cs="楷体" w:eastAsia="黑体"/>
          <w:b w:val="false"/>
          <w:bCs w:val="false"/>
          <w:color w:val="000000"/>
          <w:sz w:val="24"/>
          <w:szCs w:val="21"/>
        </w:rPr>
        <w:t>。</w:t>
      </w:r>
      <w:r>
        <w:rPr>
          <w:rFonts w:ascii="SimHei" w:hAnsi="SimHei" w:eastAsia="黑体"/>
        </w:rPr>
      </w:r>
    </w:p>
    <w:p>
      <w:pPr>
        <w:pStyle w:val="Heading1"/>
        <w:spacing w:lineRule="auto" w:line="360" w:before="0" w:after="0"/>
        <w:ind w:firstLine="362"/>
        <w:rPr>
          <w:rFonts w:ascii="楷体" w:hAnsi="楷体" w:eastAsia="楷体" w:cs="楷体"/>
          <w:b w:val="false"/>
          <w:b w:val="false"/>
          <w:bCs w:val="false"/>
          <w:color w:val="000000"/>
          <w:sz w:val="24"/>
          <w:szCs w:val="28"/>
        </w:rPr>
      </w:pPr>
      <w:r>
        <w:rPr>
          <w:rFonts w:ascii="SimHei" w:hAnsi="SimHei" w:cs="宋体" w:eastAsia="黑体"/>
          <w:color w:val="000000"/>
          <w:sz w:val="28"/>
          <w:szCs w:val="21"/>
        </w:rPr>
        <w:t>三、基本工资</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基本工资公式</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基本工资</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基础工资</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岗位工资</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工龄工资。</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基本工资说明</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基本工资：基本工资不是销售人员的主要收入来源，它是销售人员基本收入，是销售人员最基础的生活和工作保障。</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基础工资：参照当地职工平均生活水平、最低生活标准、生活费用价格指数和国家有关法律法规确定，基础工资在基本工资总额中占</w:t>
      </w:r>
      <w:r>
        <w:rPr>
          <w:rFonts w:eastAsia="黑体" w:cs="楷体" w:ascii="SimHei" w:hAnsi="SimHei"/>
          <w:b w:val="false"/>
          <w:bCs w:val="false"/>
          <w:color w:val="000000"/>
          <w:sz w:val="24"/>
          <w:szCs w:val="21"/>
        </w:rPr>
        <w:t>45</w:t>
      </w:r>
      <w:r>
        <w:rPr>
          <w:rFonts w:ascii="SimHei" w:hAnsi="SimHei" w:cs="楷体" w:eastAsia="黑体"/>
          <w:b w:val="false"/>
          <w:bCs w:val="false"/>
          <w:color w:val="000000"/>
          <w:sz w:val="24"/>
          <w:szCs w:val="21"/>
        </w:rPr>
        <w:t>％左右。</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岗位工资：岗位工资是根据职务高低、岗位责任繁简轻重、工作条件等确定，公司岗位工资分为</w:t>
      </w:r>
      <w:r>
        <w:rPr>
          <w:rFonts w:eastAsia="黑体" w:cs="楷体" w:ascii="SimHei" w:hAnsi="SimHei"/>
          <w:b w:val="false"/>
          <w:bCs w:val="false"/>
          <w:color w:val="000000"/>
          <w:sz w:val="24"/>
          <w:szCs w:val="21"/>
        </w:rPr>
        <w:t>5</w:t>
      </w:r>
      <w:r>
        <w:rPr>
          <w:rFonts w:ascii="SimHei" w:hAnsi="SimHei" w:cs="楷体" w:eastAsia="黑体"/>
          <w:b w:val="false"/>
          <w:bCs w:val="false"/>
          <w:color w:val="000000"/>
          <w:sz w:val="24"/>
          <w:szCs w:val="21"/>
        </w:rPr>
        <w:t>类</w:t>
      </w:r>
      <w:r>
        <w:rPr>
          <w:rFonts w:eastAsia="黑体" w:cs="楷体" w:ascii="SimHei" w:hAnsi="SimHei"/>
          <w:b w:val="false"/>
          <w:bCs w:val="false"/>
          <w:color w:val="000000"/>
          <w:sz w:val="24"/>
          <w:szCs w:val="21"/>
        </w:rPr>
        <w:t>18</w:t>
      </w:r>
      <w:r>
        <w:rPr>
          <w:rFonts w:ascii="SimHei" w:hAnsi="SimHei" w:cs="楷体" w:eastAsia="黑体"/>
          <w:b w:val="false"/>
          <w:bCs w:val="false"/>
          <w:color w:val="000000"/>
          <w:sz w:val="24"/>
          <w:szCs w:val="21"/>
        </w:rPr>
        <w:t>级的等级序列（见《国内部销售人员岗位工资标准》），岗位工资在基本工资总额中占</w:t>
      </w:r>
      <w:r>
        <w:rPr>
          <w:rFonts w:eastAsia="黑体" w:cs="楷体" w:ascii="SimHei" w:hAnsi="SimHei"/>
          <w:b w:val="false"/>
          <w:bCs w:val="false"/>
          <w:color w:val="000000"/>
          <w:sz w:val="24"/>
          <w:szCs w:val="21"/>
        </w:rPr>
        <w:t>50</w:t>
      </w:r>
      <w:r>
        <w:rPr>
          <w:rFonts w:ascii="SimHei" w:hAnsi="SimHei" w:cs="楷体" w:eastAsia="黑体"/>
          <w:b w:val="false"/>
          <w:bCs w:val="false"/>
          <w:color w:val="000000"/>
          <w:sz w:val="24"/>
          <w:szCs w:val="21"/>
        </w:rPr>
        <w:t>％。</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工龄工资：按员工为企业服务年限长短确定（区分社会工龄和公司工龄），鼓励员工长期、稳定地为企业工作，工龄工资标准参见《营销人员工龄工资标准表》（附件三）。</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基本工资管理规定</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基本工资调整：根据公司经营效益，经董事会批准可以对基本工资进行调整。原则上是每年</w:t>
      </w:r>
      <w:r>
        <w:rPr>
          <w:rFonts w:eastAsia="黑体" w:cs="楷体" w:ascii="SimHei" w:hAnsi="SimHei"/>
          <w:b w:val="false"/>
          <w:bCs w:val="false"/>
          <w:color w:val="000000"/>
          <w:sz w:val="24"/>
          <w:szCs w:val="21"/>
        </w:rPr>
        <w:t>10</w:t>
      </w:r>
      <w:r>
        <w:rPr>
          <w:rFonts w:ascii="SimHei" w:hAnsi="SimHei" w:cs="楷体" w:eastAsia="黑体"/>
          <w:b w:val="false"/>
          <w:bCs w:val="false"/>
          <w:color w:val="000000"/>
          <w:sz w:val="24"/>
          <w:szCs w:val="21"/>
        </w:rPr>
        <w:t>月进行调整，基础工资的调整幅度主要根据当地的生活水平和最低工资来调整，岗位工资和工龄工资则根据公司薪酬制度规定。</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岗位工资管理：按照公司薪酬制度有关规定，员工根据聘用的岗位和级别，核定岗位工资等级，初步确定岗位在同类岗位的最下限一级，经半年考核，再调整等级；对于岗位变动的，根据晋升增薪，降级减薪的原则，工资变更从岗位变动的后</w:t>
      </w:r>
      <w:r>
        <w:rPr>
          <w:rFonts w:eastAsia="黑体" w:cs="楷体" w:ascii="SimHei" w:hAnsi="SimHei"/>
          <w:b w:val="false"/>
          <w:bCs w:val="false"/>
          <w:color w:val="000000"/>
          <w:sz w:val="24"/>
          <w:szCs w:val="21"/>
        </w:rPr>
        <w:t>1</w:t>
      </w:r>
      <w:r>
        <w:rPr>
          <w:rFonts w:ascii="SimHei" w:hAnsi="SimHei" w:cs="楷体" w:eastAsia="黑体"/>
          <w:b w:val="false"/>
          <w:bCs w:val="false"/>
          <w:color w:val="000000"/>
          <w:sz w:val="24"/>
          <w:szCs w:val="21"/>
        </w:rPr>
        <w:t>个月起调整。</w:t>
      </w:r>
      <w:r>
        <w:rPr>
          <w:rFonts w:ascii="SimHei" w:hAnsi="SimHei" w:eastAsia="黑体"/>
        </w:rPr>
      </w:r>
    </w:p>
    <w:p>
      <w:pPr>
        <w:pStyle w:val="Heading1"/>
        <w:spacing w:lineRule="auto" w:line="360" w:before="0" w:after="0"/>
        <w:ind w:firstLine="424"/>
        <w:rPr>
          <w:rFonts w:ascii="楷体" w:hAnsi="楷体" w:eastAsia="楷体" w:cs="楷体"/>
          <w:b w:val="false"/>
          <w:b w:val="false"/>
          <w:color w:val="000000"/>
          <w:sz w:val="24"/>
        </w:rPr>
      </w:pPr>
      <w:r>
        <w:rPr>
          <w:rFonts w:ascii="SimHei" w:hAnsi="SimHei" w:cs="宋体" w:eastAsia="黑体"/>
          <w:color w:val="000000"/>
          <w:sz w:val="28"/>
          <w:szCs w:val="21"/>
        </w:rPr>
        <w:t>四、绩效奖金</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绩效奖金公式</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计算公式：绩效奖金</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销售奖金</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渠道奖金。</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销售奖金</w:t>
      </w:r>
    </w:p>
    <w:p>
      <w:pPr>
        <w:pStyle w:val="Heading5"/>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计算公式</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销售奖金</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基准奖金</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销售达成率</w:t>
      </w:r>
    </w:p>
    <w:p>
      <w:pPr>
        <w:pStyle w:val="Heading5"/>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公式说明</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基准奖金：公司规定的固定值（详见后面的基准奖金部分）。</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销售达成率：（销售达成率</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实际销售额</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目标销售额</w:t>
      </w:r>
      <w:r>
        <w:rPr>
          <w:rFonts w:eastAsia="黑体" w:cs="楷体" w:ascii="SimHei" w:hAnsi="SimHei"/>
          <w:b w:val="false"/>
          <w:bCs w:val="false"/>
          <w:color w:val="000000"/>
          <w:sz w:val="24"/>
          <w:szCs w:val="21"/>
        </w:rPr>
        <w:t>*100%</w:t>
      </w:r>
      <w:r>
        <w:rPr>
          <w:rFonts w:ascii="SimHei" w:hAnsi="SimHei" w:cs="楷体" w:eastAsia="黑体"/>
          <w:b w:val="false"/>
          <w:bCs w:val="false"/>
          <w:color w:val="000000"/>
          <w:sz w:val="24"/>
          <w:szCs w:val="21"/>
        </w:rPr>
        <w:t>），在一定周期内同一区域实际销售额与目标销售额的百分比称为销售达成率；销售达成率的区间为</w:t>
      </w:r>
      <w:r>
        <w:rPr>
          <w:rFonts w:eastAsia="黑体" w:cs="楷体" w:ascii="SimHei" w:hAnsi="SimHei"/>
          <w:b w:val="false"/>
          <w:bCs w:val="false"/>
          <w:color w:val="000000"/>
          <w:sz w:val="24"/>
          <w:szCs w:val="21"/>
        </w:rPr>
        <w:t>[0~200%]</w:t>
      </w:r>
      <w:r>
        <w:rPr>
          <w:rFonts w:ascii="SimHei" w:hAnsi="SimHei" w:cs="楷体" w:eastAsia="黑体"/>
          <w:b w:val="false"/>
          <w:bCs w:val="false"/>
          <w:color w:val="000000"/>
          <w:sz w:val="24"/>
          <w:szCs w:val="21"/>
        </w:rPr>
        <w:t>，销售达成率在区间内按实际值计算，当销售达成率大于</w:t>
      </w:r>
      <w:r>
        <w:rPr>
          <w:rFonts w:eastAsia="黑体" w:cs="楷体" w:ascii="SimHei" w:hAnsi="SimHei"/>
          <w:b w:val="false"/>
          <w:bCs w:val="false"/>
          <w:color w:val="000000"/>
          <w:sz w:val="24"/>
          <w:szCs w:val="21"/>
        </w:rPr>
        <w:t>200%</w:t>
      </w:r>
      <w:r>
        <w:rPr>
          <w:rFonts w:ascii="SimHei" w:hAnsi="SimHei" w:cs="楷体" w:eastAsia="黑体"/>
          <w:b w:val="false"/>
          <w:bCs w:val="false"/>
          <w:color w:val="000000"/>
          <w:sz w:val="24"/>
          <w:szCs w:val="21"/>
        </w:rPr>
        <w:t>时按</w:t>
      </w:r>
      <w:r>
        <w:rPr>
          <w:rFonts w:eastAsia="黑体" w:cs="楷体" w:ascii="SimHei" w:hAnsi="SimHei"/>
          <w:b w:val="false"/>
          <w:bCs w:val="false"/>
          <w:color w:val="000000"/>
          <w:sz w:val="24"/>
          <w:szCs w:val="21"/>
        </w:rPr>
        <w:t>200%</w:t>
      </w:r>
      <w:r>
        <w:rPr>
          <w:rFonts w:ascii="SimHei" w:hAnsi="SimHei" w:cs="楷体" w:eastAsia="黑体"/>
          <w:b w:val="false"/>
          <w:bCs w:val="false"/>
          <w:color w:val="000000"/>
          <w:sz w:val="24"/>
          <w:szCs w:val="21"/>
        </w:rPr>
        <w:t>计算。</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目标销售额：是在对市场销售情况进行综合调研及切实评估后经公司批准后确定销售金额，目标销售额是在充分遵循市场规则的前提下制定的，不同的销售区域其目标销售额可能不一样，就是同一销售区域因不同阶段其目标销售额也可能不一样。</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渠道奖金</w:t>
      </w:r>
    </w:p>
    <w:p>
      <w:pPr>
        <w:pStyle w:val="Heading5"/>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计算公式</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渠道奖金（</w:t>
      </w:r>
      <w:r>
        <w:rPr>
          <w:rFonts w:eastAsia="黑体" w:cs="楷体" w:ascii="SimHei" w:hAnsi="SimHei"/>
          <w:b w:val="false"/>
          <w:bCs w:val="false"/>
          <w:color w:val="000000"/>
          <w:sz w:val="24"/>
          <w:szCs w:val="21"/>
        </w:rPr>
        <w:t>A</w:t>
      </w:r>
      <w:r>
        <w:rPr>
          <w:rFonts w:ascii="SimHei" w:hAnsi="SimHei" w:cs="楷体" w:eastAsia="黑体"/>
          <w:b w:val="false"/>
          <w:bCs w:val="false"/>
          <w:color w:val="000000"/>
          <w:sz w:val="24"/>
          <w:szCs w:val="21"/>
        </w:rPr>
        <w:t>模式）</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基准奖金</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（终端增长率</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平均销售率）</w:t>
      </w:r>
      <w:r>
        <w:rPr>
          <w:rFonts w:eastAsia="黑体" w:cs="楷体" w:ascii="SimHei" w:hAnsi="SimHei"/>
          <w:b w:val="false"/>
          <w:bCs w:val="false"/>
          <w:color w:val="000000"/>
          <w:sz w:val="24"/>
          <w:szCs w:val="21"/>
        </w:rPr>
        <w:t>÷2</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渠道奖金（</w:t>
      </w:r>
      <w:r>
        <w:rPr>
          <w:rFonts w:eastAsia="黑体" w:cs="楷体" w:ascii="SimHei" w:hAnsi="SimHei"/>
          <w:b w:val="false"/>
          <w:bCs w:val="false"/>
          <w:color w:val="000000"/>
          <w:sz w:val="24"/>
          <w:szCs w:val="21"/>
        </w:rPr>
        <w:t>B</w:t>
      </w:r>
      <w:r>
        <w:rPr>
          <w:rFonts w:ascii="SimHei" w:hAnsi="SimHei" w:cs="楷体" w:eastAsia="黑体"/>
          <w:b w:val="false"/>
          <w:bCs w:val="false"/>
          <w:color w:val="000000"/>
          <w:sz w:val="24"/>
          <w:szCs w:val="21"/>
        </w:rPr>
        <w:t>模式）</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基准奖金</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（终端淘汰率</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平均销售率）</w:t>
      </w:r>
      <w:r>
        <w:rPr>
          <w:rFonts w:eastAsia="黑体" w:cs="楷体" w:ascii="SimHei" w:hAnsi="SimHei"/>
          <w:b w:val="false"/>
          <w:bCs w:val="false"/>
          <w:color w:val="000000"/>
          <w:sz w:val="24"/>
          <w:szCs w:val="21"/>
        </w:rPr>
        <w:t>÷2</w:t>
      </w:r>
    </w:p>
    <w:p>
      <w:pPr>
        <w:pStyle w:val="Heading5"/>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eastAsia="黑体" w:cs="楷体" w:ascii="SimHei" w:hAnsi="SimHei"/>
          <w:b w:val="false"/>
          <w:color w:val="000000"/>
          <w:sz w:val="24"/>
          <w:szCs w:val="21"/>
        </w:rPr>
        <w:t>A</w:t>
      </w:r>
      <w:r>
        <w:rPr>
          <w:rFonts w:ascii="SimHei" w:hAnsi="SimHei" w:cs="楷体" w:eastAsia="黑体"/>
          <w:b w:val="false"/>
          <w:color w:val="000000"/>
          <w:sz w:val="24"/>
          <w:szCs w:val="21"/>
        </w:rPr>
        <w:t>模式说明</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基准奖金：同上公式。</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终端增长率：（终端增长率</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实际新增终端数量</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目标新增终端数量</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），指在同一时期、同一区域内实际新增终端数量与目标新增终端数量的百分比称为终端增长率；终端增长率的区间为</w:t>
      </w:r>
      <w:r>
        <w:rPr>
          <w:rFonts w:eastAsia="黑体" w:cs="楷体" w:ascii="SimHei" w:hAnsi="SimHei"/>
          <w:b w:val="false"/>
          <w:bCs w:val="false"/>
          <w:color w:val="000000"/>
          <w:sz w:val="24"/>
          <w:szCs w:val="21"/>
        </w:rPr>
        <w:t>[0~200%]</w:t>
      </w:r>
      <w:r>
        <w:rPr>
          <w:rFonts w:ascii="SimHei" w:hAnsi="SimHei" w:cs="楷体" w:eastAsia="黑体"/>
          <w:b w:val="false"/>
          <w:bCs w:val="false"/>
          <w:color w:val="000000"/>
          <w:sz w:val="24"/>
          <w:szCs w:val="21"/>
        </w:rPr>
        <w:t>，终端增长率在区间内按实际值计算，当终端增长率大于</w:t>
      </w:r>
      <w:r>
        <w:rPr>
          <w:rFonts w:eastAsia="黑体" w:cs="楷体" w:ascii="SimHei" w:hAnsi="SimHei"/>
          <w:b w:val="false"/>
          <w:bCs w:val="false"/>
          <w:color w:val="000000"/>
          <w:sz w:val="24"/>
          <w:szCs w:val="21"/>
        </w:rPr>
        <w:t>200%</w:t>
      </w:r>
      <w:r>
        <w:rPr>
          <w:rFonts w:ascii="SimHei" w:hAnsi="SimHei" w:cs="楷体" w:eastAsia="黑体"/>
          <w:b w:val="false"/>
          <w:bCs w:val="false"/>
          <w:color w:val="000000"/>
          <w:sz w:val="24"/>
          <w:szCs w:val="21"/>
        </w:rPr>
        <w:t>时按</w:t>
      </w:r>
      <w:r>
        <w:rPr>
          <w:rFonts w:eastAsia="黑体" w:cs="楷体" w:ascii="SimHei" w:hAnsi="SimHei"/>
          <w:b w:val="false"/>
          <w:bCs w:val="false"/>
          <w:color w:val="000000"/>
          <w:sz w:val="24"/>
          <w:szCs w:val="21"/>
        </w:rPr>
        <w:t>200%</w:t>
      </w:r>
      <w:r>
        <w:rPr>
          <w:rFonts w:ascii="SimHei" w:hAnsi="SimHei" w:cs="楷体" w:eastAsia="黑体"/>
          <w:b w:val="false"/>
          <w:bCs w:val="false"/>
          <w:color w:val="000000"/>
          <w:sz w:val="24"/>
          <w:szCs w:val="21"/>
        </w:rPr>
        <w:t>计算。</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实际新增终端数量：（新增终端数量</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新建终端数量—终端淘汰数量），终端数量应该是经过备案的终端。</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目标新增终端数量：由营销中心批准执行的某一时间段各区域目标新增终端数量决定。</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平均销售率：（平均销售率</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终端实际平均销量</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终端目标平均销量</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），指在同一时期、同一区域内终端实际平均销量与终端目标平均销量的百分比称为终端的平均销售率；平均销售率的区间为</w:t>
      </w:r>
      <w:r>
        <w:rPr>
          <w:rFonts w:eastAsia="黑体" w:cs="楷体" w:ascii="SimHei" w:hAnsi="SimHei"/>
          <w:b w:val="false"/>
          <w:bCs w:val="false"/>
          <w:color w:val="000000"/>
          <w:sz w:val="24"/>
          <w:szCs w:val="21"/>
        </w:rPr>
        <w:t>[0~200%]</w:t>
      </w:r>
      <w:r>
        <w:rPr>
          <w:rFonts w:ascii="SimHei" w:hAnsi="SimHei" w:cs="楷体" w:eastAsia="黑体"/>
          <w:b w:val="false"/>
          <w:bCs w:val="false"/>
          <w:color w:val="000000"/>
          <w:sz w:val="24"/>
          <w:szCs w:val="21"/>
        </w:rPr>
        <w:t>，平均销售率在区间内按实际值计算，当平均销售率大于</w:t>
      </w:r>
      <w:r>
        <w:rPr>
          <w:rFonts w:eastAsia="黑体" w:cs="楷体" w:ascii="SimHei" w:hAnsi="SimHei"/>
          <w:b w:val="false"/>
          <w:bCs w:val="false"/>
          <w:color w:val="000000"/>
          <w:sz w:val="24"/>
          <w:szCs w:val="21"/>
        </w:rPr>
        <w:t>200%</w:t>
      </w:r>
      <w:r>
        <w:rPr>
          <w:rFonts w:ascii="SimHei" w:hAnsi="SimHei" w:cs="楷体" w:eastAsia="黑体"/>
          <w:b w:val="false"/>
          <w:bCs w:val="false"/>
          <w:color w:val="000000"/>
          <w:sz w:val="24"/>
          <w:szCs w:val="21"/>
        </w:rPr>
        <w:t>时按</w:t>
      </w:r>
      <w:r>
        <w:rPr>
          <w:rFonts w:eastAsia="黑体" w:cs="楷体" w:ascii="SimHei" w:hAnsi="SimHei"/>
          <w:b w:val="false"/>
          <w:bCs w:val="false"/>
          <w:color w:val="000000"/>
          <w:sz w:val="24"/>
          <w:szCs w:val="21"/>
        </w:rPr>
        <w:t>200%</w:t>
      </w:r>
      <w:r>
        <w:rPr>
          <w:rFonts w:ascii="SimHei" w:hAnsi="SimHei" w:cs="楷体" w:eastAsia="黑体"/>
          <w:b w:val="false"/>
          <w:bCs w:val="false"/>
          <w:color w:val="000000"/>
          <w:sz w:val="24"/>
          <w:szCs w:val="21"/>
        </w:rPr>
        <w:t>计算。</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终端实际平均销量：</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终端实际平均销量</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w:t>
      </w:r>
      <w:r>
        <w:rPr>
          <w:rFonts w:eastAsia="黑体" w:cs="楷体" w:ascii="SimHei" w:hAnsi="SimHei"/>
          <w:b w:val="false"/>
          <w:bCs w:val="false"/>
          <w:color w:val="000000"/>
          <w:sz w:val="24"/>
          <w:szCs w:val="21"/>
        </w:rPr>
        <w:t>N</w:t>
      </w:r>
      <w:r>
        <w:rPr>
          <w:rFonts w:ascii="SimHei" w:hAnsi="SimHei" w:cs="楷体" w:eastAsia="黑体"/>
          <w:b w:val="false"/>
          <w:bCs w:val="false"/>
          <w:color w:val="000000"/>
          <w:sz w:val="24"/>
          <w:szCs w:val="21"/>
        </w:rPr>
        <w:t>个终端实际销量）</w:t>
      </w:r>
      <w:r>
        <w:rPr>
          <w:rFonts w:eastAsia="黑体" w:cs="楷体" w:ascii="SimHei" w:hAnsi="SimHei"/>
          <w:b w:val="false"/>
          <w:bCs w:val="false"/>
          <w:color w:val="000000"/>
          <w:sz w:val="24"/>
          <w:szCs w:val="21"/>
        </w:rPr>
        <w:t>]÷N}</w:t>
      </w:r>
      <w:r>
        <w:rPr>
          <w:rFonts w:ascii="SimHei" w:hAnsi="SimHei" w:cs="楷体" w:eastAsia="黑体"/>
          <w:b w:val="false"/>
          <w:bCs w:val="false"/>
          <w:color w:val="000000"/>
          <w:sz w:val="24"/>
          <w:szCs w:val="21"/>
        </w:rPr>
        <w:t>，在这里的销量仅仅是指由经过备案的终端销售出去的量。</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终端目标平均销量：由营销中心批准执行的某一时间段各区域终端目标平均销量来决定。</w:t>
      </w:r>
    </w:p>
    <w:p>
      <w:pPr>
        <w:pStyle w:val="Heading5"/>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eastAsia="黑体" w:cs="楷体" w:ascii="SimHei" w:hAnsi="SimHei"/>
          <w:b w:val="false"/>
          <w:color w:val="000000"/>
          <w:sz w:val="24"/>
          <w:szCs w:val="21"/>
        </w:rPr>
        <w:t>B</w:t>
      </w:r>
      <w:r>
        <w:rPr>
          <w:rFonts w:ascii="SimHei" w:hAnsi="SimHei" w:cs="楷体" w:eastAsia="黑体"/>
          <w:b w:val="false"/>
          <w:color w:val="000000"/>
          <w:sz w:val="24"/>
          <w:szCs w:val="21"/>
        </w:rPr>
        <w:t>模式说明</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基准奖金：同上公式。</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终端淘汰率：（终端淘汰率</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终端实际淘汰率</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终端目标淘汰率），指在同一时期、同一区域内终端实际淘汰率与终端目标淘汰率的比称之为终端淘汰率；终端淘汰率的区间为</w:t>
      </w:r>
      <w:r>
        <w:rPr>
          <w:rFonts w:eastAsia="黑体" w:cs="楷体" w:ascii="SimHei" w:hAnsi="SimHei"/>
          <w:b w:val="false"/>
          <w:bCs w:val="false"/>
          <w:color w:val="000000"/>
          <w:sz w:val="24"/>
          <w:szCs w:val="21"/>
        </w:rPr>
        <w:t>[0~200%]</w:t>
      </w:r>
      <w:r>
        <w:rPr>
          <w:rFonts w:ascii="SimHei" w:hAnsi="SimHei" w:cs="楷体" w:eastAsia="黑体"/>
          <w:b w:val="false"/>
          <w:bCs w:val="false"/>
          <w:color w:val="000000"/>
          <w:sz w:val="24"/>
          <w:szCs w:val="21"/>
        </w:rPr>
        <w:t>，终端淘汰率在区间内按实际值计算，当终端淘汰率大于</w:t>
      </w:r>
      <w:r>
        <w:rPr>
          <w:rFonts w:eastAsia="黑体" w:cs="楷体" w:ascii="SimHei" w:hAnsi="SimHei"/>
          <w:b w:val="false"/>
          <w:bCs w:val="false"/>
          <w:color w:val="000000"/>
          <w:sz w:val="24"/>
          <w:szCs w:val="21"/>
        </w:rPr>
        <w:t>200%</w:t>
      </w:r>
      <w:r>
        <w:rPr>
          <w:rFonts w:ascii="SimHei" w:hAnsi="SimHei" w:cs="楷体" w:eastAsia="黑体"/>
          <w:b w:val="false"/>
          <w:bCs w:val="false"/>
          <w:color w:val="000000"/>
          <w:sz w:val="24"/>
          <w:szCs w:val="21"/>
        </w:rPr>
        <w:t>时按</w:t>
      </w:r>
      <w:r>
        <w:rPr>
          <w:rFonts w:eastAsia="黑体" w:cs="楷体" w:ascii="SimHei" w:hAnsi="SimHei"/>
          <w:b w:val="false"/>
          <w:bCs w:val="false"/>
          <w:color w:val="000000"/>
          <w:sz w:val="24"/>
          <w:szCs w:val="21"/>
        </w:rPr>
        <w:t>200%</w:t>
      </w:r>
      <w:r>
        <w:rPr>
          <w:rFonts w:ascii="SimHei" w:hAnsi="SimHei" w:cs="楷体" w:eastAsia="黑体"/>
          <w:b w:val="false"/>
          <w:bCs w:val="false"/>
          <w:color w:val="000000"/>
          <w:sz w:val="24"/>
          <w:szCs w:val="21"/>
        </w:rPr>
        <w:t>计算。</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终端实际淘汰率：</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终端实际淘汰率</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（终端淘汰量</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原有终端数量）</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终端目标淘汰率</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，终端数量应该是经过备案的终端。</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终端目标淘汰率：由营销中心批准执行的某一时间段各区域终端目标淘汰率规定。</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平均销售率：同</w:t>
      </w:r>
      <w:r>
        <w:rPr>
          <w:rFonts w:eastAsia="黑体" w:cs="楷体" w:ascii="SimHei" w:hAnsi="SimHei"/>
          <w:b w:val="false"/>
          <w:bCs w:val="false"/>
          <w:color w:val="000000"/>
          <w:sz w:val="24"/>
          <w:szCs w:val="21"/>
        </w:rPr>
        <w:t>A</w:t>
      </w:r>
      <w:r>
        <w:rPr>
          <w:rFonts w:ascii="SimHei" w:hAnsi="SimHei" w:cs="楷体" w:eastAsia="黑体"/>
          <w:b w:val="false"/>
          <w:bCs w:val="false"/>
          <w:color w:val="000000"/>
          <w:sz w:val="24"/>
          <w:szCs w:val="21"/>
        </w:rPr>
        <w:t>模式。</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eastAsia="黑体" w:cs="楷体" w:ascii="SimHei" w:hAnsi="SimHei"/>
          <w:b w:val="false"/>
          <w:color w:val="000000"/>
          <w:sz w:val="24"/>
          <w:szCs w:val="21"/>
        </w:rPr>
        <w:t>A</w:t>
      </w:r>
      <w:r>
        <w:rPr>
          <w:rFonts w:ascii="SimHei" w:hAnsi="SimHei" w:cs="楷体" w:eastAsia="黑体"/>
          <w:b w:val="false"/>
          <w:color w:val="000000"/>
          <w:sz w:val="24"/>
          <w:szCs w:val="21"/>
        </w:rPr>
        <w:t>、</w:t>
      </w:r>
      <w:r>
        <w:rPr>
          <w:rFonts w:eastAsia="黑体" w:cs="楷体" w:ascii="SimHei" w:hAnsi="SimHei"/>
          <w:b w:val="false"/>
          <w:color w:val="000000"/>
          <w:sz w:val="24"/>
          <w:szCs w:val="21"/>
        </w:rPr>
        <w:t>B</w:t>
      </w:r>
      <w:r>
        <w:rPr>
          <w:rFonts w:ascii="SimHei" w:hAnsi="SimHei" w:cs="楷体" w:eastAsia="黑体"/>
          <w:b w:val="false"/>
          <w:color w:val="000000"/>
          <w:sz w:val="24"/>
          <w:szCs w:val="21"/>
        </w:rPr>
        <w:t>模式适用对象及选择</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eastAsia="黑体" w:cs="楷体" w:ascii="SimHei" w:hAnsi="SimHei"/>
          <w:b w:val="false"/>
          <w:bCs w:val="false"/>
          <w:color w:val="000000"/>
          <w:sz w:val="24"/>
          <w:szCs w:val="21"/>
        </w:rPr>
        <w:t>A</w:t>
      </w:r>
      <w:r>
        <w:rPr>
          <w:rFonts w:ascii="SimHei" w:hAnsi="SimHei" w:cs="楷体" w:eastAsia="黑体"/>
          <w:b w:val="false"/>
          <w:bCs w:val="false"/>
          <w:color w:val="000000"/>
          <w:sz w:val="24"/>
          <w:szCs w:val="21"/>
        </w:rPr>
        <w:t>模式适用对象：主要适用于新产品在一个市场的导入、推广期内，以及适用于区域市场的拓展期。</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eastAsia="黑体" w:cs="楷体" w:ascii="SimHei" w:hAnsi="SimHei"/>
          <w:b w:val="false"/>
          <w:bCs w:val="false"/>
          <w:color w:val="000000"/>
          <w:sz w:val="24"/>
          <w:szCs w:val="21"/>
        </w:rPr>
        <w:t>B</w:t>
      </w:r>
      <w:r>
        <w:rPr>
          <w:rFonts w:ascii="SimHei" w:hAnsi="SimHei" w:cs="楷体" w:eastAsia="黑体"/>
          <w:b w:val="false"/>
          <w:bCs w:val="false"/>
          <w:color w:val="000000"/>
          <w:sz w:val="24"/>
          <w:szCs w:val="21"/>
        </w:rPr>
        <w:t>模式适用对象：主要适用于成熟的产品销售，区域市场相对比较成熟。</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eastAsia="黑体" w:cs="楷体" w:ascii="SimHei" w:hAnsi="SimHei"/>
          <w:b w:val="false"/>
          <w:bCs w:val="false"/>
          <w:color w:val="000000"/>
          <w:sz w:val="24"/>
          <w:szCs w:val="21"/>
        </w:rPr>
        <w:t>A</w:t>
      </w:r>
      <w:r>
        <w:rPr>
          <w:rFonts w:ascii="SimHei" w:hAnsi="SimHei" w:cs="楷体" w:eastAsia="黑体"/>
          <w:b w:val="false"/>
          <w:bCs w:val="false"/>
          <w:color w:val="000000"/>
          <w:sz w:val="24"/>
          <w:szCs w:val="21"/>
        </w:rPr>
        <w:t>、</w:t>
      </w:r>
      <w:r>
        <w:rPr>
          <w:rFonts w:eastAsia="黑体" w:cs="楷体" w:ascii="SimHei" w:hAnsi="SimHei"/>
          <w:b w:val="false"/>
          <w:bCs w:val="false"/>
          <w:color w:val="000000"/>
          <w:sz w:val="24"/>
          <w:szCs w:val="21"/>
        </w:rPr>
        <w:t>B</w:t>
      </w:r>
      <w:r>
        <w:rPr>
          <w:rFonts w:ascii="SimHei" w:hAnsi="SimHei" w:cs="楷体" w:eastAsia="黑体"/>
          <w:b w:val="false"/>
          <w:bCs w:val="false"/>
          <w:color w:val="000000"/>
          <w:sz w:val="24"/>
          <w:szCs w:val="21"/>
        </w:rPr>
        <w:t>模式选择：</w:t>
      </w:r>
      <w:r>
        <w:rPr>
          <w:rFonts w:eastAsia="黑体" w:cs="楷体" w:ascii="SimHei" w:hAnsi="SimHei"/>
          <w:b w:val="false"/>
          <w:bCs w:val="false"/>
          <w:color w:val="000000"/>
          <w:sz w:val="24"/>
          <w:szCs w:val="21"/>
        </w:rPr>
        <w:t>A</w:t>
      </w:r>
      <w:r>
        <w:rPr>
          <w:rFonts w:ascii="SimHei" w:hAnsi="SimHei" w:cs="楷体" w:eastAsia="黑体"/>
          <w:b w:val="false"/>
          <w:bCs w:val="false"/>
          <w:color w:val="000000"/>
          <w:sz w:val="24"/>
          <w:szCs w:val="21"/>
        </w:rPr>
        <w:t>、</w:t>
      </w:r>
      <w:r>
        <w:rPr>
          <w:rFonts w:eastAsia="黑体" w:cs="楷体" w:ascii="SimHei" w:hAnsi="SimHei"/>
          <w:b w:val="false"/>
          <w:bCs w:val="false"/>
          <w:color w:val="000000"/>
          <w:sz w:val="24"/>
          <w:szCs w:val="21"/>
        </w:rPr>
        <w:t>B</w:t>
      </w:r>
      <w:r>
        <w:rPr>
          <w:rFonts w:ascii="SimHei" w:hAnsi="SimHei" w:cs="楷体" w:eastAsia="黑体"/>
          <w:b w:val="false"/>
          <w:bCs w:val="false"/>
          <w:color w:val="000000"/>
          <w:sz w:val="24"/>
          <w:szCs w:val="21"/>
        </w:rPr>
        <w:t>模式的选择主要由全国经理确定，一般情况下只能选择其一；如需要两种模式同时使用，须经营销总监同意，并且需要乘一个系数。</w:t>
      </w:r>
      <w:r>
        <w:rPr>
          <w:rFonts w:eastAsia="黑体" w:cs="楷体" w:ascii="SimHei" w:hAnsi="SimHei"/>
          <w:b w:val="false"/>
          <w:bCs w:val="false"/>
          <w:color w:val="000000"/>
          <w:sz w:val="24"/>
          <w:szCs w:val="21"/>
        </w:rPr>
        <w:t>[A</w:t>
      </w:r>
      <w:r>
        <w:rPr>
          <w:rFonts w:ascii="SimHei" w:hAnsi="SimHei" w:cs="楷体" w:eastAsia="黑体"/>
          <w:b w:val="false"/>
          <w:bCs w:val="false"/>
          <w:color w:val="000000"/>
          <w:sz w:val="24"/>
          <w:szCs w:val="21"/>
        </w:rPr>
        <w:t>模式：渠道奖</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基准奖金</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（终端增长率</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平均销售率）</w:t>
      </w:r>
      <w:r>
        <w:rPr>
          <w:rFonts w:eastAsia="黑体" w:cs="楷体" w:ascii="SimHei" w:hAnsi="SimHei"/>
          <w:b w:val="false"/>
          <w:bCs w:val="false"/>
          <w:color w:val="000000"/>
          <w:sz w:val="24"/>
          <w:szCs w:val="21"/>
        </w:rPr>
        <w:t>÷2×k/N</w:t>
      </w:r>
      <w:r>
        <w:rPr>
          <w:rFonts w:ascii="SimHei" w:hAnsi="SimHei" w:cs="楷体" w:eastAsia="黑体"/>
          <w:b w:val="false"/>
          <w:bCs w:val="false"/>
          <w:color w:val="000000"/>
          <w:sz w:val="24"/>
          <w:szCs w:val="21"/>
        </w:rPr>
        <w:t>；</w:t>
      </w:r>
      <w:r>
        <w:rPr>
          <w:rFonts w:eastAsia="黑体" w:cs="楷体" w:ascii="SimHei" w:hAnsi="SimHei"/>
          <w:b w:val="false"/>
          <w:bCs w:val="false"/>
          <w:color w:val="000000"/>
          <w:sz w:val="24"/>
          <w:szCs w:val="21"/>
        </w:rPr>
        <w:t>B</w:t>
      </w:r>
      <w:r>
        <w:rPr>
          <w:rFonts w:ascii="SimHei" w:hAnsi="SimHei" w:cs="楷体" w:eastAsia="黑体"/>
          <w:b w:val="false"/>
          <w:bCs w:val="false"/>
          <w:color w:val="000000"/>
          <w:sz w:val="24"/>
          <w:szCs w:val="21"/>
        </w:rPr>
        <w:t>模式：渠道奖</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基准奖金</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（终端淘汰率</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平均销售率）</w:t>
      </w:r>
      <w:r>
        <w:rPr>
          <w:rFonts w:eastAsia="黑体" w:cs="楷体" w:ascii="SimHei" w:hAnsi="SimHei"/>
          <w:b w:val="false"/>
          <w:bCs w:val="false"/>
          <w:color w:val="000000"/>
          <w:sz w:val="24"/>
          <w:szCs w:val="21"/>
        </w:rPr>
        <w:t>÷2×</w:t>
      </w:r>
      <w:r>
        <w:rPr>
          <w:rFonts w:ascii="SimHei" w:hAnsi="SimHei" w:cs="楷体" w:eastAsia="黑体"/>
          <w:b w:val="false"/>
          <w:bCs w:val="false"/>
          <w:color w:val="000000"/>
          <w:sz w:val="24"/>
          <w:szCs w:val="21"/>
        </w:rPr>
        <w:t>（</w:t>
      </w:r>
      <w:r>
        <w:rPr>
          <w:rFonts w:eastAsia="黑体" w:cs="楷体" w:ascii="SimHei" w:hAnsi="SimHei"/>
          <w:b w:val="false"/>
          <w:bCs w:val="false"/>
          <w:color w:val="000000"/>
          <w:sz w:val="24"/>
          <w:szCs w:val="21"/>
        </w:rPr>
        <w:t>N-k</w:t>
      </w:r>
      <w:r>
        <w:rPr>
          <w:rFonts w:ascii="SimHei" w:hAnsi="SimHei" w:cs="楷体" w:eastAsia="黑体"/>
          <w:b w:val="false"/>
          <w:bCs w:val="false"/>
          <w:color w:val="000000"/>
          <w:sz w:val="24"/>
          <w:szCs w:val="21"/>
        </w:rPr>
        <w:t>）</w:t>
      </w:r>
      <w:r>
        <w:rPr>
          <w:rFonts w:eastAsia="黑体" w:cs="楷体" w:ascii="SimHei" w:hAnsi="SimHei"/>
          <w:b w:val="false"/>
          <w:bCs w:val="false"/>
          <w:color w:val="000000"/>
          <w:sz w:val="24"/>
          <w:szCs w:val="21"/>
        </w:rPr>
        <w:t>/N</w:t>
      </w:r>
      <w:r>
        <w:rPr>
          <w:rFonts w:ascii="SimHei" w:hAnsi="SimHei" w:cs="楷体" w:eastAsia="黑体"/>
          <w:b w:val="false"/>
          <w:bCs w:val="false"/>
          <w:color w:val="000000"/>
          <w:sz w:val="24"/>
          <w:szCs w:val="21"/>
        </w:rPr>
        <w:t>；</w:t>
      </w:r>
      <w:r>
        <w:rPr>
          <w:rFonts w:eastAsia="黑体" w:cs="楷体" w:ascii="SimHei" w:hAnsi="SimHei"/>
          <w:b w:val="false"/>
          <w:bCs w:val="false"/>
          <w:color w:val="000000"/>
          <w:sz w:val="24"/>
          <w:szCs w:val="21"/>
        </w:rPr>
        <w:t>K</w:t>
      </w:r>
      <w:r>
        <w:rPr>
          <w:rFonts w:ascii="SimHei" w:hAnsi="SimHei" w:cs="楷体" w:eastAsia="黑体"/>
          <w:b w:val="false"/>
          <w:bCs w:val="false"/>
          <w:color w:val="000000"/>
          <w:sz w:val="24"/>
          <w:szCs w:val="21"/>
        </w:rPr>
        <w:t>指新产品数，</w:t>
      </w:r>
      <w:r>
        <w:rPr>
          <w:rFonts w:eastAsia="黑体" w:cs="楷体" w:ascii="SimHei" w:hAnsi="SimHei"/>
          <w:b w:val="false"/>
          <w:bCs w:val="false"/>
          <w:color w:val="000000"/>
          <w:sz w:val="24"/>
          <w:szCs w:val="21"/>
        </w:rPr>
        <w:t>N</w:t>
      </w:r>
      <w:r>
        <w:rPr>
          <w:rFonts w:ascii="SimHei" w:hAnsi="SimHei" w:cs="楷体" w:eastAsia="黑体"/>
          <w:b w:val="false"/>
          <w:bCs w:val="false"/>
          <w:color w:val="000000"/>
          <w:sz w:val="24"/>
          <w:szCs w:val="21"/>
        </w:rPr>
        <w:t>指产品总数</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基准奖金</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基准奖金说明：是在兼顾效益与公平的原则下，同时参照公司经营效益状况及其岗位职责而制定的奖金基数。与所在岗位担当的责任紧密联系，所在岗位责任大则基准奖金数额大，反之则小。</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基准奖金确定：基准奖金由人力资源部拟定，人力资源经理和营销总监审核，总经理批准执行。</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调整周期：基准奖金在一定时期内具有一定的稳定性，其周期的调整经过相应程序审批后方可执行。</w:t>
      </w:r>
      <w:r>
        <w:rPr>
          <w:rFonts w:ascii="SimHei" w:hAnsi="SimHei" w:eastAsia="黑体"/>
        </w:rPr>
      </w:r>
    </w:p>
    <w:p>
      <w:pPr>
        <w:pStyle w:val="Heading1"/>
        <w:spacing w:lineRule="auto" w:line="360" w:before="0" w:after="0"/>
        <w:ind w:firstLine="424"/>
        <w:rPr>
          <w:rFonts w:ascii="楷体" w:hAnsi="楷体" w:eastAsia="楷体" w:cs="楷体"/>
          <w:b w:val="false"/>
          <w:b w:val="false"/>
          <w:bCs w:val="false"/>
          <w:color w:val="000000"/>
          <w:sz w:val="24"/>
          <w:szCs w:val="28"/>
        </w:rPr>
      </w:pPr>
      <w:r>
        <w:rPr>
          <w:rFonts w:ascii="SimHei" w:hAnsi="SimHei" w:cs="宋体" w:eastAsia="黑体"/>
          <w:color w:val="000000"/>
          <w:sz w:val="28"/>
          <w:szCs w:val="21"/>
        </w:rPr>
        <w:t>五、绩效考核</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考核说明</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考核种类：绩效奖金的考核分月度考核及年度考核两种方式。</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月度考核：由营销中心办公室和市场部按考核程序及标准，本着公正、公平的原则将上月度营销考核成绩汇集整理。月度考核采取只罚不奖的原则，对连续</w:t>
      </w:r>
      <w:r>
        <w:rPr>
          <w:rFonts w:eastAsia="黑体" w:cs="楷体" w:ascii="SimHei" w:hAnsi="SimHei"/>
          <w:b w:val="false"/>
          <w:bCs w:val="false"/>
          <w:color w:val="000000"/>
          <w:sz w:val="24"/>
          <w:szCs w:val="21"/>
        </w:rPr>
        <w:t>3</w:t>
      </w:r>
      <w:r>
        <w:rPr>
          <w:rFonts w:ascii="SimHei" w:hAnsi="SimHei" w:cs="楷体" w:eastAsia="黑体"/>
          <w:b w:val="false"/>
          <w:bCs w:val="false"/>
          <w:color w:val="000000"/>
          <w:sz w:val="24"/>
          <w:szCs w:val="21"/>
        </w:rPr>
        <w:t>次不达标者实施辞退处理。</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年度考核：由营销中心办公室及市场部按考核程序及标准，本着公正、公平的原则，依照会计年度</w:t>
      </w:r>
      <w:r>
        <w:rPr>
          <w:rFonts w:eastAsia="黑体" w:cs="楷体" w:ascii="SimHei" w:hAnsi="SimHei"/>
          <w:b w:val="false"/>
          <w:bCs w:val="false"/>
          <w:color w:val="000000"/>
          <w:sz w:val="24"/>
          <w:szCs w:val="21"/>
        </w:rPr>
        <w:t>1</w:t>
      </w:r>
      <w:r>
        <w:rPr>
          <w:rFonts w:ascii="SimHei" w:hAnsi="SimHei" w:cs="楷体" w:eastAsia="黑体"/>
          <w:b w:val="false"/>
          <w:bCs w:val="false"/>
          <w:color w:val="000000"/>
          <w:sz w:val="24"/>
          <w:szCs w:val="21"/>
        </w:rPr>
        <w:t>月</w:t>
      </w:r>
      <w:r>
        <w:rPr>
          <w:rFonts w:eastAsia="黑体" w:cs="楷体" w:ascii="SimHei" w:hAnsi="SimHei"/>
          <w:b w:val="false"/>
          <w:bCs w:val="false"/>
          <w:color w:val="000000"/>
          <w:sz w:val="24"/>
          <w:szCs w:val="21"/>
        </w:rPr>
        <w:t>1</w:t>
      </w:r>
      <w:r>
        <w:rPr>
          <w:rFonts w:ascii="SimHei" w:hAnsi="SimHei" w:cs="楷体" w:eastAsia="黑体"/>
          <w:b w:val="false"/>
          <w:bCs w:val="false"/>
          <w:color w:val="000000"/>
          <w:sz w:val="24"/>
          <w:szCs w:val="21"/>
        </w:rPr>
        <w:t>日起至</w:t>
      </w:r>
      <w:r>
        <w:rPr>
          <w:rFonts w:eastAsia="黑体" w:cs="楷体" w:ascii="SimHei" w:hAnsi="SimHei"/>
          <w:b w:val="false"/>
          <w:bCs w:val="false"/>
          <w:color w:val="000000"/>
          <w:sz w:val="24"/>
          <w:szCs w:val="21"/>
        </w:rPr>
        <w:t>12</w:t>
      </w:r>
      <w:r>
        <w:rPr>
          <w:rFonts w:ascii="SimHei" w:hAnsi="SimHei" w:cs="楷体" w:eastAsia="黑体"/>
          <w:b w:val="false"/>
          <w:bCs w:val="false"/>
          <w:color w:val="000000"/>
          <w:sz w:val="24"/>
          <w:szCs w:val="21"/>
        </w:rPr>
        <w:t>月</w:t>
      </w:r>
      <w:r>
        <w:rPr>
          <w:rFonts w:eastAsia="黑体" w:cs="楷体" w:ascii="SimHei" w:hAnsi="SimHei"/>
          <w:b w:val="false"/>
          <w:bCs w:val="false"/>
          <w:color w:val="000000"/>
          <w:sz w:val="24"/>
          <w:szCs w:val="21"/>
        </w:rPr>
        <w:t>31</w:t>
      </w:r>
      <w:r>
        <w:rPr>
          <w:rFonts w:ascii="SimHei" w:hAnsi="SimHei" w:cs="楷体" w:eastAsia="黑体"/>
          <w:b w:val="false"/>
          <w:bCs w:val="false"/>
          <w:color w:val="000000"/>
          <w:sz w:val="24"/>
          <w:szCs w:val="21"/>
        </w:rPr>
        <w:t>日为止，于年初组织年度管理考核。年度考核采取只奖不罚原则，重奖优秀者，鼓励上进者。</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考核指标</w:t>
      </w:r>
    </w:p>
    <w:p>
      <w:pPr>
        <w:pStyle w:val="Heading5"/>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销售指标</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销售指标</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（销售额</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目标销售额）</w:t>
      </w:r>
      <w:r>
        <w:rPr>
          <w:rFonts w:eastAsia="黑体" w:cs="楷体" w:ascii="SimHei" w:hAnsi="SimHei"/>
          <w:b w:val="false"/>
          <w:bCs w:val="false"/>
          <w:color w:val="000000"/>
          <w:sz w:val="24"/>
          <w:szCs w:val="21"/>
        </w:rPr>
        <w:t>×100%</w:t>
      </w:r>
    </w:p>
    <w:p>
      <w:pPr>
        <w:pStyle w:val="Heading5"/>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渠道指标</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渠道指标（</w:t>
      </w:r>
      <w:r>
        <w:rPr>
          <w:rFonts w:eastAsia="黑体" w:cs="楷体" w:ascii="SimHei" w:hAnsi="SimHei"/>
          <w:b w:val="false"/>
          <w:bCs w:val="false"/>
          <w:color w:val="000000"/>
          <w:sz w:val="24"/>
          <w:szCs w:val="21"/>
        </w:rPr>
        <w:t>A</w:t>
      </w:r>
      <w:r>
        <w:rPr>
          <w:rFonts w:ascii="SimHei" w:hAnsi="SimHei" w:cs="楷体" w:eastAsia="黑体"/>
          <w:b w:val="false"/>
          <w:bCs w:val="false"/>
          <w:color w:val="000000"/>
          <w:sz w:val="24"/>
          <w:szCs w:val="21"/>
        </w:rPr>
        <w:t>模式）</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（实际新增终端数量</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目标新增终端数量）</w:t>
      </w:r>
      <w:r>
        <w:rPr>
          <w:rFonts w:eastAsia="黑体" w:cs="楷体" w:ascii="SimHei" w:hAnsi="SimHei"/>
          <w:b w:val="false"/>
          <w:bCs w:val="false"/>
          <w:color w:val="000000"/>
          <w:sz w:val="24"/>
          <w:szCs w:val="21"/>
        </w:rPr>
        <w:t>×100%</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渠道指标（</w:t>
      </w:r>
      <w:r>
        <w:rPr>
          <w:rFonts w:eastAsia="黑体" w:cs="楷体" w:ascii="SimHei" w:hAnsi="SimHei"/>
          <w:b w:val="false"/>
          <w:bCs w:val="false"/>
          <w:color w:val="000000"/>
          <w:sz w:val="24"/>
          <w:szCs w:val="21"/>
        </w:rPr>
        <w:t>B</w:t>
      </w:r>
      <w:r>
        <w:rPr>
          <w:rFonts w:ascii="SimHei" w:hAnsi="SimHei" w:cs="楷体" w:eastAsia="黑体"/>
          <w:b w:val="false"/>
          <w:bCs w:val="false"/>
          <w:color w:val="000000"/>
          <w:sz w:val="24"/>
          <w:szCs w:val="21"/>
        </w:rPr>
        <w:t>模式）</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（终端实际淘汰率</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终端目标淘汰率）</w:t>
      </w:r>
      <w:r>
        <w:rPr>
          <w:rFonts w:eastAsia="黑体" w:cs="楷体" w:ascii="SimHei" w:hAnsi="SimHei"/>
          <w:b w:val="false"/>
          <w:bCs w:val="false"/>
          <w:color w:val="000000"/>
          <w:sz w:val="24"/>
          <w:szCs w:val="21"/>
        </w:rPr>
        <w:t>×100%</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渠道指标（综合模式）</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（实际新增终端数量</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目标新增终端数量</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终端实际淘汰率</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终端目标淘汰率）</w:t>
      </w:r>
      <w:r>
        <w:rPr>
          <w:rFonts w:eastAsia="黑体" w:cs="楷体" w:ascii="SimHei" w:hAnsi="SimHei"/>
          <w:b w:val="false"/>
          <w:bCs w:val="false"/>
          <w:color w:val="000000"/>
          <w:sz w:val="24"/>
          <w:szCs w:val="21"/>
        </w:rPr>
        <w:t>÷2×100%</w:t>
      </w:r>
    </w:p>
    <w:p>
      <w:pPr>
        <w:pStyle w:val="Heading5"/>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管理指标</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由市场部拟定具体管理考核标准。</w:t>
      </w:r>
    </w:p>
    <w:p>
      <w:pPr>
        <w:pStyle w:val="Heading5"/>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雷区激励标准</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考核指标说明</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指标分值：指标总分值为</w:t>
      </w:r>
      <w:r>
        <w:rPr>
          <w:rFonts w:eastAsia="黑体" w:cs="楷体" w:ascii="SimHei" w:hAnsi="SimHei"/>
          <w:b w:val="false"/>
          <w:bCs w:val="false"/>
          <w:color w:val="000000"/>
          <w:sz w:val="24"/>
          <w:szCs w:val="21"/>
        </w:rPr>
        <w:t>100</w:t>
      </w:r>
      <w:r>
        <w:rPr>
          <w:rFonts w:ascii="SimHei" w:hAnsi="SimHei" w:cs="楷体" w:eastAsia="黑体"/>
          <w:b w:val="false"/>
          <w:bCs w:val="false"/>
          <w:color w:val="000000"/>
          <w:sz w:val="24"/>
          <w:szCs w:val="21"/>
        </w:rPr>
        <w:t>分，其中销售指标占</w:t>
      </w:r>
      <w:r>
        <w:rPr>
          <w:rFonts w:eastAsia="黑体" w:cs="楷体" w:ascii="SimHei" w:hAnsi="SimHei"/>
          <w:b w:val="false"/>
          <w:bCs w:val="false"/>
          <w:color w:val="000000"/>
          <w:sz w:val="24"/>
          <w:szCs w:val="21"/>
        </w:rPr>
        <w:t>50%</w:t>
      </w:r>
      <w:r>
        <w:rPr>
          <w:rFonts w:ascii="SimHei" w:hAnsi="SimHei" w:cs="楷体" w:eastAsia="黑体"/>
          <w:b w:val="false"/>
          <w:bCs w:val="false"/>
          <w:color w:val="000000"/>
          <w:sz w:val="24"/>
          <w:szCs w:val="21"/>
        </w:rPr>
        <w:t>，渠道指标占</w:t>
      </w:r>
      <w:r>
        <w:rPr>
          <w:rFonts w:eastAsia="黑体" w:cs="楷体" w:ascii="SimHei" w:hAnsi="SimHei"/>
          <w:b w:val="false"/>
          <w:bCs w:val="false"/>
          <w:color w:val="000000"/>
          <w:sz w:val="24"/>
          <w:szCs w:val="21"/>
        </w:rPr>
        <w:t>40%</w:t>
      </w:r>
      <w:r>
        <w:rPr>
          <w:rFonts w:ascii="SimHei" w:hAnsi="SimHei" w:cs="楷体" w:eastAsia="黑体"/>
          <w:b w:val="false"/>
          <w:bCs w:val="false"/>
          <w:color w:val="000000"/>
          <w:sz w:val="24"/>
          <w:szCs w:val="21"/>
        </w:rPr>
        <w:t>，管理指标占</w:t>
      </w:r>
      <w:r>
        <w:rPr>
          <w:rFonts w:eastAsia="黑体" w:cs="楷体" w:ascii="SimHei" w:hAnsi="SimHei"/>
          <w:b w:val="false"/>
          <w:bCs w:val="false"/>
          <w:color w:val="000000"/>
          <w:sz w:val="24"/>
          <w:szCs w:val="21"/>
        </w:rPr>
        <w:t>10%</w:t>
      </w:r>
      <w:r>
        <w:rPr>
          <w:rFonts w:ascii="SimHei" w:hAnsi="SimHei" w:cs="楷体" w:eastAsia="黑体"/>
          <w:b w:val="false"/>
          <w:bCs w:val="false"/>
          <w:color w:val="000000"/>
          <w:sz w:val="24"/>
          <w:szCs w:val="21"/>
        </w:rPr>
        <w:t>。</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模式选择：由全国经理确定，一般情况下只能选择其一；如需要两种模式同时使用，须经营销总监同意。</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渠道指标说明：渠道指标</w:t>
      </w:r>
      <w:r>
        <w:rPr>
          <w:rFonts w:eastAsia="黑体" w:cs="楷体" w:ascii="SimHei" w:hAnsi="SimHei"/>
          <w:b w:val="false"/>
          <w:bCs w:val="false"/>
          <w:color w:val="000000"/>
          <w:sz w:val="24"/>
          <w:szCs w:val="21"/>
        </w:rPr>
        <w:t>A</w:t>
      </w:r>
      <w:r>
        <w:rPr>
          <w:rFonts w:ascii="SimHei" w:hAnsi="SimHei" w:cs="楷体" w:eastAsia="黑体"/>
          <w:b w:val="false"/>
          <w:bCs w:val="false"/>
          <w:color w:val="000000"/>
          <w:sz w:val="24"/>
          <w:szCs w:val="21"/>
        </w:rPr>
        <w:t>模式适用于新产品在市场导入推广期间，或新开拓的销售市场；渠道指标</w:t>
      </w:r>
      <w:r>
        <w:rPr>
          <w:rFonts w:eastAsia="黑体" w:cs="楷体" w:ascii="SimHei" w:hAnsi="SimHei"/>
          <w:b w:val="false"/>
          <w:bCs w:val="false"/>
          <w:color w:val="000000"/>
          <w:sz w:val="24"/>
          <w:szCs w:val="21"/>
        </w:rPr>
        <w:t>B</w:t>
      </w:r>
      <w:r>
        <w:rPr>
          <w:rFonts w:ascii="SimHei" w:hAnsi="SimHei" w:cs="楷体" w:eastAsia="黑体"/>
          <w:b w:val="false"/>
          <w:bCs w:val="false"/>
          <w:color w:val="000000"/>
          <w:sz w:val="24"/>
          <w:szCs w:val="21"/>
        </w:rPr>
        <w:t>模式适用于成熟产品销售期间，而渠道综合模式适用于销售区域内同时有成熟和不成熟产品销售期间。</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考核成绩的计算</w:t>
      </w:r>
    </w:p>
    <w:p>
      <w:pPr>
        <w:pStyle w:val="Heading5"/>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月度计算</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当各考核指标均及格时，考核成绩</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（销售指标完成率</w:t>
      </w:r>
      <w:r>
        <w:rPr>
          <w:rFonts w:eastAsia="黑体" w:cs="楷体" w:ascii="SimHei" w:hAnsi="SimHei"/>
          <w:b w:val="false"/>
          <w:bCs w:val="false"/>
          <w:color w:val="000000"/>
          <w:sz w:val="24"/>
          <w:szCs w:val="21"/>
        </w:rPr>
        <w:t>×50%+</w:t>
      </w:r>
      <w:r>
        <w:rPr>
          <w:rFonts w:ascii="SimHei" w:hAnsi="SimHei" w:cs="楷体" w:eastAsia="黑体"/>
          <w:b w:val="false"/>
          <w:bCs w:val="false"/>
          <w:color w:val="000000"/>
          <w:sz w:val="24"/>
          <w:szCs w:val="21"/>
        </w:rPr>
        <w:t>渠道指标完成率</w:t>
      </w:r>
      <w:r>
        <w:rPr>
          <w:rFonts w:eastAsia="黑体" w:cs="楷体" w:ascii="SimHei" w:hAnsi="SimHei"/>
          <w:b w:val="false"/>
          <w:bCs w:val="false"/>
          <w:color w:val="000000"/>
          <w:sz w:val="24"/>
          <w:szCs w:val="21"/>
        </w:rPr>
        <w:t>×40%+</w:t>
      </w:r>
      <w:r>
        <w:rPr>
          <w:rFonts w:ascii="SimHei" w:hAnsi="SimHei" w:cs="楷体" w:eastAsia="黑体"/>
          <w:b w:val="false"/>
          <w:bCs w:val="false"/>
          <w:color w:val="000000"/>
          <w:sz w:val="24"/>
          <w:szCs w:val="21"/>
        </w:rPr>
        <w:t>管理得分</w:t>
      </w:r>
      <w:r>
        <w:rPr>
          <w:rFonts w:eastAsia="黑体" w:cs="楷体" w:ascii="SimHei" w:hAnsi="SimHei"/>
          <w:b w:val="false"/>
          <w:bCs w:val="false"/>
          <w:color w:val="000000"/>
          <w:sz w:val="24"/>
          <w:szCs w:val="21"/>
        </w:rPr>
        <w:t>x10%</w:t>
      </w:r>
      <w:r>
        <w:rPr>
          <w:rFonts w:ascii="SimHei" w:hAnsi="SimHei" w:cs="楷体" w:eastAsia="黑体"/>
          <w:b w:val="false"/>
          <w:bCs w:val="false"/>
          <w:color w:val="000000"/>
          <w:sz w:val="24"/>
          <w:szCs w:val="21"/>
        </w:rPr>
        <w:t>）。</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如有考核指标不及格的，考核成绩不计算不及格的得分；如有两项不及格的，所有成绩为零。</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考核指标及格线为</w:t>
      </w:r>
      <w:r>
        <w:rPr>
          <w:rFonts w:eastAsia="黑体" w:cs="楷体" w:ascii="SimHei" w:hAnsi="SimHei"/>
          <w:b w:val="false"/>
          <w:bCs w:val="false"/>
          <w:color w:val="000000"/>
          <w:sz w:val="24"/>
          <w:szCs w:val="21"/>
        </w:rPr>
        <w:t>60</w:t>
      </w:r>
      <w:r>
        <w:rPr>
          <w:rFonts w:ascii="SimHei" w:hAnsi="SimHei" w:cs="楷体" w:eastAsia="黑体"/>
          <w:b w:val="false"/>
          <w:bCs w:val="false"/>
          <w:color w:val="000000"/>
          <w:sz w:val="24"/>
          <w:szCs w:val="21"/>
        </w:rPr>
        <w:t>。</w:t>
      </w:r>
    </w:p>
    <w:p>
      <w:pPr>
        <w:pStyle w:val="Heading5"/>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年度计算</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年度考核成绩</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各月平均值</w:t>
      </w:r>
      <w:r>
        <w:rPr>
          <w:rFonts w:eastAsia="黑体" w:cs="楷体" w:ascii="SimHei" w:hAnsi="SimHei"/>
          <w:b w:val="false"/>
          <w:bCs w:val="false"/>
          <w:color w:val="000000"/>
          <w:sz w:val="24"/>
          <w:szCs w:val="21"/>
        </w:rPr>
        <w:t>x60%+</w:t>
      </w:r>
      <w:r>
        <w:rPr>
          <w:rFonts w:ascii="SimHei" w:hAnsi="SimHei" w:cs="楷体" w:eastAsia="黑体"/>
          <w:b w:val="false"/>
          <w:bCs w:val="false"/>
          <w:color w:val="000000"/>
          <w:sz w:val="24"/>
          <w:szCs w:val="21"/>
        </w:rPr>
        <w:t>年度考核</w:t>
      </w:r>
      <w:r>
        <w:rPr>
          <w:rFonts w:eastAsia="黑体" w:cs="楷体" w:ascii="SimHei" w:hAnsi="SimHei"/>
          <w:b w:val="false"/>
          <w:bCs w:val="false"/>
          <w:color w:val="000000"/>
          <w:sz w:val="24"/>
          <w:szCs w:val="21"/>
        </w:rPr>
        <w:t>x40%</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考核管理及规定</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特别说明：本考核方案不适用于销售代表、渠道代表、促销员，对促销员的人事掌控权直接下放给区域经理，区域经理对下属销售代表、渠道代表不胜任者有辞退提议权，对其调岗具有决定权，经过连续三次调岗后仍不合格者直接淘汰。</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月度考核奖罚：月度考核采取只罚不奖，对于严重不达标者直接淘汰，考核排名连续三个月位于倒数三名者也将被淘汰。</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年度考核奖罚：年度考核采取重奖优秀者，鼓励进步者，不奖不罚普通者。将提取管理奖金的</w:t>
      </w:r>
      <w:r>
        <w:rPr>
          <w:rFonts w:eastAsia="黑体" w:cs="楷体" w:ascii="SimHei" w:hAnsi="SimHei"/>
          <w:b w:val="false"/>
          <w:bCs w:val="false"/>
          <w:color w:val="000000"/>
          <w:sz w:val="24"/>
          <w:szCs w:val="21"/>
        </w:rPr>
        <w:t>70%</w:t>
      </w:r>
      <w:r>
        <w:rPr>
          <w:rFonts w:ascii="SimHei" w:hAnsi="SimHei" w:cs="楷体" w:eastAsia="黑体"/>
          <w:b w:val="false"/>
          <w:bCs w:val="false"/>
          <w:color w:val="000000"/>
          <w:sz w:val="24"/>
          <w:szCs w:val="21"/>
        </w:rPr>
        <w:t>奖励</w:t>
      </w:r>
      <w:r>
        <w:rPr>
          <w:rFonts w:eastAsia="黑体" w:cs="楷体" w:ascii="SimHei" w:hAnsi="SimHei"/>
          <w:b w:val="false"/>
          <w:bCs w:val="false"/>
          <w:color w:val="000000"/>
          <w:sz w:val="24"/>
          <w:szCs w:val="21"/>
        </w:rPr>
        <w:t>10%</w:t>
      </w:r>
      <w:r>
        <w:rPr>
          <w:rFonts w:ascii="SimHei" w:hAnsi="SimHei" w:cs="楷体" w:eastAsia="黑体"/>
          <w:b w:val="false"/>
          <w:bCs w:val="false"/>
          <w:color w:val="000000"/>
          <w:sz w:val="24"/>
          <w:szCs w:val="21"/>
        </w:rPr>
        <w:t>的优秀者，奖金的</w:t>
      </w:r>
      <w:r>
        <w:rPr>
          <w:rFonts w:eastAsia="黑体" w:cs="楷体" w:ascii="SimHei" w:hAnsi="SimHei"/>
          <w:b w:val="false"/>
          <w:bCs w:val="false"/>
          <w:color w:val="000000"/>
          <w:sz w:val="24"/>
          <w:szCs w:val="21"/>
        </w:rPr>
        <w:t>30%</w:t>
      </w:r>
      <w:r>
        <w:rPr>
          <w:rFonts w:ascii="SimHei" w:hAnsi="SimHei" w:cs="楷体" w:eastAsia="黑体"/>
          <w:b w:val="false"/>
          <w:bCs w:val="false"/>
          <w:color w:val="000000"/>
          <w:sz w:val="24"/>
          <w:szCs w:val="21"/>
        </w:rPr>
        <w:t>奖励</w:t>
      </w:r>
      <w:r>
        <w:rPr>
          <w:rFonts w:eastAsia="黑体" w:cs="楷体" w:ascii="SimHei" w:hAnsi="SimHei"/>
          <w:b w:val="false"/>
          <w:bCs w:val="false"/>
          <w:color w:val="000000"/>
          <w:sz w:val="24"/>
          <w:szCs w:val="21"/>
        </w:rPr>
        <w:t>30%</w:t>
      </w:r>
      <w:r>
        <w:rPr>
          <w:rFonts w:ascii="SimHei" w:hAnsi="SimHei" w:cs="楷体" w:eastAsia="黑体"/>
          <w:b w:val="false"/>
          <w:bCs w:val="false"/>
          <w:color w:val="000000"/>
          <w:sz w:val="24"/>
          <w:szCs w:val="21"/>
        </w:rPr>
        <w:t>的进步者，其余的将没有奖金。</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考核纪律：考核人员要本着公正、公平、公开的原则进行考核，不得存在做假、舞弊等现象。考核过程中如存在徇私舞弊现象，经查核属实者收回所发奖金，并给予记过处分，情节严重者作开除处理。</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申述与反馈：如被考核者认为考核过程有失公平，可以向直接上级或上上级予以情况反馈，上级有责任对被反映的问题予以调查，并给反映者合理答复。</w:t>
      </w:r>
      <w:r>
        <w:rPr>
          <w:rFonts w:ascii="SimHei" w:hAnsi="SimHei" w:eastAsia="黑体"/>
        </w:rPr>
      </w:r>
    </w:p>
    <w:p>
      <w:pPr>
        <w:pStyle w:val="Heading1"/>
        <w:spacing w:lineRule="auto" w:line="360" w:before="0" w:after="0"/>
        <w:ind w:firstLine="424"/>
        <w:rPr>
          <w:rFonts w:ascii="楷体" w:hAnsi="楷体" w:eastAsia="楷体" w:cs="楷体"/>
          <w:b w:val="false"/>
          <w:b w:val="false"/>
          <w:color w:val="000000"/>
          <w:sz w:val="24"/>
          <w:szCs w:val="28"/>
        </w:rPr>
      </w:pPr>
      <w:r>
        <w:rPr>
          <w:rFonts w:ascii="SimHei" w:hAnsi="SimHei" w:cs="宋体" w:eastAsia="黑体"/>
          <w:color w:val="000000"/>
          <w:sz w:val="28"/>
          <w:szCs w:val="21"/>
        </w:rPr>
        <w:t>六、费用与津贴</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津贴补贴</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津贴补贴说明：包括有市内交通津贴、出差伙食津贴（长途车费、公司往返车费和住宿费用不再此考虑），可参见薪酬制度的《国内部差旅及相关费用管理规定》。</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津贴补贴规定：销售人员出差每天给予一定补贴，但必须在</w:t>
      </w:r>
      <w:r>
        <w:rPr>
          <w:rFonts w:eastAsia="黑体" w:cs="楷体" w:ascii="SimHei" w:hAnsi="SimHei"/>
          <w:b w:val="false"/>
          <w:bCs w:val="false"/>
          <w:color w:val="000000"/>
          <w:sz w:val="24"/>
          <w:szCs w:val="21"/>
        </w:rPr>
        <w:t>10</w:t>
      </w:r>
      <w:r>
        <w:rPr>
          <w:rFonts w:ascii="SimHei" w:hAnsi="SimHei" w:cs="楷体" w:eastAsia="黑体"/>
          <w:b w:val="false"/>
          <w:bCs w:val="false"/>
          <w:color w:val="000000"/>
          <w:sz w:val="24"/>
          <w:szCs w:val="21"/>
        </w:rPr>
        <w:t>：</w:t>
      </w:r>
      <w:r>
        <w:rPr>
          <w:rFonts w:eastAsia="黑体" w:cs="楷体" w:ascii="SimHei" w:hAnsi="SimHei"/>
          <w:b w:val="false"/>
          <w:bCs w:val="false"/>
          <w:color w:val="000000"/>
          <w:sz w:val="24"/>
          <w:szCs w:val="21"/>
        </w:rPr>
        <w:t>00</w:t>
      </w:r>
      <w:r>
        <w:rPr>
          <w:rFonts w:ascii="SimHei" w:hAnsi="SimHei" w:cs="楷体" w:eastAsia="黑体"/>
          <w:b w:val="false"/>
          <w:bCs w:val="false"/>
          <w:color w:val="000000"/>
          <w:sz w:val="24"/>
          <w:szCs w:val="21"/>
        </w:rPr>
        <w:t>前出差，晚于此时间的不享有补贴。</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《国内部差旅及相关费用管理规定（附件七）。</w:t>
      </w:r>
      <w:r>
        <w:rPr>
          <w:rFonts w:ascii="SimHei" w:hAnsi="SimHei" w:eastAsia="黑体"/>
        </w:rPr>
      </w:r>
    </w:p>
    <w:p>
      <w:pPr>
        <w:pStyle w:val="Heading1"/>
        <w:spacing w:lineRule="auto" w:line="360" w:before="0" w:after="0"/>
        <w:ind w:firstLine="424"/>
        <w:rPr>
          <w:rFonts w:ascii="楷体" w:hAnsi="楷体" w:eastAsia="楷体" w:cs="楷体"/>
          <w:b w:val="false"/>
          <w:b w:val="false"/>
          <w:color w:val="000000"/>
          <w:sz w:val="24"/>
          <w:szCs w:val="28"/>
        </w:rPr>
      </w:pPr>
      <w:r>
        <w:rPr>
          <w:rFonts w:ascii="SimHei" w:hAnsi="SimHei" w:cs="宋体" w:eastAsia="黑体"/>
          <w:color w:val="000000"/>
          <w:sz w:val="28"/>
          <w:szCs w:val="21"/>
        </w:rPr>
        <w:t>七、薪酬计发</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薪酬计发依据</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基本工资：主要以《</w:t>
      </w:r>
      <w:r>
        <w:rPr>
          <w:rFonts w:eastAsia="黑体" w:cs="楷体" w:ascii="SimHei" w:hAnsi="SimHei"/>
          <w:b w:val="false"/>
          <w:bCs w:val="false"/>
          <w:color w:val="000000"/>
          <w:sz w:val="24"/>
          <w:szCs w:val="21"/>
        </w:rPr>
        <w:t>XX</w:t>
      </w:r>
      <w:r>
        <w:rPr>
          <w:rFonts w:ascii="SimHei" w:hAnsi="SimHei" w:cs="楷体" w:eastAsia="黑体"/>
          <w:b w:val="false"/>
          <w:bCs w:val="false"/>
          <w:color w:val="000000"/>
          <w:sz w:val="24"/>
          <w:szCs w:val="21"/>
        </w:rPr>
        <w:t>薪酬制度》和《国内部销售人员基本工资表》的规定为依据，再根据《</w:t>
      </w:r>
      <w:r>
        <w:rPr>
          <w:rFonts w:eastAsia="黑体" w:cs="楷体" w:ascii="SimHei" w:hAnsi="SimHei"/>
          <w:b w:val="false"/>
          <w:bCs w:val="false"/>
          <w:color w:val="000000"/>
          <w:sz w:val="24"/>
          <w:szCs w:val="21"/>
        </w:rPr>
        <w:t>XX</w:t>
      </w:r>
      <w:r>
        <w:rPr>
          <w:rFonts w:ascii="SimHei" w:hAnsi="SimHei" w:cs="楷体" w:eastAsia="黑体"/>
          <w:b w:val="false"/>
          <w:bCs w:val="false"/>
          <w:color w:val="000000"/>
          <w:sz w:val="24"/>
          <w:szCs w:val="21"/>
        </w:rPr>
        <w:t>考勤制度》来具体计算发放金额。</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绩效奖金：主要以本方案相关规定作为依据，在以各区域实际销售及渠道业绩计算绩效奖金。</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津贴补助：以营销中心的《国内部差旅及相关费用管理规定》为主要依据。</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薪酬计发时间</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绩效计算：依据考核程序，每月</w:t>
      </w:r>
      <w:r>
        <w:rPr>
          <w:rFonts w:eastAsia="黑体" w:cs="楷体" w:ascii="SimHei" w:hAnsi="SimHei"/>
          <w:b w:val="false"/>
          <w:bCs w:val="false"/>
          <w:color w:val="000000"/>
          <w:sz w:val="24"/>
          <w:szCs w:val="21"/>
        </w:rPr>
        <w:t>10</w:t>
      </w:r>
      <w:r>
        <w:rPr>
          <w:rFonts w:ascii="SimHei" w:hAnsi="SimHei" w:cs="楷体" w:eastAsia="黑体"/>
          <w:b w:val="false"/>
          <w:bCs w:val="false"/>
          <w:color w:val="000000"/>
          <w:sz w:val="24"/>
          <w:szCs w:val="21"/>
        </w:rPr>
        <w:t>日前将上月考核成绩呈报给营销中心办公室，由营销总监审批后再交财务部核算薪资。</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计算周期：月度工资和奖金工资计算周期为从上月</w:t>
      </w:r>
      <w:r>
        <w:rPr>
          <w:rFonts w:eastAsia="黑体" w:cs="楷体" w:ascii="SimHei" w:hAnsi="SimHei"/>
          <w:b w:val="false"/>
          <w:bCs w:val="false"/>
          <w:color w:val="000000"/>
          <w:sz w:val="24"/>
          <w:szCs w:val="21"/>
        </w:rPr>
        <w:t>1</w:t>
      </w:r>
      <w:r>
        <w:rPr>
          <w:rFonts w:ascii="SimHei" w:hAnsi="SimHei" w:cs="楷体" w:eastAsia="黑体"/>
          <w:b w:val="false"/>
          <w:bCs w:val="false"/>
          <w:color w:val="000000"/>
          <w:sz w:val="24"/>
          <w:szCs w:val="21"/>
        </w:rPr>
        <w:t>日到上月月底，管理奖计算周期为</w:t>
      </w:r>
      <w:r>
        <w:rPr>
          <w:rFonts w:eastAsia="黑体" w:cs="楷体" w:ascii="SimHei" w:hAnsi="SimHei"/>
          <w:b w:val="false"/>
          <w:bCs w:val="false"/>
          <w:color w:val="000000"/>
          <w:sz w:val="24"/>
          <w:szCs w:val="21"/>
        </w:rPr>
        <w:t>1</w:t>
      </w:r>
      <w:r>
        <w:rPr>
          <w:rFonts w:ascii="SimHei" w:hAnsi="SimHei" w:cs="楷体" w:eastAsia="黑体"/>
          <w:b w:val="false"/>
          <w:bCs w:val="false"/>
          <w:color w:val="000000"/>
          <w:sz w:val="24"/>
          <w:szCs w:val="21"/>
        </w:rPr>
        <w:t>月</w:t>
      </w:r>
      <w:r>
        <w:rPr>
          <w:rFonts w:eastAsia="黑体" w:cs="楷体" w:ascii="SimHei" w:hAnsi="SimHei"/>
          <w:b w:val="false"/>
          <w:bCs w:val="false"/>
          <w:color w:val="000000"/>
          <w:sz w:val="24"/>
          <w:szCs w:val="21"/>
        </w:rPr>
        <w:t>1</w:t>
      </w:r>
      <w:r>
        <w:rPr>
          <w:rFonts w:ascii="SimHei" w:hAnsi="SimHei" w:cs="楷体" w:eastAsia="黑体"/>
          <w:b w:val="false"/>
          <w:bCs w:val="false"/>
          <w:color w:val="000000"/>
          <w:sz w:val="24"/>
          <w:szCs w:val="21"/>
        </w:rPr>
        <w:t>日到</w:t>
      </w:r>
      <w:r>
        <w:rPr>
          <w:rFonts w:eastAsia="黑体" w:cs="楷体" w:ascii="SimHei" w:hAnsi="SimHei"/>
          <w:b w:val="false"/>
          <w:bCs w:val="false"/>
          <w:color w:val="000000"/>
          <w:sz w:val="24"/>
          <w:szCs w:val="21"/>
        </w:rPr>
        <w:t>12</w:t>
      </w:r>
      <w:r>
        <w:rPr>
          <w:rFonts w:ascii="SimHei" w:hAnsi="SimHei" w:cs="楷体" w:eastAsia="黑体"/>
          <w:b w:val="false"/>
          <w:bCs w:val="false"/>
          <w:color w:val="000000"/>
          <w:sz w:val="24"/>
          <w:szCs w:val="21"/>
        </w:rPr>
        <w:t>月</w:t>
      </w:r>
      <w:r>
        <w:rPr>
          <w:rFonts w:eastAsia="黑体" w:cs="楷体" w:ascii="SimHei" w:hAnsi="SimHei"/>
          <w:b w:val="false"/>
          <w:bCs w:val="false"/>
          <w:color w:val="000000"/>
          <w:sz w:val="24"/>
          <w:szCs w:val="21"/>
        </w:rPr>
        <w:t>31</w:t>
      </w:r>
      <w:r>
        <w:rPr>
          <w:rFonts w:ascii="SimHei" w:hAnsi="SimHei" w:cs="楷体" w:eastAsia="黑体"/>
          <w:b w:val="false"/>
          <w:bCs w:val="false"/>
          <w:color w:val="000000"/>
          <w:sz w:val="24"/>
          <w:szCs w:val="21"/>
        </w:rPr>
        <w:t>日止。</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基本工资：按照《</w:t>
      </w:r>
      <w:r>
        <w:rPr>
          <w:rFonts w:eastAsia="黑体" w:cs="楷体" w:ascii="SimHei" w:hAnsi="SimHei"/>
          <w:b w:val="false"/>
          <w:bCs w:val="false"/>
          <w:color w:val="000000"/>
          <w:sz w:val="24"/>
          <w:szCs w:val="21"/>
        </w:rPr>
        <w:t>XX</w:t>
      </w:r>
      <w:r>
        <w:rPr>
          <w:rFonts w:ascii="SimHei" w:hAnsi="SimHei" w:cs="楷体" w:eastAsia="黑体"/>
          <w:b w:val="false"/>
          <w:bCs w:val="false"/>
          <w:color w:val="000000"/>
          <w:sz w:val="24"/>
          <w:szCs w:val="21"/>
        </w:rPr>
        <w:t>薪酬制度》规定，每月</w:t>
      </w:r>
      <w:r>
        <w:rPr>
          <w:rFonts w:eastAsia="黑体" w:cs="楷体" w:ascii="SimHei" w:hAnsi="SimHei"/>
          <w:b w:val="false"/>
          <w:bCs w:val="false"/>
          <w:color w:val="000000"/>
          <w:sz w:val="24"/>
          <w:szCs w:val="21"/>
        </w:rPr>
        <w:t>15-16</w:t>
      </w:r>
      <w:r>
        <w:rPr>
          <w:rFonts w:ascii="SimHei" w:hAnsi="SimHei" w:cs="楷体" w:eastAsia="黑体"/>
          <w:b w:val="false"/>
          <w:bCs w:val="false"/>
          <w:color w:val="000000"/>
          <w:sz w:val="24"/>
          <w:szCs w:val="21"/>
        </w:rPr>
        <w:t>日发放上月工资。</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绩效奖金：由公司财务部每月</w:t>
      </w:r>
      <w:r>
        <w:rPr>
          <w:rFonts w:eastAsia="黑体" w:cs="楷体" w:ascii="SimHei" w:hAnsi="SimHei"/>
          <w:b w:val="false"/>
          <w:bCs w:val="false"/>
          <w:color w:val="000000"/>
          <w:sz w:val="24"/>
          <w:szCs w:val="21"/>
        </w:rPr>
        <w:t>20-22</w:t>
      </w:r>
      <w:r>
        <w:rPr>
          <w:rFonts w:ascii="SimHei" w:hAnsi="SimHei" w:cs="楷体" w:eastAsia="黑体"/>
          <w:b w:val="false"/>
          <w:bCs w:val="false"/>
          <w:color w:val="000000"/>
          <w:sz w:val="24"/>
          <w:szCs w:val="21"/>
        </w:rPr>
        <w:t>日发放上月绩效奖金。</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bCs w:val="false"/>
          <w:color w:val="000000"/>
          <w:sz w:val="24"/>
          <w:szCs w:val="21"/>
        </w:rPr>
        <w:t>津贴补助：除报销部分，由财务部每月</w:t>
      </w:r>
      <w:r>
        <w:rPr>
          <w:rFonts w:eastAsia="黑体" w:cs="楷体" w:ascii="SimHei" w:hAnsi="SimHei"/>
          <w:b w:val="false"/>
          <w:bCs w:val="false"/>
          <w:color w:val="000000"/>
          <w:sz w:val="24"/>
          <w:szCs w:val="21"/>
        </w:rPr>
        <w:t>20-22</w:t>
      </w:r>
      <w:r>
        <w:rPr>
          <w:rFonts w:ascii="SimHei" w:hAnsi="SimHei" w:cs="楷体" w:eastAsia="黑体"/>
          <w:b w:val="false"/>
          <w:bCs w:val="false"/>
          <w:color w:val="000000"/>
          <w:sz w:val="24"/>
          <w:szCs w:val="21"/>
        </w:rPr>
        <w:t>日发放上月津贴补助。</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奖金发放标准</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月度发放标准：月度发放金额</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（月度实际绩效奖金</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扣除违规处罚款项）</w:t>
      </w:r>
      <w:r>
        <w:rPr>
          <w:rFonts w:eastAsia="黑体" w:cs="楷体" w:ascii="SimHei" w:hAnsi="SimHei"/>
          <w:b w:val="false"/>
          <w:bCs w:val="false"/>
          <w:color w:val="000000"/>
          <w:sz w:val="24"/>
          <w:szCs w:val="21"/>
        </w:rPr>
        <w:t>x90%</w:t>
      </w:r>
      <w:r>
        <w:rPr>
          <w:rFonts w:ascii="SimHei" w:hAnsi="SimHei" w:cs="楷体" w:eastAsia="黑体"/>
          <w:b w:val="false"/>
          <w:bCs w:val="false"/>
          <w:color w:val="000000"/>
          <w:sz w:val="24"/>
          <w:szCs w:val="21"/>
        </w:rPr>
        <w:t>。</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发放标准说明：每月计提</w:t>
      </w:r>
      <w:r>
        <w:rPr>
          <w:rFonts w:eastAsia="黑体" w:cs="楷体" w:ascii="SimHei" w:hAnsi="SimHei"/>
          <w:b w:val="false"/>
          <w:bCs w:val="false"/>
          <w:color w:val="000000"/>
          <w:sz w:val="24"/>
          <w:szCs w:val="21"/>
        </w:rPr>
        <w:t>10%</w:t>
      </w:r>
      <w:r>
        <w:rPr>
          <w:rFonts w:ascii="SimHei" w:hAnsi="SimHei" w:cs="楷体" w:eastAsia="黑体"/>
          <w:b w:val="false"/>
          <w:bCs w:val="false"/>
          <w:color w:val="000000"/>
          <w:sz w:val="24"/>
          <w:szCs w:val="21"/>
        </w:rPr>
        <w:t>的绩效奖金作为年终管理奖，管理奖的发放参见《销售人员管理奖管理规定》。</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《绩效奖计发说明表》（附件六）。</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薪酬调整及异常</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新进人员：根据考勤制度规定，公式为“基本工资</w:t>
      </w:r>
      <w:r>
        <w:rPr>
          <w:rFonts w:eastAsia="黑体" w:cs="楷体" w:ascii="SimHei" w:hAnsi="SimHei"/>
          <w:b w:val="false"/>
          <w:bCs w:val="false"/>
          <w:color w:val="000000"/>
          <w:sz w:val="24"/>
          <w:szCs w:val="21"/>
        </w:rPr>
        <w:t>/26*</w:t>
      </w:r>
      <w:r>
        <w:rPr>
          <w:rFonts w:ascii="SimHei" w:hAnsi="SimHei" w:cs="楷体" w:eastAsia="黑体"/>
          <w:b w:val="false"/>
          <w:bCs w:val="false"/>
          <w:color w:val="000000"/>
          <w:sz w:val="24"/>
          <w:szCs w:val="21"/>
        </w:rPr>
        <w:t>出勤天数</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绩效奖金</w:t>
      </w:r>
      <w:r>
        <w:rPr>
          <w:rFonts w:eastAsia="黑体" w:cs="楷体" w:ascii="SimHei" w:hAnsi="SimHei"/>
          <w:b w:val="false"/>
          <w:bCs w:val="false"/>
          <w:color w:val="000000"/>
          <w:sz w:val="24"/>
          <w:szCs w:val="21"/>
        </w:rPr>
        <w:t>*90%”</w:t>
      </w:r>
      <w:r>
        <w:rPr>
          <w:rFonts w:ascii="SimHei" w:hAnsi="SimHei" w:cs="楷体" w:eastAsia="黑体"/>
          <w:b w:val="false"/>
          <w:bCs w:val="false"/>
          <w:color w:val="000000"/>
          <w:sz w:val="24"/>
          <w:szCs w:val="21"/>
        </w:rPr>
        <w:t>。</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离职员工：根据考勤制度规定，公式为“基本工资</w:t>
      </w:r>
      <w:r>
        <w:rPr>
          <w:rFonts w:eastAsia="黑体" w:cs="楷体" w:ascii="SimHei" w:hAnsi="SimHei"/>
          <w:b w:val="false"/>
          <w:bCs w:val="false"/>
          <w:color w:val="000000"/>
          <w:sz w:val="24"/>
          <w:szCs w:val="21"/>
        </w:rPr>
        <w:t>/26*</w:t>
      </w:r>
      <w:r>
        <w:rPr>
          <w:rFonts w:ascii="SimHei" w:hAnsi="SimHei" w:cs="楷体" w:eastAsia="黑体"/>
          <w:b w:val="false"/>
          <w:bCs w:val="false"/>
          <w:color w:val="000000"/>
          <w:sz w:val="24"/>
          <w:szCs w:val="21"/>
        </w:rPr>
        <w:t>出勤天数</w:t>
      </w:r>
      <w:r>
        <w:rPr>
          <w:rFonts w:eastAsia="黑体" w:cs="楷体" w:ascii="SimHei" w:hAnsi="SimHei"/>
          <w:b w:val="false"/>
          <w:bCs w:val="false"/>
          <w:color w:val="000000"/>
          <w:sz w:val="24"/>
          <w:szCs w:val="21"/>
        </w:rPr>
        <w:t>+</w:t>
      </w:r>
      <w:r>
        <w:rPr>
          <w:rFonts w:ascii="SimHei" w:hAnsi="SimHei" w:cs="楷体" w:eastAsia="黑体"/>
          <w:b w:val="false"/>
          <w:bCs w:val="false"/>
          <w:color w:val="000000"/>
          <w:sz w:val="24"/>
          <w:szCs w:val="21"/>
        </w:rPr>
        <w:t>绩效奖金</w:t>
      </w:r>
      <w:r>
        <w:rPr>
          <w:rFonts w:eastAsia="黑体" w:cs="楷体" w:ascii="SimHei" w:hAnsi="SimHei"/>
          <w:b w:val="false"/>
          <w:bCs w:val="false"/>
          <w:color w:val="000000"/>
          <w:sz w:val="24"/>
          <w:szCs w:val="21"/>
        </w:rPr>
        <w:t>*90%-</w:t>
      </w:r>
      <w:r>
        <w:rPr>
          <w:rFonts w:ascii="SimHei" w:hAnsi="SimHei" w:cs="楷体" w:eastAsia="黑体"/>
          <w:b w:val="false"/>
          <w:bCs w:val="false"/>
          <w:color w:val="000000"/>
          <w:sz w:val="24"/>
          <w:szCs w:val="21"/>
        </w:rPr>
        <w:t>扣款”。</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试用转正：根据员工的实际转正日期经过相关程序审批核准后，享受转正后薪酬标准。</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岗位异动：根据人力资源部公布的岗位变动日期，享受变动后薪酬标准。</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职位晋升：根据公司薪酬制度规定，在晋升后发完一次工资后，开始实行新的薪酬标准。</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其他情况：特殊情况，需个别调整基本工资的，经总经理书面批准后予以调整。</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color w:val="000000"/>
          <w:sz w:val="24"/>
          <w:szCs w:val="21"/>
        </w:rPr>
      </w:pPr>
      <w:r>
        <w:rPr>
          <w:rFonts w:ascii="SimHei" w:hAnsi="SimHei" w:cs="楷体" w:eastAsia="黑体"/>
          <w:b w:val="false"/>
          <w:color w:val="000000"/>
          <w:sz w:val="24"/>
          <w:szCs w:val="21"/>
        </w:rPr>
        <w:t>薪资计发规定：</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金额尾数规定：工资计算时，如出现有未达到元以下尾数产生一律计算到元为单位。</w:t>
      </w:r>
    </w:p>
    <w:p>
      <w:pPr>
        <w:pStyle w:val="Heading3"/>
        <w:tabs>
          <w:tab w:val="clear" w:pos="420"/>
          <w:tab w:val="left" w:pos="0" w:leader="none"/>
        </w:tabs>
        <w:snapToGrid w:val="false"/>
        <w:spacing w:lineRule="auto" w:line="360" w:before="0" w:after="0"/>
        <w:ind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支薪异常说明：因不可抗拒原因而无法按期支付工资时，须提前</w:t>
      </w:r>
      <w:r>
        <w:rPr>
          <w:rFonts w:eastAsia="黑体" w:cs="楷体" w:ascii="SimHei" w:hAnsi="SimHei"/>
          <w:b w:val="false"/>
          <w:bCs w:val="false"/>
          <w:color w:val="000000"/>
          <w:sz w:val="24"/>
          <w:szCs w:val="21"/>
        </w:rPr>
        <w:t>7</w:t>
      </w:r>
      <w:r>
        <w:rPr>
          <w:rFonts w:ascii="SimHei" w:hAnsi="SimHei" w:cs="楷体" w:eastAsia="黑体"/>
          <w:b w:val="false"/>
          <w:bCs w:val="false"/>
          <w:color w:val="000000"/>
          <w:sz w:val="24"/>
          <w:szCs w:val="21"/>
        </w:rPr>
        <w:t>天通知，并公告变更后的支薪日期。</w:t>
      </w:r>
    </w:p>
    <w:p>
      <w:pPr>
        <w:pStyle w:val="Heading3"/>
        <w:tabs>
          <w:tab w:val="clear" w:pos="420"/>
          <w:tab w:val="left" w:pos="0" w:leader="none"/>
        </w:tabs>
        <w:snapToGrid w:val="false"/>
        <w:spacing w:lineRule="auto" w:line="360" w:before="0" w:after="0"/>
        <w:ind w:start="2" w:firstLine="480"/>
        <w:rPr>
          <w:rFonts w:ascii="楷体" w:hAnsi="楷体" w:eastAsia="楷体" w:cs="楷体"/>
          <w:b w:val="false"/>
          <w:b w:val="false"/>
          <w:bCs w:val="false"/>
          <w:color w:val="000000"/>
          <w:sz w:val="24"/>
          <w:szCs w:val="21"/>
        </w:rPr>
      </w:pPr>
      <w:r>
        <w:rPr>
          <w:rFonts w:ascii="SimHei" w:hAnsi="SimHei" w:cs="楷体" w:eastAsia="黑体"/>
          <w:b w:val="false"/>
          <w:bCs w:val="false"/>
          <w:color w:val="000000"/>
          <w:sz w:val="24"/>
          <w:szCs w:val="21"/>
        </w:rPr>
        <w:t>薪金领取规定：由本人持有效的工作证到财务部领取薪金，如需要代领，必须由部门经理开证明后持代领人有效工作证和被代理人有效证明到财务部领取。</w:t>
      </w:r>
    </w:p>
    <w:sectPr>
      <w:type w:val="nextPage"/>
      <w:pgSz w:w="11906" w:h="16838"/>
      <w:pgMar w:left="1474" w:right="1474" w:header="0" w:top="850" w:footer="0"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charset w:val="86"/>
    <w:family w:val="auto"/>
    <w:pitch w:val="default"/>
  </w:font>
  <w:font w:name="楷体_GB2312">
    <w:altName w:val="楷体"/>
    <w:charset w:val="86"/>
    <w:family w:val="modern"/>
    <w:pitch w:val="default"/>
  </w:font>
  <w:font w:name="Cambria">
    <w:charset w:val="00" w:characterSet="windows-1252"/>
    <w:family w:val="roman"/>
    <w:pitch w:val="default"/>
  </w:font>
  <w:font w:name="Verdana">
    <w:charset w:val="00" w:characterSet="windows-1252"/>
    <w:family w:val="swiss"/>
    <w:pitch w:val="default"/>
  </w:font>
  <w:font w:name="楷体">
    <w:charset w:val="86"/>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chineseCountingThousand"/>
      <w:lvlText w:val="%1、"/>
      <w:lvlJc w:val="start"/>
      <w:pPr>
        <w:tabs>
          <w:tab w:val="num" w:pos="0"/>
        </w:tabs>
        <w:ind w:start="1756" w:hanging="720"/>
      </w:pPr>
      <w:rPr>
        <w:sz w:val="21"/>
        <w:rFonts w:cs="Times New Roman"/>
        <w:color w:val="800000"/>
      </w:rPr>
    </w:lvl>
    <w:lvl w:ilvl="1">
      <w:start w:val="1"/>
      <w:numFmt w:val="lowerLetter"/>
      <w:lvlText w:val="%2)"/>
      <w:lvlJc w:val="start"/>
      <w:pPr>
        <w:tabs>
          <w:tab w:val="num" w:pos="0"/>
        </w:tabs>
        <w:ind w:start="1876" w:hanging="420"/>
      </w:pPr>
      <w:rPr/>
    </w:lvl>
    <w:lvl w:ilvl="2">
      <w:start w:val="1"/>
      <w:numFmt w:val="lowerRoman"/>
      <w:lvlText w:val="%3."/>
      <w:lvlJc w:val="end"/>
      <w:pPr>
        <w:tabs>
          <w:tab w:val="num" w:pos="0"/>
        </w:tabs>
        <w:ind w:start="2296" w:hanging="420"/>
      </w:pPr>
      <w:rPr/>
    </w:lvl>
    <w:lvl w:ilvl="3">
      <w:start w:val="1"/>
      <w:numFmt w:val="decimal"/>
      <w:lvlText w:val="%4."/>
      <w:lvlJc w:val="start"/>
      <w:pPr>
        <w:tabs>
          <w:tab w:val="num" w:pos="0"/>
        </w:tabs>
        <w:ind w:start="2716" w:hanging="420"/>
      </w:pPr>
      <w:rPr/>
    </w:lvl>
    <w:lvl w:ilvl="4">
      <w:start w:val="1"/>
      <w:numFmt w:val="lowerLetter"/>
      <w:lvlText w:val="%5)"/>
      <w:lvlJc w:val="start"/>
      <w:pPr>
        <w:tabs>
          <w:tab w:val="num" w:pos="0"/>
        </w:tabs>
        <w:ind w:start="3136" w:hanging="420"/>
      </w:pPr>
      <w:rPr/>
    </w:lvl>
    <w:lvl w:ilvl="5">
      <w:start w:val="1"/>
      <w:numFmt w:val="lowerRoman"/>
      <w:lvlText w:val="%6."/>
      <w:lvlJc w:val="end"/>
      <w:pPr>
        <w:tabs>
          <w:tab w:val="num" w:pos="0"/>
        </w:tabs>
        <w:ind w:start="3556" w:hanging="420"/>
      </w:pPr>
      <w:rPr/>
    </w:lvl>
    <w:lvl w:ilvl="6">
      <w:start w:val="1"/>
      <w:numFmt w:val="decimal"/>
      <w:lvlText w:val="%7."/>
      <w:lvlJc w:val="start"/>
      <w:pPr>
        <w:tabs>
          <w:tab w:val="num" w:pos="0"/>
        </w:tabs>
        <w:ind w:start="3976" w:hanging="420"/>
      </w:pPr>
      <w:rPr/>
    </w:lvl>
    <w:lvl w:ilvl="7">
      <w:start w:val="1"/>
      <w:numFmt w:val="lowerLetter"/>
      <w:lvlText w:val="%8)"/>
      <w:lvlJc w:val="start"/>
      <w:pPr>
        <w:tabs>
          <w:tab w:val="num" w:pos="0"/>
        </w:tabs>
        <w:ind w:start="4396" w:hanging="420"/>
      </w:pPr>
      <w:rPr/>
    </w:lvl>
    <w:lvl w:ilvl="8">
      <w:start w:val="1"/>
      <w:numFmt w:val="lowerRoman"/>
      <w:lvlText w:val="%9."/>
      <w:lvlJc w:val="end"/>
      <w:pPr>
        <w:tabs>
          <w:tab w:val="num" w:pos="0"/>
        </w:tabs>
        <w:ind w:start="4816" w:hanging="4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keepLines/>
      <w:spacing w:lineRule="auto" w:line="576" w:before="340" w:after="330"/>
      <w:outlineLvl w:val="0"/>
    </w:pPr>
    <w:rPr>
      <w:b/>
      <w:bCs/>
      <w:kern w:val="2"/>
      <w:sz w:val="44"/>
      <w:szCs w:val="44"/>
    </w:rPr>
  </w:style>
  <w:style w:type="paragraph" w:styleId="Heading3">
    <w:name w:val="Heading 3"/>
    <w:basedOn w:val="Normal"/>
    <w:next w:val="Normal"/>
    <w:qFormat/>
    <w:pPr>
      <w:keepNext w:val="true"/>
      <w:keepLines/>
      <w:spacing w:lineRule="auto" w:line="412" w:before="260" w:after="260"/>
      <w:outlineLvl w:val="2"/>
    </w:pPr>
    <w:rPr>
      <w:b/>
      <w:bCs/>
      <w:sz w:val="32"/>
      <w:szCs w:val="32"/>
    </w:rPr>
  </w:style>
  <w:style w:type="paragraph" w:styleId="Heading5">
    <w:name w:val="Heading 5"/>
    <w:basedOn w:val="Normal"/>
    <w:next w:val="Style11"/>
    <w:qFormat/>
    <w:pPr>
      <w:keepNext w:val="true"/>
      <w:spacing w:before="200" w:after="200"/>
      <w:outlineLvl w:val="4"/>
    </w:pPr>
    <w:rPr>
      <w:rFonts w:ascii="宋体" w:hAnsi="宋体" w:cs="宋体"/>
      <w:b/>
      <w:sz w:val="18"/>
      <w:szCs w:val="20"/>
    </w:rPr>
  </w:style>
  <w:style w:type="paragraph" w:styleId="Heading8">
    <w:name w:val="Heading 8"/>
    <w:basedOn w:val="Normal"/>
    <w:next w:val="Style11"/>
    <w:qFormat/>
    <w:pPr>
      <w:keepNext w:val="true"/>
      <w:numPr>
        <w:ilvl w:val="0"/>
        <w:numId w:val="2"/>
      </w:numPr>
      <w:outlineLvl w:val="7"/>
    </w:pPr>
    <w:rPr>
      <w:rFonts w:ascii="楷体_GB2312;楷体" w:hAnsi="楷体_GB2312;楷体" w:eastAsia="楷体_GB2312;楷体"/>
      <w:sz w:val="28"/>
      <w:szCs w:val="20"/>
    </w:rPr>
  </w:style>
  <w:style w:type="character" w:styleId="WW8Num1z0">
    <w:name w:val="WW8Num1z0"/>
    <w:qFormat/>
    <w:rPr>
      <w:rFonts w:cs="Times New Roman"/>
      <w:color w:val="800000"/>
      <w:sz w:val="21"/>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0">
    <w:name w:val="默认段落字体"/>
    <w:qFormat/>
    <w:rPr/>
  </w:style>
  <w:style w:type="character" w:styleId="Char">
    <w:name w:val="标题 Char"/>
    <w:basedOn w:val="Style10"/>
    <w:qFormat/>
    <w:rPr>
      <w:rFonts w:ascii="Cambria" w:hAnsi="Cambria" w:cs="Cambria"/>
      <w:b/>
      <w:bCs/>
      <w:sz w:val="32"/>
      <w:szCs w:val="32"/>
    </w:rPr>
  </w:style>
  <w:style w:type="character" w:styleId="1Char">
    <w:name w:val="标题 1 Char"/>
    <w:basedOn w:val="Style10"/>
    <w:qFormat/>
    <w:rPr>
      <w:b/>
      <w:bCs/>
      <w:kern w:val="2"/>
      <w:sz w:val="44"/>
      <w:szCs w:val="44"/>
    </w:rPr>
  </w:style>
  <w:style w:type="character" w:styleId="InternetLink">
    <w:name w:val="Hyperlink"/>
    <w:rPr>
      <w:strike w:val="false"/>
      <w:dstrike w:val="false"/>
      <w:color w:val="0000FF"/>
      <w:u w:val="none"/>
    </w:rPr>
  </w:style>
  <w:style w:type="character" w:styleId="PageNumber">
    <w:name w:val="Page Number"/>
    <w:basedOn w:val="Style10"/>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tabs>
        <w:tab w:val="clear" w:pos="420"/>
        <w:tab w:val="center" w:pos="4153" w:leader="none"/>
        <w:tab w:val="right" w:pos="8306" w:leader="none"/>
      </w:tabs>
      <w:snapToGrid w:val="false"/>
      <w:jc w:val="center"/>
    </w:pPr>
    <w:rPr>
      <w:sz w:val="18"/>
      <w:szCs w:val="18"/>
    </w:rPr>
  </w:style>
  <w:style w:type="paragraph" w:styleId="I">
    <w:name w:val="编号-I"/>
    <w:next w:val="2"/>
    <w:qFormat/>
    <w:pPr>
      <w:widowControl w:val="false"/>
      <w:numPr>
        <w:ilvl w:val="0"/>
        <w:numId w:val="2"/>
      </w:numPr>
      <w:suppressLineNumbers/>
      <w:tabs>
        <w:tab w:val="clear" w:pos="420"/>
        <w:tab w:val="left" w:pos="680" w:leader="none"/>
      </w:tabs>
      <w:suppressAutoHyphens w:val="true"/>
      <w:bidi w:val="0"/>
      <w:ind w:start="680" w:hanging="680"/>
      <w:jc w:val="center"/>
      <w:outlineLvl w:val="1"/>
    </w:pPr>
    <w:rPr>
      <w:rFonts w:ascii="Verdana" w:hAnsi="Verdana" w:eastAsia="华文中宋;宋体" w:cs="Verdana"/>
      <w:b/>
      <w:color w:val="800000"/>
      <w:sz w:val="28"/>
      <w:szCs w:val="20"/>
      <w:lang w:val="en-US" w:eastAsia="zh-CN" w:bidi="ar-SA"/>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1">
    <w:name w:val="正文缩进"/>
    <w:basedOn w:val="Normal"/>
    <w:qFormat/>
    <w:pPr>
      <w:ind w:firstLine="420"/>
    </w:pPr>
    <w:rPr/>
  </w:style>
  <w:style w:type="paragraph" w:styleId="2">
    <w:name w:val="2-正文"/>
    <w:qFormat/>
    <w:pPr>
      <w:widowControl w:val="false"/>
      <w:suppressLineNumbers/>
      <w:suppressAutoHyphens w:val="true"/>
      <w:bidi w:val="0"/>
      <w:ind w:firstLine="200"/>
      <w:jc w:val="both"/>
    </w:pPr>
    <w:rPr>
      <w:rFonts w:ascii="Verdana" w:hAnsi="Verdana" w:eastAsia="宋体" w:cs="Verdana"/>
      <w:color w:val="auto"/>
      <w:sz w:val="21"/>
      <w:szCs w:val="20"/>
      <w:lang w:val="en-US" w:eastAsia="zh-CN" w:bidi="ar-SA"/>
    </w:rPr>
  </w:style>
  <w:style w:type="paragraph" w:styleId="3">
    <w:name w:val="3-正文"/>
    <w:qFormat/>
    <w:pPr>
      <w:widowControl w:val="false"/>
      <w:suppressLineNumbers/>
      <w:suppressAutoHyphens w:val="true"/>
      <w:bidi w:val="0"/>
      <w:ind w:firstLine="200"/>
      <w:jc w:val="both"/>
    </w:pPr>
    <w:rPr>
      <w:rFonts w:ascii="Verdana" w:hAnsi="Verdana" w:eastAsia="宋体" w:cs="Verdana"/>
      <w:color w:val="auto"/>
      <w:sz w:val="18"/>
      <w:szCs w:val="20"/>
      <w:lang w:val="en-US" w:eastAsia="zh-CN" w:bidi="ar-SA"/>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2019-04-08T18:20:00Z</dcterms:created>
  <dc:creator>微软用户</dc:creator>
  <dc:description/>
  <dc:language>en-US</dc:language>
  <cp:lastModifiedBy>Administrator</cp:lastModifiedBy>
  <dcterms:modified xsi:type="dcterms:W3CDTF">2019-10-16T16:46:25Z</dcterms:modified>
  <cp:revision>6</cp:revision>
  <dc:subject/>
  <dc:title>国内部销售人员薪酬激励方案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