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ind w:left="0" w:leftChars="0" w:right="0" w:firstLine="0" w:firstLineChars="0"/>
        <w:jc w:val="center"/>
        <w:textAlignment w:val="auto"/>
        <w:rPr>
          <w:rFonts w:hint="eastAsia" w:ascii="楷体" w:hAnsi="楷体" w:eastAsia="楷体" w:cs="楷体"/>
          <w:b/>
          <w:bCs/>
          <w:sz w:val="36"/>
          <w:szCs w:val="36"/>
          <w:lang w:val="en-US" w:eastAsia="zh-CN"/>
        </w:rPr>
      </w:pPr>
      <w:r>
        <w:rPr>
          <w:rFonts w:hint="eastAsia" w:ascii="SimHei" w:hAnsi="SimHei" w:eastAsia="黑体" w:cs="楷体"/>
          <w:b/>
          <w:bCs/>
          <w:sz w:val="36"/>
          <w:szCs w:val="36"/>
        </w:rPr>
        <w:t>医疗行业薪酬体系设计</w:t>
      </w:r>
      <w:r>
        <w:rPr>
          <w:rFonts w:hint="eastAsia" w:ascii="SimHei" w:hAnsi="SimHei" w:eastAsia="黑体" w:cs="楷体"/>
          <w:b/>
          <w:bCs/>
          <w:sz w:val="36"/>
          <w:szCs w:val="36"/>
          <w:lang w:eastAsia="zh-CN"/>
        </w:rPr>
        <w:t>方案</w:t>
      </w:r>
      <w:bookmarkStart w:id="0" w:name="_GoBack"/>
      <w:bookmarkEnd w:id="0"/>
    </w:p>
    <w:p>
      <w:pPr>
        <w:pStyle w:val="2"/>
        <w:keepNext w:val="0"/>
        <w:keepLines w:val="0"/>
        <w:pageBreakBefore w:val="0"/>
        <w:widowControl w:val="0"/>
        <w:tabs>
          <w:tab w:val="left" w:pos="942"/>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8"/>
          <w:szCs w:val="28"/>
        </w:rPr>
      </w:pPr>
      <w:r>
        <w:rPr>
          <w:rFonts w:hint="eastAsia" w:ascii="SimHei" w:hAnsi="SimHei" w:eastAsia="黑体" w:cs="楷体"/>
          <w:b/>
          <w:bCs/>
          <w:w w:val="105"/>
          <w:sz w:val="28"/>
          <w:szCs w:val="28"/>
        </w:rPr>
        <w:t>第一章</w:t>
      </w:r>
      <w:r>
        <w:rPr>
          <w:rFonts w:hint="eastAsia" w:ascii="SimHei" w:hAnsi="SimHei" w:eastAsia="黑体" w:cs="楷体"/>
          <w:b/>
          <w:bCs/>
          <w:w w:val="105"/>
          <w:sz w:val="28"/>
          <w:szCs w:val="28"/>
        </w:rPr>
        <w:tab/>
      </w:r>
      <w:r>
        <w:rPr>
          <w:rFonts w:hint="eastAsia" w:ascii="SimHei" w:hAnsi="SimHei" w:eastAsia="黑体" w:cs="楷体"/>
          <w:b/>
          <w:bCs/>
          <w:w w:val="105"/>
          <w:sz w:val="28"/>
          <w:szCs w:val="28"/>
          <w:lang w:val="en-US" w:eastAsia="zh-CN"/>
        </w:rPr>
        <w:t xml:space="preserve">  </w:t>
      </w:r>
      <w:r>
        <w:rPr>
          <w:rFonts w:hint="eastAsia" w:ascii="SimHei" w:hAnsi="SimHei" w:eastAsia="黑体" w:cs="楷体"/>
          <w:b/>
          <w:bCs/>
          <w:w w:val="105"/>
          <w:sz w:val="28"/>
          <w:szCs w:val="28"/>
        </w:rPr>
        <w:t>总则</w:t>
      </w:r>
    </w:p>
    <w:p>
      <w:pPr>
        <w:pStyle w:val="2"/>
        <w:keepNext w:val="0"/>
        <w:keepLines w:val="0"/>
        <w:pageBreakBefore w:val="0"/>
        <w:widowControl w:val="0"/>
        <w:tabs>
          <w:tab w:val="left" w:pos="136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第一条</w:t>
      </w:r>
      <w:r>
        <w:rPr>
          <w:rFonts w:hint="eastAsia" w:ascii="SimHei" w:hAnsi="SimHei" w:eastAsia="黑体" w:cs="楷体"/>
          <w:w w:val="105"/>
          <w:sz w:val="24"/>
          <w:szCs w:val="24"/>
        </w:rPr>
        <w:tab/>
      </w:r>
      <w:r>
        <w:rPr>
          <w:rFonts w:hint="eastAsia" w:ascii="SimHei" w:hAnsi="SimHei" w:eastAsia="黑体" w:cs="楷体"/>
          <w:sz w:val="24"/>
          <w:szCs w:val="24"/>
        </w:rPr>
        <w:t>目的：为适应医院发展的要求，实现薪资与福利管理制度化、规范化，发挥激</w:t>
      </w:r>
      <w:r>
        <w:rPr>
          <w:rFonts w:hint="eastAsia" w:ascii="SimHei" w:hAnsi="SimHei" w:eastAsia="黑体" w:cs="楷体"/>
          <w:w w:val="105"/>
          <w:sz w:val="24"/>
          <w:szCs w:val="24"/>
        </w:rPr>
        <w:t>励作用，充分调动职工的工作热情和积极性，结合医院实际情况，特制定本制度。</w:t>
      </w:r>
    </w:p>
    <w:p>
      <w:pPr>
        <w:pStyle w:val="2"/>
        <w:keepNext w:val="0"/>
        <w:keepLines w:val="0"/>
        <w:pageBreakBefore w:val="0"/>
        <w:widowControl w:val="0"/>
        <w:tabs>
          <w:tab w:val="left" w:pos="136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第二条</w:t>
      </w:r>
      <w:r>
        <w:rPr>
          <w:rFonts w:hint="eastAsia" w:ascii="SimHei" w:hAnsi="SimHei" w:eastAsia="黑体" w:cs="楷体"/>
          <w:w w:val="105"/>
          <w:sz w:val="24"/>
          <w:szCs w:val="24"/>
        </w:rPr>
        <w:tab/>
      </w:r>
      <w:r>
        <w:rPr>
          <w:rFonts w:hint="eastAsia" w:ascii="SimHei" w:hAnsi="SimHei" w:eastAsia="黑体" w:cs="楷体"/>
          <w:w w:val="105"/>
          <w:sz w:val="24"/>
          <w:szCs w:val="24"/>
        </w:rPr>
        <w:t>适用范围：本制度适用于医院所有职工。</w:t>
      </w:r>
    </w:p>
    <w:p>
      <w:pPr>
        <w:pStyle w:val="2"/>
        <w:keepNext w:val="0"/>
        <w:keepLines w:val="0"/>
        <w:pageBreakBefore w:val="0"/>
        <w:widowControl w:val="0"/>
        <w:tabs>
          <w:tab w:val="left" w:pos="942"/>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第二章</w:t>
      </w:r>
      <w:r>
        <w:rPr>
          <w:rFonts w:hint="eastAsia" w:ascii="SimHei" w:hAnsi="SimHei" w:eastAsia="黑体" w:cs="楷体"/>
          <w:b/>
          <w:bCs/>
          <w:w w:val="105"/>
          <w:sz w:val="28"/>
          <w:szCs w:val="28"/>
        </w:rPr>
        <w:tab/>
      </w:r>
      <w:r>
        <w:rPr>
          <w:rFonts w:hint="eastAsia" w:ascii="SimHei" w:hAnsi="SimHei" w:eastAsia="黑体" w:cs="楷体"/>
          <w:b/>
          <w:bCs/>
          <w:w w:val="105"/>
          <w:sz w:val="28"/>
          <w:szCs w:val="28"/>
          <w:lang w:val="en-US" w:eastAsia="zh-CN"/>
        </w:rPr>
        <w:t xml:space="preserve">  </w:t>
      </w:r>
      <w:r>
        <w:rPr>
          <w:rFonts w:hint="eastAsia" w:ascii="SimHei" w:hAnsi="SimHei" w:eastAsia="黑体" w:cs="楷体"/>
          <w:b/>
          <w:bCs/>
          <w:w w:val="105"/>
          <w:sz w:val="28"/>
          <w:szCs w:val="28"/>
        </w:rPr>
        <w:t>薪资管理办法</w:t>
      </w:r>
    </w:p>
    <w:p>
      <w:pPr>
        <w:pStyle w:val="2"/>
        <w:keepNext w:val="0"/>
        <w:keepLines w:val="0"/>
        <w:pageBreakBefore w:val="0"/>
        <w:widowControl w:val="0"/>
        <w:tabs>
          <w:tab w:val="left" w:pos="136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第三条</w:t>
      </w:r>
      <w:r>
        <w:rPr>
          <w:rFonts w:hint="eastAsia" w:ascii="SimHei" w:hAnsi="SimHei" w:eastAsia="黑体" w:cs="楷体"/>
          <w:w w:val="105"/>
          <w:sz w:val="24"/>
          <w:szCs w:val="24"/>
        </w:rPr>
        <w:tab/>
      </w:r>
      <w:r>
        <w:rPr>
          <w:rFonts w:hint="eastAsia" w:ascii="SimHei" w:hAnsi="SimHei" w:eastAsia="黑体" w:cs="楷体"/>
          <w:w w:val="105"/>
          <w:sz w:val="24"/>
          <w:szCs w:val="24"/>
        </w:rPr>
        <w:t>管理原则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一、以岗位为基础，实行岗位工资。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二、以货币形式支付职工薪资。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第四条薪资形式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按月计算工资，并根据公示结束的考核结果发放绩效工资。具体考核标准及发放形式见</w:t>
      </w:r>
      <w:r>
        <w:rPr>
          <w:rFonts w:hint="eastAsia" w:ascii="SimHei" w:hAnsi="SimHei" w:eastAsia="黑体" w:cs="楷体"/>
          <w:sz w:val="24"/>
          <w:szCs w:val="24"/>
        </w:rPr>
        <w:t>《绩效考核管理办法</w:t>
      </w:r>
      <w:r>
        <w:rPr>
          <w:rFonts w:hint="eastAsia" w:ascii="SimHei" w:hAnsi="SimHei" w:eastAsia="黑体" w:cs="楷体"/>
          <w:spacing w:val="-102"/>
          <w:sz w:val="24"/>
          <w:szCs w:val="24"/>
        </w:rPr>
        <w:t>》</w:t>
      </w:r>
      <w:r>
        <w:rPr>
          <w:rFonts w:hint="eastAsia" w:ascii="SimHei" w:hAnsi="SimHei" w:eastAsia="黑体" w:cs="楷体"/>
          <w:sz w:val="24"/>
          <w:szCs w:val="24"/>
        </w:rPr>
        <w:t>。</w:t>
      </w:r>
    </w:p>
    <w:p>
      <w:pPr>
        <w:pStyle w:val="2"/>
        <w:keepNext w:val="0"/>
        <w:keepLines w:val="0"/>
        <w:pageBreakBefore w:val="0"/>
        <w:widowControl w:val="0"/>
        <w:tabs>
          <w:tab w:val="left" w:pos="136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第五条</w:t>
      </w:r>
      <w:r>
        <w:rPr>
          <w:rFonts w:hint="eastAsia" w:ascii="SimHei" w:hAnsi="SimHei" w:eastAsia="黑体" w:cs="楷体"/>
          <w:w w:val="105"/>
          <w:sz w:val="24"/>
          <w:szCs w:val="24"/>
        </w:rPr>
        <w:tab/>
      </w:r>
      <w:r>
        <w:rPr>
          <w:rFonts w:hint="eastAsia" w:ascii="SimHei" w:hAnsi="SimHei" w:eastAsia="黑体" w:cs="楷体"/>
          <w:w w:val="105"/>
          <w:sz w:val="24"/>
          <w:szCs w:val="24"/>
        </w:rPr>
        <w:t>薪资结构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spacing w:val="-9"/>
          <w:w w:val="105"/>
          <w:sz w:val="24"/>
          <w:szCs w:val="24"/>
          <w:lang w:eastAsia="zh-CN"/>
        </w:rPr>
      </w:pPr>
      <w:r>
        <w:rPr>
          <w:rFonts w:hint="eastAsia" w:ascii="SimHei" w:hAnsi="SimHei" w:eastAsia="黑体" w:cs="楷体"/>
          <w:spacing w:val="-9"/>
          <w:w w:val="105"/>
          <w:sz w:val="24"/>
          <w:szCs w:val="24"/>
        </w:rPr>
        <w:t>由岗位工资、薪级工资、绩效工资、各类津补贴等构成。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sz w:val="24"/>
          <w:szCs w:val="24"/>
        </w:rPr>
      </w:pPr>
      <w:r>
        <w:rPr>
          <w:rFonts w:hint="eastAsia" w:ascii="SimHei" w:hAnsi="SimHei" w:eastAsia="黑体" w:cs="楷体"/>
          <w:spacing w:val="-9"/>
          <w:w w:val="105"/>
          <w:sz w:val="24"/>
          <w:szCs w:val="24"/>
        </w:rPr>
        <w:t>岗位工资：依据职工学历、职称确定。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薪级工资：依据职工工龄确定。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sz w:val="24"/>
          <w:szCs w:val="24"/>
        </w:rPr>
      </w:pPr>
      <w:r>
        <w:rPr>
          <w:rFonts w:hint="eastAsia" w:ascii="SimHei" w:hAnsi="SimHei" w:eastAsia="黑体" w:cs="楷体"/>
          <w:spacing w:val="-9"/>
          <w:w w:val="105"/>
          <w:sz w:val="24"/>
          <w:szCs w:val="24"/>
        </w:rPr>
        <w:t>绩效工资：依据职工上月不同的工作量，确定绩效工资幅度。各类津补贴：依据国家相关规定结合医院具体情况确定。</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薪资等级及薪资标准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200" w:right="0" w:rightChars="0"/>
        <w:jc w:val="both"/>
        <w:textAlignment w:val="auto"/>
        <w:rPr>
          <w:rFonts w:hint="eastAsia" w:ascii="楷体" w:hAnsi="楷体" w:eastAsia="楷体" w:cs="楷体"/>
          <w:sz w:val="24"/>
          <w:szCs w:val="24"/>
        </w:rPr>
      </w:pPr>
      <w:r>
        <w:rPr>
          <w:rFonts w:hint="eastAsia" w:ascii="SimHei" w:hAnsi="SimHei" w:eastAsia="黑体" w:cs="楷体"/>
          <w:w w:val="105"/>
          <w:sz w:val="24"/>
          <w:szCs w:val="24"/>
        </w:rPr>
        <w:t>一、薪资等级</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根据岗位不同，将岗位工资分为专业技术岗位、管理岗位、工勤岗位三类，每个岗位均</w:t>
      </w:r>
      <w:r>
        <w:rPr>
          <w:rFonts w:hint="eastAsia" w:ascii="SimHei" w:hAnsi="SimHei" w:eastAsia="黑体" w:cs="楷体"/>
          <w:w w:val="105"/>
          <w:sz w:val="24"/>
          <w:szCs w:val="24"/>
        </w:rPr>
        <w:t>分为初级、中级、高级三个等级。</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二、薪资标准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8"/>
          <w:w w:val="105"/>
          <w:sz w:val="24"/>
          <w:szCs w:val="24"/>
        </w:rPr>
        <w:t>岗位工资及薪级工资详见《事业单位专业技术人员基本工资标准表》、《事业单位管理人</w:t>
      </w:r>
      <w:r>
        <w:rPr>
          <w:rFonts w:hint="eastAsia" w:ascii="SimHei" w:hAnsi="SimHei" w:eastAsia="黑体" w:cs="楷体"/>
          <w:spacing w:val="-12"/>
          <w:sz w:val="24"/>
          <w:szCs w:val="24"/>
        </w:rPr>
        <w:t>员基本工资标准表》和《事业单位工人基本工资标准表》；绩效工资根据医院上月收支结余、</w:t>
      </w:r>
      <w:r>
        <w:rPr>
          <w:rFonts w:hint="eastAsia" w:ascii="SimHei" w:hAnsi="SimHei" w:eastAsia="黑体" w:cs="楷体"/>
          <w:spacing w:val="-12"/>
          <w:w w:val="105"/>
          <w:sz w:val="24"/>
          <w:szCs w:val="24"/>
        </w:rPr>
        <w:t>工作强度、账户余额及全年工作安排进展情况统筹确定；各类津补贴根据上级相关文件精神确定。</w:t>
      </w:r>
    </w:p>
    <w:p>
      <w:pPr>
        <w:pStyle w:val="2"/>
        <w:keepNext w:val="0"/>
        <w:keepLines w:val="0"/>
        <w:pageBreakBefore w:val="0"/>
        <w:widowControl w:val="0"/>
        <w:tabs>
          <w:tab w:val="left" w:pos="136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第七条</w:t>
      </w:r>
      <w:r>
        <w:rPr>
          <w:rFonts w:hint="eastAsia" w:ascii="SimHei" w:hAnsi="SimHei" w:eastAsia="黑体" w:cs="楷体"/>
          <w:w w:val="105"/>
          <w:sz w:val="24"/>
          <w:szCs w:val="24"/>
        </w:rPr>
        <w:tab/>
      </w:r>
      <w:r>
        <w:rPr>
          <w:rFonts w:hint="eastAsia" w:ascii="SimHei" w:hAnsi="SimHei" w:eastAsia="黑体" w:cs="楷体"/>
          <w:w w:val="105"/>
          <w:sz w:val="24"/>
          <w:szCs w:val="24"/>
        </w:rPr>
        <w:t>薪资的确定和调整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一、一般情况下，正式职工在入职前由上级人事部门确定职工的岗位工资及薪级工资标准；临聘职工在入职前，由聘用医院确定职工的薪酬形式及薪资标准，并在聘用合同或协议</w:t>
      </w:r>
      <w:r>
        <w:rPr>
          <w:rFonts w:hint="eastAsia" w:ascii="SimHei" w:hAnsi="SimHei" w:eastAsia="黑体" w:cs="楷体"/>
          <w:w w:val="105"/>
          <w:sz w:val="24"/>
          <w:szCs w:val="24"/>
        </w:rPr>
        <w:t>中明确。</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二、新进人员试用期期限为一年。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三、无工龄的新进人员入职后在试用期间执行试用期工资，正式职工试用期工资由上级</w:t>
      </w:r>
      <w:r>
        <w:rPr>
          <w:rFonts w:hint="eastAsia" w:ascii="SimHei" w:hAnsi="SimHei" w:eastAsia="黑体" w:cs="楷体"/>
          <w:spacing w:val="-1"/>
          <w:w w:val="105"/>
          <w:sz w:val="24"/>
          <w:szCs w:val="24"/>
        </w:rPr>
        <w:t>人事部门确定；临聘职工试用期工资原则上按照岗位工资加薪级工资标准的</w:t>
      </w:r>
      <w:r>
        <w:rPr>
          <w:rFonts w:hint="eastAsia" w:ascii="SimHei" w:hAnsi="SimHei" w:eastAsia="黑体" w:cs="楷体"/>
          <w:w w:val="105"/>
          <w:sz w:val="24"/>
          <w:szCs w:val="24"/>
        </w:rPr>
        <w:t>80%确定。有工龄的新进人员入职后在试用期间执行标准的岗位工资及薪级工资。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四、新进人员试用期前三个月不发放绩效工资；本单位在岗临聘职工通过公招等途径转</w:t>
      </w:r>
      <w:r>
        <w:rPr>
          <w:rFonts w:hint="eastAsia" w:ascii="SimHei" w:hAnsi="SimHei" w:eastAsia="黑体" w:cs="楷体"/>
          <w:w w:val="105"/>
          <w:sz w:val="24"/>
          <w:szCs w:val="24"/>
        </w:rPr>
        <w:t>为正式职工试用期前三个月仍按照临聘职工绩效工资发放。</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五、职工试用期满后，根据考核情况确定职工的转正定级工</w:t>
      </w:r>
      <w:r>
        <w:rPr>
          <w:rFonts w:hint="eastAsia" w:ascii="SimHei" w:hAnsi="SimHei" w:eastAsia="黑体" w:cs="楷体"/>
          <w:w w:val="105"/>
          <w:sz w:val="24"/>
          <w:szCs w:val="24"/>
        </w:rPr>
        <w:t>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六、职工在医院工作期间发生岗位变动，按新岗位工资标准确定薪资。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七、因各种原因发生薪资调整，正式职工以上级人事部门批准之日（调薪生效日）为准</w:t>
      </w:r>
      <w:r>
        <w:rPr>
          <w:rFonts w:hint="eastAsia" w:ascii="SimHei" w:hAnsi="SimHei" w:eastAsia="黑体" w:cs="楷体"/>
          <w:w w:val="105"/>
          <w:sz w:val="24"/>
          <w:szCs w:val="24"/>
        </w:rPr>
        <w:t>执行新的薪资标准；临聘人员以院办公会研究批准之日的次月为准执行新的薪资标准。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八、由医院派送到上级部门进修学习时间超过一个月的职工绩效工资发放标准为：正式职工=医院平均绩效工资*0.8；临聘职工=医院临聘职工平均绩效工资*0.8（公招后医院直接送上级医院进修人员，前三月不发放绩效工资，进修学习结束后回单位的第一月若要开始发</w:t>
      </w:r>
      <w:r>
        <w:rPr>
          <w:rFonts w:hint="eastAsia" w:ascii="SimHei" w:hAnsi="SimHei" w:eastAsia="黑体" w:cs="楷体"/>
          <w:spacing w:val="-5"/>
          <w:sz w:val="24"/>
          <w:szCs w:val="24"/>
        </w:rPr>
        <w:t>放绩效工资则参照进修学习的职工绩效发放标准，第二月才参照医院在岗职工绩效发放标准</w:t>
      </w:r>
      <w:r>
        <w:rPr>
          <w:rFonts w:hint="eastAsia" w:ascii="SimHei" w:hAnsi="SimHei" w:eastAsia="黑体" w:cs="楷体"/>
          <w:spacing w:val="-102"/>
          <w:sz w:val="24"/>
          <w:szCs w:val="24"/>
        </w:rPr>
        <w:t>）</w:t>
      </w:r>
      <w:r>
        <w:rPr>
          <w:rFonts w:hint="eastAsia" w:ascii="SimHei" w:hAnsi="SimHei" w:eastAsia="黑体" w:cs="楷体"/>
          <w:sz w:val="24"/>
          <w:szCs w:val="24"/>
        </w:rPr>
        <w:t>。</w:t>
      </w:r>
    </w:p>
    <w:p>
      <w:pPr>
        <w:pStyle w:val="2"/>
        <w:keepNext w:val="0"/>
        <w:keepLines w:val="0"/>
        <w:pageBreakBefore w:val="0"/>
        <w:widowControl w:val="0"/>
        <w:tabs>
          <w:tab w:val="left" w:pos="136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第八条</w:t>
      </w:r>
      <w:r>
        <w:rPr>
          <w:rFonts w:hint="eastAsia" w:ascii="SimHei" w:hAnsi="SimHei" w:eastAsia="黑体" w:cs="楷体"/>
          <w:w w:val="105"/>
          <w:sz w:val="24"/>
          <w:szCs w:val="24"/>
        </w:rPr>
        <w:tab/>
      </w:r>
      <w:r>
        <w:rPr>
          <w:rFonts w:hint="eastAsia" w:ascii="SimHei" w:hAnsi="SimHei" w:eastAsia="黑体" w:cs="楷体"/>
          <w:w w:val="105"/>
          <w:sz w:val="24"/>
          <w:szCs w:val="24"/>
        </w:rPr>
        <w:t>薪资计算</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一、职工事假及其他各类休假期间待遇，按照《机关事业单位人员假期及待遇》执行。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二、新进职工薪资从其报到之日起按计算，若在上半月则按照全月发放；若在下半月则</w:t>
      </w:r>
      <w:r>
        <w:rPr>
          <w:rFonts w:hint="eastAsia" w:ascii="SimHei" w:hAnsi="SimHei" w:eastAsia="黑体" w:cs="楷体"/>
          <w:w w:val="105"/>
          <w:sz w:val="24"/>
          <w:szCs w:val="24"/>
        </w:rPr>
        <w:t>按照半月发放。</w:t>
      </w:r>
    </w:p>
    <w:p>
      <w:pPr>
        <w:pStyle w:val="2"/>
        <w:keepNext w:val="0"/>
        <w:keepLines w:val="0"/>
        <w:pageBreakBefore w:val="0"/>
        <w:widowControl w:val="0"/>
        <w:tabs>
          <w:tab w:val="left" w:pos="1362"/>
        </w:tabs>
        <w:kinsoku/>
        <w:wordWrap/>
        <w:overflowPunct/>
        <w:topLinePunct w:val="0"/>
        <w:autoSpaceDE w:val="0"/>
        <w:autoSpaceDN w:val="0"/>
        <w:bidi w:val="0"/>
        <w:adjustRightInd/>
        <w:snapToGrid/>
        <w:spacing w:before="0" w:line="360" w:lineRule="auto"/>
        <w:ind w:left="480" w:leftChars="218" w:right="0" w:firstLine="0" w:firstLineChars="0"/>
        <w:jc w:val="both"/>
        <w:textAlignment w:val="auto"/>
        <w:rPr>
          <w:rFonts w:hint="eastAsia" w:ascii="楷体" w:hAnsi="楷体" w:eastAsia="楷体" w:cs="楷体"/>
          <w:sz w:val="24"/>
          <w:szCs w:val="24"/>
        </w:rPr>
      </w:pPr>
      <w:r>
        <w:rPr>
          <w:rFonts w:hint="eastAsia" w:ascii="SimHei" w:hAnsi="SimHei" w:eastAsia="黑体" w:cs="楷体"/>
          <w:sz w:val="24"/>
          <w:szCs w:val="24"/>
        </w:rPr>
        <w:t>三、辞退、离职人员的薪资以批准离职并办完交接手续之日止，按日工资计发。</w:t>
      </w:r>
      <w:r>
        <w:rPr>
          <w:rFonts w:hint="eastAsia" w:ascii="SimHei" w:hAnsi="SimHei" w:eastAsia="黑体" w:cs="楷体"/>
          <w:w w:val="105"/>
          <w:sz w:val="24"/>
          <w:szCs w:val="24"/>
        </w:rPr>
        <w:t>第九条</w:t>
      </w:r>
      <w:r>
        <w:rPr>
          <w:rFonts w:hint="eastAsia" w:ascii="SimHei" w:hAnsi="SimHei" w:eastAsia="黑体" w:cs="楷体"/>
          <w:w w:val="105"/>
          <w:sz w:val="24"/>
          <w:szCs w:val="24"/>
          <w:lang w:val="en-US" w:eastAsia="zh-CN"/>
        </w:rPr>
        <w:t xml:space="preserve"> </w:t>
      </w:r>
      <w:r>
        <w:rPr>
          <w:rFonts w:hint="eastAsia" w:ascii="SimHei" w:hAnsi="SimHei" w:eastAsia="黑体" w:cs="楷体"/>
          <w:w w:val="105"/>
          <w:sz w:val="24"/>
          <w:szCs w:val="24"/>
        </w:rPr>
        <w:t>薪资编制与发放</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92" w:firstLineChars="200"/>
        <w:jc w:val="both"/>
        <w:textAlignment w:val="auto"/>
        <w:rPr>
          <w:rFonts w:hint="eastAsia" w:ascii="楷体" w:hAnsi="楷体" w:eastAsia="楷体" w:cs="楷体"/>
          <w:w w:val="105"/>
          <w:sz w:val="24"/>
          <w:szCs w:val="24"/>
        </w:rPr>
      </w:pPr>
      <w:r>
        <w:rPr>
          <w:rFonts w:hint="eastAsia" w:ascii="SimHei" w:hAnsi="SimHei" w:eastAsia="黑体" w:cs="楷体"/>
          <w:spacing w:val="-3"/>
          <w:w w:val="105"/>
          <w:sz w:val="24"/>
          <w:szCs w:val="24"/>
        </w:rPr>
        <w:t>医院办公室将全体职工当月应扣款项统计明细表，于次月</w:t>
      </w:r>
      <w:r>
        <w:rPr>
          <w:rFonts w:hint="eastAsia" w:ascii="SimHei" w:hAnsi="SimHei" w:eastAsia="黑体" w:cs="楷体"/>
          <w:w w:val="105"/>
          <w:sz w:val="24"/>
          <w:szCs w:val="24"/>
        </w:rPr>
        <w:t>3</w:t>
      </w:r>
      <w:r>
        <w:rPr>
          <w:rFonts w:hint="eastAsia" w:ascii="SimHei" w:hAnsi="SimHei" w:eastAsia="黑体" w:cs="楷体"/>
          <w:spacing w:val="-8"/>
          <w:w w:val="105"/>
          <w:sz w:val="24"/>
          <w:szCs w:val="24"/>
        </w:rPr>
        <w:t>日前交财务科；职工绩效工</w:t>
      </w:r>
      <w:r>
        <w:rPr>
          <w:rFonts w:hint="eastAsia" w:ascii="SimHei" w:hAnsi="SimHei" w:eastAsia="黑体" w:cs="楷体"/>
          <w:spacing w:val="-17"/>
          <w:sz w:val="24"/>
          <w:szCs w:val="24"/>
        </w:rPr>
        <w:t>资根据考核结果发放，具体考核和发放办法见《绩效考核管理办法》；职工的住房公积金、社</w:t>
      </w:r>
      <w:r>
        <w:rPr>
          <w:rFonts w:hint="eastAsia" w:ascii="SimHei" w:hAnsi="SimHei" w:eastAsia="黑体" w:cs="楷体"/>
          <w:spacing w:val="-17"/>
          <w:w w:val="105"/>
          <w:sz w:val="24"/>
          <w:szCs w:val="24"/>
        </w:rPr>
        <w:t>会保险等</w:t>
      </w:r>
      <w:r>
        <w:rPr>
          <w:rFonts w:hint="eastAsia" w:ascii="SimHei" w:hAnsi="SimHei" w:eastAsia="黑体" w:cs="楷体"/>
          <w:w w:val="105"/>
          <w:sz w:val="24"/>
          <w:szCs w:val="24"/>
        </w:rPr>
        <w:t>个人应承担部分从薪资中代扣代缴。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第十条</w:t>
      </w:r>
      <w:r>
        <w:rPr>
          <w:rFonts w:hint="eastAsia" w:ascii="SimHei" w:hAnsi="SimHei" w:eastAsia="黑体" w:cs="楷体"/>
          <w:w w:val="105"/>
          <w:sz w:val="24"/>
          <w:szCs w:val="24"/>
        </w:rPr>
        <w:tab/>
      </w:r>
      <w:r>
        <w:rPr>
          <w:rFonts w:hint="eastAsia" w:ascii="SimHei" w:hAnsi="SimHei" w:eastAsia="黑体" w:cs="楷体"/>
          <w:w w:val="105"/>
          <w:sz w:val="24"/>
          <w:szCs w:val="24"/>
        </w:rPr>
        <w:t>发薪日期</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一、岗位工资、薪级工资、各类津补贴发放日期为当月20日。</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sz w:val="24"/>
          <w:szCs w:val="24"/>
        </w:rPr>
      </w:pPr>
      <w:r>
        <w:rPr>
          <w:rFonts w:hint="eastAsia" w:ascii="SimHei" w:hAnsi="SimHei" w:eastAsia="黑体" w:cs="楷体"/>
          <w:spacing w:val="-10"/>
          <w:w w:val="105"/>
          <w:sz w:val="24"/>
          <w:szCs w:val="24"/>
        </w:rPr>
        <w:t>二、绩效工资发放日期为次月</w:t>
      </w:r>
      <w:r>
        <w:rPr>
          <w:rFonts w:hint="eastAsia" w:ascii="SimHei" w:hAnsi="SimHei" w:eastAsia="黑体" w:cs="楷体"/>
          <w:w w:val="105"/>
          <w:sz w:val="24"/>
          <w:szCs w:val="24"/>
        </w:rPr>
        <w:t>8</w:t>
      </w:r>
      <w:r>
        <w:rPr>
          <w:rFonts w:hint="eastAsia" w:ascii="SimHei" w:hAnsi="SimHei" w:eastAsia="黑体" w:cs="楷体"/>
          <w:spacing w:val="-66"/>
          <w:w w:val="105"/>
          <w:sz w:val="24"/>
          <w:szCs w:val="24"/>
        </w:rPr>
        <w:t>日。</w:t>
      </w:r>
      <w:r>
        <w:rPr>
          <w:rFonts w:hint="eastAsia" w:ascii="SimHei" w:hAnsi="SimHei" w:eastAsia="黑体" w:cs="楷体"/>
          <w:w w:val="105"/>
          <w:sz w:val="24"/>
          <w:szCs w:val="24"/>
        </w:rPr>
        <w:t>（</w:t>
      </w:r>
      <w:r>
        <w:rPr>
          <w:rFonts w:hint="eastAsia" w:ascii="SimHei" w:hAnsi="SimHei" w:eastAsia="黑体" w:cs="楷体"/>
          <w:spacing w:val="-5"/>
          <w:w w:val="105"/>
          <w:sz w:val="24"/>
          <w:szCs w:val="24"/>
        </w:rPr>
        <w:t>因为个别特殊原因，发放日期会有所变动，具体有院财务科解释）</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第十一条</w:t>
      </w:r>
      <w:r>
        <w:rPr>
          <w:rFonts w:hint="eastAsia" w:ascii="SimHei" w:hAnsi="SimHei" w:eastAsia="黑体" w:cs="楷体"/>
          <w:w w:val="105"/>
          <w:sz w:val="24"/>
          <w:szCs w:val="24"/>
        </w:rPr>
        <w:tab/>
      </w:r>
      <w:r>
        <w:rPr>
          <w:rFonts w:hint="eastAsia" w:ascii="SimHei" w:hAnsi="SimHei" w:eastAsia="黑体" w:cs="楷体"/>
          <w:w w:val="105"/>
          <w:sz w:val="24"/>
          <w:szCs w:val="24"/>
        </w:rPr>
        <w:t>薪资管理权限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一、人事科是医院薪资管理的职能部门，负责医院薪资管理体系的规划和维护。</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二、财务科对全院职工的薪资进行计算，并对绩效工资总额发放的数额有建议权。</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三、院办公会对职工薪资的确定和变动有决定权。</w:t>
      </w:r>
    </w:p>
    <w:p>
      <w:pPr>
        <w:pStyle w:val="2"/>
        <w:keepNext w:val="0"/>
        <w:keepLines w:val="0"/>
        <w:pageBreakBefore w:val="0"/>
        <w:widowControl w:val="0"/>
        <w:tabs>
          <w:tab w:val="left" w:pos="942"/>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第三章</w:t>
      </w:r>
      <w:r>
        <w:rPr>
          <w:rFonts w:hint="eastAsia" w:ascii="SimHei" w:hAnsi="SimHei" w:eastAsia="黑体" w:cs="楷体"/>
          <w:b/>
          <w:bCs/>
          <w:w w:val="105"/>
          <w:sz w:val="28"/>
          <w:szCs w:val="28"/>
        </w:rPr>
        <w:tab/>
      </w:r>
      <w:r>
        <w:rPr>
          <w:rFonts w:hint="eastAsia" w:ascii="SimHei" w:hAnsi="SimHei" w:eastAsia="黑体" w:cs="楷体"/>
          <w:b/>
          <w:bCs/>
          <w:w w:val="105"/>
          <w:sz w:val="28"/>
          <w:szCs w:val="28"/>
          <w:lang w:val="en-US" w:eastAsia="zh-CN"/>
        </w:rPr>
        <w:t xml:space="preserve">  </w:t>
      </w:r>
      <w:r>
        <w:rPr>
          <w:rFonts w:hint="eastAsia" w:ascii="SimHei" w:hAnsi="SimHei" w:eastAsia="黑体" w:cs="楷体"/>
          <w:b/>
          <w:bCs/>
          <w:w w:val="105"/>
          <w:sz w:val="28"/>
          <w:szCs w:val="28"/>
        </w:rPr>
        <w:t>福利管理办法</w:t>
      </w:r>
    </w:p>
    <w:p>
      <w:pPr>
        <w:pStyle w:val="2"/>
        <w:keepNext w:val="0"/>
        <w:keepLines w:val="0"/>
        <w:pageBreakBefore w:val="0"/>
        <w:widowControl w:val="0"/>
        <w:tabs>
          <w:tab w:val="left" w:pos="1362"/>
          <w:tab w:val="left" w:pos="1572"/>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第十二条</w:t>
      </w:r>
      <w:r>
        <w:rPr>
          <w:rFonts w:hint="eastAsia" w:ascii="SimHei" w:hAnsi="SimHei" w:eastAsia="黑体" w:cs="楷体"/>
          <w:sz w:val="24"/>
          <w:szCs w:val="24"/>
          <w:lang w:val="en-US" w:eastAsia="zh-CN"/>
        </w:rPr>
        <w:t xml:space="preserve"> </w:t>
      </w:r>
      <w:r>
        <w:rPr>
          <w:rFonts w:hint="eastAsia" w:ascii="SimHei" w:hAnsi="SimHei" w:eastAsia="黑体" w:cs="楷体"/>
          <w:w w:val="105"/>
          <w:sz w:val="24"/>
          <w:szCs w:val="24"/>
        </w:rPr>
        <w:t>伙食补贴</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医院按5元/人.餐的标准给予职工伙食补贴，每月按实际误餐数发放。</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第十三条</w:t>
      </w:r>
      <w:r>
        <w:rPr>
          <w:rFonts w:hint="eastAsia" w:ascii="SimHei" w:hAnsi="SimHei" w:eastAsia="黑体" w:cs="楷体"/>
          <w:w w:val="105"/>
          <w:sz w:val="24"/>
          <w:szCs w:val="24"/>
        </w:rPr>
        <w:tab/>
      </w:r>
      <w:r>
        <w:rPr>
          <w:rFonts w:hint="eastAsia" w:ascii="SimHei" w:hAnsi="SimHei" w:eastAsia="黑体" w:cs="楷体"/>
          <w:w w:val="105"/>
          <w:sz w:val="24"/>
          <w:szCs w:val="24"/>
        </w:rPr>
        <w:t>通讯补贴</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医院根据职工工作需要，按标准给予通讯补贴。</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第十四条</w:t>
      </w:r>
      <w:r>
        <w:rPr>
          <w:rFonts w:hint="eastAsia" w:ascii="SimHei" w:hAnsi="SimHei" w:eastAsia="黑体" w:cs="楷体"/>
          <w:w w:val="105"/>
          <w:sz w:val="24"/>
          <w:szCs w:val="24"/>
        </w:rPr>
        <w:tab/>
      </w:r>
      <w:r>
        <w:rPr>
          <w:rFonts w:hint="eastAsia" w:ascii="SimHei" w:hAnsi="SimHei" w:eastAsia="黑体" w:cs="楷体"/>
          <w:w w:val="105"/>
          <w:sz w:val="24"/>
          <w:szCs w:val="24"/>
        </w:rPr>
        <w:t>其他补助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ascii="楷体" w:hAnsi="楷体" w:eastAsia="楷体" w:cs="楷体"/>
          <w:sz w:val="24"/>
          <w:szCs w:val="24"/>
        </w:rPr>
      </w:pPr>
      <w:r>
        <w:rPr>
          <w:rFonts w:hint="eastAsia" w:ascii="SimHei" w:hAnsi="SimHei" w:eastAsia="黑体" w:cs="楷体"/>
          <w:spacing w:val="-15"/>
          <w:sz w:val="24"/>
          <w:szCs w:val="24"/>
        </w:rPr>
        <w:t>一、学历提升补助：针对提高在职学历的人员，医院给予一定的经费补助。具体标准为：</w:t>
      </w:r>
      <w:r>
        <w:rPr>
          <w:rFonts w:hint="eastAsia" w:ascii="SimHei" w:hAnsi="SimHei" w:eastAsia="黑体" w:cs="楷体"/>
          <w:spacing w:val="-22"/>
          <w:w w:val="105"/>
          <w:sz w:val="24"/>
          <w:szCs w:val="24"/>
        </w:rPr>
        <w:t>函授</w:t>
      </w:r>
      <w:r>
        <w:rPr>
          <w:rFonts w:hint="eastAsia" w:ascii="SimHei" w:hAnsi="SimHei" w:eastAsia="黑体" w:cs="楷体"/>
          <w:w w:val="105"/>
          <w:sz w:val="24"/>
          <w:szCs w:val="24"/>
        </w:rPr>
        <w:t>（成人</w:t>
      </w:r>
      <w:r>
        <w:rPr>
          <w:rFonts w:hint="eastAsia" w:ascii="SimHei" w:hAnsi="SimHei" w:eastAsia="黑体" w:cs="楷体"/>
          <w:spacing w:val="-28"/>
          <w:w w:val="105"/>
          <w:sz w:val="24"/>
          <w:szCs w:val="24"/>
        </w:rPr>
        <w:t>）</w:t>
      </w:r>
      <w:r>
        <w:rPr>
          <w:rFonts w:hint="eastAsia" w:ascii="SimHei" w:hAnsi="SimHei" w:eastAsia="黑体" w:cs="楷体"/>
          <w:spacing w:val="-9"/>
          <w:w w:val="105"/>
          <w:sz w:val="24"/>
          <w:szCs w:val="24"/>
        </w:rPr>
        <w:t>教育在职专科、本科学历按照学费的</w:t>
      </w:r>
      <w:r>
        <w:rPr>
          <w:rFonts w:hint="eastAsia" w:ascii="SimHei" w:hAnsi="SimHei" w:eastAsia="黑体" w:cs="楷体"/>
          <w:w w:val="105"/>
          <w:sz w:val="24"/>
          <w:szCs w:val="24"/>
        </w:rPr>
        <w:t>10%</w:t>
      </w:r>
      <w:r>
        <w:rPr>
          <w:rFonts w:hint="eastAsia" w:ascii="SimHei" w:hAnsi="SimHei" w:eastAsia="黑体" w:cs="楷体"/>
          <w:spacing w:val="-8"/>
          <w:w w:val="105"/>
          <w:sz w:val="24"/>
          <w:szCs w:val="24"/>
        </w:rPr>
        <w:t>补助；自考教育在职专科、本科学历按</w:t>
      </w:r>
      <w:r>
        <w:rPr>
          <w:rFonts w:hint="eastAsia" w:ascii="SimHei" w:hAnsi="SimHei" w:eastAsia="黑体" w:cs="楷体"/>
          <w:spacing w:val="-17"/>
          <w:w w:val="105"/>
          <w:sz w:val="24"/>
          <w:szCs w:val="24"/>
        </w:rPr>
        <w:t>照学费的</w:t>
      </w:r>
      <w:r>
        <w:rPr>
          <w:rFonts w:hint="eastAsia" w:ascii="SimHei" w:hAnsi="SimHei" w:eastAsia="黑体" w:cs="楷体"/>
          <w:w w:val="105"/>
          <w:sz w:val="24"/>
          <w:szCs w:val="24"/>
        </w:rPr>
        <w:t>30%</w:t>
      </w:r>
      <w:r>
        <w:rPr>
          <w:rFonts w:hint="eastAsia" w:ascii="SimHei" w:hAnsi="SimHei" w:eastAsia="黑体" w:cs="楷体"/>
          <w:spacing w:val="-4"/>
          <w:w w:val="105"/>
          <w:sz w:val="24"/>
          <w:szCs w:val="24"/>
        </w:rPr>
        <w:t>补助；在职研究生学历按照学费的</w:t>
      </w:r>
      <w:r>
        <w:rPr>
          <w:rFonts w:hint="eastAsia" w:ascii="SimHei" w:hAnsi="SimHei" w:eastAsia="黑体" w:cs="楷体"/>
          <w:w w:val="105"/>
          <w:sz w:val="24"/>
          <w:szCs w:val="24"/>
        </w:rPr>
        <w:t>50%补助。补助要求：</w:t>
      </w:r>
      <w:r>
        <w:rPr>
          <w:rFonts w:hint="eastAsia" w:ascii="SimHei" w:hAnsi="SimHei" w:eastAsia="黑体" w:cs="楷体"/>
          <w:sz w:val="24"/>
          <w:szCs w:val="24"/>
        </w:rPr>
        <w:t>国家承认的正规学历、正规发票，申请补助时需跟医院签订协议（毕业以后在医院连续</w:t>
      </w:r>
      <w:r>
        <w:rPr>
          <w:rFonts w:hint="eastAsia" w:ascii="SimHei" w:hAnsi="SimHei" w:eastAsia="黑体" w:cs="楷体"/>
          <w:w w:val="105"/>
          <w:sz w:val="24"/>
          <w:szCs w:val="24"/>
        </w:rPr>
        <w:t>服务三年才能解除劳动关系</w:t>
      </w:r>
      <w:r>
        <w:rPr>
          <w:rFonts w:hint="eastAsia" w:ascii="SimHei" w:hAnsi="SimHei" w:eastAsia="黑体" w:cs="楷体"/>
          <w:spacing w:val="-102"/>
          <w:w w:val="105"/>
          <w:sz w:val="24"/>
          <w:szCs w:val="24"/>
        </w:rPr>
        <w:t>）</w:t>
      </w:r>
      <w:r>
        <w:rPr>
          <w:rFonts w:hint="eastAsia" w:ascii="SimHei" w:hAnsi="SimHei" w:eastAsia="黑体" w:cs="楷体"/>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sz w:val="24"/>
          <w:szCs w:val="24"/>
        </w:rPr>
      </w:pPr>
      <w:r>
        <w:rPr>
          <w:rFonts w:hint="eastAsia" w:ascii="SimHei" w:hAnsi="SimHei" w:eastAsia="黑体" w:cs="楷体"/>
          <w:spacing w:val="-5"/>
          <w:w w:val="105"/>
          <w:sz w:val="24"/>
          <w:szCs w:val="24"/>
        </w:rPr>
        <w:t>二、困难补助：凡在医院满</w:t>
      </w:r>
      <w:r>
        <w:rPr>
          <w:rFonts w:hint="eastAsia" w:ascii="SimHei" w:hAnsi="SimHei" w:eastAsia="黑体" w:cs="楷体"/>
          <w:w w:val="105"/>
          <w:sz w:val="24"/>
          <w:szCs w:val="24"/>
        </w:rPr>
        <w:t>1</w:t>
      </w:r>
      <w:r>
        <w:rPr>
          <w:rFonts w:hint="eastAsia" w:ascii="SimHei" w:hAnsi="SimHei" w:eastAsia="黑体" w:cs="楷体"/>
          <w:spacing w:val="-8"/>
          <w:w w:val="105"/>
          <w:sz w:val="24"/>
          <w:szCs w:val="24"/>
        </w:rPr>
        <w:t>年以上的正式员工，因突发事件造成生活困难，可由本人</w:t>
      </w:r>
      <w:r>
        <w:rPr>
          <w:rFonts w:hint="eastAsia" w:ascii="SimHei" w:hAnsi="SimHei" w:eastAsia="黑体" w:cs="楷体"/>
          <w:spacing w:val="-10"/>
          <w:w w:val="105"/>
          <w:sz w:val="24"/>
          <w:szCs w:val="24"/>
        </w:rPr>
        <w:t>提出书面申请临时性困难补助，由院办公会批准后，可获</w:t>
      </w:r>
      <w:r>
        <w:rPr>
          <w:rFonts w:hint="eastAsia" w:ascii="SimHei" w:hAnsi="SimHei" w:eastAsia="黑体" w:cs="楷体"/>
          <w:w w:val="105"/>
          <w:sz w:val="24"/>
          <w:szCs w:val="24"/>
        </w:rPr>
        <w:t>500－1000</w:t>
      </w:r>
      <w:r>
        <w:rPr>
          <w:rFonts w:hint="eastAsia" w:ascii="SimHei" w:hAnsi="SimHei" w:eastAsia="黑体" w:cs="楷体"/>
          <w:spacing w:val="-10"/>
          <w:w w:val="105"/>
          <w:sz w:val="24"/>
          <w:szCs w:val="24"/>
        </w:rPr>
        <w:t>元的补助。</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第十五条</w:t>
      </w:r>
      <w:r>
        <w:rPr>
          <w:rFonts w:hint="eastAsia" w:ascii="SimHei" w:hAnsi="SimHei" w:eastAsia="黑体" w:cs="楷体"/>
          <w:w w:val="105"/>
          <w:sz w:val="24"/>
          <w:szCs w:val="24"/>
        </w:rPr>
        <w:tab/>
      </w:r>
      <w:r>
        <w:rPr>
          <w:rFonts w:hint="eastAsia" w:ascii="SimHei" w:hAnsi="SimHei" w:eastAsia="黑体" w:cs="楷体"/>
          <w:w w:val="105"/>
          <w:sz w:val="24"/>
          <w:szCs w:val="24"/>
        </w:rPr>
        <w:t>文体活动</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医院本着丰富职工业余文化生活的目的，将不定期组织安排职工的文体活动。</w:t>
      </w:r>
    </w:p>
    <w:p>
      <w:pPr>
        <w:pStyle w:val="2"/>
        <w:keepNext w:val="0"/>
        <w:keepLines w:val="0"/>
        <w:pageBreakBefore w:val="0"/>
        <w:widowControl w:val="0"/>
        <w:tabs>
          <w:tab w:val="left" w:pos="942"/>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w w:val="105"/>
          <w:sz w:val="28"/>
          <w:szCs w:val="28"/>
        </w:rPr>
      </w:pPr>
      <w:r>
        <w:rPr>
          <w:rFonts w:hint="eastAsia" w:ascii="SimHei" w:hAnsi="SimHei" w:eastAsia="黑体" w:cs="楷体"/>
          <w:b/>
          <w:bCs/>
          <w:w w:val="105"/>
          <w:sz w:val="28"/>
          <w:szCs w:val="28"/>
        </w:rPr>
        <w:t>第四章</w:t>
      </w:r>
      <w:r>
        <w:rPr>
          <w:rFonts w:hint="eastAsia" w:ascii="SimHei" w:hAnsi="SimHei" w:eastAsia="黑体" w:cs="楷体"/>
          <w:b/>
          <w:bCs/>
          <w:w w:val="105"/>
          <w:sz w:val="28"/>
          <w:szCs w:val="28"/>
          <w:lang w:val="en-US" w:eastAsia="zh-CN"/>
        </w:rPr>
        <w:t xml:space="preserve">  </w:t>
      </w:r>
      <w:r>
        <w:rPr>
          <w:rFonts w:hint="eastAsia" w:ascii="SimHei" w:hAnsi="SimHei" w:eastAsia="黑体" w:cs="楷体"/>
          <w:b/>
          <w:bCs/>
          <w:w w:val="105"/>
          <w:sz w:val="28"/>
          <w:szCs w:val="28"/>
        </w:rPr>
        <w:t>附则</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第十六条</w:t>
      </w:r>
      <w:r>
        <w:rPr>
          <w:rFonts w:hint="eastAsia" w:ascii="SimHei" w:hAnsi="SimHei" w:eastAsia="黑体" w:cs="楷体"/>
          <w:w w:val="105"/>
          <w:sz w:val="24"/>
          <w:szCs w:val="24"/>
        </w:rPr>
        <w:tab/>
      </w:r>
      <w:r>
        <w:rPr>
          <w:rFonts w:hint="eastAsia" w:ascii="SimHei" w:hAnsi="SimHei" w:eastAsia="黑体" w:cs="楷体"/>
          <w:w w:val="105"/>
          <w:sz w:val="24"/>
          <w:szCs w:val="24"/>
        </w:rPr>
        <w:t>本制度未尽事宜，在实际执行过程中修订、补充和完善。</w:t>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第十七条</w:t>
      </w:r>
      <w:r>
        <w:rPr>
          <w:rFonts w:hint="eastAsia" w:ascii="SimHei" w:hAnsi="SimHei" w:eastAsia="黑体" w:cs="楷体"/>
          <w:w w:val="105"/>
          <w:sz w:val="24"/>
          <w:szCs w:val="24"/>
        </w:rPr>
        <w:tab/>
      </w:r>
      <w:r>
        <w:rPr>
          <w:rFonts w:hint="eastAsia" w:ascii="SimHei" w:hAnsi="SimHei" w:eastAsia="黑体" w:cs="楷体"/>
          <w:w w:val="105"/>
          <w:sz w:val="24"/>
          <w:szCs w:val="24"/>
        </w:rPr>
        <w:t>本制度由院办公室负责解释，自批准发布之日起执行。</w:t>
      </w:r>
    </w:p>
    <w:p>
      <w:pPr>
        <w:rPr>
          <w:rFonts w:hint="eastAsia" w:ascii="楷体" w:hAnsi="楷体" w:eastAsia="楷体" w:cs="楷体"/>
          <w:w w:val="105"/>
          <w:sz w:val="24"/>
          <w:szCs w:val="24"/>
        </w:rPr>
      </w:pPr>
      <w:r>
        <w:rPr>
          <w:rFonts w:hint="eastAsia" w:ascii="SimHei" w:hAnsi="SimHei" w:eastAsia="黑体" w:cs="楷体"/>
          <w:w w:val="105"/>
          <w:sz w:val="24"/>
          <w:szCs w:val="24"/>
        </w:rPr>
      </w:r>
    </w:p>
    <w:p>
      <w:pPr>
        <w:pStyle w:val="2"/>
        <w:keepNext w:val="0"/>
        <w:keepLines w:val="0"/>
        <w:pageBreakBefore w:val="0"/>
        <w:widowControl w:val="0"/>
        <w:tabs>
          <w:tab w:val="left" w:pos="1572"/>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36"/>
          <w:szCs w:val="36"/>
        </w:rPr>
      </w:pPr>
      <w:r>
        <w:rPr>
          <w:rFonts w:hint="eastAsia" w:ascii="SimHei" w:hAnsi="SimHei" w:eastAsia="黑体" w:cs="楷体"/>
          <w:b/>
          <w:bCs/>
          <w:w w:val="105"/>
          <w:sz w:val="36"/>
          <w:szCs w:val="36"/>
        </w:rPr>
        <w:t>医院薪酬管理制度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6" w:firstLineChars="200"/>
        <w:jc w:val="both"/>
        <w:textAlignment w:val="auto"/>
        <w:rPr>
          <w:rFonts w:hint="eastAsia" w:ascii="楷体" w:hAnsi="楷体" w:eastAsia="楷体" w:cs="楷体"/>
          <w:b/>
          <w:bCs/>
          <w:sz w:val="24"/>
          <w:szCs w:val="24"/>
        </w:rPr>
      </w:pPr>
      <w:r>
        <w:rPr>
          <w:rFonts w:hint="eastAsia" w:ascii="SimHei" w:hAnsi="SimHei" w:eastAsia="黑体" w:cs="楷体"/>
          <w:b/>
          <w:bCs/>
          <w:w w:val="105"/>
          <w:sz w:val="24"/>
          <w:szCs w:val="24"/>
        </w:rPr>
        <w:t>医院薪酬管理制度总则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为维护某某全体利益，形成有章可循的薪资福利管理制度，保证中心的稳定与健康发展，特制定本制度。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一、本制度适用于中心的所有人员，包括：中心运营总监、业务主管、口腔医生、咨询、护士、后勤、保洁员、市场人员等等。</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二、中心运营总监实行聘任制，聘任期限以公司考核为主。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三、前期中心业务主管以保底工资为主。后期底薪加提成。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四、其他口腔中心人员薪酬由以下几部分构成：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1、基本月薪；</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2、绩效月薪；</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3、奖励月薪；</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4、法定福利和保险；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5"/>
          <w:sz w:val="24"/>
          <w:szCs w:val="24"/>
        </w:rPr>
      </w:pPr>
      <w:r>
        <w:rPr>
          <w:rFonts w:hint="eastAsia" w:ascii="SimHei" w:hAnsi="SimHei" w:eastAsia="黑体" w:cs="楷体"/>
          <w:w w:val="105"/>
          <w:sz w:val="24"/>
          <w:szCs w:val="24"/>
        </w:rPr>
        <w:t>5、培训、考核优秀者奖励。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6" w:firstLineChars="200"/>
        <w:jc w:val="both"/>
        <w:textAlignment w:val="auto"/>
        <w:rPr>
          <w:rFonts w:hint="eastAsia" w:ascii="楷体" w:hAnsi="楷体" w:eastAsia="楷体" w:cs="楷体"/>
          <w:b/>
          <w:bCs/>
          <w:sz w:val="24"/>
          <w:szCs w:val="24"/>
        </w:rPr>
      </w:pPr>
      <w:r>
        <w:rPr>
          <w:rFonts w:hint="eastAsia" w:ascii="SimHei" w:hAnsi="SimHei" w:eastAsia="黑体" w:cs="楷体"/>
          <w:b/>
          <w:bCs/>
          <w:w w:val="105"/>
          <w:sz w:val="24"/>
          <w:szCs w:val="24"/>
        </w:rPr>
        <w:t>薪酬管理办法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五、基本月工资：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1、以每个月10号发放，按时核发；</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spacing w:val="-8"/>
          <w:sz w:val="24"/>
          <w:szCs w:val="24"/>
        </w:rPr>
        <w:t>、月基本工资的初始核定以个人学历、职称、工作能力、劳动力市场价格、整形医院人</w:t>
      </w:r>
      <w:r>
        <w:rPr>
          <w:rFonts w:hint="eastAsia" w:ascii="SimHei" w:hAnsi="SimHei" w:eastAsia="黑体" w:cs="楷体"/>
          <w:spacing w:val="-8"/>
          <w:w w:val="105"/>
          <w:sz w:val="24"/>
          <w:szCs w:val="24"/>
        </w:rPr>
        <w:t>力资源政策为基础；</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3、新聘(或新晋升)人员的基本工资按照现行标准进行核定；</w:t>
      </w:r>
      <w:r>
        <w:rPr>
          <w:rFonts w:hint="eastAsia" w:ascii="SimHei" w:hAnsi="SimHei" w:eastAsia="黑体" w:cs="楷体"/>
          <w:sz w:val="24"/>
          <w:szCs w:val="24"/>
        </w:rPr>
        <w:t>特殊情况、特别人员可汇报公司主管再进行弹性调整。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六、绩效月薪：</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1、在每月结束后，根据考核评价结果进行核定，在次月十号一次性核发；</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2、任职不满一个月者按实际天数进行核定。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七、考试奖金：每月进行一次口腔业务与营销服务考试。按末位淘汰制度实行，连续三</w:t>
      </w:r>
      <w:r>
        <w:rPr>
          <w:rFonts w:hint="eastAsia" w:ascii="SimHei" w:hAnsi="SimHei" w:eastAsia="黑体" w:cs="楷体"/>
          <w:w w:val="105"/>
          <w:sz w:val="24"/>
          <w:szCs w:val="24"/>
        </w:rPr>
        <w:t>次考试不及格者解聘，第一名或优秀者可以适当奖励部分现金。</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八、口腔中心人员凡发生以下情况者，均考虑停发、缓发或减发工资：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1、违反口腔中心政策、规定严重者；</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2、辞职或辞退者；</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3、以往工作中未发现问题，但对当前中心业绩带来不利影响者；</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4、透露中心业绩者、相互透露讨论各自工资待遇者；</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5、工资发放、停发的决定权在口腔运营总监处；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九、口腔中心的所有人员不享受双休日，国家法定假期等。</w:t>
      </w:r>
      <w:r>
        <w:rPr>
          <w:rFonts w:hint="eastAsia" w:ascii="SimHei" w:hAnsi="SimHei" w:eastAsia="黑体" w:cs="楷体"/>
          <w:w w:val="105"/>
          <w:sz w:val="24"/>
          <w:szCs w:val="24"/>
        </w:rPr>
        <w:t>福利保险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十、上班满一年人员依法享受国家规定的福利和保险，其享受内容和享受标准按国家有</w:t>
      </w:r>
      <w:r>
        <w:rPr>
          <w:rFonts w:hint="eastAsia" w:ascii="SimHei" w:hAnsi="SimHei" w:eastAsia="黑体" w:cs="楷体"/>
          <w:w w:val="105"/>
          <w:sz w:val="24"/>
          <w:szCs w:val="24"/>
        </w:rPr>
        <w:t>关规定处理。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十一、上班满一年人员可享受特别福利保险，但中心若发生经济效益滑坡或其他重大事</w:t>
      </w:r>
      <w:r>
        <w:rPr>
          <w:rFonts w:hint="eastAsia" w:ascii="SimHei" w:hAnsi="SimHei" w:eastAsia="黑体" w:cs="楷体"/>
          <w:w w:val="105"/>
          <w:sz w:val="24"/>
          <w:szCs w:val="24"/>
        </w:rPr>
        <w:t>件，可停止支付。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w w:val="105"/>
          <w:sz w:val="24"/>
          <w:szCs w:val="24"/>
        </w:rPr>
      </w:pPr>
      <w:r>
        <w:rPr>
          <w:rFonts w:hint="eastAsia" w:ascii="SimHei" w:hAnsi="SimHei" w:eastAsia="黑体" w:cs="楷体"/>
          <w:spacing w:val="-5"/>
          <w:w w:val="105"/>
          <w:sz w:val="24"/>
          <w:szCs w:val="24"/>
        </w:rPr>
        <w:t>十二、福利保险中心负责</w:t>
      </w:r>
      <w:r>
        <w:rPr>
          <w:rFonts w:hint="eastAsia" w:ascii="SimHei" w:hAnsi="SimHei" w:eastAsia="黑体" w:cs="楷体"/>
          <w:w w:val="105"/>
          <w:sz w:val="24"/>
          <w:szCs w:val="24"/>
        </w:rPr>
        <w:t>60%</w:t>
      </w:r>
      <w:r>
        <w:rPr>
          <w:rFonts w:hint="eastAsia" w:ascii="SimHei" w:hAnsi="SimHei" w:eastAsia="黑体" w:cs="楷体"/>
          <w:spacing w:val="-10"/>
          <w:w w:val="105"/>
          <w:sz w:val="24"/>
          <w:szCs w:val="24"/>
        </w:rPr>
        <w:t>。个人负责</w:t>
      </w:r>
      <w:r>
        <w:rPr>
          <w:rFonts w:hint="eastAsia" w:ascii="SimHei" w:hAnsi="SimHei" w:eastAsia="黑体" w:cs="楷体"/>
          <w:w w:val="105"/>
          <w:sz w:val="24"/>
          <w:szCs w:val="24"/>
        </w:rPr>
        <w:t>40%。</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十三、国内进修学习：</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1、口腔中心医生任职满一年者，考核结果良好者，可以到公司指定的学习地进行学习。</w:t>
      </w:r>
      <w:r>
        <w:rPr>
          <w:rFonts w:hint="eastAsia" w:ascii="SimHei" w:hAnsi="SimHei" w:eastAsia="黑体" w:cs="楷体"/>
          <w:w w:val="105"/>
          <w:sz w:val="24"/>
          <w:szCs w:val="24"/>
        </w:rPr>
        <w:t>费用中心负责。</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spacing w:val="-9"/>
          <w:sz w:val="24"/>
          <w:szCs w:val="24"/>
        </w:rPr>
        <w:t>、中心员工绩效考核优秀者，运营总监可以汇报公司给予到总部参观学习、旅游。费用</w:t>
      </w:r>
      <w:r>
        <w:rPr>
          <w:rFonts w:hint="eastAsia" w:ascii="SimHei" w:hAnsi="SimHei" w:eastAsia="黑体" w:cs="楷体"/>
          <w:spacing w:val="-9"/>
          <w:w w:val="105"/>
          <w:sz w:val="24"/>
          <w:szCs w:val="24"/>
        </w:rPr>
        <w:t>由中心负责。</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6" w:firstLineChars="200"/>
        <w:jc w:val="both"/>
        <w:textAlignment w:val="auto"/>
        <w:rPr>
          <w:rFonts w:hint="eastAsia" w:ascii="楷体" w:hAnsi="楷体" w:eastAsia="楷体" w:cs="楷体"/>
          <w:b/>
          <w:bCs/>
          <w:sz w:val="24"/>
          <w:szCs w:val="24"/>
        </w:rPr>
      </w:pPr>
      <w:r>
        <w:rPr>
          <w:rFonts w:hint="eastAsia" w:ascii="SimHei" w:hAnsi="SimHei" w:eastAsia="黑体" w:cs="楷体"/>
          <w:b/>
          <w:bCs/>
          <w:w w:val="105"/>
          <w:sz w:val="24"/>
          <w:szCs w:val="24"/>
        </w:rPr>
        <w:t>附则</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本规定未尽事项，另行规定或参见其他规定的相应条款。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十五、本规定的解释权在中心人力资源部。</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8"/>
          <w:w w:val="105"/>
          <w:sz w:val="24"/>
          <w:szCs w:val="24"/>
        </w:rPr>
        <w:t>十六、医院上班时间暂定为早上</w:t>
      </w:r>
      <w:r>
        <w:rPr>
          <w:rFonts w:hint="eastAsia" w:ascii="SimHei" w:hAnsi="SimHei" w:eastAsia="黑体" w:cs="楷体"/>
          <w:spacing w:val="-3"/>
          <w:w w:val="105"/>
          <w:sz w:val="24"/>
          <w:szCs w:val="24"/>
        </w:rPr>
        <w:t>8：00--11：30</w:t>
      </w:r>
      <w:r>
        <w:rPr>
          <w:rFonts w:hint="eastAsia" w:ascii="SimHei" w:hAnsi="SimHei" w:eastAsia="黑体" w:cs="楷体"/>
          <w:spacing w:val="-20"/>
          <w:w w:val="105"/>
          <w:sz w:val="24"/>
          <w:szCs w:val="24"/>
        </w:rPr>
        <w:t>。下午</w:t>
      </w:r>
      <w:r>
        <w:rPr>
          <w:rFonts w:hint="eastAsia" w:ascii="SimHei" w:hAnsi="SimHei" w:eastAsia="黑体" w:cs="楷体"/>
          <w:spacing w:val="-3"/>
          <w:w w:val="105"/>
          <w:sz w:val="24"/>
          <w:szCs w:val="24"/>
        </w:rPr>
        <w:t>1：30--6：00.</w:t>
      </w:r>
      <w:r>
        <w:rPr>
          <w:rFonts w:hint="eastAsia" w:ascii="SimHei" w:hAnsi="SimHei" w:eastAsia="黑体" w:cs="楷体"/>
          <w:spacing w:val="-2"/>
          <w:w w:val="105"/>
          <w:sz w:val="24"/>
          <w:szCs w:val="24"/>
        </w:rPr>
        <w:t>每星期天休息，医护可以根据实际情况进行调休。</w:t>
      </w:r>
    </w:p>
    <w:p>
      <w:pPr>
        <w:rPr>
          <w:rFonts w:hint="eastAsia" w:ascii="楷体" w:hAnsi="楷体" w:eastAsia="楷体" w:cs="楷体"/>
          <w:w w:val="105"/>
          <w:sz w:val="24"/>
          <w:szCs w:val="24"/>
        </w:rPr>
      </w:pPr>
      <w:r>
        <w:rPr>
          <w:rFonts w:hint="eastAsia" w:ascii="SimHei" w:hAnsi="SimHei" w:eastAsia="黑体" w:cs="楷体"/>
          <w:w w:val="105"/>
          <w:sz w:val="24"/>
          <w:szCs w:val="24"/>
        </w:rPr>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36"/>
          <w:szCs w:val="36"/>
        </w:rPr>
      </w:pPr>
      <w:r>
        <w:rPr>
          <w:rFonts w:hint="eastAsia" w:ascii="SimHei" w:hAnsi="SimHei" w:eastAsia="黑体" w:cs="楷体"/>
          <w:b/>
          <w:bCs/>
          <w:w w:val="105"/>
          <w:sz w:val="36"/>
          <w:szCs w:val="36"/>
        </w:rPr>
        <w:t>医院员工薪酬分配方案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bCs/>
          <w:sz w:val="24"/>
          <w:szCs w:val="24"/>
        </w:rPr>
      </w:pPr>
      <w:r>
        <w:rPr>
          <w:rFonts w:hint="eastAsia" w:ascii="SimHei" w:hAnsi="SimHei" w:eastAsia="黑体" w:cs="楷体"/>
          <w:b/>
          <w:bCs/>
          <w:w w:val="105"/>
          <w:sz w:val="24"/>
          <w:szCs w:val="24"/>
          <w:lang w:eastAsia="zh-CN"/>
        </w:rPr>
        <w:t>XX</w:t>
      </w:r>
      <w:r>
        <w:rPr>
          <w:rFonts w:hint="eastAsia" w:ascii="SimHei" w:hAnsi="SimHei" w:eastAsia="黑体" w:cs="楷体"/>
          <w:b/>
          <w:bCs/>
          <w:w w:val="105"/>
          <w:sz w:val="24"/>
          <w:szCs w:val="24"/>
        </w:rPr>
        <w:t>妇产医院员工薪酬分配方案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sz w:val="24"/>
          <w:szCs w:val="24"/>
        </w:rPr>
      </w:pPr>
      <w:r>
        <w:rPr>
          <w:rFonts w:hint="eastAsia" w:ascii="SimHei" w:hAnsi="SimHei" w:eastAsia="黑体" w:cs="楷体"/>
          <w:w w:val="105"/>
          <w:sz w:val="24"/>
          <w:szCs w:val="24"/>
        </w:rPr>
        <w:t>（试行）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根据市场经济规律和民营医疗机构特点，为进一步完善员工薪酬分配调控机制和激励机</w:t>
      </w:r>
      <w:r>
        <w:rPr>
          <w:rFonts w:hint="eastAsia" w:ascii="SimHei" w:hAnsi="SimHei" w:eastAsia="黑体" w:cs="楷体"/>
          <w:sz w:val="24"/>
          <w:szCs w:val="24"/>
        </w:rPr>
        <w:t>制，体现以岗位业绩为基础的“按劳取酬，多劳多得“的分配原则，特制定本方案：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一、职级工资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职级工资必须综合个人技术职称的任职年限，岗位职责、专业能力、工作业绩和服务水</w:t>
      </w:r>
      <w:r>
        <w:rPr>
          <w:rFonts w:hint="eastAsia" w:ascii="SimHei" w:hAnsi="SimHei" w:eastAsia="黑体" w:cs="楷体"/>
          <w:w w:val="105"/>
          <w:sz w:val="24"/>
          <w:szCs w:val="24"/>
        </w:rPr>
        <w:t>平等因素确定职级工资标准。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1、取得技术职称证书和执业医师证书的卫生技术人员：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pacing w:val="-4"/>
          <w:w w:val="105"/>
          <w:sz w:val="24"/>
          <w:szCs w:val="24"/>
        </w:rPr>
      </w:pPr>
      <w:r>
        <w:rPr>
          <w:rFonts w:hint="eastAsia" w:ascii="SimHei" w:hAnsi="SimHei" w:eastAsia="黑体" w:cs="楷体"/>
          <w:w w:val="105"/>
          <w:sz w:val="24"/>
          <w:szCs w:val="24"/>
        </w:rPr>
        <w:t>*主任医师：2000</w:t>
      </w:r>
      <w:r>
        <w:rPr>
          <w:rFonts w:hint="eastAsia" w:ascii="SimHei" w:hAnsi="SimHei" w:eastAsia="黑体" w:cs="楷体"/>
          <w:spacing w:val="-16"/>
          <w:w w:val="105"/>
          <w:sz w:val="24"/>
          <w:szCs w:val="24"/>
        </w:rPr>
        <w:t>元至</w:t>
      </w:r>
      <w:r>
        <w:rPr>
          <w:rFonts w:hint="eastAsia" w:ascii="SimHei" w:hAnsi="SimHei" w:eastAsia="黑体" w:cs="楷体"/>
          <w:w w:val="105"/>
          <w:sz w:val="24"/>
          <w:szCs w:val="24"/>
        </w:rPr>
        <w:t>2200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/月（试用期：1800</w:t>
      </w:r>
      <w:r>
        <w:rPr>
          <w:rFonts w:hint="eastAsia" w:ascii="SimHei" w:hAnsi="SimHei" w:eastAsia="黑体" w:cs="楷体"/>
          <w:spacing w:val="-16"/>
          <w:w w:val="105"/>
          <w:sz w:val="24"/>
          <w:szCs w:val="24"/>
        </w:rPr>
        <w:t>元至</w:t>
      </w:r>
      <w:r>
        <w:rPr>
          <w:rFonts w:hint="eastAsia" w:ascii="SimHei" w:hAnsi="SimHei" w:eastAsia="黑体" w:cs="楷体"/>
          <w:w w:val="105"/>
          <w:sz w:val="24"/>
          <w:szCs w:val="24"/>
        </w:rPr>
        <w:t>2000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spacing w:val="-4"/>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pacing w:val="-16"/>
          <w:w w:val="105"/>
          <w:sz w:val="24"/>
          <w:szCs w:val="24"/>
        </w:rPr>
      </w:pPr>
      <w:r>
        <w:rPr>
          <w:rFonts w:hint="eastAsia" w:ascii="SimHei" w:hAnsi="SimHei" w:eastAsia="黑体" w:cs="楷体"/>
          <w:w w:val="105"/>
          <w:sz w:val="24"/>
          <w:szCs w:val="24"/>
        </w:rPr>
        <w:t>*副主任医师：1600</w:t>
      </w:r>
      <w:r>
        <w:rPr>
          <w:rFonts w:hint="eastAsia" w:ascii="SimHei" w:hAnsi="SimHei" w:eastAsia="黑体" w:cs="楷体"/>
          <w:spacing w:val="-29"/>
          <w:w w:val="105"/>
          <w:sz w:val="24"/>
          <w:szCs w:val="24"/>
        </w:rPr>
        <w:t>元至</w:t>
      </w:r>
      <w:r>
        <w:rPr>
          <w:rFonts w:hint="eastAsia" w:ascii="SimHei" w:hAnsi="SimHei" w:eastAsia="黑体" w:cs="楷体"/>
          <w:w w:val="105"/>
          <w:sz w:val="24"/>
          <w:szCs w:val="24"/>
        </w:rPr>
        <w:t>2000</w:t>
      </w:r>
      <w:r>
        <w:rPr>
          <w:rFonts w:hint="eastAsia" w:ascii="SimHei" w:hAnsi="SimHei" w:eastAsia="黑体" w:cs="楷体"/>
          <w:spacing w:val="-29"/>
          <w:w w:val="105"/>
          <w:sz w:val="24"/>
          <w:szCs w:val="24"/>
        </w:rPr>
        <w:t>元</w:t>
      </w:r>
      <w:r>
        <w:rPr>
          <w:rFonts w:hint="eastAsia" w:ascii="SimHei" w:hAnsi="SimHei" w:eastAsia="黑体" w:cs="楷体"/>
          <w:w w:val="105"/>
          <w:sz w:val="24"/>
          <w:szCs w:val="24"/>
        </w:rPr>
        <w:t>/</w:t>
      </w:r>
      <w:r>
        <w:rPr>
          <w:rFonts w:hint="eastAsia" w:ascii="SimHei" w:hAnsi="SimHei" w:eastAsia="黑体" w:cs="楷体"/>
          <w:spacing w:val="-23"/>
          <w:w w:val="105"/>
          <w:sz w:val="24"/>
          <w:szCs w:val="24"/>
        </w:rPr>
        <w:t>月</w:t>
      </w:r>
      <w:r>
        <w:rPr>
          <w:rFonts w:hint="eastAsia" w:ascii="SimHei" w:hAnsi="SimHei" w:eastAsia="黑体" w:cs="楷体"/>
          <w:w w:val="105"/>
          <w:sz w:val="24"/>
          <w:szCs w:val="24"/>
        </w:rPr>
        <w:t>（</w:t>
      </w:r>
      <w:r>
        <w:rPr>
          <w:rFonts w:hint="eastAsia" w:ascii="SimHei" w:hAnsi="SimHei" w:eastAsia="黑体" w:cs="楷体"/>
          <w:spacing w:val="-2"/>
          <w:w w:val="105"/>
          <w:sz w:val="24"/>
          <w:szCs w:val="24"/>
        </w:rPr>
        <w:t>试用期：</w:t>
      </w:r>
      <w:r>
        <w:rPr>
          <w:rFonts w:hint="eastAsia" w:ascii="SimHei" w:hAnsi="SimHei" w:eastAsia="黑体" w:cs="楷体"/>
          <w:spacing w:val="-5"/>
          <w:w w:val="105"/>
          <w:sz w:val="24"/>
          <w:szCs w:val="24"/>
        </w:rPr>
        <w:t>1500</w:t>
      </w:r>
      <w:r>
        <w:rPr>
          <w:rFonts w:hint="eastAsia" w:ascii="SimHei" w:hAnsi="SimHei" w:eastAsia="黑体" w:cs="楷体"/>
          <w:spacing w:val="-29"/>
          <w:w w:val="105"/>
          <w:sz w:val="24"/>
          <w:szCs w:val="24"/>
        </w:rPr>
        <w:t>元至</w:t>
      </w:r>
      <w:r>
        <w:rPr>
          <w:rFonts w:hint="eastAsia" w:ascii="SimHei" w:hAnsi="SimHei" w:eastAsia="黑体" w:cs="楷体"/>
          <w:w w:val="105"/>
          <w:sz w:val="24"/>
          <w:szCs w:val="24"/>
        </w:rPr>
        <w:t>1800</w:t>
      </w:r>
      <w:r>
        <w:rPr>
          <w:rFonts w:hint="eastAsia" w:ascii="SimHei" w:hAnsi="SimHei" w:eastAsia="黑体" w:cs="楷体"/>
          <w:spacing w:val="-29"/>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spacing w:val="-16"/>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pacing w:val="-11"/>
          <w:w w:val="105"/>
          <w:sz w:val="24"/>
          <w:szCs w:val="24"/>
        </w:rPr>
      </w:pPr>
      <w:r>
        <w:rPr>
          <w:rFonts w:hint="eastAsia" w:ascii="SimHei" w:hAnsi="SimHei" w:eastAsia="黑体" w:cs="楷体"/>
          <w:w w:val="105"/>
          <w:sz w:val="24"/>
          <w:szCs w:val="24"/>
        </w:rPr>
        <w:t>*</w:t>
      </w:r>
      <w:r>
        <w:rPr>
          <w:rFonts w:hint="eastAsia" w:ascii="SimHei" w:hAnsi="SimHei" w:eastAsia="黑体" w:cs="楷体"/>
          <w:spacing w:val="-1"/>
          <w:w w:val="105"/>
          <w:sz w:val="24"/>
          <w:szCs w:val="24"/>
        </w:rPr>
        <w:t>主治医师：</w:t>
      </w:r>
      <w:r>
        <w:rPr>
          <w:rFonts w:hint="eastAsia" w:ascii="SimHei" w:hAnsi="SimHei" w:eastAsia="黑体" w:cs="楷体"/>
          <w:spacing w:val="-5"/>
          <w:w w:val="105"/>
          <w:sz w:val="24"/>
          <w:szCs w:val="24"/>
        </w:rPr>
        <w:t>1200</w:t>
      </w:r>
      <w:r>
        <w:rPr>
          <w:rFonts w:hint="eastAsia" w:ascii="SimHei" w:hAnsi="SimHei" w:eastAsia="黑体" w:cs="楷体"/>
          <w:spacing w:val="-18"/>
          <w:w w:val="105"/>
          <w:sz w:val="24"/>
          <w:szCs w:val="24"/>
        </w:rPr>
        <w:t>元至</w:t>
      </w:r>
      <w:r>
        <w:rPr>
          <w:rFonts w:hint="eastAsia" w:ascii="SimHei" w:hAnsi="SimHei" w:eastAsia="黑体" w:cs="楷体"/>
          <w:w w:val="105"/>
          <w:sz w:val="24"/>
          <w:szCs w:val="24"/>
        </w:rPr>
        <w:t>1600</w:t>
      </w:r>
      <w:r>
        <w:rPr>
          <w:rFonts w:hint="eastAsia" w:ascii="SimHei" w:hAnsi="SimHei" w:eastAsia="黑体" w:cs="楷体"/>
          <w:spacing w:val="-29"/>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4"/>
          <w:w w:val="105"/>
          <w:sz w:val="24"/>
          <w:szCs w:val="24"/>
        </w:rPr>
        <w:t>试用期</w:t>
      </w:r>
      <w:r>
        <w:rPr>
          <w:rFonts w:hint="eastAsia" w:ascii="SimHei" w:hAnsi="SimHei" w:eastAsia="黑体" w:cs="楷体"/>
          <w:w w:val="105"/>
          <w:sz w:val="24"/>
          <w:szCs w:val="24"/>
        </w:rPr>
        <w:t>1000</w:t>
      </w:r>
      <w:r>
        <w:rPr>
          <w:rFonts w:hint="eastAsia" w:ascii="SimHei" w:hAnsi="SimHei" w:eastAsia="黑体" w:cs="楷体"/>
          <w:spacing w:val="-28"/>
          <w:w w:val="105"/>
          <w:sz w:val="24"/>
          <w:szCs w:val="24"/>
        </w:rPr>
        <w:t>元至</w:t>
      </w:r>
      <w:r>
        <w:rPr>
          <w:rFonts w:hint="eastAsia" w:ascii="SimHei" w:hAnsi="SimHei" w:eastAsia="黑体" w:cs="楷体"/>
          <w:w w:val="105"/>
          <w:sz w:val="24"/>
          <w:szCs w:val="24"/>
        </w:rPr>
        <w:t>1400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spacing w:val="-11"/>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w w:val="103"/>
          <w:sz w:val="24"/>
          <w:szCs w:val="24"/>
        </w:rPr>
      </w:pPr>
      <w:r>
        <w:rPr>
          <w:rFonts w:hint="eastAsia" w:ascii="SimHei" w:hAnsi="SimHei" w:eastAsia="黑体" w:cs="楷体"/>
          <w:w w:val="105"/>
          <w:sz w:val="24"/>
          <w:szCs w:val="24"/>
        </w:rPr>
        <w:t>*</w:t>
      </w:r>
      <w:r>
        <w:rPr>
          <w:rFonts w:hint="eastAsia" w:ascii="SimHei" w:hAnsi="SimHei" w:eastAsia="黑体" w:cs="楷体"/>
          <w:spacing w:val="-6"/>
          <w:w w:val="105"/>
          <w:sz w:val="24"/>
          <w:szCs w:val="24"/>
        </w:rPr>
        <w:t>医师：</w:t>
      </w:r>
      <w:r>
        <w:rPr>
          <w:rFonts w:hint="eastAsia" w:ascii="SimHei" w:hAnsi="SimHei" w:eastAsia="黑体" w:cs="楷体"/>
          <w:w w:val="105"/>
          <w:sz w:val="24"/>
          <w:szCs w:val="24"/>
        </w:rPr>
        <w:t>900</w:t>
      </w:r>
      <w:r>
        <w:rPr>
          <w:rFonts w:hint="eastAsia" w:ascii="SimHei" w:hAnsi="SimHei" w:eastAsia="黑体" w:cs="楷体"/>
          <w:spacing w:val="-28"/>
          <w:w w:val="105"/>
          <w:sz w:val="24"/>
          <w:szCs w:val="24"/>
        </w:rPr>
        <w:t>元至</w:t>
      </w:r>
      <w:r>
        <w:rPr>
          <w:rFonts w:hint="eastAsia" w:ascii="SimHei" w:hAnsi="SimHei" w:eastAsia="黑体" w:cs="楷体"/>
          <w:w w:val="105"/>
          <w:sz w:val="24"/>
          <w:szCs w:val="24"/>
        </w:rPr>
        <w:t>1200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w:t>
      </w:r>
      <w:r>
        <w:rPr>
          <w:rFonts w:hint="eastAsia" w:ascii="SimHei" w:hAnsi="SimHei" w:eastAsia="黑体" w:cs="楷体"/>
          <w:spacing w:val="-14"/>
          <w:w w:val="105"/>
          <w:sz w:val="24"/>
          <w:szCs w:val="24"/>
        </w:rPr>
        <w:t>月</w:t>
      </w:r>
      <w:r>
        <w:rPr>
          <w:rFonts w:hint="eastAsia" w:ascii="SimHei" w:hAnsi="SimHei" w:eastAsia="黑体" w:cs="楷体"/>
          <w:w w:val="105"/>
          <w:sz w:val="24"/>
          <w:szCs w:val="24"/>
        </w:rPr>
        <w:t>（</w:t>
      </w:r>
      <w:r>
        <w:rPr>
          <w:rFonts w:hint="eastAsia" w:ascii="SimHei" w:hAnsi="SimHei" w:eastAsia="黑体" w:cs="楷体"/>
          <w:spacing w:val="-14"/>
          <w:w w:val="105"/>
          <w:sz w:val="24"/>
          <w:szCs w:val="24"/>
        </w:rPr>
        <w:t>试用期</w:t>
      </w:r>
      <w:r>
        <w:rPr>
          <w:rFonts w:hint="eastAsia" w:ascii="SimHei" w:hAnsi="SimHei" w:eastAsia="黑体" w:cs="楷体"/>
          <w:w w:val="105"/>
          <w:sz w:val="24"/>
          <w:szCs w:val="24"/>
        </w:rPr>
        <w:t>800</w:t>
      </w:r>
      <w:r>
        <w:rPr>
          <w:rFonts w:hint="eastAsia" w:ascii="SimHei" w:hAnsi="SimHei" w:eastAsia="黑体" w:cs="楷体"/>
          <w:spacing w:val="-28"/>
          <w:w w:val="105"/>
          <w:sz w:val="24"/>
          <w:szCs w:val="24"/>
        </w:rPr>
        <w:t>元至</w:t>
      </w:r>
      <w:r>
        <w:rPr>
          <w:rFonts w:hint="eastAsia" w:ascii="SimHei" w:hAnsi="SimHei" w:eastAsia="黑体" w:cs="楷体"/>
          <w:w w:val="105"/>
          <w:sz w:val="24"/>
          <w:szCs w:val="24"/>
        </w:rPr>
        <w:t>1000</w:t>
      </w:r>
      <w:r>
        <w:rPr>
          <w:rFonts w:hint="eastAsia" w:ascii="SimHei" w:hAnsi="SimHei" w:eastAsia="黑体" w:cs="楷体"/>
          <w:spacing w:val="-28"/>
          <w:w w:val="105"/>
          <w:sz w:val="24"/>
          <w:szCs w:val="24"/>
        </w:rPr>
        <w:t>元</w:t>
      </w:r>
      <w:r>
        <w:rPr>
          <w:rFonts w:hint="eastAsia" w:ascii="SimHei" w:hAnsi="SimHei" w:eastAsia="黑体" w:cs="楷体"/>
          <w:spacing w:val="0"/>
          <w:w w:val="103"/>
          <w:sz w:val="24"/>
          <w:szCs w:val="24"/>
        </w:rPr>
        <w:t>/</w:t>
      </w:r>
      <w:r>
        <w:rPr>
          <w:rFonts w:hint="eastAsia" w:ascii="SimHei" w:hAnsi="SimHei" w:eastAsia="黑体" w:cs="楷体"/>
          <w:spacing w:val="2"/>
          <w:w w:val="103"/>
          <w:sz w:val="24"/>
          <w:szCs w:val="24"/>
        </w:rPr>
        <w:t>月</w:t>
      </w:r>
      <w:r>
        <w:rPr>
          <w:rFonts w:hint="eastAsia" w:ascii="SimHei" w:hAnsi="SimHei" w:eastAsia="黑体" w:cs="楷体"/>
          <w:spacing w:val="-102"/>
          <w:w w:val="103"/>
          <w:sz w:val="24"/>
          <w:szCs w:val="24"/>
        </w:rPr>
        <w:t>）</w:t>
      </w:r>
      <w:r>
        <w:rPr>
          <w:rFonts w:hint="eastAsia" w:ascii="SimHei" w:hAnsi="SimHei" w:eastAsia="黑体" w:cs="楷体"/>
          <w:w w:val="103"/>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94" w:firstLineChars="200"/>
        <w:jc w:val="both"/>
        <w:textAlignment w:val="auto"/>
        <w:rPr>
          <w:rFonts w:hint="eastAsia" w:ascii="楷体" w:hAnsi="楷体" w:eastAsia="楷体" w:cs="楷体"/>
          <w:sz w:val="24"/>
          <w:szCs w:val="24"/>
        </w:rPr>
      </w:pPr>
      <w:r>
        <w:rPr>
          <w:rFonts w:hint="eastAsia" w:ascii="SimHei" w:hAnsi="SimHei" w:eastAsia="黑体" w:cs="楷体"/>
          <w:spacing w:val="0"/>
          <w:w w:val="103"/>
          <w:sz w:val="24"/>
          <w:szCs w:val="24"/>
        </w:rPr>
        <w:t>*</w:t>
      </w:r>
      <w:r>
        <w:rPr>
          <w:rFonts w:hint="eastAsia" w:ascii="SimHei" w:hAnsi="SimHei" w:eastAsia="黑体" w:cs="楷体"/>
          <w:w w:val="103"/>
          <w:sz w:val="24"/>
          <w:szCs w:val="24"/>
        </w:rPr>
        <w:t>医</w:t>
      </w:r>
      <w:r>
        <w:rPr>
          <w:rFonts w:hint="eastAsia" w:ascii="SimHei" w:hAnsi="SimHei" w:eastAsia="黑体" w:cs="楷体"/>
          <w:spacing w:val="2"/>
          <w:w w:val="103"/>
          <w:sz w:val="24"/>
          <w:szCs w:val="24"/>
          <w:lang w:eastAsia="zh-CN"/>
        </w:rPr>
        <w:t>师</w:t>
      </w:r>
      <w:r>
        <w:rPr>
          <w:rFonts w:hint="eastAsia" w:ascii="SimHei" w:hAnsi="SimHei" w:eastAsia="黑体" w:cs="楷体"/>
          <w:spacing w:val="2"/>
          <w:w w:val="103"/>
          <w:sz w:val="24"/>
          <w:szCs w:val="24"/>
        </w:rPr>
        <w:t>（执业助理医师</w:t>
      </w:r>
      <w:r>
        <w:rPr>
          <w:rFonts w:hint="eastAsia" w:ascii="SimHei" w:hAnsi="SimHei" w:eastAsia="黑体" w:cs="楷体"/>
          <w:spacing w:val="-102"/>
          <w:w w:val="103"/>
          <w:sz w:val="24"/>
          <w:szCs w:val="24"/>
        </w:rPr>
        <w:t>）</w:t>
      </w:r>
      <w:r>
        <w:rPr>
          <w:rFonts w:hint="eastAsia" w:ascii="SimHei" w:hAnsi="SimHei" w:eastAsia="黑体" w:cs="楷体"/>
          <w:spacing w:val="2"/>
          <w:w w:val="103"/>
          <w:sz w:val="24"/>
          <w:szCs w:val="24"/>
        </w:rPr>
        <w:t>：</w:t>
      </w:r>
      <w:r>
        <w:rPr>
          <w:rFonts w:hint="eastAsia" w:ascii="SimHei" w:hAnsi="SimHei" w:eastAsia="黑体" w:cs="楷体"/>
          <w:spacing w:val="0"/>
          <w:w w:val="103"/>
          <w:sz w:val="24"/>
          <w:szCs w:val="24"/>
        </w:rPr>
        <w:t>80</w:t>
      </w:r>
      <w:r>
        <w:rPr>
          <w:rFonts w:hint="eastAsia" w:ascii="SimHei" w:hAnsi="SimHei" w:eastAsia="黑体" w:cs="楷体"/>
          <w:w w:val="103"/>
          <w:sz w:val="24"/>
          <w:szCs w:val="24"/>
        </w:rPr>
        <w:t>0</w:t>
      </w:r>
      <w:r>
        <w:rPr>
          <w:rFonts w:hint="eastAsia" w:ascii="SimHei" w:hAnsi="SimHei" w:eastAsia="黑体" w:cs="楷体"/>
          <w:spacing w:val="0"/>
          <w:w w:val="103"/>
          <w:sz w:val="24"/>
          <w:szCs w:val="24"/>
        </w:rPr>
        <w:t>元至100</w:t>
      </w:r>
      <w:r>
        <w:rPr>
          <w:rFonts w:hint="eastAsia" w:ascii="SimHei" w:hAnsi="SimHei" w:eastAsia="黑体" w:cs="楷体"/>
          <w:w w:val="103"/>
          <w:sz w:val="24"/>
          <w:szCs w:val="24"/>
        </w:rPr>
        <w:t>0</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/月</w:t>
      </w:r>
      <w:r>
        <w:rPr>
          <w:rFonts w:hint="eastAsia" w:ascii="SimHei" w:hAnsi="SimHei" w:eastAsia="黑体" w:cs="楷体"/>
          <w:spacing w:val="2"/>
          <w:w w:val="103"/>
          <w:sz w:val="24"/>
          <w:szCs w:val="24"/>
        </w:rPr>
        <w:t>（</w:t>
      </w:r>
      <w:r>
        <w:rPr>
          <w:rFonts w:hint="eastAsia" w:ascii="SimHei" w:hAnsi="SimHei" w:eastAsia="黑体" w:cs="楷体"/>
          <w:spacing w:val="0"/>
          <w:w w:val="103"/>
          <w:sz w:val="24"/>
          <w:szCs w:val="24"/>
        </w:rPr>
        <w:t>试用期70</w:t>
      </w:r>
      <w:r>
        <w:rPr>
          <w:rFonts w:hint="eastAsia" w:ascii="SimHei" w:hAnsi="SimHei" w:eastAsia="黑体" w:cs="楷体"/>
          <w:w w:val="103"/>
          <w:sz w:val="24"/>
          <w:szCs w:val="24"/>
        </w:rPr>
        <w:t>0</w:t>
      </w:r>
      <w:r>
        <w:rPr>
          <w:rFonts w:hint="eastAsia" w:ascii="SimHei" w:hAnsi="SimHei" w:eastAsia="黑体" w:cs="楷体"/>
          <w:spacing w:val="0"/>
          <w:w w:val="103"/>
          <w:sz w:val="24"/>
          <w:szCs w:val="24"/>
        </w:rPr>
        <w:t>元至90</w:t>
      </w:r>
      <w:r>
        <w:rPr>
          <w:rFonts w:hint="eastAsia" w:ascii="SimHei" w:hAnsi="SimHei" w:eastAsia="黑体" w:cs="楷体"/>
          <w:w w:val="103"/>
          <w:sz w:val="24"/>
          <w:szCs w:val="24"/>
        </w:rPr>
        <w:t>0</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w:t>
      </w:r>
      <w:r>
        <w:rPr>
          <w:rFonts w:hint="eastAsia" w:ascii="SimHei" w:hAnsi="SimHei" w:eastAsia="黑体" w:cs="楷体"/>
          <w:spacing w:val="2"/>
          <w:w w:val="103"/>
          <w:sz w:val="24"/>
          <w:szCs w:val="24"/>
        </w:rPr>
        <w:t>月</w:t>
      </w:r>
      <w:r>
        <w:rPr>
          <w:rFonts w:hint="eastAsia" w:ascii="SimHei" w:hAnsi="SimHei" w:eastAsia="黑体" w:cs="楷体"/>
          <w:spacing w:val="-102"/>
          <w:w w:val="103"/>
          <w:sz w:val="24"/>
          <w:szCs w:val="24"/>
        </w:rPr>
        <w:t>）</w:t>
      </w:r>
      <w:r>
        <w:rPr>
          <w:rFonts w:hint="eastAsia" w:ascii="SimHei" w:hAnsi="SimHei" w:eastAsia="黑体" w:cs="楷体"/>
          <w:w w:val="103"/>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2、未取得技术职称证书和执业医师证书的专业人员：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*本科学历：800</w:t>
      </w:r>
      <w:r>
        <w:rPr>
          <w:rFonts w:hint="eastAsia" w:ascii="SimHei" w:hAnsi="SimHei" w:eastAsia="黑体" w:cs="楷体"/>
          <w:spacing w:val="-25"/>
          <w:w w:val="105"/>
          <w:sz w:val="24"/>
          <w:szCs w:val="24"/>
        </w:rPr>
        <w:t>元至</w:t>
      </w:r>
      <w:r>
        <w:rPr>
          <w:rFonts w:hint="eastAsia" w:ascii="SimHei" w:hAnsi="SimHei" w:eastAsia="黑体" w:cs="楷体"/>
          <w:w w:val="105"/>
          <w:sz w:val="24"/>
          <w:szCs w:val="24"/>
        </w:rPr>
        <w:t>900</w:t>
      </w:r>
      <w:r>
        <w:rPr>
          <w:rFonts w:hint="eastAsia" w:ascii="SimHei" w:hAnsi="SimHei" w:eastAsia="黑体" w:cs="楷体"/>
          <w:spacing w:val="-25"/>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2"/>
          <w:w w:val="105"/>
          <w:sz w:val="24"/>
          <w:szCs w:val="24"/>
        </w:rPr>
        <w:t>试用期</w:t>
      </w:r>
      <w:r>
        <w:rPr>
          <w:rFonts w:hint="eastAsia" w:ascii="SimHei" w:hAnsi="SimHei" w:eastAsia="黑体" w:cs="楷体"/>
          <w:w w:val="105"/>
          <w:sz w:val="24"/>
          <w:szCs w:val="24"/>
        </w:rPr>
        <w:t>700</w:t>
      </w:r>
      <w:r>
        <w:rPr>
          <w:rFonts w:hint="eastAsia" w:ascii="SimHei" w:hAnsi="SimHei" w:eastAsia="黑体" w:cs="楷体"/>
          <w:spacing w:val="-25"/>
          <w:w w:val="105"/>
          <w:sz w:val="24"/>
          <w:szCs w:val="24"/>
        </w:rPr>
        <w:t>元至</w:t>
      </w:r>
      <w:r>
        <w:rPr>
          <w:rFonts w:hint="eastAsia" w:ascii="SimHei" w:hAnsi="SimHei" w:eastAsia="黑体" w:cs="楷体"/>
          <w:w w:val="105"/>
          <w:sz w:val="24"/>
          <w:szCs w:val="24"/>
        </w:rPr>
        <w:t>800</w:t>
      </w:r>
      <w:r>
        <w:rPr>
          <w:rFonts w:hint="eastAsia" w:ascii="SimHei" w:hAnsi="SimHei" w:eastAsia="黑体" w:cs="楷体"/>
          <w:spacing w:val="-25"/>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spacing w:val="20"/>
          <w:w w:val="105"/>
          <w:sz w:val="24"/>
          <w:szCs w:val="24"/>
        </w:rPr>
        <w:t>。</w:t>
      </w:r>
      <w:r>
        <w:rPr>
          <w:rFonts w:hint="eastAsia" w:ascii="SimHei" w:hAnsi="SimHei" w:eastAsia="黑体" w:cs="楷体"/>
          <w:w w:val="105"/>
          <w:sz w:val="24"/>
          <w:szCs w:val="24"/>
        </w:rPr>
        <w:t>*大专学历：750</w:t>
      </w:r>
      <w:r>
        <w:rPr>
          <w:rFonts w:hint="eastAsia" w:ascii="SimHei" w:hAnsi="SimHei" w:eastAsia="黑体" w:cs="楷体"/>
          <w:spacing w:val="-17"/>
          <w:w w:val="105"/>
          <w:sz w:val="24"/>
          <w:szCs w:val="24"/>
        </w:rPr>
        <w:t>元至</w:t>
      </w:r>
      <w:r>
        <w:rPr>
          <w:rFonts w:hint="eastAsia" w:ascii="SimHei" w:hAnsi="SimHei" w:eastAsia="黑体" w:cs="楷体"/>
          <w:w w:val="105"/>
          <w:sz w:val="24"/>
          <w:szCs w:val="24"/>
        </w:rPr>
        <w:t>850</w:t>
      </w:r>
      <w:r>
        <w:rPr>
          <w:rFonts w:hint="eastAsia" w:ascii="SimHei" w:hAnsi="SimHei" w:eastAsia="黑体" w:cs="楷体"/>
          <w:spacing w:val="-29"/>
          <w:w w:val="105"/>
          <w:sz w:val="24"/>
          <w:szCs w:val="24"/>
        </w:rPr>
        <w:t>元</w:t>
      </w:r>
      <w:r>
        <w:rPr>
          <w:rFonts w:hint="eastAsia" w:ascii="SimHei" w:hAnsi="SimHei" w:eastAsia="黑体" w:cs="楷体"/>
          <w:w w:val="105"/>
          <w:sz w:val="24"/>
          <w:szCs w:val="24"/>
        </w:rPr>
        <w:t>/</w:t>
      </w:r>
      <w:r>
        <w:rPr>
          <w:rFonts w:hint="eastAsia" w:ascii="SimHei" w:hAnsi="SimHei" w:eastAsia="黑体" w:cs="楷体"/>
          <w:spacing w:val="-23"/>
          <w:w w:val="105"/>
          <w:sz w:val="24"/>
          <w:szCs w:val="24"/>
        </w:rPr>
        <w:t>月</w:t>
      </w:r>
      <w:r>
        <w:rPr>
          <w:rFonts w:hint="eastAsia" w:ascii="SimHei" w:hAnsi="SimHei" w:eastAsia="黑体" w:cs="楷体"/>
          <w:w w:val="105"/>
          <w:sz w:val="24"/>
          <w:szCs w:val="24"/>
        </w:rPr>
        <w:t>（</w:t>
      </w:r>
      <w:r>
        <w:rPr>
          <w:rFonts w:hint="eastAsia" w:ascii="SimHei" w:hAnsi="SimHei" w:eastAsia="黑体" w:cs="楷体"/>
          <w:spacing w:val="-14"/>
          <w:w w:val="105"/>
          <w:sz w:val="24"/>
          <w:szCs w:val="24"/>
        </w:rPr>
        <w:t>试用期</w:t>
      </w:r>
      <w:r>
        <w:rPr>
          <w:rFonts w:hint="eastAsia" w:ascii="SimHei" w:hAnsi="SimHei" w:eastAsia="黑体" w:cs="楷体"/>
          <w:w w:val="105"/>
          <w:sz w:val="24"/>
          <w:szCs w:val="24"/>
        </w:rPr>
        <w:t>650</w:t>
      </w:r>
      <w:r>
        <w:rPr>
          <w:rFonts w:hint="eastAsia" w:ascii="SimHei" w:hAnsi="SimHei" w:eastAsia="黑体" w:cs="楷体"/>
          <w:spacing w:val="-29"/>
          <w:w w:val="105"/>
          <w:sz w:val="24"/>
          <w:szCs w:val="24"/>
        </w:rPr>
        <w:t>元至</w:t>
      </w:r>
      <w:r>
        <w:rPr>
          <w:rFonts w:hint="eastAsia" w:ascii="SimHei" w:hAnsi="SimHei" w:eastAsia="黑体" w:cs="楷体"/>
          <w:w w:val="105"/>
          <w:sz w:val="24"/>
          <w:szCs w:val="24"/>
        </w:rPr>
        <w:t>750</w:t>
      </w:r>
      <w:r>
        <w:rPr>
          <w:rFonts w:hint="eastAsia" w:ascii="SimHei" w:hAnsi="SimHei" w:eastAsia="黑体" w:cs="楷体"/>
          <w:spacing w:val="-29"/>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spacing w:val="-16"/>
          <w:w w:val="105"/>
          <w:sz w:val="24"/>
          <w:szCs w:val="24"/>
        </w:rPr>
        <w:t>。</w:t>
      </w:r>
      <w:r>
        <w:rPr>
          <w:rFonts w:hint="eastAsia" w:ascii="SimHei" w:hAnsi="SimHei" w:eastAsia="黑体" w:cs="楷体"/>
          <w:w w:val="105"/>
          <w:sz w:val="24"/>
          <w:szCs w:val="24"/>
        </w:rPr>
        <w:t>*</w:t>
      </w:r>
      <w:r>
        <w:rPr>
          <w:rFonts w:hint="eastAsia" w:ascii="SimHei" w:hAnsi="SimHei" w:eastAsia="黑体" w:cs="楷体"/>
          <w:spacing w:val="-2"/>
          <w:w w:val="105"/>
          <w:sz w:val="24"/>
          <w:szCs w:val="24"/>
        </w:rPr>
        <w:t>中专学历：</w:t>
      </w:r>
      <w:r>
        <w:rPr>
          <w:rFonts w:hint="eastAsia" w:ascii="SimHei" w:hAnsi="SimHei" w:eastAsia="黑体" w:cs="楷体"/>
          <w:spacing w:val="-6"/>
          <w:w w:val="105"/>
          <w:sz w:val="24"/>
          <w:szCs w:val="24"/>
        </w:rPr>
        <w:t>700</w:t>
      </w:r>
      <w:r>
        <w:rPr>
          <w:rFonts w:hint="eastAsia" w:ascii="SimHei" w:hAnsi="SimHei" w:eastAsia="黑体" w:cs="楷体"/>
          <w:spacing w:val="-29"/>
          <w:w w:val="105"/>
          <w:sz w:val="24"/>
          <w:szCs w:val="24"/>
        </w:rPr>
        <w:t>元至</w:t>
      </w:r>
      <w:r>
        <w:rPr>
          <w:rFonts w:hint="eastAsia" w:ascii="SimHei" w:hAnsi="SimHei" w:eastAsia="黑体" w:cs="楷体"/>
          <w:w w:val="105"/>
          <w:sz w:val="24"/>
          <w:szCs w:val="24"/>
        </w:rPr>
        <w:t>800</w:t>
      </w:r>
      <w:r>
        <w:rPr>
          <w:rFonts w:hint="eastAsia" w:ascii="SimHei" w:hAnsi="SimHei" w:eastAsia="黑体" w:cs="楷体"/>
          <w:spacing w:val="-29"/>
          <w:w w:val="105"/>
          <w:sz w:val="24"/>
          <w:szCs w:val="24"/>
        </w:rPr>
        <w:t>元</w:t>
      </w:r>
      <w:r>
        <w:rPr>
          <w:rFonts w:hint="eastAsia" w:ascii="SimHei" w:hAnsi="SimHei" w:eastAsia="黑体" w:cs="楷体"/>
          <w:w w:val="105"/>
          <w:sz w:val="24"/>
          <w:szCs w:val="24"/>
        </w:rPr>
        <w:t>/</w:t>
      </w:r>
      <w:r>
        <w:rPr>
          <w:rFonts w:hint="eastAsia" w:ascii="SimHei" w:hAnsi="SimHei" w:eastAsia="黑体" w:cs="楷体"/>
          <w:spacing w:val="-23"/>
          <w:w w:val="105"/>
          <w:sz w:val="24"/>
          <w:szCs w:val="24"/>
        </w:rPr>
        <w:t>月</w:t>
      </w:r>
      <w:r>
        <w:rPr>
          <w:rFonts w:hint="eastAsia" w:ascii="SimHei" w:hAnsi="SimHei" w:eastAsia="黑体" w:cs="楷体"/>
          <w:w w:val="105"/>
          <w:sz w:val="24"/>
          <w:szCs w:val="24"/>
        </w:rPr>
        <w:t>（</w:t>
      </w:r>
      <w:r>
        <w:rPr>
          <w:rFonts w:hint="eastAsia" w:ascii="SimHei" w:hAnsi="SimHei" w:eastAsia="黑体" w:cs="楷体"/>
          <w:spacing w:val="-14"/>
          <w:w w:val="105"/>
          <w:sz w:val="24"/>
          <w:szCs w:val="24"/>
        </w:rPr>
        <w:t>试用期</w:t>
      </w:r>
      <w:r>
        <w:rPr>
          <w:rFonts w:hint="eastAsia" w:ascii="SimHei" w:hAnsi="SimHei" w:eastAsia="黑体" w:cs="楷体"/>
          <w:w w:val="105"/>
          <w:sz w:val="24"/>
          <w:szCs w:val="24"/>
        </w:rPr>
        <w:t>600</w:t>
      </w:r>
      <w:r>
        <w:rPr>
          <w:rFonts w:hint="eastAsia" w:ascii="SimHei" w:hAnsi="SimHei" w:eastAsia="黑体" w:cs="楷体"/>
          <w:spacing w:val="-20"/>
          <w:w w:val="105"/>
          <w:sz w:val="24"/>
          <w:szCs w:val="24"/>
        </w:rPr>
        <w:t>元至</w:t>
      </w:r>
      <w:r>
        <w:rPr>
          <w:rFonts w:hint="eastAsia" w:ascii="SimHei" w:hAnsi="SimHei" w:eastAsia="黑体" w:cs="楷体"/>
          <w:w w:val="105"/>
          <w:sz w:val="24"/>
          <w:szCs w:val="24"/>
        </w:rPr>
        <w:t>700</w:t>
      </w:r>
      <w:r>
        <w:rPr>
          <w:rFonts w:hint="eastAsia" w:ascii="SimHei" w:hAnsi="SimHei" w:eastAsia="黑体" w:cs="楷体"/>
          <w:spacing w:val="-30"/>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spacing w:val="15"/>
          <w:w w:val="105"/>
          <w:sz w:val="24"/>
          <w:szCs w:val="24"/>
        </w:rPr>
        <w:t>。</w:t>
      </w:r>
      <w:r>
        <w:rPr>
          <w:rFonts w:hint="eastAsia" w:ascii="SimHei" w:hAnsi="SimHei" w:eastAsia="黑体" w:cs="楷体"/>
          <w:w w:val="105"/>
          <w:sz w:val="24"/>
          <w:szCs w:val="24"/>
        </w:rPr>
        <w:t>*行政后勤管理人员和其他专业相应职称的技术人员参照以上标准（或按以上</w:t>
      </w:r>
      <w:r>
        <w:rPr>
          <w:rFonts w:hint="eastAsia" w:ascii="SimHei" w:hAnsi="SimHei" w:eastAsia="黑体" w:cs="楷体"/>
          <w:spacing w:val="-10"/>
          <w:w w:val="105"/>
          <w:sz w:val="24"/>
          <w:szCs w:val="24"/>
        </w:rPr>
        <w:t>标准下降</w:t>
      </w:r>
      <w:r>
        <w:rPr>
          <w:rFonts w:hint="eastAsia" w:ascii="SimHei" w:hAnsi="SimHei" w:eastAsia="黑体" w:cs="楷体"/>
          <w:w w:val="105"/>
          <w:sz w:val="24"/>
          <w:szCs w:val="24"/>
        </w:rPr>
        <w:t>5-10%）执行。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3、技术工人：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*高级技工：1000</w:t>
      </w:r>
      <w:r>
        <w:rPr>
          <w:rFonts w:hint="eastAsia" w:ascii="SimHei" w:hAnsi="SimHei" w:eastAsia="黑体" w:cs="楷体"/>
          <w:spacing w:val="-26"/>
          <w:w w:val="105"/>
          <w:sz w:val="24"/>
          <w:szCs w:val="24"/>
        </w:rPr>
        <w:t>元至</w:t>
      </w:r>
      <w:r>
        <w:rPr>
          <w:rFonts w:hint="eastAsia" w:ascii="SimHei" w:hAnsi="SimHei" w:eastAsia="黑体" w:cs="楷体"/>
          <w:w w:val="105"/>
          <w:sz w:val="24"/>
          <w:szCs w:val="24"/>
        </w:rPr>
        <w:t>1200</w:t>
      </w:r>
      <w:r>
        <w:rPr>
          <w:rFonts w:hint="eastAsia" w:ascii="SimHei" w:hAnsi="SimHei" w:eastAsia="黑体" w:cs="楷体"/>
          <w:spacing w:val="-26"/>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3"/>
          <w:w w:val="105"/>
          <w:sz w:val="24"/>
          <w:szCs w:val="24"/>
        </w:rPr>
        <w:t>试用期</w:t>
      </w:r>
      <w:r>
        <w:rPr>
          <w:rFonts w:hint="eastAsia" w:ascii="SimHei" w:hAnsi="SimHei" w:eastAsia="黑体" w:cs="楷体"/>
          <w:w w:val="105"/>
          <w:sz w:val="24"/>
          <w:szCs w:val="24"/>
        </w:rPr>
        <w:t>800</w:t>
      </w:r>
      <w:r>
        <w:rPr>
          <w:rFonts w:hint="eastAsia" w:ascii="SimHei" w:hAnsi="SimHei" w:eastAsia="黑体" w:cs="楷体"/>
          <w:spacing w:val="-26"/>
          <w:w w:val="105"/>
          <w:sz w:val="24"/>
          <w:szCs w:val="24"/>
        </w:rPr>
        <w:t>元至</w:t>
      </w:r>
      <w:r>
        <w:rPr>
          <w:rFonts w:hint="eastAsia" w:ascii="SimHei" w:hAnsi="SimHei" w:eastAsia="黑体" w:cs="楷体"/>
          <w:w w:val="105"/>
          <w:sz w:val="24"/>
          <w:szCs w:val="24"/>
        </w:rPr>
        <w:t>1000</w:t>
      </w:r>
      <w:r>
        <w:rPr>
          <w:rFonts w:hint="eastAsia" w:ascii="SimHei" w:hAnsi="SimHei" w:eastAsia="黑体" w:cs="楷体"/>
          <w:spacing w:val="-26"/>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*中级技工：800</w:t>
      </w:r>
      <w:r>
        <w:rPr>
          <w:rFonts w:hint="eastAsia" w:ascii="SimHei" w:hAnsi="SimHei" w:eastAsia="黑体" w:cs="楷体"/>
          <w:spacing w:val="-28"/>
          <w:w w:val="105"/>
          <w:sz w:val="24"/>
          <w:szCs w:val="24"/>
        </w:rPr>
        <w:t>元至</w:t>
      </w:r>
      <w:r>
        <w:rPr>
          <w:rFonts w:hint="eastAsia" w:ascii="SimHei" w:hAnsi="SimHei" w:eastAsia="黑体" w:cs="楷体"/>
          <w:w w:val="105"/>
          <w:sz w:val="24"/>
          <w:szCs w:val="24"/>
        </w:rPr>
        <w:t>1000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4"/>
          <w:w w:val="105"/>
          <w:sz w:val="24"/>
          <w:szCs w:val="24"/>
        </w:rPr>
        <w:t>试用期</w:t>
      </w:r>
      <w:r>
        <w:rPr>
          <w:rFonts w:hint="eastAsia" w:ascii="SimHei" w:hAnsi="SimHei" w:eastAsia="黑体" w:cs="楷体"/>
          <w:w w:val="105"/>
          <w:sz w:val="24"/>
          <w:szCs w:val="24"/>
        </w:rPr>
        <w:t>700</w:t>
      </w:r>
      <w:r>
        <w:rPr>
          <w:rFonts w:hint="eastAsia" w:ascii="SimHei" w:hAnsi="SimHei" w:eastAsia="黑体" w:cs="楷体"/>
          <w:spacing w:val="-28"/>
          <w:w w:val="105"/>
          <w:sz w:val="24"/>
          <w:szCs w:val="24"/>
        </w:rPr>
        <w:t>元至</w:t>
      </w:r>
      <w:r>
        <w:rPr>
          <w:rFonts w:hint="eastAsia" w:ascii="SimHei" w:hAnsi="SimHei" w:eastAsia="黑体" w:cs="楷体"/>
          <w:w w:val="105"/>
          <w:sz w:val="24"/>
          <w:szCs w:val="24"/>
        </w:rPr>
        <w:t>900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spacing w:val="-2"/>
          <w:w w:val="105"/>
          <w:sz w:val="24"/>
          <w:szCs w:val="24"/>
        </w:rPr>
        <w:t>。</w:t>
      </w:r>
      <w:r>
        <w:rPr>
          <w:rFonts w:hint="eastAsia" w:ascii="SimHei" w:hAnsi="SimHei" w:eastAsia="黑体" w:cs="楷体"/>
          <w:w w:val="105"/>
          <w:sz w:val="24"/>
          <w:szCs w:val="24"/>
        </w:rPr>
        <w:t>*初级技工：700</w:t>
      </w:r>
      <w:r>
        <w:rPr>
          <w:rFonts w:hint="eastAsia" w:ascii="SimHei" w:hAnsi="SimHei" w:eastAsia="黑体" w:cs="楷体"/>
          <w:spacing w:val="-19"/>
          <w:w w:val="105"/>
          <w:sz w:val="24"/>
          <w:szCs w:val="24"/>
        </w:rPr>
        <w:t>元至</w:t>
      </w:r>
      <w:r>
        <w:rPr>
          <w:rFonts w:hint="eastAsia" w:ascii="SimHei" w:hAnsi="SimHei" w:eastAsia="黑体" w:cs="楷体"/>
          <w:w w:val="105"/>
          <w:sz w:val="24"/>
          <w:szCs w:val="24"/>
        </w:rPr>
        <w:t>800</w:t>
      </w:r>
      <w:r>
        <w:rPr>
          <w:rFonts w:hint="eastAsia" w:ascii="SimHei" w:hAnsi="SimHei" w:eastAsia="黑体" w:cs="楷体"/>
          <w:spacing w:val="-26"/>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3"/>
          <w:w w:val="105"/>
          <w:sz w:val="24"/>
          <w:szCs w:val="24"/>
        </w:rPr>
        <w:t>试用期</w:t>
      </w:r>
      <w:r>
        <w:rPr>
          <w:rFonts w:hint="eastAsia" w:ascii="SimHei" w:hAnsi="SimHei" w:eastAsia="黑体" w:cs="楷体"/>
          <w:w w:val="105"/>
          <w:sz w:val="24"/>
          <w:szCs w:val="24"/>
        </w:rPr>
        <w:t>600</w:t>
      </w:r>
      <w:r>
        <w:rPr>
          <w:rFonts w:hint="eastAsia" w:ascii="SimHei" w:hAnsi="SimHei" w:eastAsia="黑体" w:cs="楷体"/>
          <w:spacing w:val="-26"/>
          <w:w w:val="105"/>
          <w:sz w:val="24"/>
          <w:szCs w:val="24"/>
        </w:rPr>
        <w:t>元至</w:t>
      </w:r>
      <w:r>
        <w:rPr>
          <w:rFonts w:hint="eastAsia" w:ascii="SimHei" w:hAnsi="SimHei" w:eastAsia="黑体" w:cs="楷体"/>
          <w:w w:val="105"/>
          <w:sz w:val="24"/>
          <w:szCs w:val="24"/>
        </w:rPr>
        <w:t>700</w:t>
      </w:r>
      <w:r>
        <w:rPr>
          <w:rFonts w:hint="eastAsia" w:ascii="SimHei" w:hAnsi="SimHei" w:eastAsia="黑体" w:cs="楷体"/>
          <w:spacing w:val="-26"/>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02"/>
          <w:w w:val="105"/>
          <w:sz w:val="24"/>
          <w:szCs w:val="24"/>
        </w:rPr>
        <w:t>）</w:t>
      </w:r>
      <w:r>
        <w:rPr>
          <w:rFonts w:hint="eastAsia" w:ascii="SimHei" w:hAnsi="SimHei" w:eastAsia="黑体" w:cs="楷体"/>
          <w:w w:val="105"/>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4、普通工人：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熟练工：600</w:t>
      </w:r>
      <w:r>
        <w:rPr>
          <w:rFonts w:hint="eastAsia" w:ascii="SimHei" w:hAnsi="SimHei" w:eastAsia="黑体" w:cs="楷体"/>
          <w:spacing w:val="-28"/>
          <w:w w:val="105"/>
          <w:sz w:val="24"/>
          <w:szCs w:val="24"/>
        </w:rPr>
        <w:t>元至</w:t>
      </w:r>
      <w:r>
        <w:rPr>
          <w:rFonts w:hint="eastAsia" w:ascii="SimHei" w:hAnsi="SimHei" w:eastAsia="黑体" w:cs="楷体"/>
          <w:w w:val="105"/>
          <w:sz w:val="24"/>
          <w:szCs w:val="24"/>
        </w:rPr>
        <w:t>800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/月（</w:t>
      </w:r>
      <w:r>
        <w:rPr>
          <w:rFonts w:hint="eastAsia" w:ascii="SimHei" w:hAnsi="SimHei" w:eastAsia="黑体" w:cs="楷体"/>
          <w:spacing w:val="-14"/>
          <w:w w:val="105"/>
          <w:sz w:val="24"/>
          <w:szCs w:val="24"/>
        </w:rPr>
        <w:t>试用期</w:t>
      </w:r>
      <w:r>
        <w:rPr>
          <w:rFonts w:hint="eastAsia" w:ascii="SimHei" w:hAnsi="SimHei" w:eastAsia="黑体" w:cs="楷体"/>
          <w:w w:val="105"/>
          <w:sz w:val="24"/>
          <w:szCs w:val="24"/>
        </w:rPr>
        <w:t>500</w:t>
      </w:r>
      <w:r>
        <w:rPr>
          <w:rFonts w:hint="eastAsia" w:ascii="SimHei" w:hAnsi="SimHei" w:eastAsia="黑体" w:cs="楷体"/>
          <w:spacing w:val="-28"/>
          <w:w w:val="105"/>
          <w:sz w:val="24"/>
          <w:szCs w:val="24"/>
        </w:rPr>
        <w:t>元至</w:t>
      </w:r>
      <w:r>
        <w:rPr>
          <w:rFonts w:hint="eastAsia" w:ascii="SimHei" w:hAnsi="SimHei" w:eastAsia="黑体" w:cs="楷体"/>
          <w:w w:val="105"/>
          <w:sz w:val="24"/>
          <w:szCs w:val="24"/>
        </w:rPr>
        <w:t>700</w:t>
      </w:r>
      <w:r>
        <w:rPr>
          <w:rFonts w:hint="eastAsia" w:ascii="SimHei" w:hAnsi="SimHei" w:eastAsia="黑体" w:cs="楷体"/>
          <w:spacing w:val="-28"/>
          <w:w w:val="105"/>
          <w:sz w:val="24"/>
          <w:szCs w:val="24"/>
        </w:rPr>
        <w:t>元</w:t>
      </w:r>
      <w:r>
        <w:rPr>
          <w:rFonts w:hint="eastAsia" w:ascii="SimHei" w:hAnsi="SimHei" w:eastAsia="黑体" w:cs="楷体"/>
          <w:w w:val="105"/>
          <w:sz w:val="24"/>
          <w:szCs w:val="24"/>
        </w:rPr>
        <w:t>/月）普通工：500</w:t>
      </w:r>
      <w:r>
        <w:rPr>
          <w:rFonts w:hint="eastAsia" w:ascii="SimHei" w:hAnsi="SimHei" w:eastAsia="黑体" w:cs="楷体"/>
          <w:spacing w:val="-27"/>
          <w:w w:val="105"/>
          <w:sz w:val="24"/>
          <w:szCs w:val="24"/>
        </w:rPr>
        <w:t>元至</w:t>
      </w:r>
      <w:r>
        <w:rPr>
          <w:rFonts w:hint="eastAsia" w:ascii="SimHei" w:hAnsi="SimHei" w:eastAsia="黑体" w:cs="楷体"/>
          <w:w w:val="105"/>
          <w:sz w:val="24"/>
          <w:szCs w:val="24"/>
        </w:rPr>
        <w:t>700</w:t>
      </w:r>
      <w:r>
        <w:rPr>
          <w:rFonts w:hint="eastAsia" w:ascii="SimHei" w:hAnsi="SimHei" w:eastAsia="黑体" w:cs="楷体"/>
          <w:spacing w:val="-26"/>
          <w:w w:val="105"/>
          <w:sz w:val="24"/>
          <w:szCs w:val="24"/>
        </w:rPr>
        <w:t>元</w:t>
      </w:r>
      <w:r>
        <w:rPr>
          <w:rFonts w:hint="eastAsia" w:ascii="SimHei" w:hAnsi="SimHei" w:eastAsia="黑体" w:cs="楷体"/>
          <w:w w:val="105"/>
          <w:sz w:val="24"/>
          <w:szCs w:val="24"/>
        </w:rPr>
        <w:t>/月（暂不实行试用期）</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二、保底工资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1、全额保底工资：凡经双方协商确定全额保底工资标准的，医院</w:t>
      </w:r>
      <w:r>
        <w:rPr>
          <w:rFonts w:hint="eastAsia" w:ascii="SimHei" w:hAnsi="SimHei" w:eastAsia="黑体" w:cs="楷体"/>
          <w:spacing w:val="-10"/>
          <w:sz w:val="24"/>
          <w:szCs w:val="24"/>
        </w:rPr>
        <w:t>将按时发放。享受全额保底工资的专业人员</w:t>
      </w:r>
      <w:r>
        <w:rPr>
          <w:rFonts w:hint="eastAsia" w:ascii="SimHei" w:hAnsi="SimHei" w:eastAsia="黑体" w:cs="楷体"/>
          <w:sz w:val="24"/>
          <w:szCs w:val="24"/>
        </w:rPr>
        <w:t>（专家</w:t>
      </w:r>
      <w:r>
        <w:rPr>
          <w:rFonts w:hint="eastAsia" w:ascii="SimHei" w:hAnsi="SimHei" w:eastAsia="黑体" w:cs="楷体"/>
          <w:spacing w:val="-49"/>
          <w:sz w:val="24"/>
          <w:szCs w:val="24"/>
        </w:rPr>
        <w:t>）</w:t>
      </w:r>
      <w:r>
        <w:rPr>
          <w:rFonts w:hint="eastAsia" w:ascii="SimHei" w:hAnsi="SimHei" w:eastAsia="黑体" w:cs="楷体"/>
          <w:spacing w:val="-5"/>
          <w:sz w:val="24"/>
          <w:szCs w:val="24"/>
        </w:rPr>
        <w:t>不再享受各种津贴补贴，年功工资、</w:t>
      </w:r>
      <w:r>
        <w:rPr>
          <w:rFonts w:hint="eastAsia" w:ascii="SimHei" w:hAnsi="SimHei" w:eastAsia="黑体" w:cs="楷体"/>
          <w:spacing w:val="-5"/>
          <w:w w:val="105"/>
          <w:sz w:val="24"/>
          <w:szCs w:val="24"/>
        </w:rPr>
        <w:t>加班补贴助和绩效奖励。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2、差额保底工资：凡经双方协商确定，以职级工资标准+业务收入</w:t>
      </w:r>
      <w:r>
        <w:rPr>
          <w:rFonts w:hint="eastAsia" w:ascii="SimHei" w:hAnsi="SimHei" w:eastAsia="黑体" w:cs="楷体"/>
          <w:sz w:val="24"/>
          <w:szCs w:val="24"/>
        </w:rPr>
        <w:t>提成+差额补贴而达到协定保底工资标准的为差额保底工资。若职级工资+业务收入提成</w:t>
      </w:r>
      <w:r>
        <w:rPr>
          <w:rFonts w:hint="eastAsia" w:ascii="SimHei" w:hAnsi="SimHei" w:eastAsia="黑体" w:cs="楷体"/>
          <w:spacing w:val="3"/>
          <w:sz w:val="24"/>
          <w:szCs w:val="24"/>
        </w:rPr>
        <w:t>达到或超过协定保底工资标准的按实际金额发放，若职级工资+业务收入提成达不到协定保</w:t>
      </w:r>
      <w:r>
        <w:rPr>
          <w:rFonts w:hint="eastAsia" w:ascii="SimHei" w:hAnsi="SimHei" w:eastAsia="黑体" w:cs="楷体"/>
          <w:sz w:val="24"/>
          <w:szCs w:val="24"/>
        </w:rPr>
        <w:t>底工资标准的，其差额部分由医院补贴，按协定保底工资标准发放。享受差额保底工资的专</w:t>
      </w:r>
      <w:r>
        <w:rPr>
          <w:rFonts w:hint="eastAsia" w:ascii="SimHei" w:hAnsi="SimHei" w:eastAsia="黑体" w:cs="楷体"/>
          <w:w w:val="105"/>
          <w:sz w:val="24"/>
          <w:szCs w:val="24"/>
        </w:rPr>
        <w:t>业人员（专家）不再享受各种津贴补贴、年功工资、加班补贴和其他奖励。</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三、年薪工资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享受年薪工资的工作人员，必须综合其技术职称的任职年限、岗位职责、工作能力、工作业绩和服务水平，由董事会或总经理与其协商确定年薪工资标准，并以年薪工资标准计算</w:t>
      </w:r>
      <w:r>
        <w:rPr>
          <w:rFonts w:hint="eastAsia" w:ascii="SimHei" w:hAnsi="SimHei" w:eastAsia="黑体" w:cs="楷体"/>
          <w:spacing w:val="-3"/>
          <w:w w:val="105"/>
          <w:sz w:val="24"/>
          <w:szCs w:val="24"/>
        </w:rPr>
        <w:t>月平均工资额，然后每月按月平均工资额的</w:t>
      </w:r>
      <w:r>
        <w:rPr>
          <w:rFonts w:hint="eastAsia" w:ascii="SimHei" w:hAnsi="SimHei" w:eastAsia="黑体" w:cs="楷体"/>
          <w:w w:val="105"/>
          <w:sz w:val="24"/>
          <w:szCs w:val="24"/>
        </w:rPr>
        <w:t>80%发放，其余部分（20%）年终考核结算，并</w:t>
      </w:r>
      <w:r>
        <w:rPr>
          <w:rFonts w:hint="eastAsia" w:ascii="SimHei" w:hAnsi="SimHei" w:eastAsia="黑体" w:cs="楷体"/>
          <w:sz w:val="24"/>
          <w:szCs w:val="24"/>
        </w:rPr>
        <w:t>按考核结果实施奖惩兑现。享受年薪工资者，不再享受各种津贴补贴、年功工资、加班</w:t>
      </w:r>
      <w:r>
        <w:rPr>
          <w:rFonts w:hint="eastAsia" w:ascii="SimHei" w:hAnsi="SimHei" w:eastAsia="黑体" w:cs="楷体"/>
          <w:w w:val="105"/>
          <w:sz w:val="24"/>
          <w:szCs w:val="24"/>
        </w:rPr>
        <w:t>补贴和绩效分配。</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四、工资结构与分类</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2" w:firstLineChars="200"/>
        <w:jc w:val="both"/>
        <w:textAlignment w:val="auto"/>
        <w:rPr>
          <w:rFonts w:hint="eastAsia" w:ascii="楷体" w:hAnsi="楷体" w:eastAsia="楷体" w:cs="楷体"/>
          <w:sz w:val="24"/>
          <w:szCs w:val="24"/>
        </w:rPr>
      </w:pPr>
      <w:r>
        <w:rPr>
          <w:rFonts w:hint="eastAsia" w:ascii="SimHei" w:hAnsi="SimHei" w:eastAsia="黑体" w:cs="楷体"/>
          <w:spacing w:val="-2"/>
          <w:sz w:val="24"/>
          <w:szCs w:val="24"/>
        </w:rPr>
        <w:t>凡医院员工在院工作期间所获得的劳动薪酬均为劳动工资</w:t>
      </w:r>
      <w:r>
        <w:rPr>
          <w:rFonts w:hint="eastAsia" w:ascii="SimHei" w:hAnsi="SimHei" w:eastAsia="黑体" w:cs="楷体"/>
          <w:sz w:val="24"/>
          <w:szCs w:val="24"/>
        </w:rPr>
        <w:t>（岗位绩效工资</w:t>
      </w:r>
      <w:r>
        <w:rPr>
          <w:rFonts w:hint="eastAsia" w:ascii="SimHei" w:hAnsi="SimHei" w:eastAsia="黑体" w:cs="楷体"/>
          <w:spacing w:val="-76"/>
          <w:sz w:val="24"/>
          <w:szCs w:val="24"/>
        </w:rPr>
        <w:t>）</w:t>
      </w:r>
      <w:r>
        <w:rPr>
          <w:rFonts w:hint="eastAsia" w:ascii="SimHei" w:hAnsi="SimHei" w:eastAsia="黑体" w:cs="楷体"/>
          <w:spacing w:val="-14"/>
          <w:sz w:val="24"/>
          <w:szCs w:val="24"/>
        </w:rPr>
        <w:t>，其工资总额</w:t>
      </w:r>
      <w:r>
        <w:rPr>
          <w:rFonts w:hint="eastAsia" w:ascii="SimHei" w:hAnsi="SimHei" w:eastAsia="黑体" w:cs="楷体"/>
          <w:spacing w:val="-14"/>
          <w:w w:val="105"/>
          <w:sz w:val="24"/>
          <w:szCs w:val="24"/>
        </w:rPr>
        <w:t>由“基本工资、特殊津贴（补贴）和绩效工资”三个部分组成。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（一）基本工资：参照国家“关于事业单位工资收入分配制度”有关</w:t>
      </w:r>
      <w:r>
        <w:rPr>
          <w:rFonts w:hint="eastAsia" w:ascii="SimHei" w:hAnsi="SimHei" w:eastAsia="黑体" w:cs="楷体"/>
          <w:sz w:val="24"/>
          <w:szCs w:val="24"/>
        </w:rPr>
        <w:t>“基本工资包括岗位工资和薪级工资”的规定，特确定我院员工基本工资标准：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1、取得技术职称证书和执业医师证书的技术人员：主任医师：1975元/月；副主任医师：1247元/月。主治医师：861元/月；医师：715元/月。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2" w:firstLineChars="200"/>
        <w:jc w:val="both"/>
        <w:textAlignment w:val="auto"/>
        <w:rPr>
          <w:rFonts w:hint="eastAsia" w:ascii="楷体" w:hAnsi="楷体" w:eastAsia="楷体" w:cs="楷体"/>
          <w:sz w:val="24"/>
          <w:szCs w:val="24"/>
        </w:rPr>
      </w:pPr>
      <w:r>
        <w:rPr>
          <w:rFonts w:hint="eastAsia" w:ascii="SimHei" w:hAnsi="SimHei" w:eastAsia="黑体" w:cs="楷体"/>
          <w:spacing w:val="2"/>
          <w:w w:val="103"/>
          <w:sz w:val="24"/>
          <w:szCs w:val="24"/>
          <w:lang w:eastAsia="zh-CN"/>
        </w:rPr>
        <w:t>医师</w:t>
      </w:r>
      <w:r>
        <w:rPr>
          <w:rFonts w:hint="eastAsia" w:ascii="SimHei" w:hAnsi="SimHei" w:eastAsia="黑体" w:cs="楷体"/>
          <w:spacing w:val="2"/>
          <w:w w:val="103"/>
          <w:sz w:val="24"/>
          <w:szCs w:val="24"/>
        </w:rPr>
        <w:t>（执业助理医师</w:t>
      </w:r>
      <w:r>
        <w:rPr>
          <w:rFonts w:hint="eastAsia" w:ascii="SimHei" w:hAnsi="SimHei" w:eastAsia="黑体" w:cs="楷体"/>
          <w:spacing w:val="-102"/>
          <w:w w:val="103"/>
          <w:sz w:val="24"/>
          <w:szCs w:val="24"/>
        </w:rPr>
        <w:t>）</w:t>
      </w:r>
      <w:r>
        <w:rPr>
          <w:rFonts w:hint="eastAsia" w:ascii="SimHei" w:hAnsi="SimHei" w:eastAsia="黑体" w:cs="楷体"/>
          <w:spacing w:val="2"/>
          <w:w w:val="103"/>
          <w:sz w:val="24"/>
          <w:szCs w:val="24"/>
        </w:rPr>
        <w:t>：</w:t>
      </w:r>
      <w:r>
        <w:rPr>
          <w:rFonts w:hint="eastAsia" w:ascii="SimHei" w:hAnsi="SimHei" w:eastAsia="黑体" w:cs="楷体"/>
          <w:spacing w:val="0"/>
          <w:w w:val="103"/>
          <w:sz w:val="24"/>
          <w:szCs w:val="24"/>
        </w:rPr>
        <w:t>63</w:t>
      </w:r>
      <w:r>
        <w:rPr>
          <w:rFonts w:hint="eastAsia" w:ascii="SimHei" w:hAnsi="SimHei" w:eastAsia="黑体" w:cs="楷体"/>
          <w:w w:val="103"/>
          <w:sz w:val="24"/>
          <w:szCs w:val="24"/>
        </w:rPr>
        <w:t>0</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2、未取得技术职称证书和执业医师证书的专业人员：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本科学历：600元/月；专科学历：550元/月；中专学历：500元/月。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3、技术工人：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高级技工：847元/月；中级技工：723元/月；初级技工：625元/月。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4、普通工人：</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熟练工：610元/月；普通工：550元/月。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（二）年功（薪级）工资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根据国家工资收入分配制度有关规定，凡在本院工作满一周年的</w:t>
      </w:r>
      <w:r>
        <w:rPr>
          <w:rFonts w:hint="eastAsia" w:ascii="SimHei" w:hAnsi="SimHei" w:eastAsia="黑体" w:cs="楷体"/>
          <w:spacing w:val="-14"/>
          <w:sz w:val="24"/>
          <w:szCs w:val="24"/>
        </w:rPr>
        <w:t>正式员工，经年度考核合格者，自第二年度的第一个月起，按下列标准增加年功</w:t>
      </w:r>
      <w:r>
        <w:rPr>
          <w:rFonts w:hint="eastAsia" w:ascii="SimHei" w:hAnsi="SimHei" w:eastAsia="黑体" w:cs="楷体"/>
          <w:sz w:val="24"/>
          <w:szCs w:val="24"/>
        </w:rPr>
        <w:t>（薪级）</w:t>
      </w:r>
      <w:r>
        <w:rPr>
          <w:rFonts w:hint="eastAsia" w:ascii="SimHei" w:hAnsi="SimHei" w:eastAsia="黑体" w:cs="楷体"/>
          <w:spacing w:val="2"/>
          <w:w w:val="103"/>
          <w:sz w:val="24"/>
          <w:szCs w:val="24"/>
        </w:rPr>
        <w:t>工</w:t>
      </w:r>
      <w:r>
        <w:rPr>
          <w:rFonts w:hint="eastAsia" w:ascii="SimHei" w:hAnsi="SimHei" w:eastAsia="黑体" w:cs="楷体"/>
          <w:spacing w:val="-50"/>
          <w:w w:val="103"/>
          <w:sz w:val="24"/>
          <w:szCs w:val="24"/>
        </w:rPr>
        <w:t>资。</w:t>
      </w:r>
      <w:r>
        <w:rPr>
          <w:rFonts w:hint="eastAsia" w:ascii="SimHei" w:hAnsi="SimHei" w:eastAsia="黑体" w:cs="楷体"/>
          <w:spacing w:val="2"/>
          <w:w w:val="103"/>
          <w:sz w:val="24"/>
          <w:szCs w:val="24"/>
        </w:rPr>
        <w:t>（工作满二周年以上者，以此类推</w:t>
      </w:r>
      <w:r>
        <w:rPr>
          <w:rFonts w:hint="eastAsia" w:ascii="SimHei" w:hAnsi="SimHei" w:eastAsia="黑体" w:cs="楷体"/>
          <w:spacing w:val="-102"/>
          <w:w w:val="103"/>
          <w:sz w:val="24"/>
          <w:szCs w:val="24"/>
        </w:rPr>
        <w:t>）</w:t>
      </w:r>
      <w:r>
        <w:rPr>
          <w:rFonts w:hint="eastAsia" w:ascii="SimHei" w:hAnsi="SimHei" w:eastAsia="黑体" w:cs="楷体"/>
          <w:w w:val="103"/>
          <w:sz w:val="24"/>
          <w:szCs w:val="24"/>
        </w:rPr>
        <w:t>：</w:t>
      </w:r>
      <w:r>
        <w:rPr>
          <w:rFonts w:hint="eastAsia" w:ascii="SimHei" w:hAnsi="SimHei" w:eastAsia="黑体" w:cs="楷体"/>
          <w:spacing w:val="2"/>
          <w:w w:val="103"/>
          <w:sz w:val="24"/>
          <w:szCs w:val="24"/>
        </w:rPr>
        <w:t>主任医师：</w:t>
      </w:r>
      <w:r>
        <w:rPr>
          <w:rFonts w:hint="eastAsia" w:ascii="SimHei" w:hAnsi="SimHei" w:eastAsia="黑体" w:cs="楷体"/>
          <w:spacing w:val="0"/>
          <w:w w:val="103"/>
          <w:sz w:val="24"/>
          <w:szCs w:val="24"/>
        </w:rPr>
        <w:t>5</w:t>
      </w:r>
      <w:r>
        <w:rPr>
          <w:rFonts w:hint="eastAsia" w:ascii="SimHei" w:hAnsi="SimHei" w:eastAsia="黑体" w:cs="楷体"/>
          <w:w w:val="103"/>
          <w:sz w:val="24"/>
          <w:szCs w:val="24"/>
        </w:rPr>
        <w:t>0</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w:t>
      </w:r>
      <w:r>
        <w:rPr>
          <w:rFonts w:hint="eastAsia" w:ascii="SimHei" w:hAnsi="SimHei" w:eastAsia="黑体" w:cs="楷体"/>
          <w:w w:val="103"/>
          <w:sz w:val="24"/>
          <w:szCs w:val="24"/>
        </w:rPr>
        <w:t>月；副主任医师：</w:t>
      </w:r>
      <w:r>
        <w:rPr>
          <w:rFonts w:hint="eastAsia" w:ascii="SimHei" w:hAnsi="SimHei" w:eastAsia="黑体" w:cs="楷体"/>
          <w:spacing w:val="0"/>
          <w:w w:val="103"/>
          <w:sz w:val="24"/>
          <w:szCs w:val="24"/>
        </w:rPr>
        <w:t>4</w:t>
      </w:r>
      <w:r>
        <w:rPr>
          <w:rFonts w:hint="eastAsia" w:ascii="SimHei" w:hAnsi="SimHei" w:eastAsia="黑体" w:cs="楷体"/>
          <w:w w:val="103"/>
          <w:sz w:val="24"/>
          <w:szCs w:val="24"/>
        </w:rPr>
        <w:t>5</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w:t>
      </w:r>
      <w:r>
        <w:rPr>
          <w:rFonts w:hint="eastAsia" w:ascii="SimHei" w:hAnsi="SimHei" w:eastAsia="黑体" w:cs="楷体"/>
          <w:w w:val="103"/>
          <w:sz w:val="24"/>
          <w:szCs w:val="24"/>
        </w:rPr>
        <w:t>月，主</w:t>
      </w:r>
      <w:r>
        <w:rPr>
          <w:rFonts w:hint="eastAsia" w:ascii="SimHei" w:hAnsi="SimHei" w:eastAsia="黑体" w:cs="楷体"/>
          <w:spacing w:val="-3"/>
          <w:w w:val="103"/>
          <w:sz w:val="24"/>
          <w:szCs w:val="24"/>
        </w:rPr>
        <w:t>治医师：</w:t>
      </w:r>
      <w:r>
        <w:rPr>
          <w:rFonts w:hint="eastAsia" w:ascii="SimHei" w:hAnsi="SimHei" w:eastAsia="黑体" w:cs="楷体"/>
          <w:spacing w:val="0"/>
          <w:w w:val="103"/>
          <w:sz w:val="24"/>
          <w:szCs w:val="24"/>
        </w:rPr>
        <w:t>4</w:t>
      </w:r>
      <w:r>
        <w:rPr>
          <w:rFonts w:hint="eastAsia" w:ascii="SimHei" w:hAnsi="SimHei" w:eastAsia="黑体" w:cs="楷体"/>
          <w:w w:val="103"/>
          <w:sz w:val="24"/>
          <w:szCs w:val="24"/>
        </w:rPr>
        <w:t>0</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/月。</w:t>
      </w:r>
      <w:r>
        <w:rPr>
          <w:rFonts w:hint="eastAsia" w:ascii="SimHei" w:hAnsi="SimHei" w:eastAsia="黑体" w:cs="楷体"/>
          <w:spacing w:val="-2"/>
          <w:w w:val="103"/>
          <w:sz w:val="24"/>
          <w:szCs w:val="24"/>
        </w:rPr>
        <w:t>医师：</w:t>
      </w:r>
      <w:r>
        <w:rPr>
          <w:rFonts w:hint="eastAsia" w:ascii="SimHei" w:hAnsi="SimHei" w:eastAsia="黑体" w:cs="楷体"/>
          <w:spacing w:val="0"/>
          <w:w w:val="103"/>
          <w:sz w:val="24"/>
          <w:szCs w:val="24"/>
        </w:rPr>
        <w:t>3</w:t>
      </w:r>
      <w:r>
        <w:rPr>
          <w:rFonts w:hint="eastAsia" w:ascii="SimHei" w:hAnsi="SimHei" w:eastAsia="黑体" w:cs="楷体"/>
          <w:w w:val="103"/>
          <w:sz w:val="24"/>
          <w:szCs w:val="24"/>
        </w:rPr>
        <w:t>5</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w:t>
      </w:r>
      <w:r>
        <w:rPr>
          <w:rFonts w:hint="eastAsia" w:ascii="SimHei" w:hAnsi="SimHei" w:eastAsia="黑体" w:cs="楷体"/>
          <w:spacing w:val="-4"/>
          <w:w w:val="103"/>
          <w:sz w:val="24"/>
          <w:szCs w:val="24"/>
        </w:rPr>
        <w:t>月；</w:t>
      </w:r>
      <w:r>
        <w:rPr>
          <w:rFonts w:hint="eastAsia" w:ascii="SimHei" w:hAnsi="SimHei" w:eastAsia="黑体" w:cs="楷体"/>
          <w:spacing w:val="-4"/>
          <w:w w:val="103"/>
          <w:sz w:val="24"/>
          <w:szCs w:val="24"/>
          <w:lang w:eastAsia="zh-CN"/>
        </w:rPr>
        <w:t>医师</w:t>
      </w:r>
      <w:r>
        <w:rPr>
          <w:rFonts w:hint="eastAsia" w:ascii="SimHei" w:hAnsi="SimHei" w:eastAsia="黑体" w:cs="楷体"/>
          <w:spacing w:val="2"/>
          <w:w w:val="103"/>
          <w:sz w:val="24"/>
          <w:szCs w:val="24"/>
        </w:rPr>
        <w:t>（执业助理医师</w:t>
      </w:r>
      <w:r>
        <w:rPr>
          <w:rFonts w:hint="eastAsia" w:ascii="SimHei" w:hAnsi="SimHei" w:eastAsia="黑体" w:cs="楷体"/>
          <w:spacing w:val="-102"/>
          <w:w w:val="103"/>
          <w:sz w:val="24"/>
          <w:szCs w:val="24"/>
        </w:rPr>
        <w:t>）</w:t>
      </w:r>
      <w:r>
        <w:rPr>
          <w:rFonts w:hint="eastAsia" w:ascii="SimHei" w:hAnsi="SimHei" w:eastAsia="黑体" w:cs="楷体"/>
          <w:spacing w:val="-10"/>
          <w:w w:val="103"/>
          <w:sz w:val="24"/>
          <w:szCs w:val="24"/>
        </w:rPr>
        <w:t>：</w:t>
      </w:r>
      <w:r>
        <w:rPr>
          <w:rFonts w:hint="eastAsia" w:ascii="SimHei" w:hAnsi="SimHei" w:eastAsia="黑体" w:cs="楷体"/>
          <w:spacing w:val="0"/>
          <w:w w:val="103"/>
          <w:sz w:val="24"/>
          <w:szCs w:val="24"/>
        </w:rPr>
        <w:t>3</w:t>
      </w:r>
      <w:r>
        <w:rPr>
          <w:rFonts w:hint="eastAsia" w:ascii="SimHei" w:hAnsi="SimHei" w:eastAsia="黑体" w:cs="楷体"/>
          <w:w w:val="103"/>
          <w:sz w:val="24"/>
          <w:szCs w:val="24"/>
        </w:rPr>
        <w:t>0</w:t>
      </w:r>
      <w:r>
        <w:rPr>
          <w:rFonts w:hint="eastAsia" w:ascii="SimHei" w:hAnsi="SimHei" w:eastAsia="黑体" w:cs="楷体"/>
          <w:spacing w:val="2"/>
          <w:w w:val="103"/>
          <w:sz w:val="24"/>
          <w:szCs w:val="24"/>
        </w:rPr>
        <w:t>元</w:t>
      </w:r>
      <w:r>
        <w:rPr>
          <w:rFonts w:hint="eastAsia" w:ascii="SimHei" w:hAnsi="SimHei" w:eastAsia="黑体" w:cs="楷体"/>
          <w:spacing w:val="0"/>
          <w:w w:val="103"/>
          <w:sz w:val="24"/>
          <w:szCs w:val="24"/>
        </w:rPr>
        <w:t>/</w:t>
      </w:r>
      <w:r>
        <w:rPr>
          <w:rFonts w:hint="eastAsia" w:ascii="SimHei" w:hAnsi="SimHei" w:eastAsia="黑体" w:cs="楷体"/>
          <w:spacing w:val="-3"/>
          <w:w w:val="103"/>
          <w:sz w:val="24"/>
          <w:szCs w:val="24"/>
        </w:rPr>
        <w:t>月；高级技工：</w:t>
      </w:r>
      <w:r>
        <w:rPr>
          <w:rFonts w:hint="eastAsia" w:ascii="SimHei" w:hAnsi="SimHei" w:eastAsia="黑体" w:cs="楷体"/>
          <w:spacing w:val="0"/>
          <w:w w:val="103"/>
          <w:sz w:val="24"/>
          <w:szCs w:val="24"/>
        </w:rPr>
        <w:t>3</w:t>
      </w:r>
      <w:r>
        <w:rPr>
          <w:rFonts w:hint="eastAsia" w:ascii="SimHei" w:hAnsi="SimHei" w:eastAsia="黑体" w:cs="楷体"/>
          <w:w w:val="103"/>
          <w:sz w:val="24"/>
          <w:szCs w:val="24"/>
        </w:rPr>
        <w:t>0元</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/月;中级技工：25元/月；其他员工：20元/月。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1、年功（薪级）工资归类纳入基本工资。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2</w:t>
      </w:r>
      <w:r>
        <w:rPr>
          <w:rFonts w:hint="eastAsia" w:ascii="SimHei" w:hAnsi="SimHei" w:eastAsia="黑体" w:cs="楷体"/>
          <w:spacing w:val="-5"/>
          <w:sz w:val="24"/>
          <w:szCs w:val="24"/>
        </w:rPr>
        <w:t>、凡按国家工资政策所规定的薪级</w:t>
      </w:r>
      <w:r>
        <w:rPr>
          <w:rFonts w:hint="eastAsia" w:ascii="SimHei" w:hAnsi="SimHei" w:eastAsia="黑体" w:cs="楷体"/>
          <w:sz w:val="24"/>
          <w:szCs w:val="24"/>
        </w:rPr>
        <w:t>（年功</w:t>
      </w:r>
      <w:r>
        <w:rPr>
          <w:rFonts w:hint="eastAsia" w:ascii="SimHei" w:hAnsi="SimHei" w:eastAsia="黑体" w:cs="楷体"/>
          <w:spacing w:val="-18"/>
          <w:sz w:val="24"/>
          <w:szCs w:val="24"/>
        </w:rPr>
        <w:t>）</w:t>
      </w:r>
      <w:r>
        <w:rPr>
          <w:rFonts w:hint="eastAsia" w:ascii="SimHei" w:hAnsi="SimHei" w:eastAsia="黑体" w:cs="楷体"/>
          <w:spacing w:val="-2"/>
          <w:sz w:val="24"/>
          <w:szCs w:val="24"/>
        </w:rPr>
        <w:t>工资标准而按期增加了薪级</w:t>
      </w:r>
      <w:r>
        <w:rPr>
          <w:rFonts w:hint="eastAsia" w:ascii="SimHei" w:hAnsi="SimHei" w:eastAsia="黑体" w:cs="楷体"/>
          <w:sz w:val="24"/>
          <w:szCs w:val="24"/>
        </w:rPr>
        <w:t>（年功</w:t>
      </w:r>
      <w:r>
        <w:rPr>
          <w:rFonts w:hint="eastAsia" w:ascii="SimHei" w:hAnsi="SimHei" w:eastAsia="黑体" w:cs="楷体"/>
          <w:spacing w:val="-18"/>
          <w:sz w:val="24"/>
          <w:szCs w:val="24"/>
        </w:rPr>
        <w:t>）</w:t>
      </w:r>
      <w:r>
        <w:rPr>
          <w:rFonts w:hint="eastAsia" w:ascii="SimHei" w:hAnsi="SimHei" w:eastAsia="黑体" w:cs="楷体"/>
          <w:sz w:val="24"/>
          <w:szCs w:val="24"/>
        </w:rPr>
        <w:t>工资的</w:t>
      </w:r>
      <w:r>
        <w:rPr>
          <w:rFonts w:hint="eastAsia" w:ascii="SimHei" w:hAnsi="SimHei" w:eastAsia="黑体" w:cs="楷体"/>
          <w:w w:val="105"/>
          <w:sz w:val="24"/>
          <w:szCs w:val="24"/>
        </w:rPr>
        <w:t>员工，不再享受医院的年功（薪级）工资。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w:t>
      </w:r>
      <w:r>
        <w:rPr>
          <w:rFonts w:hint="eastAsia" w:ascii="SimHei" w:hAnsi="SimHei" w:eastAsia="黑体" w:cs="楷体"/>
          <w:spacing w:val="-12"/>
          <w:sz w:val="24"/>
          <w:szCs w:val="24"/>
        </w:rPr>
        <w:t>、享受年薪制、保底工资制、固定高薪制的专家</w:t>
      </w:r>
      <w:r>
        <w:rPr>
          <w:rFonts w:hint="eastAsia" w:ascii="SimHei" w:hAnsi="SimHei" w:eastAsia="黑体" w:cs="楷体"/>
          <w:sz w:val="24"/>
          <w:szCs w:val="24"/>
        </w:rPr>
        <w:t>（含管理人员</w:t>
      </w:r>
      <w:r>
        <w:rPr>
          <w:rFonts w:hint="eastAsia" w:ascii="SimHei" w:hAnsi="SimHei" w:eastAsia="黑体" w:cs="楷体"/>
          <w:spacing w:val="-32"/>
          <w:sz w:val="24"/>
          <w:szCs w:val="24"/>
        </w:rPr>
        <w:t>）</w:t>
      </w:r>
      <w:r>
        <w:rPr>
          <w:rFonts w:hint="eastAsia" w:ascii="SimHei" w:hAnsi="SimHei" w:eastAsia="黑体" w:cs="楷体"/>
          <w:spacing w:val="-4"/>
          <w:sz w:val="24"/>
          <w:szCs w:val="24"/>
        </w:rPr>
        <w:t>和以职级工资+岗位</w:t>
      </w:r>
      <w:r>
        <w:rPr>
          <w:rFonts w:hint="eastAsia" w:ascii="SimHei" w:hAnsi="SimHei" w:eastAsia="黑体" w:cs="楷体"/>
          <w:sz w:val="24"/>
          <w:szCs w:val="24"/>
        </w:rPr>
        <w:t>（个</w:t>
      </w:r>
      <w:r>
        <w:rPr>
          <w:rFonts w:hint="eastAsia" w:ascii="SimHei" w:hAnsi="SimHei" w:eastAsia="黑体" w:cs="楷体"/>
          <w:w w:val="105"/>
          <w:sz w:val="24"/>
          <w:szCs w:val="24"/>
        </w:rPr>
        <w:t>人）业绩提成的专业人员不再享受年功（薪级）工资。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w:t>
      </w:r>
      <w:r>
        <w:rPr>
          <w:rFonts w:hint="eastAsia" w:ascii="SimHei" w:hAnsi="SimHei" w:eastAsia="黑体" w:cs="楷体"/>
          <w:spacing w:val="-9"/>
          <w:w w:val="105"/>
          <w:sz w:val="24"/>
          <w:szCs w:val="24"/>
        </w:rPr>
        <w:t>、凡享受带薪休假的医院员工，因工作需要在法定节假日加班，而在第二个月仍不能安</w:t>
      </w:r>
      <w:r>
        <w:rPr>
          <w:rFonts w:hint="eastAsia" w:ascii="SimHei" w:hAnsi="SimHei" w:eastAsia="黑体" w:cs="楷体"/>
          <w:spacing w:val="-10"/>
          <w:w w:val="105"/>
          <w:sz w:val="24"/>
          <w:szCs w:val="24"/>
        </w:rPr>
        <w:t>排补休的，则按本人月基本工资标准的日平均工资额的</w:t>
      </w:r>
      <w:r>
        <w:rPr>
          <w:rFonts w:hint="eastAsia" w:ascii="SimHei" w:hAnsi="SimHei" w:eastAsia="黑体" w:cs="楷体"/>
          <w:w w:val="105"/>
          <w:sz w:val="24"/>
          <w:szCs w:val="24"/>
        </w:rPr>
        <w:t>300%发给加班工资；在公休（月休）假日加班因经营需要确实不能安排补休的，经院分管领导批准按本人月基本工资标准的日平</w:t>
      </w:r>
      <w:r>
        <w:rPr>
          <w:rFonts w:hint="eastAsia" w:ascii="SimHei" w:hAnsi="SimHei" w:eastAsia="黑体" w:cs="楷体"/>
          <w:spacing w:val="-9"/>
          <w:w w:val="105"/>
          <w:sz w:val="24"/>
          <w:szCs w:val="24"/>
        </w:rPr>
        <w:t>均工资额的</w:t>
      </w:r>
      <w:r>
        <w:rPr>
          <w:rFonts w:hint="eastAsia" w:ascii="SimHei" w:hAnsi="SimHei" w:eastAsia="黑体" w:cs="楷体"/>
          <w:w w:val="105"/>
          <w:sz w:val="24"/>
          <w:szCs w:val="24"/>
        </w:rPr>
        <w:t>150%发给加班工资。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5、医院员工有下列情形之一的，不享受本年度的年功（薪级）工资。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(1)年度考核不合格的；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(2)一年内病、事假累计超过30天或累计矿工3天（含3天）以上的；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(3)一年内违反医院规章制度和管理规定累计6次（含6次）以上的；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(4)因医疗过失或重大医疗差错引起医疗纠纷给医院造成经济损失5000元以上的。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(5)发生医疗事故的；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(6)用医疗仪器等手段非法鉴别胎儿性别的。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（三）特殊津（补）贴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凡职级工资、年薪工资、保底工资（差额保底工资的职级工资部分）减去基本工资后的余额部分均归类为特殊津（补）贴，其特殊津（补）贴包括各类社会保险，各类津贴补助、</w:t>
      </w:r>
      <w:r>
        <w:rPr>
          <w:rFonts w:hint="eastAsia" w:ascii="SimHei" w:hAnsi="SimHei" w:eastAsia="黑体" w:cs="楷体"/>
          <w:w w:val="105"/>
          <w:sz w:val="24"/>
          <w:szCs w:val="24"/>
        </w:rPr>
        <w:t>节假日补贴和个人工资税等。</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五、绩效工资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（一）绩效工资的分配原则：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1、实行“按劳取酬，效益优先、多劳多得、优劳多得”原则。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2、实行“谁创收、谁受益”兼顾公平原则。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3、实行考核业绩、奖优罚劣原则。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（二）绩效工资核算办法：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1、临床医技科室</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(1)内科：门诊医生按个人工作量（即输液处方）计效，每1张输液处方（输液1人次）提成1元。</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(2)外科：门诊、住院业务收入提成2%。</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sz w:val="24"/>
          <w:szCs w:val="24"/>
        </w:rPr>
      </w:pPr>
      <w:r>
        <w:rPr>
          <w:rFonts w:hint="eastAsia" w:ascii="SimHei" w:hAnsi="SimHei" w:eastAsia="黑体" w:cs="楷体"/>
          <w:sz w:val="24"/>
          <w:szCs w:val="24"/>
        </w:rPr>
        <w:t>(3)</w:t>
      </w:r>
      <w:r>
        <w:rPr>
          <w:rFonts w:hint="eastAsia" w:ascii="SimHei" w:hAnsi="SimHei" w:eastAsia="黑体" w:cs="楷体"/>
          <w:spacing w:val="-8"/>
          <w:sz w:val="24"/>
          <w:szCs w:val="24"/>
        </w:rPr>
        <w:t>药剂科(含收费室)：门诊药房收费与专科药房收费分别单列计效，按各自业务收费总</w:t>
      </w:r>
      <w:r>
        <w:rPr>
          <w:rFonts w:hint="eastAsia" w:ascii="SimHei" w:hAnsi="SimHei" w:eastAsia="黑体" w:cs="楷体"/>
          <w:spacing w:val="-19"/>
          <w:w w:val="105"/>
          <w:sz w:val="24"/>
          <w:szCs w:val="24"/>
        </w:rPr>
        <w:t>额提成</w:t>
      </w:r>
      <w:r>
        <w:rPr>
          <w:rFonts w:hint="eastAsia" w:ascii="SimHei" w:hAnsi="SimHei" w:eastAsia="黑体" w:cs="楷体"/>
          <w:w w:val="105"/>
          <w:sz w:val="24"/>
          <w:szCs w:val="24"/>
        </w:rPr>
        <w:t>1‰。</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(4)检验科：业务收入提成2%。</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(5)b超室：</w:t>
      </w:r>
      <w:r>
        <w:rPr>
          <w:rFonts w:hint="eastAsia" w:ascii="SimHei" w:hAnsi="SimHei" w:eastAsia="黑体" w:cs="楷体"/>
          <w:w w:val="105"/>
          <w:sz w:val="24"/>
          <w:szCs w:val="24"/>
          <w:lang w:val="en-US" w:eastAsia="zh-CN"/>
        </w:rPr>
        <w:t xml:space="preserve"> </w:t>
      </w:r>
      <w:r>
        <w:rPr>
          <w:rFonts w:hint="eastAsia" w:ascii="SimHei" w:hAnsi="SimHei" w:eastAsia="黑体" w:cs="楷体"/>
          <w:w w:val="105"/>
          <w:sz w:val="24"/>
          <w:szCs w:val="24"/>
        </w:rPr>
        <w:t>业务收入提成2%。</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(6)放射科：业务收入提成2%。</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04" w:firstLineChars="200"/>
        <w:jc w:val="both"/>
        <w:textAlignment w:val="auto"/>
        <w:rPr>
          <w:rFonts w:hint="eastAsia" w:ascii="楷体" w:hAnsi="楷体" w:eastAsia="楷体" w:cs="楷体"/>
          <w:sz w:val="24"/>
          <w:szCs w:val="24"/>
        </w:rPr>
      </w:pPr>
      <w:r>
        <w:rPr>
          <w:rFonts w:hint="eastAsia" w:ascii="SimHei" w:hAnsi="SimHei" w:eastAsia="黑体" w:cs="楷体"/>
          <w:w w:val="105"/>
          <w:sz w:val="24"/>
          <w:szCs w:val="24"/>
        </w:rPr>
        <w:t>(7)住院部护士、住院部医生、手术室护士、外科：按附页（1）绩效计算。</w:t>
      </w:r>
    </w:p>
    <w:sectPr>
      <w:headerReference r:id="rId3" w:type="default"/>
      <w:footerReference r:id="rId4" w:type="default"/>
      <w:pgSz w:w="11910" w:h="16840"/>
      <w:pgMar w:top="850" w:right="1474" w:bottom="850" w:left="1474" w:header="510" w:footer="510"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pPr>
    <w:r>
      <w:rPr>
        <w:sz w:val="20"/>
      </w:rPr>
      <w:pict>
        <v:shape id="_x0000_s4097" o:spid="_x0000_s4097" o:spt="202" type="#_x0000_t202" style="position:absolute;left:0pt;margin-left:188.8pt;margin-top:-14.2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9</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D9B51C"/>
    <w:multiLevelType w:val="singleLevel"/>
    <w:tmpl w:val="F5D9B51C"/>
    <w:lvl w:ilvl="0" w:tentative="0">
      <w:start w:val="14"/>
      <w:numFmt w:val="chineseCounting"/>
      <w:suff w:val="nothing"/>
      <w:lvlText w:val="%1、"/>
      <w:lvlJc w:val="left"/>
      <w:rPr>
        <w:rFonts w:hint="eastAsia"/>
      </w:rPr>
    </w:lvl>
  </w:abstractNum>
  <w:abstractNum w:abstractNumId="1">
    <w:nsid w:val="133795B6"/>
    <w:multiLevelType w:val="singleLevel"/>
    <w:tmpl w:val="133795B6"/>
    <w:lvl w:ilvl="0" w:tentative="0">
      <w:start w:val="6"/>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38380838"/>
    <w:rsid w:val="58A12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522"/>
    </w:pPr>
    <w:rPr>
      <w:rFonts w:ascii="宋体" w:hAnsi="宋体" w:eastAsia="宋体" w:cs="宋体"/>
      <w:sz w:val="20"/>
      <w:szCs w:val="20"/>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2019-09-17T08:48:00Z</dcterms:created>
  <dc:creator>Administrator</dc:creator>
  <cp:lastModifiedBy>Administrator</cp:lastModifiedBy>
  <dcterms:modified xsi:type="dcterms:W3CDTF">2019-10-15T06:38:10Z</dcterms:modified>
  <dc:title>Microsoft Word - 21 医疗行业薪酬体系设计案例.docx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