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leftChars="0" w:right="0" w:firstLine="0" w:firstLineChars="0"/>
        <w:jc w:val="center"/>
        <w:textAlignment w:val="auto"/>
        <w:rPr>
          <w:rFonts w:hint="eastAsia" w:ascii="楷体" w:hAnsi="楷体" w:eastAsia="楷体" w:cs="楷体"/>
          <w:b/>
          <w:bCs/>
          <w:sz w:val="36"/>
          <w:szCs w:val="36"/>
        </w:rPr>
      </w:pPr>
      <w:r>
        <w:rPr>
          <w:rFonts w:hint="eastAsia" w:ascii="SimHei" w:hAnsi="SimHei" w:eastAsia="黑体" w:cs="楷体"/>
          <w:b/>
          <w:bCs/>
          <w:sz w:val="36"/>
          <w:szCs w:val="36"/>
        </w:rPr>
        <w:t>科技研发人员薪酬体系设计方案</w:t>
      </w: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sz w:val="24"/>
          <w:szCs w:val="24"/>
        </w:rPr>
      </w:pPr>
      <w:r>
        <w:rPr>
          <w:rFonts w:hint="eastAsia" w:ascii="SimHei" w:hAnsi="SimHei" w:eastAsia="黑体" w:cs="楷体"/>
          <w:spacing w:val="-5"/>
          <w:sz w:val="24"/>
          <w:szCs w:val="24"/>
        </w:rPr>
        <w:t>为进一步规范科技研发人员的薪酬奖励、约束机制，以持续充分的调动和提高相关研发技术人员的工作积极性和科技创新动力，特制定本制度。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1、适用范围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（1）本管理制度适用于所有客户或公司相关部门输入立项的新产品研发、技术研究及相关配套科技攻关项目的管理与激励；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（2）本管理制度适用于公司产品项目研发的研发人员。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2、职责权限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（1）研发部负责开发项目的人员组织、项目类别评定、项目实施过程管理、项目工资分配；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（2）技术管理部负责对研发部提报的项目进行验收，并给出结论；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（3）总工负责对研发项目完成作最后评定；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3、研发人员薪酬构成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产品项目研发人员的薪资由岗位基本工资（公司按月发放部分</w:t>
      </w:r>
      <w:r>
        <w:rPr>
          <w:rFonts w:hint="eastAsia" w:ascii="SimHei" w:hAnsi="SimHei" w:eastAsia="黑体" w:cs="楷体"/>
          <w:spacing w:val="-120"/>
          <w:sz w:val="24"/>
          <w:szCs w:val="24"/>
        </w:rPr>
        <w:t>）</w:t>
      </w:r>
      <w:r>
        <w:rPr>
          <w:rFonts w:hint="eastAsia" w:ascii="SimHei" w:hAnsi="SimHei" w:eastAsia="黑体" w:cs="楷体"/>
          <w:sz w:val="24"/>
          <w:szCs w:val="24"/>
        </w:rPr>
        <w:t>、研发项目</w:t>
      </w:r>
      <w:r>
        <w:rPr>
          <w:rFonts w:hint="eastAsia" w:ascii="SimHei" w:hAnsi="SimHei" w:eastAsia="黑体" w:cs="楷体"/>
          <w:spacing w:val="2"/>
          <w:sz w:val="24"/>
          <w:szCs w:val="24"/>
        </w:rPr>
        <w:t>工资两部分组成。岗位基本工资是以个人素质及工作能力为准予以定岗来确认</w:t>
      </w:r>
      <w:r>
        <w:rPr>
          <w:rFonts w:hint="eastAsia" w:ascii="SimHei" w:hAnsi="SimHei" w:eastAsia="黑体" w:cs="楷体"/>
          <w:spacing w:val="-9"/>
          <w:sz w:val="24"/>
          <w:szCs w:val="24"/>
        </w:rPr>
        <w:t>的。研发项目工资与所研发项目的类型及项目考核结果挂钩。研发部非直接参与产品研发的人员（样机、文秘等）原则上只接受岗位基本工资。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4、岗位基本工资及业绩考核</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（1）产品项目研发人员岗位设置有项目经理、项目负责人、工程师、技术员四</w:t>
      </w:r>
      <w:r>
        <w:rPr>
          <w:rFonts w:hint="eastAsia" w:ascii="SimHei" w:hAnsi="SimHei" w:eastAsia="黑体" w:cs="楷体"/>
          <w:spacing w:val="-9"/>
          <w:sz w:val="24"/>
          <w:szCs w:val="24"/>
        </w:rPr>
        <w:t>大类。每一类设四个级别，各级别中一级为最高。参照公司《月薪人员薪资结构</w:t>
      </w:r>
      <w:r>
        <w:rPr>
          <w:rFonts w:hint="eastAsia" w:ascii="SimHei" w:hAnsi="SimHei" w:eastAsia="黑体" w:cs="楷体"/>
          <w:spacing w:val="-13"/>
          <w:sz w:val="24"/>
          <w:szCs w:val="24"/>
        </w:rPr>
        <w:t>标准》，现将各类各级岗位工资标准确定如下：</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（2）产品项目研发人员岗位异动时，岗位基本工资跟随异动。</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（3）参与研发项目的研发人员，日常还要接受部分技术基础工作、对相关部门的技术支持工作、技术改造等。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（4）对于研发部非直接参与产品项目研发的人员，由研发部门负责人每月对其进行工作业绩考核，月度工作业绩考核结果与员工当月的岗位基本工资挂钩。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5、项目工资及考核方式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（1）项目工资是指根据单个研发项目的研发工资标准，实施研发过程并经公司考核后，分配给项目组研发人员的不定期工资。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sz w:val="24"/>
          <w:szCs w:val="24"/>
        </w:rPr>
        <w:t>（2）项目工资的确定。依据项目的具体类别及内容、技术复杂程度、项目开</w:t>
      </w:r>
      <w:r>
        <w:rPr>
          <w:rFonts w:hint="eastAsia" w:ascii="SimHei" w:hAnsi="SimHei" w:eastAsia="黑体" w:cs="楷体"/>
        </w:rPr>
        <w:t>发的时限要求等综合因素。见下表《研发项目类别及对应的项目工资分类》</w:t>
      </w:r>
    </w:p>
    <w:tbl>
      <w:tblPr>
        <w:tblStyle w:val="4"/>
        <w:tblW w:w="8401" w:type="dxa"/>
        <w:jc w:val="center"/>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
        <w:gridCol w:w="7"/>
        <w:gridCol w:w="377"/>
        <w:gridCol w:w="7"/>
        <w:gridCol w:w="559"/>
        <w:gridCol w:w="7"/>
        <w:gridCol w:w="3823"/>
        <w:gridCol w:w="7"/>
        <w:gridCol w:w="1692"/>
        <w:gridCol w:w="7"/>
        <w:gridCol w:w="1697"/>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935" w:hRule="atLeast"/>
          <w:jc w:val="center"/>
        </w:trPr>
        <w:tc>
          <w:tcPr>
            <w:tcW w:w="950" w:type="dxa"/>
            <w:gridSpan w:val="4"/>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项目类</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别</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项目内容</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项目完成周期</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项目工资标准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935" w:hRule="atLeast"/>
          <w:jc w:val="center"/>
        </w:trPr>
        <w:tc>
          <w:tcPr>
            <w:tcW w:w="384" w:type="dxa"/>
            <w:gridSpan w:val="2"/>
            <w:vMerge w:val="restart"/>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w:t>
            </w: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A1</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高技术含量（含高端定位）的科研</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项目等。</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 个月-1 年</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930" w:hRule="atLeast"/>
          <w:jc w:val="center"/>
        </w:trPr>
        <w:tc>
          <w:tcPr>
            <w:tcW w:w="384"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A2</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于现有结构完成不一致的需单独设</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计的新外观、新结构的科研项目</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 个月-8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1866" w:hRule="atLeast"/>
          <w:jc w:val="center"/>
        </w:trPr>
        <w:tc>
          <w:tcPr>
            <w:tcW w:w="384"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A3</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全新开发的填补公司空白的新结 构，可推广使用于同类产品、性能和可操作性优于老结构，具有明显</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的市场或价格优势</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6 个月-8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935" w:hRule="atLeast"/>
          <w:jc w:val="center"/>
        </w:trPr>
        <w:tc>
          <w:tcPr>
            <w:tcW w:w="384" w:type="dxa"/>
            <w:gridSpan w:val="2"/>
            <w:vMerge w:val="restart"/>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w:t>
            </w: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B1</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常规科研项目，常规结构和内部零</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件，全新开发新机型</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935" w:hRule="atLeast"/>
          <w:jc w:val="center"/>
        </w:trPr>
        <w:tc>
          <w:tcPr>
            <w:tcW w:w="384"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B2</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全新外观的各类科研项目，具有明</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显的优越性和优良的装配性能</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1000-1200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1396" w:hRule="atLeast"/>
          <w:jc w:val="center"/>
        </w:trPr>
        <w:tc>
          <w:tcPr>
            <w:tcW w:w="384"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B3</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旧机型翻新，产品升级，需改变外形或外形不变内部结构及配置升</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级，需修改或新开模具的</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800-1000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1401" w:hRule="atLeast"/>
          <w:jc w:val="center"/>
        </w:trPr>
        <w:tc>
          <w:tcPr>
            <w:tcW w:w="384" w:type="dxa"/>
            <w:gridSpan w:val="2"/>
            <w:vMerge w:val="restart"/>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w:t>
            </w: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C1</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与公司现有产品功能和外观基本一</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致，内部零件共同，仅改变正面造型的</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1401" w:hRule="atLeast"/>
          <w:jc w:val="center"/>
        </w:trPr>
        <w:tc>
          <w:tcPr>
            <w:tcW w:w="384"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C2</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公司现有产品的二次改造，以优化</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结构，降低成本，提高生产效率和扩大市场为目的</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2"/>
          <w:wBefore w:w="218" w:type="dxa"/>
          <w:trHeight w:val="935" w:hRule="atLeast"/>
          <w:jc w:val="center"/>
        </w:trPr>
        <w:tc>
          <w:tcPr>
            <w:tcW w:w="384" w:type="dxa"/>
            <w:gridSpan w:val="2"/>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C3</w:t>
            </w:r>
          </w:p>
        </w:tc>
        <w:tc>
          <w:tcPr>
            <w:tcW w:w="3830"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pacing w:val="-9"/>
                <w:sz w:val="24"/>
                <w:szCs w:val="24"/>
              </w:rPr>
              <w:t>科研项目改造需增加结构，新零件。</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增开新模具的，以及同类性质的功</w:t>
            </w:r>
          </w:p>
        </w:tc>
        <w:tc>
          <w:tcPr>
            <w:tcW w:w="1699"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 个月</w:t>
            </w:r>
          </w:p>
        </w:tc>
        <w:tc>
          <w:tcPr>
            <w:tcW w:w="1704" w:type="dxa"/>
            <w:gridSpan w:val="2"/>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500-800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462" w:hRule="atLeast"/>
          <w:jc w:val="center"/>
        </w:trPr>
        <w:tc>
          <w:tcPr>
            <w:tcW w:w="211" w:type="dxa"/>
            <w:vMerge w:val="restart"/>
            <w:tcBorders>
              <w:left w:val="nil"/>
              <w:bottom w:val="nil"/>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384" w:type="dxa"/>
            <w:gridSpan w:val="2"/>
            <w:tcBorders>
              <w:top w:val="single" w:color="000000" w:sz="12" w:space="0"/>
              <w:left w:val="single" w:color="000000" w:sz="4" w:space="0"/>
              <w:bottom w:val="single" w:color="000000" w:sz="4" w:space="0"/>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566" w:type="dxa"/>
            <w:gridSpan w:val="2"/>
            <w:tcBorders>
              <w:top w:val="single" w:color="000000" w:sz="12" w:space="0"/>
              <w:left w:val="single" w:color="000000" w:sz="4" w:space="0"/>
              <w:bottom w:val="single" w:color="000000" w:sz="4" w:space="0"/>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3830" w:type="dxa"/>
            <w:gridSpan w:val="2"/>
            <w:tcBorders>
              <w:top w:val="single" w:color="000000" w:sz="12" w:space="0"/>
              <w:left w:val="single" w:color="000000" w:sz="4" w:space="0"/>
              <w:bottom w:val="single" w:color="000000" w:sz="4" w:space="0"/>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能转变的产品开发。</w:t>
            </w:r>
          </w:p>
        </w:tc>
        <w:tc>
          <w:tcPr>
            <w:tcW w:w="1699" w:type="dxa"/>
            <w:gridSpan w:val="2"/>
            <w:tcBorders>
              <w:top w:val="single" w:color="000000" w:sz="12" w:space="0"/>
              <w:left w:val="single" w:color="000000" w:sz="4" w:space="0"/>
              <w:bottom w:val="single" w:color="000000" w:sz="4" w:space="0"/>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1704" w:type="dxa"/>
            <w:gridSpan w:val="2"/>
            <w:tcBorders>
              <w:top w:val="single" w:color="000000" w:sz="12" w:space="0"/>
              <w:left w:val="single" w:color="000000" w:sz="4" w:space="0"/>
              <w:bottom w:val="single" w:color="000000" w:sz="4" w:space="0"/>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After w:val="1"/>
          <w:wAfter w:w="7" w:type="dxa"/>
          <w:trHeight w:val="5610" w:hRule="atLeast"/>
          <w:jc w:val="center"/>
        </w:trPr>
        <w:tc>
          <w:tcPr>
            <w:tcW w:w="211" w:type="dxa"/>
            <w:vMerge w:val="continue"/>
            <w:tcBorders>
              <w:top w:val="nil"/>
              <w:left w:val="nil"/>
              <w:bottom w:val="nil"/>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tc>
        <w:tc>
          <w:tcPr>
            <w:tcW w:w="8183" w:type="dxa"/>
            <w:gridSpan w:val="10"/>
            <w:tcBorders>
              <w:top w:val="single" w:color="000000" w:sz="4" w:space="0"/>
              <w:left w:val="single" w:color="000000" w:sz="4" w:space="0"/>
              <w:bottom w:val="single" w:color="000000" w:sz="4" w:space="0"/>
              <w:right w:val="single" w:color="000000" w:sz="4" w:space="0"/>
            </w:tcBorders>
          </w:tcPr>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备注：</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1、研发部接受产品策划立项（任务书）后，即成立项目组，下达开发任务； 鉴于业务发展考虑，对于上表中没有规定的项目，由研发部负责人按照项目的实际情况参照上表中近似的类别进行予以评定；下达开发任务时，任务书上至少应包含项目组成员、项目负责人、完成时间、项目工资上限，并报总经理批准有效。本规定亦适应于立项的技术改造。</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9"/>
                <w:sz w:val="24"/>
                <w:szCs w:val="24"/>
              </w:rPr>
              <w:t>、项目完成时间：一般指项目立项到中批量生产完成的时间段，上表给定的时间段仅供参考，具体完成时间按产品立项书中标明的时间要求进行考核。</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3、若遇项目完成时间节点调整，必须由项目组提出，研发部经理审核，报总</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经理批准有效。</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4</w:t>
            </w:r>
            <w:r>
              <w:rPr>
                <w:rFonts w:hint="eastAsia" w:ascii="SimHei" w:hAnsi="SimHei" w:eastAsia="黑体" w:cs="楷体"/>
                <w:spacing w:val="-9"/>
                <w:sz w:val="24"/>
                <w:szCs w:val="24"/>
              </w:rPr>
              <w:t>、属于外观更改项目，不作小批试产，以“样机评审后文件资料输出”作为节点。</w:t>
            </w:r>
          </w:p>
        </w:tc>
      </w:tr>
    </w:tbl>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6、项目工资分配原则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（1）项目负责人的项目工资不超过整个项目工资总额的 70%。原则上每个项目</w:t>
      </w:r>
      <w:r>
        <w:rPr>
          <w:rFonts w:hint="eastAsia" w:ascii="SimHei" w:hAnsi="SimHei" w:eastAsia="黑体" w:cs="楷体"/>
          <w:spacing w:val="-8"/>
          <w:sz w:val="24"/>
          <w:szCs w:val="24"/>
        </w:rPr>
        <w:t xml:space="preserve">由一名负责人和 </w:t>
      </w:r>
      <w:r>
        <w:rPr>
          <w:rFonts w:hint="eastAsia" w:ascii="SimHei" w:hAnsi="SimHei" w:eastAsia="黑体" w:cs="楷体"/>
          <w:sz w:val="24"/>
          <w:szCs w:val="24"/>
        </w:rPr>
        <w:t>1-2</w:t>
      </w:r>
      <w:r>
        <w:rPr>
          <w:rFonts w:hint="eastAsia" w:ascii="SimHei" w:hAnsi="SimHei" w:eastAsia="黑体" w:cs="楷体"/>
          <w:spacing w:val="-14"/>
          <w:sz w:val="24"/>
          <w:szCs w:val="24"/>
        </w:rPr>
        <w:t xml:space="preserve"> 名辅助人员</w:t>
      </w:r>
      <w:r>
        <w:rPr>
          <w:rFonts w:hint="eastAsia" w:ascii="SimHei" w:hAnsi="SimHei" w:eastAsia="黑体" w:cs="楷体"/>
          <w:sz w:val="24"/>
          <w:szCs w:val="24"/>
        </w:rPr>
        <w:t>（兼职</w:t>
      </w:r>
      <w:r>
        <w:rPr>
          <w:rFonts w:hint="eastAsia" w:ascii="SimHei" w:hAnsi="SimHei" w:eastAsia="黑体" w:cs="楷体"/>
          <w:spacing w:val="-24"/>
          <w:sz w:val="24"/>
          <w:szCs w:val="24"/>
        </w:rPr>
        <w:t>）</w:t>
      </w:r>
      <w:r>
        <w:rPr>
          <w:rFonts w:hint="eastAsia" w:ascii="SimHei" w:hAnsi="SimHei" w:eastAsia="黑体" w:cs="楷体"/>
          <w:spacing w:val="-6"/>
          <w:sz w:val="24"/>
          <w:szCs w:val="24"/>
        </w:rPr>
        <w:t>组成项目组，可兼职参与项目开发；项目工资累计计发。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（2）在自然年度内，按研发部所有依本制度规定获奖总额的 10%专门用于奖励研发部负责人。                                                       </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7、项目考核</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（1）项目考核从完成项目的项目质量、项目完成时间及项目成本三方面综合得</w:t>
      </w:r>
      <w:r>
        <w:rPr>
          <w:rFonts w:hint="eastAsia" w:ascii="SimHei" w:hAnsi="SimHei" w:eastAsia="黑体" w:cs="楷体"/>
          <w:spacing w:val="-9"/>
          <w:sz w:val="24"/>
          <w:szCs w:val="24"/>
        </w:rPr>
        <w:t>分考虑。中批试产正式所需要文件资料输入完全结束为项目完成的节点，再提报技术管理部验收开发项目。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4"/>
          <w:sz w:val="24"/>
          <w:szCs w:val="24"/>
        </w:rPr>
        <w:t>（2）</w:t>
      </w:r>
      <w:r>
        <w:rPr>
          <w:rFonts w:hint="eastAsia" w:ascii="SimHei" w:hAnsi="SimHei" w:eastAsia="黑体" w:cs="楷体"/>
          <w:spacing w:val="-6"/>
          <w:sz w:val="24"/>
          <w:szCs w:val="24"/>
        </w:rPr>
        <w:t xml:space="preserve">产品项目开发进度延迟，根据实际情况按 </w:t>
      </w:r>
      <w:r>
        <w:rPr>
          <w:rFonts w:hint="eastAsia" w:ascii="SimHei" w:hAnsi="SimHei" w:eastAsia="黑体" w:cs="楷体"/>
          <w:sz w:val="24"/>
          <w:szCs w:val="24"/>
        </w:rPr>
        <w:t>5%-20%</w:t>
      </w:r>
      <w:r>
        <w:rPr>
          <w:rFonts w:hint="eastAsia" w:ascii="SimHei" w:hAnsi="SimHei" w:eastAsia="黑体" w:cs="楷体"/>
          <w:spacing w:val="-2"/>
          <w:sz w:val="24"/>
          <w:szCs w:val="24"/>
        </w:rPr>
        <w:t>比例扣除项目工资；非因</w:t>
      </w:r>
      <w:r>
        <w:rPr>
          <w:rFonts w:hint="eastAsia" w:ascii="SimHei" w:hAnsi="SimHei" w:eastAsia="黑体" w:cs="楷体"/>
          <w:spacing w:val="-9"/>
          <w:sz w:val="24"/>
          <w:szCs w:val="24"/>
        </w:rPr>
        <w:t>客户主动要求提出延期，一律以计划开发进度时间节点为准。若开发进度延期已严重影响产品项目上市，则取消项目工资发放。</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8" w:firstLineChars="200"/>
        <w:jc w:val="both"/>
        <w:textAlignment w:val="auto"/>
        <w:rPr>
          <w:rFonts w:hint="eastAsia" w:ascii="楷体" w:hAnsi="楷体" w:eastAsia="楷体" w:cs="楷体"/>
          <w:sz w:val="24"/>
          <w:szCs w:val="24"/>
        </w:rPr>
      </w:pPr>
      <w:r>
        <w:rPr>
          <w:rFonts w:hint="eastAsia" w:ascii="SimHei" w:hAnsi="SimHei" w:eastAsia="黑体" w:cs="楷体"/>
          <w:spacing w:val="-18"/>
          <w:sz w:val="24"/>
          <w:szCs w:val="24"/>
        </w:rPr>
        <w:t>（3）</w:t>
      </w:r>
      <w:r>
        <w:rPr>
          <w:rFonts w:hint="eastAsia" w:ascii="SimHei" w:hAnsi="SimHei" w:eastAsia="黑体" w:cs="楷体"/>
          <w:spacing w:val="-9"/>
          <w:sz w:val="24"/>
          <w:szCs w:val="24"/>
        </w:rPr>
        <w:t>技术管理部按开发项目验收流程办理，验收结束后，由技术管理部开具“开</w:t>
      </w:r>
      <w:r>
        <w:rPr>
          <w:rFonts w:hint="eastAsia" w:ascii="SimHei" w:hAnsi="SimHei" w:eastAsia="黑体" w:cs="楷体"/>
          <w:spacing w:val="-15"/>
          <w:sz w:val="24"/>
          <w:szCs w:val="24"/>
        </w:rPr>
        <w:t>发项目验收合格通知单”，总工核准。研发部凭“开发项目验收合格通知单”造具项目工资分配名册，报总经理批准实施。</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8、罚则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（1）对拒不接受项目开发任务的研发人员，对其岗位（工资）予以降级，直至辞退处理；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5"/>
          <w:sz w:val="24"/>
          <w:szCs w:val="24"/>
        </w:rPr>
        <w:t>若因项目组完成开发任务的进度延期，以至于造成“客户取消项目合作”的重大损失，除了以上“6.3.2”规定之外，须对项目组人员及研发部负责人予以降级，直至辞退处理。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楷体" w:hAnsi="楷体" w:eastAsia="楷体" w:cs="楷体"/>
          <w:b/>
          <w:bCs/>
          <w:sz w:val="24"/>
          <w:szCs w:val="24"/>
        </w:rPr>
      </w:pPr>
      <w:r>
        <w:rPr>
          <w:rFonts w:hint="eastAsia" w:ascii="SimHei" w:hAnsi="SimHei" w:eastAsia="黑体" w:cs="楷体"/>
          <w:b/>
          <w:bCs/>
          <w:sz w:val="24"/>
          <w:szCs w:val="24"/>
        </w:rPr>
        <w:t>9、本制度自颁布之日起执行，作为公司薪酬管理制度的补充，与薪酬管理制度相悖的，以本文件规定为准。</w:t>
      </w:r>
    </w:p>
    <w:sectPr>
      <w:headerReference r:id="rId3" w:type="default"/>
      <w:footerReference r:id="rId4" w:type="default"/>
      <w:pgSz w:w="11910" w:h="16840"/>
      <w:pgMar w:top="850" w:right="1474" w:bottom="850" w:left="1474" w:header="510" w:footer="567"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w:pict>
        <v:shape id="_x0000_s4097" o:spid="_x0000_s4097" o:spt="202" type="#_x0000_t202" style="position:absolute;left:0pt;margin-left:188.8pt;margin-top:-12.7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2D9349ED"/>
    <w:rsid w:val="5CA70A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50"/>
    </w:pPr>
    <w:rPr>
      <w:rFonts w:ascii="宋体" w:hAnsi="宋体" w:eastAsia="宋体" w:cs="宋体"/>
      <w:sz w:val="24"/>
      <w:szCs w:val="24"/>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2019-09-17T08:54:00Z</dcterms:created>
  <dc:creator>Administrator</dc:creator>
  <cp:lastModifiedBy>Administrator</cp:lastModifiedBy>
  <dcterms:modified xsi:type="dcterms:W3CDTF">2019-10-15T06:16:04Z</dcterms:modified>
  <dc:title>Microsoft Word - 14 科技研发人员薪酬体系设计案例.doc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