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100" w:line="360" w:lineRule="auto"/>
        <w:ind w:left="0" w:leftChars="0" w:right="0" w:firstLine="0" w:firstLineChars="0"/>
        <w:jc w:val="center"/>
        <w:textAlignment w:val="auto"/>
        <w:rPr>
          <w:rFonts w:hint="eastAsia" w:ascii="楷体" w:hAnsi="楷体" w:eastAsia="楷体" w:cs="楷体"/>
          <w:b/>
          <w:sz w:val="36"/>
          <w:szCs w:val="36"/>
        </w:rPr>
      </w:pPr>
      <w:r>
        <w:rPr>
          <w:rFonts w:hint="eastAsia" w:ascii="SimHei" w:hAnsi="SimHei" w:eastAsia="黑体" w:cs="楷体"/>
          <w:b/>
          <w:sz w:val="36"/>
          <w:szCs w:val="36"/>
        </w:rPr>
        <w:t>会计师事务所薪酬体系设计方案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sz w:val="24"/>
          <w:szCs w:val="24"/>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为了贯彻落实《劳动合同法》的相关规定，规范本单位薪酬制度，保</w:t>
      </w:r>
      <w:r>
        <w:rPr>
          <w:rFonts w:hint="eastAsia" w:ascii="SimHei" w:hAnsi="SimHei" w:eastAsia="黑体" w:cs="楷体"/>
          <w:w w:val="95"/>
          <w:sz w:val="24"/>
          <w:szCs w:val="24"/>
        </w:rPr>
        <w:t>障从业人员的合法权益，充分调动员工的工作热情和积极性，制定本制度。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pacing w:val="0"/>
          <w:sz w:val="24"/>
          <w:szCs w:val="24"/>
        </w:rPr>
        <w:t>第一条</w:t>
      </w:r>
      <w:r>
        <w:rPr>
          <w:rFonts w:hint="eastAsia" w:ascii="SimHei" w:hAnsi="SimHei" w:eastAsia="黑体" w:cs="楷体"/>
          <w:b/>
          <w:spacing w:val="0"/>
          <w:sz w:val="24"/>
          <w:szCs w:val="24"/>
          <w:lang w:val="en-US" w:eastAsia="zh-CN"/>
        </w:rPr>
        <w:t xml:space="preserve"> </w:t>
      </w:r>
      <w:r>
        <w:rPr>
          <w:rFonts w:hint="eastAsia" w:ascii="SimHei" w:hAnsi="SimHei" w:eastAsia="黑体" w:cs="楷体"/>
          <w:spacing w:val="-5"/>
          <w:sz w:val="24"/>
          <w:szCs w:val="24"/>
        </w:rPr>
        <w:t>本单位薪酬制度以“按劳分配，效率优先，兼顾公平”为基本</w:t>
      </w:r>
      <w:r>
        <w:rPr>
          <w:rFonts w:hint="eastAsia" w:ascii="SimHei" w:hAnsi="SimHei" w:eastAsia="黑体" w:cs="楷体"/>
          <w:spacing w:val="-6"/>
          <w:w w:val="95"/>
          <w:sz w:val="24"/>
          <w:szCs w:val="24"/>
        </w:rPr>
        <w:t>原则，根据员工所在工作岗位</w:t>
      </w:r>
      <w:r>
        <w:rPr>
          <w:rFonts w:hint="eastAsia" w:ascii="SimHei" w:hAnsi="SimHei" w:eastAsia="黑体" w:cs="楷体"/>
          <w:w w:val="95"/>
          <w:sz w:val="24"/>
          <w:szCs w:val="24"/>
        </w:rPr>
        <w:t>（职务</w:t>
      </w:r>
      <w:r>
        <w:rPr>
          <w:rFonts w:hint="eastAsia" w:ascii="SimHei" w:hAnsi="SimHei" w:eastAsia="黑体" w:cs="楷体"/>
          <w:spacing w:val="-139"/>
          <w:w w:val="95"/>
          <w:sz w:val="24"/>
          <w:szCs w:val="24"/>
        </w:rPr>
        <w:t>）</w:t>
      </w:r>
      <w:r>
        <w:rPr>
          <w:rFonts w:hint="eastAsia" w:ascii="SimHei" w:hAnsi="SimHei" w:eastAsia="黑体" w:cs="楷体"/>
          <w:spacing w:val="-6"/>
          <w:w w:val="95"/>
          <w:sz w:val="24"/>
          <w:szCs w:val="24"/>
        </w:rPr>
        <w:t>、专业水平和能力</w:t>
      </w:r>
      <w:r>
        <w:rPr>
          <w:rFonts w:hint="eastAsia" w:ascii="SimHei" w:hAnsi="SimHei" w:eastAsia="黑体" w:cs="楷体"/>
          <w:w w:val="95"/>
          <w:sz w:val="24"/>
          <w:szCs w:val="24"/>
        </w:rPr>
        <w:t>（</w:t>
      </w:r>
      <w:r>
        <w:rPr>
          <w:rFonts w:hint="eastAsia" w:ascii="SimHei" w:hAnsi="SimHei" w:eastAsia="黑体" w:cs="楷体"/>
          <w:spacing w:val="-3"/>
          <w:w w:val="95"/>
          <w:sz w:val="24"/>
          <w:szCs w:val="24"/>
        </w:rPr>
        <w:t>执业资格、学历</w:t>
      </w:r>
      <w:r>
        <w:rPr>
          <w:rFonts w:hint="eastAsia" w:ascii="SimHei" w:hAnsi="SimHei" w:eastAsia="黑体" w:cs="楷体"/>
          <w:spacing w:val="0"/>
          <w:w w:val="99"/>
          <w:sz w:val="24"/>
          <w:szCs w:val="24"/>
        </w:rPr>
        <w:t>学位、技术职称</w:t>
      </w:r>
      <w:r>
        <w:rPr>
          <w:rFonts w:hint="eastAsia" w:ascii="SimHei" w:hAnsi="SimHei" w:eastAsia="黑体" w:cs="楷体"/>
          <w:spacing w:val="-139"/>
          <w:w w:val="99"/>
          <w:sz w:val="24"/>
          <w:szCs w:val="24"/>
        </w:rPr>
        <w:t>）</w:t>
      </w:r>
      <w:r>
        <w:rPr>
          <w:rFonts w:hint="eastAsia" w:ascii="SimHei" w:hAnsi="SimHei" w:eastAsia="黑体" w:cs="楷体"/>
          <w:spacing w:val="0"/>
          <w:w w:val="99"/>
          <w:sz w:val="24"/>
          <w:szCs w:val="24"/>
        </w:rPr>
        <w:t>，以及工作业绩、表现等确定每位员工的薪酬标准，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第二条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本单位每年对员工的专业胜任能力、敬业精神、工作绩效和职业道德等进行考核评价，并据以确定薪酬标准的职级和晋升。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第三条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根据行业的特点，本单位按专业技术人员、行政支持人员和股东（合伙人）三类实行相应的薪酬管理政策。</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6" w:firstLineChars="200"/>
        <w:jc w:val="both"/>
        <w:textAlignment w:val="auto"/>
        <w:rPr>
          <w:rFonts w:hint="eastAsia" w:ascii="楷体" w:hAnsi="楷体" w:eastAsia="楷体" w:cs="楷体"/>
          <w:w w:val="95"/>
          <w:sz w:val="24"/>
          <w:szCs w:val="24"/>
          <w:lang w:eastAsia="zh-CN"/>
        </w:rPr>
      </w:pPr>
      <w:r>
        <w:rPr>
          <w:rFonts w:hint="eastAsia" w:ascii="SimHei" w:hAnsi="SimHei" w:eastAsia="黑体" w:cs="楷体"/>
          <w:b/>
          <w:spacing w:val="1"/>
          <w:sz w:val="24"/>
          <w:szCs w:val="24"/>
        </w:rPr>
        <w:t>第四条</w:t>
      </w:r>
      <w:r>
        <w:rPr>
          <w:rFonts w:hint="eastAsia" w:ascii="SimHei" w:hAnsi="SimHei" w:eastAsia="黑体" w:cs="楷体"/>
          <w:b/>
          <w:spacing w:val="1"/>
          <w:sz w:val="24"/>
          <w:szCs w:val="24"/>
          <w:lang w:val="en-US" w:eastAsia="zh-CN"/>
        </w:rPr>
        <w:t xml:space="preserve"> </w:t>
      </w:r>
      <w:r>
        <w:rPr>
          <w:rFonts w:hint="eastAsia" w:ascii="SimHei" w:hAnsi="SimHei" w:eastAsia="黑体" w:cs="楷体"/>
          <w:spacing w:val="-4"/>
          <w:sz w:val="24"/>
          <w:szCs w:val="24"/>
        </w:rPr>
        <w:t>专业技术人员是指在本单位从事审计会计、资产评估、工程审</w:t>
      </w:r>
      <w:r>
        <w:rPr>
          <w:rFonts w:hint="eastAsia" w:ascii="SimHei" w:hAnsi="SimHei" w:eastAsia="黑体" w:cs="楷体"/>
          <w:w w:val="95"/>
          <w:sz w:val="24"/>
          <w:szCs w:val="24"/>
        </w:rPr>
        <w:t>价、税务及咨询、人力资源管理、信息技术支持等专业工作的从业人员。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行政支持人员是指在本单位工作的，从事行政事务、后勤保障等方面</w:t>
      </w:r>
      <w:r>
        <w:rPr>
          <w:rFonts w:hint="eastAsia" w:ascii="SimHei" w:hAnsi="SimHei" w:eastAsia="黑体" w:cs="楷体"/>
          <w:sz w:val="24"/>
          <w:szCs w:val="24"/>
        </w:rPr>
        <w:t>工作的从业人员。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股东（合伙人）是指在本单位持有股份或出资的股东（合伙人</w:t>
      </w:r>
      <w:r>
        <w:rPr>
          <w:rFonts w:hint="eastAsia" w:ascii="SimHei" w:hAnsi="SimHei" w:eastAsia="黑体" w:cs="楷体"/>
          <w:spacing w:val="-139"/>
          <w:sz w:val="24"/>
          <w:szCs w:val="24"/>
        </w:rPr>
        <w:t>）</w:t>
      </w:r>
      <w:r>
        <w:rPr>
          <w:rFonts w:hint="eastAsia" w:ascii="SimHei" w:hAnsi="SimHei" w:eastAsia="黑体" w:cs="楷体"/>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14" w:firstLineChars="200"/>
        <w:jc w:val="both"/>
        <w:textAlignment w:val="auto"/>
        <w:rPr>
          <w:rFonts w:hint="eastAsia" w:ascii="楷体" w:hAnsi="楷体" w:eastAsia="楷体" w:cs="楷体"/>
          <w:sz w:val="24"/>
          <w:szCs w:val="24"/>
        </w:rPr>
      </w:pPr>
      <w:r>
        <w:rPr>
          <w:rFonts w:hint="eastAsia" w:ascii="SimHei" w:hAnsi="SimHei" w:eastAsia="黑体" w:cs="楷体"/>
          <w:b/>
          <w:spacing w:val="8"/>
          <w:sz w:val="24"/>
          <w:szCs w:val="24"/>
        </w:rPr>
        <w:t>第五条</w:t>
      </w:r>
      <w:r>
        <w:rPr>
          <w:rFonts w:hint="eastAsia" w:ascii="SimHei" w:hAnsi="SimHei" w:eastAsia="黑体" w:cs="楷体"/>
          <w:b/>
          <w:spacing w:val="8"/>
          <w:sz w:val="24"/>
          <w:szCs w:val="24"/>
          <w:lang w:val="en-US" w:eastAsia="zh-CN"/>
        </w:rPr>
        <w:t xml:space="preserve"> </w:t>
      </w:r>
      <w:r>
        <w:rPr>
          <w:rFonts w:hint="eastAsia" w:ascii="SimHei" w:hAnsi="SimHei" w:eastAsia="黑体" w:cs="楷体"/>
          <w:spacing w:val="6"/>
          <w:sz w:val="24"/>
          <w:szCs w:val="24"/>
        </w:rPr>
        <w:t>本单位的员工薪酬制度采用基本工资加绩效工资法和工资全</w:t>
      </w:r>
      <w:r>
        <w:rPr>
          <w:rFonts w:hint="eastAsia" w:ascii="SimHei" w:hAnsi="SimHei" w:eastAsia="黑体" w:cs="楷体"/>
          <w:sz w:val="24"/>
          <w:szCs w:val="24"/>
        </w:rPr>
        <w:t>额约定法（即年薪制</w:t>
      </w:r>
      <w:r>
        <w:rPr>
          <w:rFonts w:hint="eastAsia" w:ascii="SimHei" w:hAnsi="SimHei" w:eastAsia="黑体" w:cs="楷体"/>
          <w:spacing w:val="-139"/>
          <w:sz w:val="24"/>
          <w:szCs w:val="24"/>
        </w:rPr>
        <w:t>）</w:t>
      </w:r>
      <w:r>
        <w:rPr>
          <w:rFonts w:hint="eastAsia" w:ascii="SimHei" w:hAnsi="SimHei" w:eastAsia="黑体" w:cs="楷体"/>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第六条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本单位根据员工在人事管理方面的不同性质和类别（如股东</w:t>
      </w:r>
      <w:r>
        <w:rPr>
          <w:rFonts w:hint="eastAsia" w:ascii="SimHei" w:hAnsi="SimHei" w:eastAsia="黑体" w:cs="楷体"/>
          <w:spacing w:val="-14"/>
          <w:w w:val="95"/>
          <w:sz w:val="24"/>
          <w:szCs w:val="24"/>
        </w:rPr>
        <w:t>〈合伙人〉、其他正式在册员工、临聘人员、返聘人员、试用人员、实习生</w:t>
      </w:r>
      <w:r>
        <w:rPr>
          <w:rFonts w:hint="eastAsia" w:ascii="SimHei" w:hAnsi="SimHei" w:eastAsia="黑体" w:cs="楷体"/>
          <w:spacing w:val="-14"/>
          <w:sz w:val="24"/>
          <w:szCs w:val="24"/>
        </w:rPr>
        <w:t>等）确定薪酬体制及薪酬构成项目。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第七条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本单位对行政支持人员采用工资全额约定法，即可根据员工的</w:t>
      </w:r>
      <w:r>
        <w:rPr>
          <w:rFonts w:hint="eastAsia" w:ascii="SimHei" w:hAnsi="SimHei" w:eastAsia="黑体" w:cs="楷体"/>
          <w:spacing w:val="-8"/>
          <w:w w:val="95"/>
          <w:sz w:val="24"/>
          <w:szCs w:val="24"/>
        </w:rPr>
        <w:t>职务职级、学历学位、资格职称、工作能力和工作年限等因素确定其年薪，</w:t>
      </w:r>
      <w:r>
        <w:rPr>
          <w:rFonts w:hint="eastAsia" w:ascii="SimHei" w:hAnsi="SimHei" w:eastAsia="黑体" w:cs="楷体"/>
          <w:spacing w:val="-8"/>
          <w:sz w:val="24"/>
          <w:szCs w:val="24"/>
        </w:rPr>
        <w:t>再根据其工作表现和对单位的贡献给予一定的津补贴，年终发给一定的奖金。</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6" w:firstLineChars="200"/>
        <w:jc w:val="both"/>
        <w:textAlignment w:val="auto"/>
        <w:rPr>
          <w:rFonts w:hint="eastAsia" w:ascii="楷体" w:hAnsi="楷体" w:eastAsia="楷体" w:cs="楷体"/>
          <w:sz w:val="24"/>
          <w:szCs w:val="24"/>
        </w:rPr>
      </w:pPr>
      <w:r>
        <w:rPr>
          <w:rFonts w:hint="eastAsia" w:ascii="SimHei" w:hAnsi="SimHei" w:eastAsia="黑体" w:cs="楷体"/>
          <w:b/>
          <w:spacing w:val="1"/>
          <w:sz w:val="24"/>
          <w:szCs w:val="24"/>
        </w:rPr>
        <w:t>第八条</w:t>
      </w:r>
      <w:r>
        <w:rPr>
          <w:rFonts w:hint="eastAsia" w:ascii="SimHei" w:hAnsi="SimHei" w:eastAsia="黑体" w:cs="楷体"/>
          <w:b/>
          <w:spacing w:val="1"/>
          <w:sz w:val="24"/>
          <w:szCs w:val="24"/>
          <w:lang w:val="en-US" w:eastAsia="zh-CN"/>
        </w:rPr>
        <w:t xml:space="preserve"> </w:t>
      </w:r>
      <w:r>
        <w:rPr>
          <w:rFonts w:hint="eastAsia" w:ascii="SimHei" w:hAnsi="SimHei" w:eastAsia="黑体" w:cs="楷体"/>
          <w:spacing w:val="-3"/>
          <w:sz w:val="24"/>
          <w:szCs w:val="24"/>
        </w:rPr>
        <w:t>本单位对专业技术人员采用基本工资加绩效工资法。其薪酬构成主要可包括：基本工资、绩效工资、各项津补贴、加班工资和奖励工资等。</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（一）基本工资由职务职级工资、学历学位工资、执业资格和技术职</w:t>
      </w:r>
      <w:r>
        <w:rPr>
          <w:rFonts w:hint="eastAsia" w:ascii="SimHei" w:hAnsi="SimHei" w:eastAsia="黑体" w:cs="楷体"/>
          <w:sz w:val="24"/>
          <w:szCs w:val="24"/>
        </w:rPr>
        <w:t>称工资等组成。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z w:val="24"/>
          <w:szCs w:val="24"/>
        </w:rPr>
      </w:pPr>
      <w:r>
        <w:rPr>
          <w:rFonts w:hint="eastAsia" w:ascii="SimHei" w:hAnsi="SimHei" w:eastAsia="黑体" w:cs="楷体"/>
          <w:w w:val="95"/>
          <w:sz w:val="24"/>
          <w:szCs w:val="24"/>
        </w:rPr>
        <w:t>1</w:t>
      </w:r>
      <w:r>
        <w:rPr>
          <w:rFonts w:hint="eastAsia" w:ascii="SimHei" w:hAnsi="SimHei" w:eastAsia="黑体" w:cs="楷体"/>
          <w:spacing w:val="-8"/>
          <w:w w:val="95"/>
          <w:sz w:val="24"/>
          <w:szCs w:val="24"/>
        </w:rPr>
        <w:t>、职务职级工资：按主任会计师、所长、项目经理、审计员、试用人</w:t>
      </w:r>
      <w:r>
        <w:rPr>
          <w:rFonts w:hint="eastAsia" w:ascii="SimHei" w:hAnsi="SimHei" w:eastAsia="黑体" w:cs="楷体"/>
          <w:spacing w:val="-8"/>
          <w:sz w:val="24"/>
          <w:szCs w:val="24"/>
        </w:rPr>
        <w:t>员和实习生等不同职务和职级确定。</w:t>
      </w:r>
    </w:p>
    <w:p>
      <w:pPr>
        <w:pStyle w:val="2"/>
        <w:keepNext w:val="0"/>
        <w:keepLines w:val="0"/>
        <w:pageBreakBefore w:val="0"/>
        <w:widowControl w:val="0"/>
        <w:tabs>
          <w:tab w:val="left" w:pos="4177"/>
          <w:tab w:val="left" w:pos="7107"/>
        </w:tabs>
        <w:kinsoku/>
        <w:wordWrap/>
        <w:overflowPunct/>
        <w:topLinePunct w:val="0"/>
        <w:autoSpaceDE w:val="0"/>
        <w:autoSpaceDN w:val="0"/>
        <w:bidi w:val="0"/>
        <w:adjustRightInd/>
        <w:snapToGrid/>
        <w:spacing w:before="0" w:line="360" w:lineRule="auto"/>
        <w:ind w:left="0" w:right="0" w:firstLine="520" w:firstLineChars="200"/>
        <w:jc w:val="both"/>
        <w:textAlignment w:val="auto"/>
        <w:rPr>
          <w:rFonts w:hint="eastAsia" w:ascii="楷体" w:hAnsi="楷体" w:eastAsia="楷体" w:cs="楷体"/>
          <w:sz w:val="24"/>
          <w:szCs w:val="24"/>
        </w:rPr>
      </w:pPr>
      <w:r>
        <w:rPr>
          <w:rFonts w:hint="eastAsia" w:ascii="SimHei" w:hAnsi="SimHei" w:eastAsia="黑体" w:cs="楷体"/>
          <w:spacing w:val="10"/>
          <w:sz w:val="24"/>
          <w:szCs w:val="24"/>
        </w:rPr>
        <w:t>主任会计师、所长每</w:t>
      </w:r>
      <w:r>
        <w:rPr>
          <w:rFonts w:hint="eastAsia" w:ascii="SimHei" w:hAnsi="SimHei" w:eastAsia="黑体" w:cs="楷体"/>
          <w:spacing w:val="11"/>
          <w:sz w:val="24"/>
          <w:szCs w:val="24"/>
        </w:rPr>
        <w:t>月</w:t>
      </w:r>
      <w:r>
        <w:rPr>
          <w:rFonts w:hint="eastAsia" w:ascii="SimHei" w:hAnsi="SimHei" w:eastAsia="黑体" w:cs="楷体"/>
          <w:spacing w:val="11"/>
          <w:sz w:val="24"/>
          <w:szCs w:val="24"/>
          <w:u w:val="single"/>
          <w:lang w:val="en-US" w:eastAsia="zh-CN"/>
        </w:rPr>
        <w:t xml:space="preserve">     </w:t>
      </w:r>
      <w:r>
        <w:rPr>
          <w:rFonts w:hint="eastAsia" w:ascii="SimHei" w:hAnsi="SimHei" w:eastAsia="黑体" w:cs="楷体"/>
          <w:spacing w:val="10"/>
          <w:sz w:val="24"/>
          <w:szCs w:val="24"/>
        </w:rPr>
        <w:t>元；项目经理每</w:t>
      </w:r>
      <w:r>
        <w:rPr>
          <w:rFonts w:hint="eastAsia" w:ascii="SimHei" w:hAnsi="SimHei" w:eastAsia="黑体" w:cs="楷体"/>
          <w:spacing w:val="12"/>
          <w:sz w:val="24"/>
          <w:szCs w:val="24"/>
        </w:rPr>
        <w:t>月</w:t>
      </w:r>
      <w:r>
        <w:rPr>
          <w:rFonts w:hint="eastAsia" w:ascii="SimHei" w:hAnsi="SimHei" w:eastAsia="黑体" w:cs="楷体"/>
          <w:spacing w:val="12"/>
          <w:sz w:val="24"/>
          <w:szCs w:val="24"/>
          <w:u w:val="single"/>
          <w:lang w:val="en-US" w:eastAsia="zh-CN"/>
        </w:rPr>
        <w:t xml:space="preserve">    </w:t>
      </w:r>
      <w:r>
        <w:rPr>
          <w:rFonts w:hint="eastAsia" w:ascii="SimHei" w:hAnsi="SimHei" w:eastAsia="黑体" w:cs="楷体"/>
          <w:spacing w:val="10"/>
          <w:sz w:val="24"/>
          <w:szCs w:val="24"/>
        </w:rPr>
        <w:t>元，审计员每月</w:t>
      </w:r>
      <w:r>
        <w:rPr>
          <w:rFonts w:hint="eastAsia" w:ascii="SimHei" w:hAnsi="SimHei" w:eastAsia="黑体" w:cs="楷体"/>
          <w:spacing w:val="10"/>
          <w:sz w:val="24"/>
          <w:szCs w:val="24"/>
          <w:u w:val="single"/>
          <w:lang w:val="en-US" w:eastAsia="zh-CN"/>
        </w:rPr>
        <w:t xml:space="preserve">    </w:t>
      </w:r>
      <w:r>
        <w:rPr>
          <w:rFonts w:hint="eastAsia" w:ascii="SimHei" w:hAnsi="SimHei" w:eastAsia="黑体" w:cs="楷体"/>
          <w:sz w:val="24"/>
          <w:szCs w:val="24"/>
        </w:rPr>
        <w:t>元，实习生每月</w:t>
      </w:r>
      <w:r>
        <w:rPr>
          <w:rFonts w:hint="eastAsia" w:ascii="SimHei" w:hAnsi="SimHei" w:eastAsia="黑体" w:cs="楷体"/>
          <w:sz w:val="24"/>
          <w:szCs w:val="24"/>
          <w:u w:val="single"/>
          <w:lang w:val="en-US" w:eastAsia="zh-CN"/>
        </w:rPr>
        <w:t xml:space="preserve">      </w:t>
      </w:r>
      <w:r>
        <w:rPr>
          <w:rFonts w:hint="eastAsia" w:ascii="SimHei" w:hAnsi="SimHei" w:eastAsia="黑体" w:cs="楷体"/>
          <w:sz w:val="24"/>
          <w:szCs w:val="24"/>
        </w:rPr>
        <w:t>元</w:t>
      </w:r>
      <w:r>
        <w:rPr>
          <w:rFonts w:hint="eastAsia" w:ascii="SimHei" w:hAnsi="SimHei" w:eastAsia="黑体" w:cs="楷体"/>
          <w:spacing w:val="-139"/>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spacing w:val="-9"/>
          <w:sz w:val="24"/>
          <w:szCs w:val="24"/>
        </w:rPr>
        <w:t>、执业资格工资：按照与本单位专业服务范围和内部管理有关的各种</w:t>
      </w:r>
      <w:r>
        <w:rPr>
          <w:rFonts w:hint="eastAsia" w:ascii="SimHei" w:hAnsi="SimHei" w:eastAsia="黑体" w:cs="楷体"/>
          <w:spacing w:val="-11"/>
          <w:w w:val="95"/>
          <w:sz w:val="24"/>
          <w:szCs w:val="24"/>
        </w:rPr>
        <w:t>专业资格，如注册会计师、注册资产评估师、注册税务师等技术职称工资：</w:t>
      </w:r>
      <w:r>
        <w:rPr>
          <w:rFonts w:hint="eastAsia" w:ascii="SimHei" w:hAnsi="SimHei" w:eastAsia="黑体" w:cs="楷体"/>
          <w:spacing w:val="11"/>
          <w:sz w:val="24"/>
          <w:szCs w:val="24"/>
        </w:rPr>
        <w:t>按照与本与本执业机构专业服务范围和内部管理有关的各种专业技术职</w:t>
      </w:r>
      <w:r>
        <w:rPr>
          <w:rFonts w:hint="eastAsia" w:ascii="SimHei" w:hAnsi="SimHei" w:eastAsia="黑体" w:cs="楷体"/>
          <w:sz w:val="24"/>
          <w:szCs w:val="24"/>
        </w:rPr>
        <w:t>称，分高级职称、中级职称、初级职称确定。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执业资格工资与技术职称工资可采取分别重复计算方法，也可采取就</w:t>
      </w:r>
      <w:r>
        <w:rPr>
          <w:rFonts w:hint="eastAsia" w:ascii="SimHei" w:hAnsi="SimHei" w:eastAsia="黑体" w:cs="楷体"/>
          <w:sz w:val="24"/>
          <w:szCs w:val="24"/>
        </w:rPr>
        <w:t>高选择一项的计算方法方法。</w:t>
      </w:r>
    </w:p>
    <w:p>
      <w:pPr>
        <w:pStyle w:val="2"/>
        <w:keepNext w:val="0"/>
        <w:keepLines w:val="0"/>
        <w:pageBreakBefore w:val="0"/>
        <w:widowControl w:val="0"/>
        <w:tabs>
          <w:tab w:val="left" w:pos="6473"/>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从业人人员取得以上相关执业资格</w:t>
      </w:r>
      <w:r>
        <w:rPr>
          <w:rFonts w:hint="eastAsia" w:ascii="SimHei" w:hAnsi="SimHei" w:eastAsia="黑体" w:cs="楷体"/>
          <w:spacing w:val="-68"/>
          <w:sz w:val="24"/>
          <w:szCs w:val="24"/>
        </w:rPr>
        <w:t>，</w:t>
      </w:r>
      <w:r>
        <w:rPr>
          <w:rFonts w:hint="eastAsia" w:ascii="SimHei" w:hAnsi="SimHei" w:eastAsia="黑体" w:cs="楷体"/>
          <w:sz w:val="24"/>
          <w:szCs w:val="24"/>
        </w:rPr>
        <w:t>按每月</w:t>
      </w:r>
      <w:r>
        <w:rPr>
          <w:rFonts w:hint="eastAsia" w:ascii="SimHei" w:hAnsi="SimHei" w:eastAsia="黑体" w:cs="楷体"/>
          <w:w w:val="95"/>
          <w:sz w:val="24"/>
          <w:szCs w:val="24"/>
        </w:rPr>
        <w:t>元计算执业资格工资，</w:t>
      </w:r>
      <w:r>
        <w:rPr>
          <w:rFonts w:hint="eastAsia" w:ascii="SimHei" w:hAnsi="SimHei" w:eastAsia="黑体" w:cs="楷体"/>
          <w:sz w:val="24"/>
          <w:szCs w:val="24"/>
        </w:rPr>
        <w:t>取得两</w:t>
      </w:r>
      <w:r>
        <w:rPr>
          <w:rFonts w:hint="eastAsia" w:ascii="SimHei" w:hAnsi="SimHei" w:eastAsia="黑体" w:cs="楷体"/>
          <w:spacing w:val="-22"/>
          <w:sz w:val="24"/>
          <w:szCs w:val="24"/>
        </w:rPr>
        <w:t>项</w:t>
      </w:r>
      <w:r>
        <w:rPr>
          <w:rFonts w:hint="eastAsia" w:ascii="SimHei" w:hAnsi="SimHei" w:eastAsia="黑体" w:cs="楷体"/>
          <w:sz w:val="24"/>
          <w:szCs w:val="24"/>
        </w:rPr>
        <w:t>（含</w:t>
      </w:r>
      <w:r>
        <w:rPr>
          <w:rFonts w:hint="eastAsia" w:ascii="SimHei" w:hAnsi="SimHei" w:eastAsia="黑体" w:cs="楷体"/>
          <w:spacing w:val="-22"/>
          <w:sz w:val="24"/>
          <w:szCs w:val="24"/>
        </w:rPr>
        <w:t>）</w:t>
      </w:r>
      <w:r>
        <w:rPr>
          <w:rFonts w:hint="eastAsia" w:ascii="SimHei" w:hAnsi="SimHei" w:eastAsia="黑体" w:cs="楷体"/>
          <w:sz w:val="24"/>
          <w:szCs w:val="24"/>
        </w:rPr>
        <w:t>以上相关执业资格的</w:t>
      </w:r>
      <w:r>
        <w:rPr>
          <w:rFonts w:hint="eastAsia" w:ascii="SimHei" w:hAnsi="SimHei" w:eastAsia="黑体" w:cs="楷体"/>
          <w:spacing w:val="-22"/>
          <w:sz w:val="24"/>
          <w:szCs w:val="24"/>
        </w:rPr>
        <w:t>，</w:t>
      </w:r>
      <w:r>
        <w:rPr>
          <w:rFonts w:hint="eastAsia" w:ascii="SimHei" w:hAnsi="SimHei" w:eastAsia="黑体" w:cs="楷体"/>
          <w:sz w:val="24"/>
          <w:szCs w:val="24"/>
        </w:rPr>
        <w:t>按每增加一项资格每月增加</w:t>
      </w:r>
      <w:r>
        <w:rPr>
          <w:rFonts w:hint="eastAsia" w:ascii="SimHei" w:hAnsi="SimHei" w:eastAsia="黑体" w:cs="楷体"/>
          <w:w w:val="95"/>
          <w:sz w:val="24"/>
          <w:szCs w:val="24"/>
        </w:rPr>
        <w:t>元。</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（二）</w:t>
      </w:r>
      <w:r>
        <w:rPr>
          <w:rFonts w:hint="eastAsia" w:ascii="SimHei" w:hAnsi="SimHei" w:eastAsia="黑体" w:cs="楷体"/>
          <w:spacing w:val="0"/>
          <w:w w:val="95"/>
          <w:sz w:val="24"/>
          <w:szCs w:val="24"/>
        </w:rPr>
        <w:t>绩效工资：是指本单位根据业务项目的收益情况发放给员工的</w:t>
      </w:r>
      <w:r>
        <w:rPr>
          <w:rFonts w:hint="eastAsia" w:ascii="SimHei" w:hAnsi="SimHei" w:eastAsia="黑体" w:cs="楷体"/>
          <w:spacing w:val="0"/>
          <w:sz w:val="24"/>
          <w:szCs w:val="24"/>
        </w:rPr>
        <w:t>报酬，此部分工资按员工的工作量、贡献率等情况发给，并可按员工职务</w:t>
      </w:r>
      <w:r>
        <w:rPr>
          <w:rFonts w:hint="eastAsia" w:ascii="SimHei" w:hAnsi="SimHei" w:eastAsia="黑体" w:cs="楷体"/>
          <w:sz w:val="24"/>
          <w:szCs w:val="24"/>
        </w:rPr>
        <w:t>职级系数计算。</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1、参与绩效工资分配的人员及计提方法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4" w:firstLineChars="200"/>
        <w:jc w:val="both"/>
        <w:textAlignment w:val="auto"/>
        <w:rPr>
          <w:rFonts w:hint="eastAsia" w:ascii="楷体" w:hAnsi="楷体" w:eastAsia="楷体" w:cs="楷体"/>
          <w:sz w:val="24"/>
          <w:szCs w:val="24"/>
        </w:rPr>
      </w:pPr>
      <w:r>
        <w:rPr>
          <w:rFonts w:hint="eastAsia" w:ascii="SimHei" w:hAnsi="SimHei" w:eastAsia="黑体" w:cs="楷体"/>
          <w:spacing w:val="-8"/>
          <w:w w:val="95"/>
          <w:sz w:val="24"/>
          <w:szCs w:val="24"/>
        </w:rPr>
        <w:t>（1）</w:t>
      </w:r>
      <w:r>
        <w:rPr>
          <w:rFonts w:hint="eastAsia" w:ascii="SimHei" w:hAnsi="SimHei" w:eastAsia="黑体" w:cs="楷体"/>
          <w:spacing w:val="-5"/>
          <w:w w:val="95"/>
          <w:sz w:val="24"/>
          <w:szCs w:val="24"/>
        </w:rPr>
        <w:t>一线项目人员，是指参加该业务项目具体工作的业务人员，该部</w:t>
      </w:r>
      <w:r>
        <w:rPr>
          <w:rFonts w:hint="eastAsia" w:ascii="SimHei" w:hAnsi="SimHei" w:eastAsia="黑体" w:cs="楷体"/>
          <w:spacing w:val="-5"/>
          <w:sz w:val="24"/>
          <w:szCs w:val="24"/>
        </w:rPr>
        <w:t>分人员的浮动报酬即项目提成由项目总提成率、员工分配系数、时间系数等要素构成和计提。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 w:firstLineChars="200"/>
        <w:jc w:val="both"/>
        <w:textAlignment w:val="auto"/>
        <w:rPr>
          <w:rFonts w:hint="eastAsia" w:ascii="楷体" w:hAnsi="楷体" w:eastAsia="楷体" w:cs="楷体"/>
          <w:sz w:val="24"/>
          <w:szCs w:val="24"/>
        </w:rPr>
      </w:pPr>
      <w:r>
        <w:rPr>
          <w:rFonts w:hint="eastAsia" w:ascii="SimHei" w:hAnsi="SimHei" w:eastAsia="黑体" w:cs="楷体"/>
          <w:spacing w:val="-8"/>
          <w:sz w:val="24"/>
          <w:szCs w:val="24"/>
        </w:rPr>
        <w:t>（2）</w:t>
      </w:r>
      <w:r>
        <w:rPr>
          <w:rFonts w:hint="eastAsia" w:ascii="SimHei" w:hAnsi="SimHei" w:eastAsia="黑体" w:cs="楷体"/>
          <w:spacing w:val="-5"/>
          <w:sz w:val="24"/>
          <w:szCs w:val="24"/>
        </w:rPr>
        <w:t>其他项目参与人员，是指与该业务项目有关的其他工作人员，该</w:t>
      </w:r>
      <w:r>
        <w:rPr>
          <w:rFonts w:hint="eastAsia" w:ascii="SimHei" w:hAnsi="SimHei" w:eastAsia="黑体" w:cs="楷体"/>
          <w:sz w:val="24"/>
          <w:szCs w:val="24"/>
        </w:rPr>
        <w:t>部分人员的浮动报酬可按一线项目人员的提成总金额的一定比例提取，按适当的方法进行具体分配。</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2、项目提成比率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项目提成比率是指在项目收费中提取浮动报酬的比例。审计业务、验</w:t>
      </w:r>
      <w:r>
        <w:rPr>
          <w:rFonts w:hint="eastAsia" w:ascii="SimHei" w:hAnsi="SimHei" w:eastAsia="黑体" w:cs="楷体"/>
          <w:spacing w:val="-21"/>
          <w:w w:val="95"/>
          <w:sz w:val="24"/>
          <w:szCs w:val="24"/>
        </w:rPr>
        <w:t>资、资产评估、、工程审价、税务及咨询等业务，按已完成项目的实际收费，</w:t>
      </w:r>
      <w:r>
        <w:rPr>
          <w:rFonts w:hint="eastAsia" w:ascii="SimHei" w:hAnsi="SimHei" w:eastAsia="黑体" w:cs="楷体"/>
          <w:spacing w:val="-21"/>
          <w:sz w:val="24"/>
          <w:szCs w:val="24"/>
        </w:rPr>
        <w:t>实行分档超额累退办法确定分配数额。</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3、分配系数</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0" w:firstLineChars="200"/>
        <w:jc w:val="both"/>
        <w:textAlignment w:val="auto"/>
        <w:rPr>
          <w:rFonts w:hint="eastAsia" w:ascii="楷体" w:hAnsi="楷体" w:eastAsia="楷体" w:cs="楷体"/>
          <w:sz w:val="24"/>
          <w:szCs w:val="24"/>
        </w:rPr>
      </w:pPr>
      <w:r>
        <w:rPr>
          <w:rFonts w:hint="eastAsia" w:ascii="SimHei" w:hAnsi="SimHei" w:eastAsia="黑体" w:cs="楷体"/>
          <w:spacing w:val="-4"/>
          <w:w w:val="95"/>
          <w:sz w:val="24"/>
          <w:szCs w:val="24"/>
        </w:rPr>
        <w:t>分配系数是指参与浮动报酬分配的人员，按其不同的职务</w:t>
      </w:r>
      <w:r>
        <w:rPr>
          <w:rFonts w:hint="eastAsia" w:ascii="SimHei" w:hAnsi="SimHei" w:eastAsia="黑体" w:cs="楷体"/>
          <w:w w:val="95"/>
          <w:sz w:val="24"/>
          <w:szCs w:val="24"/>
        </w:rPr>
        <w:t>（审计经理、</w:t>
      </w:r>
      <w:r>
        <w:rPr>
          <w:rFonts w:hint="eastAsia" w:ascii="SimHei" w:hAnsi="SimHei" w:eastAsia="黑体" w:cs="楷体"/>
          <w:sz w:val="24"/>
          <w:szCs w:val="24"/>
        </w:rPr>
        <w:t>项目经理、审计员、助理审计员）设置等级，并对每一等级确定基本分配系数。</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4、工作量系数</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根据参与项目工作人员的内、外勤工作时间，结合劳动强度、劳动效</w:t>
      </w:r>
      <w:r>
        <w:rPr>
          <w:rFonts w:hint="eastAsia" w:ascii="SimHei" w:hAnsi="SimHei" w:eastAsia="黑体" w:cs="楷体"/>
          <w:sz w:val="24"/>
          <w:szCs w:val="24"/>
        </w:rPr>
        <w:t>率、贡献大小，由项目负责人提出方案、并由项目合伙人决定。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（三）</w:t>
      </w:r>
      <w:r>
        <w:rPr>
          <w:rFonts w:hint="eastAsia" w:ascii="SimHei" w:hAnsi="SimHei" w:eastAsia="黑体" w:cs="楷体"/>
          <w:spacing w:val="1"/>
          <w:w w:val="95"/>
          <w:sz w:val="24"/>
          <w:szCs w:val="24"/>
        </w:rPr>
        <w:t>各项津贴是指本单位为员工提供的各种津</w:t>
      </w:r>
      <w:r>
        <w:rPr>
          <w:rFonts w:hint="eastAsia" w:ascii="SimHei" w:hAnsi="SimHei" w:eastAsia="黑体" w:cs="楷体"/>
          <w:spacing w:val="2"/>
          <w:w w:val="95"/>
          <w:sz w:val="24"/>
          <w:szCs w:val="24"/>
        </w:rPr>
        <w:t>（补）贴，如工龄津</w:t>
      </w:r>
      <w:r>
        <w:rPr>
          <w:rFonts w:hint="eastAsia" w:ascii="SimHei" w:hAnsi="SimHei" w:eastAsia="黑体" w:cs="楷体"/>
          <w:spacing w:val="-19"/>
          <w:w w:val="95"/>
          <w:sz w:val="24"/>
          <w:szCs w:val="24"/>
        </w:rPr>
        <w:t>贴、所龄津贴、餐贴、交通津贴、通讯补贴、特殊工种</w:t>
      </w:r>
      <w:r>
        <w:rPr>
          <w:rFonts w:hint="eastAsia" w:ascii="SimHei" w:hAnsi="SimHei" w:eastAsia="黑体" w:cs="楷体"/>
          <w:w w:val="95"/>
          <w:sz w:val="24"/>
          <w:szCs w:val="24"/>
        </w:rPr>
        <w:t>（岗位</w:t>
      </w:r>
      <w:r>
        <w:rPr>
          <w:rFonts w:hint="eastAsia" w:ascii="SimHei" w:hAnsi="SimHei" w:eastAsia="黑体" w:cs="楷体"/>
          <w:spacing w:val="-49"/>
          <w:w w:val="95"/>
          <w:sz w:val="24"/>
          <w:szCs w:val="24"/>
        </w:rPr>
        <w:t>）</w:t>
      </w:r>
      <w:r>
        <w:rPr>
          <w:rFonts w:hint="eastAsia" w:ascii="SimHei" w:hAnsi="SimHei" w:eastAsia="黑体" w:cs="楷体"/>
          <w:spacing w:val="-35"/>
          <w:w w:val="95"/>
          <w:sz w:val="24"/>
          <w:szCs w:val="24"/>
        </w:rPr>
        <w:t>补贴等。</w:t>
      </w:r>
      <w:r>
        <w:rPr>
          <w:rFonts w:hint="eastAsia" w:ascii="SimHei" w:hAnsi="SimHei" w:eastAsia="黑体" w:cs="楷体"/>
          <w:w w:val="95"/>
          <w:sz w:val="24"/>
          <w:szCs w:val="24"/>
        </w:rPr>
        <w:t>（该</w:t>
      </w:r>
      <w:r>
        <w:rPr>
          <w:rFonts w:hint="eastAsia" w:ascii="SimHei" w:hAnsi="SimHei" w:eastAsia="黑体" w:cs="楷体"/>
          <w:sz w:val="24"/>
          <w:szCs w:val="24"/>
        </w:rPr>
        <w:t>部分同样适用于行政支持人员）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1、工龄津贴：月工龄津贴=标准（元/月）×工作年限。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2、所龄津贴：月工龄津贴=标准（元/月）×在本单位的工作年限。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3、餐费津贴：每月按一定金额发给。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4、交通费津贴：每月按一定金额发给或根据情况实报实销。</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z w:val="24"/>
          <w:szCs w:val="24"/>
        </w:rPr>
      </w:pPr>
      <w:r>
        <w:rPr>
          <w:rFonts w:hint="eastAsia" w:ascii="SimHei" w:hAnsi="SimHei" w:eastAsia="黑体" w:cs="楷体"/>
          <w:w w:val="95"/>
          <w:sz w:val="24"/>
          <w:szCs w:val="24"/>
        </w:rPr>
        <w:t>5、通讯</w:t>
      </w:r>
      <w:r>
        <w:rPr>
          <w:rFonts w:hint="eastAsia" w:ascii="SimHei" w:hAnsi="SimHei" w:eastAsia="黑体" w:cs="楷体"/>
          <w:sz w:val="24"/>
          <w:szCs w:val="24"/>
        </w:rPr>
        <w:t>费用</w:t>
      </w:r>
      <w:r>
        <w:rPr>
          <w:rFonts w:hint="eastAsia" w:ascii="SimHei" w:hAnsi="SimHei" w:eastAsia="黑体" w:cs="楷体"/>
          <w:w w:val="95"/>
          <w:sz w:val="24"/>
          <w:szCs w:val="24"/>
        </w:rPr>
        <w:t>津贴：按不同职务职级或岗位分别按一定金额标准发给，</w:t>
      </w:r>
      <w:r>
        <w:rPr>
          <w:rFonts w:hint="eastAsia" w:ascii="SimHei" w:hAnsi="SimHei" w:eastAsia="黑体" w:cs="楷体"/>
          <w:sz w:val="24"/>
          <w:szCs w:val="24"/>
        </w:rPr>
        <w:t>或实报实销。</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z w:val="24"/>
          <w:szCs w:val="24"/>
        </w:rPr>
      </w:pPr>
      <w:r>
        <w:rPr>
          <w:rFonts w:hint="eastAsia" w:ascii="SimHei" w:hAnsi="SimHei" w:eastAsia="黑体" w:cs="楷体"/>
          <w:w w:val="95"/>
          <w:sz w:val="24"/>
          <w:szCs w:val="24"/>
        </w:rPr>
        <w:t>6</w:t>
      </w:r>
      <w:r>
        <w:rPr>
          <w:rFonts w:hint="eastAsia" w:ascii="SimHei" w:hAnsi="SimHei" w:eastAsia="黑体" w:cs="楷体"/>
          <w:spacing w:val="-8"/>
          <w:w w:val="95"/>
          <w:sz w:val="24"/>
          <w:szCs w:val="24"/>
        </w:rPr>
        <w:t>、特殊</w:t>
      </w:r>
      <w:r>
        <w:rPr>
          <w:rFonts w:hint="eastAsia" w:ascii="SimHei" w:hAnsi="SimHei" w:eastAsia="黑体" w:cs="楷体"/>
          <w:sz w:val="24"/>
          <w:szCs w:val="24"/>
        </w:rPr>
        <w:t>岗位</w:t>
      </w:r>
      <w:r>
        <w:rPr>
          <w:rFonts w:hint="eastAsia" w:ascii="SimHei" w:hAnsi="SimHei" w:eastAsia="黑体" w:cs="楷体"/>
          <w:spacing w:val="-8"/>
          <w:w w:val="95"/>
          <w:sz w:val="24"/>
          <w:szCs w:val="24"/>
        </w:rPr>
        <w:t>津贴：指专职电脑操作员、打字文印复印、司机等岗位或</w:t>
      </w:r>
      <w:r>
        <w:rPr>
          <w:rFonts w:hint="eastAsia" w:ascii="SimHei" w:hAnsi="SimHei" w:eastAsia="黑体" w:cs="楷体"/>
          <w:spacing w:val="-8"/>
          <w:sz w:val="24"/>
          <w:szCs w:val="24"/>
        </w:rPr>
        <w:t>工种，按一定金额标准发给营养补贴和安全驾驶补贴。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（四）加班工资：加班工资是指基于行业特点，依据国家法律法规和</w:t>
      </w:r>
      <w:r>
        <w:rPr>
          <w:rFonts w:hint="eastAsia" w:ascii="SimHei" w:hAnsi="SimHei" w:eastAsia="黑体" w:cs="楷体"/>
          <w:sz w:val="24"/>
          <w:szCs w:val="24"/>
        </w:rPr>
        <w:t>本单位相关规章制度的规定，按从业人员加班时间所支付的工资（本项规定同样适用于行政支持人员</w:t>
      </w:r>
      <w:r>
        <w:rPr>
          <w:rFonts w:hint="eastAsia" w:ascii="SimHei" w:hAnsi="SimHei" w:eastAsia="黑体" w:cs="楷体"/>
          <w:spacing w:val="-139"/>
          <w:sz w:val="24"/>
          <w:szCs w:val="24"/>
        </w:rPr>
        <w:t>）</w:t>
      </w:r>
      <w:r>
        <w:rPr>
          <w:rFonts w:hint="eastAsia" w:ascii="SimHei" w:hAnsi="SimHei" w:eastAsia="黑体" w:cs="楷体"/>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z w:val="24"/>
          <w:szCs w:val="24"/>
        </w:rPr>
      </w:pPr>
      <w:r>
        <w:rPr>
          <w:rFonts w:hint="eastAsia" w:ascii="SimHei" w:hAnsi="SimHei" w:eastAsia="黑体" w:cs="楷体"/>
          <w:w w:val="95"/>
          <w:sz w:val="24"/>
          <w:szCs w:val="24"/>
        </w:rPr>
        <w:t>（五）奖励工资：是指本单位对从业人员的各种奖励，如年终奖、开</w:t>
      </w:r>
      <w:r>
        <w:rPr>
          <w:rFonts w:hint="eastAsia" w:ascii="SimHei" w:hAnsi="SimHei" w:eastAsia="黑体" w:cs="楷体"/>
          <w:sz w:val="24"/>
          <w:szCs w:val="24"/>
        </w:rPr>
        <w:t>拓奖、特殊奖励等。（该部分同样适用于行政支持人员）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z w:val="24"/>
          <w:szCs w:val="24"/>
        </w:rPr>
      </w:pPr>
      <w:r>
        <w:rPr>
          <w:rFonts w:hint="eastAsia" w:ascii="SimHei" w:hAnsi="SimHei" w:eastAsia="黑体" w:cs="楷体"/>
          <w:w w:val="95"/>
          <w:sz w:val="24"/>
          <w:szCs w:val="24"/>
        </w:rPr>
        <w:t>1</w:t>
      </w:r>
      <w:r>
        <w:rPr>
          <w:rFonts w:hint="eastAsia" w:ascii="SimHei" w:hAnsi="SimHei" w:eastAsia="黑体" w:cs="楷体"/>
          <w:spacing w:val="-8"/>
          <w:w w:val="95"/>
          <w:sz w:val="24"/>
          <w:szCs w:val="24"/>
        </w:rPr>
        <w:t>、年终奖：是指本单位根据年度收益情况，给予全体员工的奖励。通</w:t>
      </w:r>
      <w:r>
        <w:rPr>
          <w:rFonts w:hint="eastAsia" w:ascii="SimHei" w:hAnsi="SimHei" w:eastAsia="黑体" w:cs="楷体"/>
          <w:spacing w:val="-8"/>
          <w:sz w:val="24"/>
          <w:szCs w:val="24"/>
        </w:rPr>
        <w:t>常结合员工年度考核结果分等级发给。</w:t>
      </w:r>
    </w:p>
    <w:p>
      <w:pPr>
        <w:pStyle w:val="2"/>
        <w:keepNext w:val="0"/>
        <w:keepLines w:val="0"/>
        <w:pageBreakBefore w:val="0"/>
        <w:widowControl w:val="0"/>
        <w:tabs>
          <w:tab w:val="left" w:pos="8782"/>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spacing w:val="-33"/>
          <w:sz w:val="24"/>
          <w:szCs w:val="24"/>
        </w:rPr>
        <w:t>、</w:t>
      </w:r>
      <w:r>
        <w:rPr>
          <w:rFonts w:hint="eastAsia" w:ascii="SimHei" w:hAnsi="SimHei" w:eastAsia="黑体" w:cs="楷体"/>
          <w:sz w:val="24"/>
          <w:szCs w:val="24"/>
        </w:rPr>
        <w:t>业务开拓奖</w:t>
      </w:r>
      <w:r>
        <w:rPr>
          <w:rFonts w:hint="eastAsia" w:ascii="SimHei" w:hAnsi="SimHei" w:eastAsia="黑体" w:cs="楷体"/>
          <w:spacing w:val="-33"/>
          <w:sz w:val="24"/>
          <w:szCs w:val="24"/>
        </w:rPr>
        <w:t>：</w:t>
      </w:r>
      <w:r>
        <w:rPr>
          <w:rFonts w:hint="eastAsia" w:ascii="SimHei" w:hAnsi="SimHei" w:eastAsia="黑体" w:cs="楷体"/>
          <w:sz w:val="24"/>
          <w:szCs w:val="24"/>
        </w:rPr>
        <w:t>是指对高级经理以下职级的员工在业务拓展方面所取得的成绩，按适当的计算方法所支付的奖励，开拓奖励的提取比例为</w:t>
      </w:r>
      <w:r>
        <w:rPr>
          <w:rFonts w:hint="eastAsia" w:ascii="SimHei" w:hAnsi="SimHei" w:eastAsia="黑体" w:cs="楷体"/>
          <w:sz w:val="24"/>
          <w:szCs w:val="24"/>
          <w:u w:val="single"/>
          <w:lang w:val="en-US" w:eastAsia="zh-CN"/>
        </w:rPr>
        <w:t xml:space="preserve">       </w:t>
      </w:r>
      <w:r>
        <w:rPr>
          <w:rFonts w:hint="eastAsia" w:ascii="SimHei" w:hAnsi="SimHei" w:eastAsia="黑体" w:cs="楷体"/>
          <w:sz w:val="24"/>
          <w:szCs w:val="24"/>
        </w:rPr>
        <w:t>%。</w:t>
      </w:r>
    </w:p>
    <w:p>
      <w:pPr>
        <w:pStyle w:val="2"/>
        <w:keepNext w:val="0"/>
        <w:keepLines w:val="0"/>
        <w:pageBreakBefore w:val="0"/>
        <w:widowControl w:val="0"/>
        <w:tabs>
          <w:tab w:val="left" w:pos="7302"/>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第九条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执业质量保证金</w:t>
      </w:r>
      <w:r>
        <w:rPr>
          <w:rFonts w:hint="eastAsia" w:ascii="SimHei" w:hAnsi="SimHei" w:eastAsia="黑体" w:cs="楷体"/>
          <w:spacing w:val="-103"/>
          <w:sz w:val="24"/>
          <w:szCs w:val="24"/>
        </w:rPr>
        <w:t>：</w:t>
      </w:r>
      <w:r>
        <w:rPr>
          <w:rFonts w:hint="eastAsia" w:ascii="SimHei" w:hAnsi="SimHei" w:eastAsia="黑体" w:cs="楷体"/>
          <w:sz w:val="24"/>
          <w:szCs w:val="24"/>
        </w:rPr>
        <w:t>是指本单位与注册会计师注协商建立</w:t>
      </w:r>
      <w:r>
        <w:rPr>
          <w:rFonts w:hint="eastAsia" w:ascii="SimHei" w:hAnsi="SimHei" w:eastAsia="黑体" w:cs="楷体"/>
          <w:spacing w:val="-103"/>
          <w:sz w:val="24"/>
          <w:szCs w:val="24"/>
        </w:rPr>
        <w:t>的</w:t>
      </w:r>
      <w:r>
        <w:rPr>
          <w:rFonts w:hint="eastAsia" w:ascii="SimHei" w:hAnsi="SimHei" w:eastAsia="黑体" w:cs="楷体"/>
          <w:sz w:val="24"/>
          <w:szCs w:val="24"/>
        </w:rPr>
        <w:t>“执</w:t>
      </w:r>
      <w:r>
        <w:rPr>
          <w:rFonts w:hint="eastAsia" w:ascii="SimHei" w:hAnsi="SimHei" w:eastAsia="黑体" w:cs="楷体"/>
          <w:spacing w:val="2"/>
          <w:w w:val="99"/>
          <w:sz w:val="24"/>
          <w:szCs w:val="24"/>
        </w:rPr>
        <w:t>业质量保证金</w:t>
      </w:r>
      <w:r>
        <w:rPr>
          <w:rFonts w:hint="eastAsia" w:ascii="SimHei" w:hAnsi="SimHei" w:eastAsia="黑体" w:cs="楷体"/>
          <w:spacing w:val="-137"/>
          <w:w w:val="99"/>
          <w:sz w:val="24"/>
          <w:szCs w:val="24"/>
        </w:rPr>
        <w:t>”</w:t>
      </w:r>
      <w:r>
        <w:rPr>
          <w:rFonts w:hint="eastAsia" w:ascii="SimHei" w:hAnsi="SimHei" w:eastAsia="黑体" w:cs="楷体"/>
          <w:spacing w:val="2"/>
          <w:w w:val="99"/>
          <w:sz w:val="24"/>
          <w:szCs w:val="24"/>
        </w:rPr>
        <w:t>，即分别每个注册会计师每年薪酬所</w:t>
      </w:r>
      <w:r>
        <w:rPr>
          <w:rFonts w:hint="eastAsia" w:ascii="SimHei" w:hAnsi="SimHei" w:eastAsia="黑体" w:cs="楷体"/>
          <w:spacing w:val="1"/>
          <w:w w:val="99"/>
          <w:sz w:val="24"/>
          <w:szCs w:val="24"/>
        </w:rPr>
        <w:t>得</w:t>
      </w:r>
      <w:r>
        <w:rPr>
          <w:rFonts w:hint="eastAsia" w:ascii="SimHei" w:hAnsi="SimHei" w:eastAsia="黑体" w:cs="楷体"/>
          <w:spacing w:val="1"/>
          <w:w w:val="99"/>
          <w:sz w:val="24"/>
          <w:szCs w:val="24"/>
          <w:u w:val="single"/>
          <w:lang w:val="en-US" w:eastAsia="zh-CN"/>
        </w:rPr>
        <w:t xml:space="preserve">    </w:t>
      </w:r>
      <w:r>
        <w:rPr>
          <w:rFonts w:hint="eastAsia" w:ascii="SimHei" w:hAnsi="SimHei" w:eastAsia="黑体" w:cs="楷体"/>
          <w:spacing w:val="1"/>
          <w:w w:val="99"/>
          <w:sz w:val="24"/>
          <w:szCs w:val="24"/>
          <w:lang w:val="en-US" w:eastAsia="zh-CN"/>
        </w:rPr>
        <w:t xml:space="preserve"> </w:t>
      </w:r>
      <w:r>
        <w:rPr>
          <w:rFonts w:hint="eastAsia" w:ascii="SimHei" w:hAnsi="SimHei" w:eastAsia="黑体" w:cs="楷体"/>
          <w:spacing w:val="1"/>
          <w:w w:val="99"/>
          <w:sz w:val="24"/>
          <w:szCs w:val="24"/>
        </w:rPr>
        <w:t>%</w:t>
      </w:r>
      <w:r>
        <w:rPr>
          <w:rFonts w:hint="eastAsia" w:ascii="SimHei" w:hAnsi="SimHei" w:eastAsia="黑体" w:cs="楷体"/>
          <w:spacing w:val="2"/>
          <w:w w:val="99"/>
          <w:sz w:val="24"/>
          <w:szCs w:val="24"/>
        </w:rPr>
        <w:t>提取的“个人</w:t>
      </w:r>
      <w:r>
        <w:rPr>
          <w:rFonts w:hint="eastAsia" w:ascii="SimHei" w:hAnsi="SimHei" w:eastAsia="黑体" w:cs="楷体"/>
          <w:spacing w:val="-9"/>
          <w:sz w:val="24"/>
          <w:szCs w:val="24"/>
        </w:rPr>
        <w:t>执业质量保证金”,本单位同时按同等金额提取一并计入按每个注册会计师</w:t>
      </w:r>
      <w:r>
        <w:rPr>
          <w:rFonts w:hint="eastAsia" w:ascii="SimHei" w:hAnsi="SimHei" w:eastAsia="黑体" w:cs="楷体"/>
          <w:spacing w:val="5"/>
          <w:w w:val="95"/>
          <w:sz w:val="24"/>
          <w:szCs w:val="24"/>
        </w:rPr>
        <w:t>建立的专项明显辅助帐户,年满五年后如无约定的重大执业质量问题或赔</w:t>
      </w:r>
      <w:r>
        <w:rPr>
          <w:rFonts w:hint="eastAsia" w:ascii="SimHei" w:hAnsi="SimHei" w:eastAsia="黑体" w:cs="楷体"/>
          <w:sz w:val="24"/>
          <w:szCs w:val="24"/>
        </w:rPr>
        <w:t>偿情形时，从第六年起逐年将最早一年提取的“个人执业质量保证金”分别返还给注册会计师个人。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工勤人员、试用期人员薪酬及临聘人员、实习生报酬</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试用期人员与工勤人员实行基本工资法。其标准不低于所在地最低工</w:t>
      </w:r>
      <w:r>
        <w:rPr>
          <w:rFonts w:hint="eastAsia" w:ascii="SimHei" w:hAnsi="SimHei" w:eastAsia="黑体" w:cs="楷体"/>
          <w:sz w:val="24"/>
          <w:szCs w:val="24"/>
        </w:rPr>
        <w:t>资标准。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临聘人员是指为完成某一特定业务项目而临时聘用的专家，其标准可</w:t>
      </w:r>
      <w:r>
        <w:rPr>
          <w:rFonts w:hint="eastAsia" w:ascii="SimHei" w:hAnsi="SimHei" w:eastAsia="黑体" w:cs="楷体"/>
          <w:sz w:val="24"/>
          <w:szCs w:val="24"/>
        </w:rPr>
        <w:t>结合工作量或完成项目后根据业务收费情况而给予的报酬。</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2"/>
          <w:w w:val="95"/>
          <w:sz w:val="24"/>
          <w:szCs w:val="24"/>
        </w:rPr>
        <w:t>实习生是指在临时在本单位实习的在校大中院校学生，实习生的报酬</w:t>
      </w:r>
      <w:r>
        <w:rPr>
          <w:rFonts w:hint="eastAsia" w:ascii="SimHei" w:hAnsi="SimHei" w:eastAsia="黑体" w:cs="楷体"/>
          <w:sz w:val="24"/>
          <w:szCs w:val="24"/>
        </w:rPr>
        <w:t>按定额发给。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90" w:firstLineChars="200"/>
        <w:jc w:val="both"/>
        <w:textAlignment w:val="auto"/>
        <w:rPr>
          <w:rFonts w:hint="eastAsia" w:ascii="楷体" w:hAnsi="楷体" w:eastAsia="楷体" w:cs="楷体"/>
          <w:sz w:val="24"/>
          <w:szCs w:val="24"/>
        </w:rPr>
      </w:pPr>
      <w:r>
        <w:rPr>
          <w:rFonts w:hint="eastAsia" w:ascii="SimHei" w:hAnsi="SimHei" w:eastAsia="黑体" w:cs="楷体"/>
          <w:b/>
          <w:spacing w:val="2"/>
          <w:sz w:val="24"/>
          <w:szCs w:val="24"/>
        </w:rPr>
        <w:t>第十一条</w:t>
      </w:r>
      <w:r>
        <w:rPr>
          <w:rFonts w:hint="eastAsia" w:ascii="SimHei" w:hAnsi="SimHei" w:eastAsia="黑体" w:cs="楷体"/>
          <w:b/>
          <w:spacing w:val="2"/>
          <w:sz w:val="24"/>
          <w:szCs w:val="24"/>
          <w:lang w:val="en-US" w:eastAsia="zh-CN"/>
        </w:rPr>
        <w:t xml:space="preserve"> </w:t>
      </w:r>
      <w:r>
        <w:rPr>
          <w:rFonts w:hint="eastAsia" w:ascii="SimHei" w:hAnsi="SimHei" w:eastAsia="黑体" w:cs="楷体"/>
          <w:spacing w:val="-17"/>
          <w:sz w:val="24"/>
          <w:szCs w:val="24"/>
        </w:rPr>
        <w:t>股东</w:t>
      </w:r>
      <w:r>
        <w:rPr>
          <w:rFonts w:hint="eastAsia" w:ascii="SimHei" w:hAnsi="SimHei" w:eastAsia="黑体" w:cs="楷体"/>
          <w:sz w:val="24"/>
          <w:szCs w:val="24"/>
        </w:rPr>
        <w:t>（合伙人</w:t>
      </w:r>
      <w:r>
        <w:rPr>
          <w:rFonts w:hint="eastAsia" w:ascii="SimHei" w:hAnsi="SimHei" w:eastAsia="黑体" w:cs="楷体"/>
          <w:spacing w:val="-33"/>
          <w:sz w:val="24"/>
          <w:szCs w:val="24"/>
        </w:rPr>
        <w:t>）</w:t>
      </w:r>
      <w:r>
        <w:rPr>
          <w:rFonts w:hint="eastAsia" w:ascii="SimHei" w:hAnsi="SimHei" w:eastAsia="黑体" w:cs="楷体"/>
          <w:sz w:val="24"/>
          <w:szCs w:val="24"/>
        </w:rPr>
        <w:t>的薪酬可在基本工资加绩效工资或年薪制的基础上再加适当的利润分配。</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90" w:firstLineChars="200"/>
        <w:jc w:val="both"/>
        <w:textAlignment w:val="auto"/>
        <w:rPr>
          <w:rFonts w:hint="eastAsia" w:ascii="楷体" w:hAnsi="楷体" w:eastAsia="楷体" w:cs="楷体"/>
          <w:sz w:val="24"/>
          <w:szCs w:val="24"/>
        </w:rPr>
      </w:pPr>
      <w:r>
        <w:rPr>
          <w:rFonts w:hint="eastAsia" w:ascii="SimHei" w:hAnsi="SimHei" w:eastAsia="黑体" w:cs="楷体"/>
          <w:b/>
          <w:spacing w:val="2"/>
          <w:sz w:val="24"/>
          <w:szCs w:val="24"/>
        </w:rPr>
        <w:t>第十二条</w:t>
      </w:r>
      <w:r>
        <w:rPr>
          <w:rFonts w:hint="eastAsia" w:ascii="SimHei" w:hAnsi="SimHei" w:eastAsia="黑体" w:cs="楷体"/>
          <w:b/>
          <w:spacing w:val="2"/>
          <w:sz w:val="24"/>
          <w:szCs w:val="24"/>
          <w:lang w:val="en-US" w:eastAsia="zh-CN"/>
        </w:rPr>
        <w:t xml:space="preserve"> </w:t>
      </w:r>
      <w:r>
        <w:rPr>
          <w:rFonts w:hint="eastAsia" w:ascii="SimHei" w:hAnsi="SimHei" w:eastAsia="黑体" w:cs="楷体"/>
          <w:spacing w:val="-8"/>
          <w:sz w:val="24"/>
          <w:szCs w:val="24"/>
        </w:rPr>
        <w:t>员工在法定节假日、婚丧假期间以及参加行业和合法的社会活动期间，本单位应当依法支付工资。员工连续工作一年以上，享受带薪年休假。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90" w:firstLineChars="200"/>
        <w:jc w:val="both"/>
        <w:textAlignment w:val="auto"/>
        <w:rPr>
          <w:rFonts w:hint="eastAsia" w:ascii="楷体" w:hAnsi="楷体" w:eastAsia="楷体" w:cs="楷体"/>
          <w:sz w:val="24"/>
          <w:szCs w:val="24"/>
        </w:rPr>
      </w:pPr>
      <w:r>
        <w:rPr>
          <w:rFonts w:hint="eastAsia" w:ascii="SimHei" w:hAnsi="SimHei" w:eastAsia="黑体" w:cs="楷体"/>
          <w:b/>
          <w:spacing w:val="2"/>
          <w:sz w:val="24"/>
          <w:szCs w:val="24"/>
        </w:rPr>
        <w:t>第十三条</w:t>
      </w:r>
      <w:r>
        <w:rPr>
          <w:rFonts w:hint="eastAsia" w:ascii="SimHei" w:hAnsi="SimHei" w:eastAsia="黑体" w:cs="楷体"/>
          <w:b/>
          <w:spacing w:val="2"/>
          <w:sz w:val="24"/>
          <w:szCs w:val="24"/>
          <w:lang w:val="en-US" w:eastAsia="zh-CN"/>
        </w:rPr>
        <w:t xml:space="preserve"> </w:t>
      </w:r>
      <w:r>
        <w:rPr>
          <w:rFonts w:hint="eastAsia" w:ascii="SimHei" w:hAnsi="SimHei" w:eastAsia="黑体" w:cs="楷体"/>
          <w:spacing w:val="-4"/>
          <w:sz w:val="24"/>
          <w:szCs w:val="24"/>
        </w:rPr>
        <w:t>本单位的具体薪酬政策及计算方法属于商业秘密，从业人员不得向任何单位和个人透露。</w:t>
      </w:r>
    </w:p>
    <w:p>
      <w:pPr>
        <w:pStyle w:val="2"/>
        <w:keepNext w:val="0"/>
        <w:keepLines w:val="0"/>
        <w:pageBreakBefore w:val="0"/>
        <w:widowControl w:val="0"/>
        <w:tabs>
          <w:tab w:val="left" w:pos="4163"/>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第十四条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本单位于每月</w:t>
      </w:r>
      <w:r>
        <w:rPr>
          <w:rFonts w:hint="eastAsia" w:ascii="SimHei" w:hAnsi="SimHei" w:eastAsia="黑体" w:cs="楷体"/>
          <w:sz w:val="24"/>
          <w:szCs w:val="24"/>
          <w:u w:val="single"/>
        </w:rPr>
        <w:tab/>
      </w:r>
      <w:r>
        <w:rPr>
          <w:rFonts w:hint="eastAsia" w:ascii="SimHei" w:hAnsi="SimHei" w:eastAsia="黑体" w:cs="楷体"/>
          <w:sz w:val="24"/>
          <w:szCs w:val="24"/>
        </w:rPr>
        <w:t>日前以货币形式发放员工薪酬。</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tabs>
          <w:tab w:val="left" w:pos="3883"/>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sz w:val="24"/>
          <w:szCs w:val="24"/>
        </w:rPr>
      </w:pPr>
      <w:r>
        <w:rPr>
          <w:rFonts w:hint="eastAsia" w:ascii="SimHei" w:hAnsi="SimHei" w:eastAsia="黑体" w:cs="楷体"/>
          <w:b/>
          <w:sz w:val="24"/>
          <w:szCs w:val="24"/>
        </w:rPr>
        <w:t>第十五条</w:t>
      </w:r>
      <w:r>
        <w:rPr>
          <w:rFonts w:hint="eastAsia" w:ascii="SimHei" w:hAnsi="SimHei" w:eastAsia="黑体" w:cs="楷体"/>
          <w:b/>
          <w:sz w:val="24"/>
          <w:szCs w:val="24"/>
          <w:lang w:val="en-US" w:eastAsia="zh-CN"/>
        </w:rPr>
        <w:t xml:space="preserve"> </w:t>
      </w:r>
      <w:r>
        <w:rPr>
          <w:rFonts w:hint="eastAsia" w:ascii="SimHei" w:hAnsi="SimHei" w:eastAsia="黑体" w:cs="楷体"/>
          <w:sz w:val="24"/>
          <w:szCs w:val="24"/>
        </w:rPr>
        <w:t>本制度</w:t>
      </w:r>
      <w:r>
        <w:rPr>
          <w:rFonts w:hint="eastAsia" w:ascii="SimHei" w:hAnsi="SimHei" w:eastAsia="黑体" w:cs="楷体"/>
          <w:spacing w:val="2"/>
          <w:sz w:val="24"/>
          <w:szCs w:val="24"/>
        </w:rPr>
        <w:t>由</w:t>
      </w:r>
      <w:r>
        <w:rPr>
          <w:rFonts w:hint="eastAsia" w:ascii="SimHei" w:hAnsi="SimHei" w:eastAsia="黑体" w:cs="楷体"/>
          <w:spacing w:val="2"/>
          <w:sz w:val="24"/>
          <w:szCs w:val="24"/>
          <w:u w:val="single"/>
        </w:rPr>
        <w:tab/>
      </w:r>
      <w:r>
        <w:rPr>
          <w:rFonts w:hint="eastAsia" w:ascii="SimHei" w:hAnsi="SimHei" w:eastAsia="黑体" w:cs="楷体"/>
          <w:sz w:val="24"/>
          <w:szCs w:val="24"/>
        </w:rPr>
        <w:t>负责解释和修订，自发布之日起执行。</w:t>
      </w:r>
    </w:p>
    <w:sectPr>
      <w:footerReference r:id="rId3" w:type="default"/>
      <w:pgSz w:w="11910" w:h="16840"/>
      <w:pgMar w:top="850" w:right="1474" w:bottom="850" w:left="1474" w:header="510" w:footer="51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w:pict>
        <v:shape id="_x0000_s4097" o:spid="_x0000_s4097" o:spt="202" type="#_x0000_t202" style="position:absolute;left:0pt;margin-left:189.55pt;margin-top:-1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03EB292F"/>
    <w:rsid w:val="50FA0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03"/>
    </w:pPr>
    <w:rPr>
      <w:rFonts w:ascii="宋体" w:hAnsi="宋体" w:eastAsia="宋体" w:cs="宋体"/>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2019-09-17T08:48:00Z</dcterms:created>
  <dc:creator>Administrator</dc:creator>
  <cp:lastModifiedBy>Administrator</cp:lastModifiedBy>
  <dcterms:modified xsi:type="dcterms:W3CDTF">2019-10-15T06:16:41Z</dcterms:modified>
  <dc:title>Microsoft Word - 会计师事务所薪酬体系设计案例.doc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