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after="0" w:afterLines="100" w:line="36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b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SimHei" w:hAnsi="SimHei" w:eastAsia="黑体" w:cs="楷体"/>
          <w:b/>
          <w:spacing w:val="0"/>
          <w:w w:val="105"/>
          <w:sz w:val="36"/>
          <w:szCs w:val="36"/>
        </w:rPr>
        <w:t>工程施工行业薪酬体系设计</w:t>
      </w:r>
      <w:r>
        <w:rPr>
          <w:rFonts w:hint="eastAsia" w:ascii="SimHei" w:hAnsi="SimHei" w:eastAsia="黑体" w:cs="楷体"/>
          <w:b/>
          <w:spacing w:val="0"/>
          <w:w w:val="105"/>
          <w:sz w:val="36"/>
          <w:szCs w:val="36"/>
          <w:lang w:eastAsia="zh-CN"/>
        </w:rPr>
        <w:t>方案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firstLine="440" w:firstLineChars="149"/>
        <w:jc w:val="both"/>
        <w:textAlignment w:val="auto"/>
        <w:rPr>
          <w:rFonts w:hint="eastAsia" w:ascii="楷体" w:hAnsi="楷体" w:eastAsia="楷体" w:cs="楷体"/>
          <w:b/>
          <w:spacing w:val="0"/>
          <w:w w:val="105"/>
          <w:sz w:val="28"/>
          <w:szCs w:val="28"/>
        </w:rPr>
      </w:pPr>
      <w:r>
        <w:rPr>
          <w:rFonts w:hint="eastAsia" w:ascii="SimHei" w:hAnsi="SimHei" w:eastAsia="黑体" w:cs="楷体"/>
          <w:b/>
          <w:spacing w:val="0"/>
          <w:w w:val="105"/>
          <w:sz w:val="28"/>
          <w:szCs w:val="28"/>
        </w:rPr>
        <w:t>为达到劳资兼顾，互利互惠，给予员工合理的待遇，依照以下原则制定本制度：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39" w:firstLineChars="183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sz w:val="24"/>
          <w:szCs w:val="24"/>
        </w:rPr>
        <w:t>1、正确处理好企业与员工之间的物质利益关系，调动员工积极性、创造性，推动员工自觉遵守劳动纪律、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提高劳动生产率，依据岗位责任，在对员工能力及业绩进行考评的基础上，给予必要的薪酬。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sz w:val="24"/>
          <w:szCs w:val="24"/>
        </w:rPr>
        <w:t>2、谋求稳定、合作的劳资关系原则：对公司的优秀骨干人才在薪资合理分配的基础上予以特殊考虑，以建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立稳定、长期合作的劳资关系。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sz w:val="24"/>
          <w:szCs w:val="24"/>
        </w:rPr>
        <w:t>3、员工薪资参考社会物价水平、公司支付能力以及员工担任工作的责任轻重、难易程度、绩效及工龄、资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历等因素综合核定。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firstLine="440" w:firstLineChars="149"/>
        <w:jc w:val="both"/>
        <w:textAlignment w:val="auto"/>
        <w:rPr>
          <w:rFonts w:hint="eastAsia" w:ascii="楷体" w:hAnsi="楷体" w:eastAsia="楷体" w:cs="楷体"/>
          <w:b/>
          <w:spacing w:val="0"/>
          <w:w w:val="105"/>
          <w:sz w:val="28"/>
          <w:szCs w:val="28"/>
        </w:rPr>
      </w:pPr>
      <w:r>
        <w:rPr>
          <w:rFonts w:hint="eastAsia" w:ascii="SimHei" w:hAnsi="SimHei" w:eastAsia="黑体" w:cs="楷体"/>
          <w:b/>
          <w:spacing w:val="0"/>
          <w:w w:val="105"/>
          <w:sz w:val="28"/>
          <w:szCs w:val="28"/>
        </w:rPr>
        <w:t>薪酬体制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firstLine="440" w:firstLineChars="174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b/>
          <w:spacing w:val="0"/>
          <w:w w:val="105"/>
          <w:sz w:val="24"/>
          <w:szCs w:val="24"/>
        </w:rPr>
        <w:t>1、薪资标准确定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：公司依照岗位的重要程度、责任大小、难度高低等因素确定个岗位薪资标准。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firstLine="440" w:firstLineChars="174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b/>
          <w:spacing w:val="0"/>
          <w:w w:val="105"/>
          <w:sz w:val="24"/>
          <w:szCs w:val="24"/>
        </w:rPr>
        <w:t>2、年薪制：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由总经理确定年薪标准（一般一年确定一次）。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（1）薪制对象：公司聘任的高层管理人员，相关的高级技术、业务人员和特殊岗位人员。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（2）年薪标准：由公司总经理根据业绩、能力、责任等因素确定，享受年薪制的员工薪资由工资总额的30%作为绩效工资，其余 70%按月平均发放，年终根据工作完成情况核算绩效工资发放额（以年终考勤、奖惩、绩效考核等依据）。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firstLine="440" w:firstLineChars="174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b/>
          <w:spacing w:val="0"/>
          <w:w w:val="105"/>
          <w:sz w:val="24"/>
          <w:szCs w:val="24"/>
        </w:rPr>
        <w:t>3、月薪制：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享受月薪制的员工由所在部门领导确定并报行政人事部审核，总经理审批。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（1）月薪制对象：除实行年薪制工资以外的固定在编员工。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（2）月薪标准：根据员工能力、岗位重要程度、难度确定，行政人事部审核，公司总经理审批。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firstLine="419" w:firstLineChars="174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b/>
          <w:spacing w:val="0"/>
          <w:sz w:val="24"/>
          <w:szCs w:val="24"/>
        </w:rPr>
        <w:t>4、日工资制：</w:t>
      </w:r>
      <w:r>
        <w:rPr>
          <w:rFonts w:hint="eastAsia" w:ascii="SimHei" w:hAnsi="SimHei" w:eastAsia="黑体" w:cs="楷体"/>
          <w:spacing w:val="0"/>
          <w:sz w:val="24"/>
          <w:szCs w:val="24"/>
        </w:rPr>
        <w:t>临时雇用的施工工人。日工资制工人不属于公司固定员工，其工资标准由工程部拟定，经主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管副总经理批准后执行。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firstLine="440" w:firstLineChars="174"/>
        <w:jc w:val="both"/>
        <w:textAlignment w:val="auto"/>
        <w:rPr>
          <w:rFonts w:hint="eastAsia" w:ascii="楷体" w:hAnsi="楷体" w:eastAsia="楷体" w:cs="楷体"/>
          <w:b/>
          <w:bCs/>
          <w:spacing w:val="0"/>
          <w:sz w:val="24"/>
          <w:szCs w:val="24"/>
        </w:rPr>
      </w:pPr>
      <w:r>
        <w:rPr>
          <w:rFonts w:hint="eastAsia" w:ascii="SimHei" w:hAnsi="SimHei" w:eastAsia="黑体" w:cs="楷体"/>
          <w:b/>
          <w:bCs/>
          <w:spacing w:val="0"/>
          <w:w w:val="105"/>
          <w:sz w:val="24"/>
          <w:szCs w:val="24"/>
        </w:rPr>
        <w:t>5、公司固定员工分类：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（1）高层管理人员：总经理、副总经理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（2）中层管理人员：部门经理、项目经理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sz w:val="24"/>
          <w:szCs w:val="24"/>
        </w:rPr>
        <w:t>（3）专业技术人员：造价师、设计师、工程师、预算员、绘图员、施工员、安全员、质检员、资料员、会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计、出纳等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（4）业务人员：市场开发人员、采购员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（5）行政后勤人员：文秘、仓管、保安、杂工、清洁工等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firstLine="440" w:firstLineChars="149"/>
        <w:jc w:val="both"/>
        <w:textAlignment w:val="auto"/>
        <w:rPr>
          <w:rFonts w:hint="eastAsia" w:ascii="楷体" w:hAnsi="楷体" w:eastAsia="楷体" w:cs="楷体"/>
          <w:b/>
          <w:spacing w:val="0"/>
          <w:w w:val="105"/>
          <w:sz w:val="28"/>
          <w:szCs w:val="28"/>
        </w:rPr>
      </w:pPr>
      <w:r>
        <w:rPr>
          <w:rFonts w:hint="eastAsia" w:ascii="SimHei" w:hAnsi="SimHei" w:eastAsia="黑体" w:cs="楷体"/>
          <w:b/>
          <w:spacing w:val="0"/>
          <w:w w:val="105"/>
          <w:sz w:val="28"/>
          <w:szCs w:val="28"/>
        </w:rPr>
        <w:t>薪资结构：固定员工薪资由基本工资+加班工资+奖金+补贴组成。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6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1、基本工资：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sz w:val="24"/>
          <w:szCs w:val="24"/>
        </w:rPr>
        <w:t>（1）贯彻“因事设岗，因岗定薪”原则，行政人事部根据岗位的性质、责任大小、难度高低、专业性、劳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动强度等因素起草各岗位基本工资等级标准，由总经理审批。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w w:val="105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（2）每个员工的基本工资等级由所在部门经理确定，中层管理人员的基本工资等级由总经理确定。一人担任多个职务的，按照所担任最高职务确定基本工资等级。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（3）基本工资标准：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82" w:firstLineChars="200"/>
        <w:jc w:val="both"/>
        <w:textAlignment w:val="auto"/>
        <w:rPr>
          <w:rFonts w:hint="eastAsia" w:ascii="楷体" w:hAnsi="楷体" w:eastAsia="楷体" w:cs="楷体"/>
          <w:b/>
          <w:bCs/>
          <w:spacing w:val="0"/>
          <w:sz w:val="24"/>
          <w:szCs w:val="24"/>
        </w:rPr>
      </w:pPr>
    </w:p>
    <w:tbl>
      <w:tblPr>
        <w:tblStyle w:val="5"/>
        <w:tblW w:w="9295" w:type="dxa"/>
        <w:jc w:val="center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845"/>
        <w:gridCol w:w="845"/>
        <w:gridCol w:w="845"/>
        <w:gridCol w:w="845"/>
        <w:gridCol w:w="845"/>
        <w:gridCol w:w="845"/>
        <w:gridCol w:w="845"/>
        <w:gridCol w:w="845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295" w:type="dxa"/>
            <w:gridSpan w:val="10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spacing w:val="0"/>
                <w:w w:val="105"/>
                <w:sz w:val="24"/>
                <w:szCs w:val="24"/>
              </w:rPr>
              <w:t>高层管理人员实行年薪制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8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类别</w:t>
            </w: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9 级</w:t>
            </w: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8 级</w:t>
            </w: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7 级</w:t>
            </w: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6 级</w:t>
            </w: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5 级</w:t>
            </w: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4 级</w:t>
            </w: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3 级</w:t>
            </w: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2 级</w:t>
            </w:r>
          </w:p>
        </w:tc>
        <w:tc>
          <w:tcPr>
            <w:tcW w:w="85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1 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8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中层管理人员</w:t>
            </w: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8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专业技术人员</w:t>
            </w: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68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业务人员</w:t>
            </w: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8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行政后勤人员</w:t>
            </w: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4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82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b/>
          <w:spacing w:val="0"/>
          <w:sz w:val="24"/>
          <w:szCs w:val="24"/>
        </w:rPr>
        <w:t>2、加班工资</w:t>
      </w:r>
      <w:r>
        <w:rPr>
          <w:rFonts w:hint="eastAsia" w:ascii="SimHei" w:hAnsi="SimHei" w:eastAsia="黑体" w:cs="楷体"/>
          <w:spacing w:val="0"/>
          <w:sz w:val="24"/>
          <w:szCs w:val="24"/>
        </w:rPr>
        <w:t>：因公司业务需要，目前公司未实行五天工作制，发生的加班公司根据不同岗位给予加班工资，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加班工资发放标准：</w:t>
      </w:r>
    </w:p>
    <w:tbl>
      <w:tblPr>
        <w:tblStyle w:val="5"/>
        <w:tblW w:w="9350" w:type="dxa"/>
        <w:jc w:val="center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349"/>
        <w:gridCol w:w="1171"/>
        <w:gridCol w:w="1166"/>
        <w:gridCol w:w="1171"/>
        <w:gridCol w:w="1171"/>
        <w:gridCol w:w="1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73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类别</w:t>
            </w:r>
          </w:p>
        </w:tc>
        <w:tc>
          <w:tcPr>
            <w:tcW w:w="134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六级</w:t>
            </w:r>
          </w:p>
        </w:tc>
        <w:tc>
          <w:tcPr>
            <w:tcW w:w="117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五级</w:t>
            </w:r>
          </w:p>
        </w:tc>
        <w:tc>
          <w:tcPr>
            <w:tcW w:w="1166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四级</w:t>
            </w:r>
          </w:p>
        </w:tc>
        <w:tc>
          <w:tcPr>
            <w:tcW w:w="117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三级</w:t>
            </w:r>
          </w:p>
        </w:tc>
        <w:tc>
          <w:tcPr>
            <w:tcW w:w="117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二级</w:t>
            </w:r>
          </w:p>
        </w:tc>
        <w:tc>
          <w:tcPr>
            <w:tcW w:w="158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一级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73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工程部、项目部</w:t>
            </w:r>
          </w:p>
        </w:tc>
        <w:tc>
          <w:tcPr>
            <w:tcW w:w="134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117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1166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117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117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158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73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pacing w:val="0"/>
                <w:w w:val="105"/>
                <w:sz w:val="24"/>
                <w:szCs w:val="24"/>
              </w:rPr>
              <w:t>其他部门</w:t>
            </w:r>
          </w:p>
        </w:tc>
        <w:tc>
          <w:tcPr>
            <w:tcW w:w="134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117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1166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117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117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158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90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b/>
          <w:spacing w:val="0"/>
          <w:w w:val="102"/>
          <w:sz w:val="24"/>
          <w:szCs w:val="24"/>
        </w:rPr>
        <w:t>3、年资津贴：</w:t>
      </w:r>
      <w:r>
        <w:rPr>
          <w:rFonts w:hint="eastAsia" w:ascii="SimHei" w:hAnsi="SimHei" w:eastAsia="黑体" w:cs="楷体"/>
          <w:spacing w:val="0"/>
          <w:w w:val="103"/>
          <w:sz w:val="24"/>
          <w:szCs w:val="24"/>
        </w:rPr>
        <w:t>（由总经理确定按实际年资计算或自本制度批准施行之日起计算年资）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（1）员工在公司工作每满一年，给与相应年资津贴：员工 50 元/月，部门经理 100 元/月。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（2）年资津贴不得超过 500 元/月，超过者按 500 元/月计算。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（3）年资津贴调整：由直接上级填写薪资调整表报总经理审批后交财务部执行。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6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4、奖金：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sz w:val="24"/>
          <w:szCs w:val="24"/>
        </w:rPr>
        <w:t xml:space="preserve">（1）全勤奖：为鼓励员工敬业精神而设，每月无迟到（无在上班时间开始后到岗的情况）、早退、旷工、  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未请病事假、无迟到或缺席会议、无忘打卡补签、领导安排的加班无不参加的情况，当月奖励 100 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9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3"/>
          <w:sz w:val="24"/>
          <w:szCs w:val="24"/>
        </w:rPr>
        <w:t>（2）绩效工资：（详见《绩效管理办法》）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9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3"/>
          <w:sz w:val="24"/>
          <w:szCs w:val="24"/>
        </w:rPr>
        <w:t>（3）项目奖金：（详见绩效管理办法）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（4）年终奖：由总经理根据企业当年效益及个人绩效、贡献程度评定，评定标准及奖金标准由总经理确定。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①优秀员工奖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②优秀管理人员奖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6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5、补贴：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（1）异地工作补贴：员工被派往外地工作的根据岗位以及工作地域给予 200 元至 1000 元补贴。具体标准由员工直接上级提出申请，填写员工薪资调整审批表报总经理审批后交财务部执行。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（2）其他补贴：由总经理根据工作需要确定补贴种类、享受范围和标准。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firstLine="440" w:firstLineChars="149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b/>
          <w:spacing w:val="0"/>
          <w:w w:val="105"/>
          <w:sz w:val="28"/>
          <w:szCs w:val="28"/>
          <w:lang w:val="en-US" w:eastAsia="en-US" w:bidi="ar-SA"/>
        </w:rPr>
        <w:t>四、薪资的发放：根据公司薪资管理的具体情况，针对薪资管理的重要性、机密性和高度准确性，确保薪  资发放的有效运作。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1、员工薪资采用月给制，薪资计算时间：每月 1 日至月末。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2、新进员工于报到之日起计薪，25 号后到职者，当月薪资并于次月薪资发放。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3、试用期员工工作不满 5 日离职的，不发给薪资。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4、试用期员工无奖金和补贴（试用期内派往异地项目部工作的除外）。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5、薪资审批办法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（1）各部门员工每月的薪资，由财务部负责统计审核后，报总经理审批。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（2）薪资发放时间：每月</w:t>
      </w:r>
      <w:r>
        <w:rPr>
          <w:rFonts w:hint="eastAsia" w:ascii="SimHei" w:hAnsi="SimHei" w:eastAsia="黑体" w:cs="楷体"/>
          <w:color w:val="333333"/>
          <w:spacing w:val="0"/>
          <w:w w:val="105"/>
          <w:sz w:val="24"/>
          <w:szCs w:val="24"/>
        </w:rPr>
        <w:t>工资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 xml:space="preserve">于次月 </w:t>
      </w:r>
      <w:r>
        <w:rPr>
          <w:rFonts w:hint="eastAsia" w:ascii="SimHei" w:hAnsi="SimHei" w:eastAsia="黑体" w:cs="楷体"/>
          <w:b/>
          <w:spacing w:val="0"/>
          <w:w w:val="105"/>
          <w:sz w:val="24"/>
          <w:szCs w:val="24"/>
        </w:rPr>
        <w:t xml:space="preserve">15 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日放，如遇节假日则提前发放。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（3）薪资发放方式：除零星</w:t>
      </w:r>
      <w:r>
        <w:rPr>
          <w:rFonts w:hint="eastAsia" w:ascii="SimHei" w:hAnsi="SimHei" w:eastAsia="黑体" w:cs="楷体"/>
          <w:color w:val="333333"/>
          <w:spacing w:val="0"/>
          <w:w w:val="105"/>
          <w:sz w:val="24"/>
          <w:szCs w:val="24"/>
        </w:rPr>
        <w:t>工资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以现金支付外，其他所有员工</w:t>
      </w:r>
      <w:r>
        <w:rPr>
          <w:rFonts w:hint="eastAsia" w:ascii="SimHei" w:hAnsi="SimHei" w:eastAsia="黑体" w:cs="楷体"/>
          <w:color w:val="333333"/>
          <w:spacing w:val="0"/>
          <w:w w:val="105"/>
          <w:sz w:val="24"/>
          <w:szCs w:val="24"/>
        </w:rPr>
        <w:t>工资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均以</w:t>
      </w:r>
      <w:r>
        <w:rPr>
          <w:rFonts w:hint="eastAsia" w:ascii="SimHei" w:hAnsi="SimHei" w:eastAsia="黑体" w:cs="楷体"/>
          <w:color w:val="333333"/>
          <w:spacing w:val="0"/>
          <w:w w:val="105"/>
          <w:sz w:val="24"/>
          <w:szCs w:val="24"/>
        </w:rPr>
        <w:t>工资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卡形式发放。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Chars="200" w:right="0" w:rightChars="0"/>
        <w:jc w:val="both"/>
        <w:textAlignment w:val="auto"/>
        <w:rPr>
          <w:rFonts w:hint="eastAsia" w:ascii="楷体" w:hAnsi="楷体" w:eastAsia="楷体" w:cs="楷体"/>
          <w:b/>
          <w:spacing w:val="0"/>
          <w:w w:val="105"/>
          <w:sz w:val="28"/>
          <w:szCs w:val="28"/>
        </w:rPr>
      </w:pPr>
      <w:r>
        <w:rPr>
          <w:rFonts w:hint="eastAsia" w:ascii="SimHei" w:hAnsi="SimHei" w:eastAsia="黑体" w:cs="楷体"/>
          <w:b/>
          <w:spacing w:val="0"/>
          <w:w w:val="105"/>
          <w:sz w:val="28"/>
          <w:szCs w:val="28"/>
        </w:rPr>
        <w:t>五、薪资调整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6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b/>
          <w:spacing w:val="0"/>
          <w:w w:val="105"/>
          <w:sz w:val="24"/>
          <w:szCs w:val="24"/>
        </w:rPr>
        <w:t>（一）基本工资标准调整：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员工基本工资调整其直接上级提出，填写《职位薪资调整表》报请总经理审批。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6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1、升职、降职：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（1）员工提升为高层管理人员时，改为年薪制；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sz w:val="24"/>
          <w:szCs w:val="24"/>
        </w:rPr>
        <w:t>（2）员工提升为中层管理人员，其基本工资调整为与原基本工资额相近较高一级标准；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sz w:val="24"/>
          <w:szCs w:val="24"/>
        </w:rPr>
        <w:t>（3）中层管理人员降职留用时，基本工资调整到与其原基本工资额相近较低一级标准。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6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2、绩效考核：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（1）员工连续 5 个月绩效考核被评为 A 等的，基本工资晋升一级。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（2）全年月度考核超过 8 个月（含）被评为 A 等，且全年无被评为的 D 等和 E 等的，基本工资晋升一级。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（3）月绩效评为 E 等的，次月绩效考核仍不能达到 C 等的，基本工资降低一级；一年内基本工资降低两次的，予以辞退；基本工资已为最低级，月绩效考核被评为不能胜任的，予以辞退。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（4）连续 2 个月绩效考核被评为 E 等的，给予辞退；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（5）连续三个月绩效考核被评为 D 等以下的予以辞退；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4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（6）全年超过 6 个月绩效考核为 D 等或以下的，予以辞退。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6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b/>
          <w:spacing w:val="0"/>
          <w:w w:val="105"/>
          <w:sz w:val="24"/>
          <w:szCs w:val="24"/>
        </w:rPr>
        <w:t>3、评优：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被评为年度优秀员工、优秀管理人员的，于获奖励次月起基本工资晋升一级。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82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b/>
          <w:spacing w:val="0"/>
          <w:sz w:val="24"/>
          <w:szCs w:val="24"/>
        </w:rPr>
        <w:t>4、违纪：</w:t>
      </w:r>
      <w:r>
        <w:rPr>
          <w:rFonts w:hint="eastAsia" w:ascii="SimHei" w:hAnsi="SimHei" w:eastAsia="黑体" w:cs="楷体"/>
          <w:spacing w:val="0"/>
          <w:sz w:val="24"/>
          <w:szCs w:val="24"/>
        </w:rPr>
        <w:t>违反公司制度，给公司造成经济损失或严重影响公司形象尚可不予辞退处理的，视情节降低基本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工资级别（由所在部门提出降低工资级别意见，报总经理批准执行）。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06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b/>
          <w:spacing w:val="0"/>
          <w:w w:val="105"/>
          <w:sz w:val="24"/>
          <w:szCs w:val="24"/>
        </w:rPr>
        <w:t>（二）加班工资调整：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员工升职或降职或岗位调动时由直接上级提出调整申请，报总经理审批。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82" w:firstLineChars="200"/>
        <w:jc w:val="both"/>
        <w:textAlignment w:val="auto"/>
        <w:rPr>
          <w:rFonts w:hint="eastAsia" w:ascii="楷体" w:hAnsi="楷体" w:eastAsia="楷体" w:cs="楷体"/>
          <w:spacing w:val="0"/>
          <w:sz w:val="24"/>
          <w:szCs w:val="24"/>
        </w:rPr>
      </w:pPr>
      <w:r>
        <w:rPr>
          <w:rFonts w:hint="eastAsia" w:ascii="SimHei" w:hAnsi="SimHei" w:eastAsia="黑体" w:cs="楷体"/>
          <w:b/>
          <w:spacing w:val="0"/>
          <w:sz w:val="24"/>
          <w:szCs w:val="24"/>
        </w:rPr>
        <w:t>（三）紧急调薪：</w:t>
      </w:r>
      <w:r>
        <w:rPr>
          <w:rFonts w:hint="eastAsia" w:ascii="SimHei" w:hAnsi="SimHei" w:eastAsia="黑体" w:cs="楷体"/>
          <w:spacing w:val="0"/>
          <w:sz w:val="24"/>
          <w:szCs w:val="24"/>
        </w:rPr>
        <w:t xml:space="preserve">公司遇重大经营、财务等方面的问题，经公司中层以上管理人员会议讨论通过，总经理  </w:t>
      </w:r>
      <w:r>
        <w:rPr>
          <w:rFonts w:hint="eastAsia" w:ascii="SimHei" w:hAnsi="SimHei" w:eastAsia="黑体" w:cs="楷体"/>
          <w:spacing w:val="0"/>
          <w:w w:val="105"/>
          <w:sz w:val="24"/>
          <w:szCs w:val="24"/>
        </w:rPr>
        <w:t>批准可紧急调薪，但调薪幅度不得超过 30%。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40" w:firstLineChars="149"/>
        <w:jc w:val="both"/>
        <w:textAlignment w:val="auto"/>
        <w:rPr>
          <w:rFonts w:hint="eastAsia" w:ascii="楷体" w:hAnsi="楷体" w:eastAsia="楷体" w:cs="楷体"/>
          <w:b/>
          <w:spacing w:val="0"/>
          <w:w w:val="105"/>
          <w:sz w:val="28"/>
          <w:szCs w:val="28"/>
        </w:rPr>
      </w:pPr>
      <w:r>
        <w:rPr>
          <w:rFonts w:hint="eastAsia" w:ascii="SimHei" w:hAnsi="SimHei" w:eastAsia="黑体" w:cs="楷体"/>
          <w:b/>
          <w:spacing w:val="0"/>
          <w:w w:val="105"/>
          <w:sz w:val="28"/>
          <w:szCs w:val="28"/>
        </w:rPr>
        <w:t>六、工资查询：发放工资时要附上工资组成及扣款项目明细，若员工发现当月工资有误，可向财务部查询。</w:t>
      </w:r>
    </w:p>
    <w:sectPr>
      <w:headerReference r:id="rId3" w:type="default"/>
      <w:footerReference r:id="rId4" w:type="default"/>
      <w:pgSz w:w="11910" w:h="16840"/>
      <w:pgMar w:top="1134" w:right="1474" w:bottom="1134" w:left="1474" w:header="899" w:footer="794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</w:pPr>
    <w:r>
      <w:rPr>
        <w:sz w:val="20"/>
      </w:rPr>
      <w:pict>
        <v:shape id="_x0000_s4097" o:spid="_x0000_s4097" o:spt="202" type="#_x0000_t202" style="position:absolute;left:0pt;margin-left:221.8pt;margin-top:-15pt;height:26.65pt;width:6pt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A2D0E9"/>
    <w:multiLevelType w:val="singleLevel"/>
    <w:tmpl w:val="B1A2D0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2EB70572"/>
    <w:rsid w:val="66AC592C"/>
    <w:rsid w:val="76636A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2"/>
      <w:outlineLvl w:val="1"/>
    </w:pPr>
    <w:rPr>
      <w:rFonts w:ascii="宋体" w:hAnsi="宋体" w:eastAsia="宋体" w:cs="宋体"/>
      <w:b/>
      <w:bCs/>
      <w:sz w:val="2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2"/>
    </w:pPr>
    <w:rPr>
      <w:rFonts w:ascii="宋体" w:hAnsi="宋体" w:eastAsia="宋体" w:cs="宋体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2019-09-17T08:47:00Z</dcterms:created>
  <dc:creator>Administrator</dc:creator>
  <cp:lastModifiedBy>Administrator</cp:lastModifiedBy>
  <dcterms:modified xsi:type="dcterms:W3CDTF">2019-10-15T06:13:35Z</dcterms:modified>
  <dc:title>Microsoft Word - 工程施工行业薪酬管理制度.doc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Word</vt:lpwstr>
  </property>
  <property fmtid="{D5CDD505-2E9C-101B-9397-08002B2CF9AE}" pid="4" name="LastSaved">
    <vt:filetime>2019-09-17T00:00:00Z</vt:filetime>
  </property>
  <property fmtid="{D5CDD505-2E9C-101B-9397-08002B2CF9AE}" pid="5" name="KSOProductBuildVer">
    <vt:lpwstr>2052-11.1.0.9098</vt:lpwstr>
  </property>
</Properties>
</file>