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29" w:rsidRDefault="00F54229" w:rsidP="00DF25B4">
      <w:pPr>
        <w:spacing w:line="360" w:lineRule="auto"/>
        <w:rPr>
          <w:rFonts w:ascii="楷体" w:eastAsia="楷体" w:hAnsi="楷体" w:hint="eastAsia"/>
          <w:b/>
          <w:bCs/>
          <w:sz w:val="48"/>
        </w:rPr>
      </w:pPr>
      <w:bookmarkStart w:id="0" w:name="_GoBack"/>
      <w:bookmarkEnd w:id="0"/>
    </w:p>
    <w:p w:rsidR="00AA4B31" w:rsidRPr="00DF25B4" w:rsidRDefault="00AA4B31" w:rsidP="00DF25B4">
      <w:pPr>
        <w:spacing w:line="360" w:lineRule="auto"/>
        <w:rPr>
          <w:rFonts w:ascii="楷体" w:eastAsia="楷体" w:hAnsi="楷体"/>
          <w:b/>
          <w:bCs/>
          <w:sz w:val="48"/>
        </w:rPr>
      </w:pPr>
    </w:p>
    <w:p w:rsidR="00F54229" w:rsidRPr="00DF25B4" w:rsidRDefault="00F54229" w:rsidP="00DF25B4">
      <w:pPr>
        <w:spacing w:line="360" w:lineRule="auto"/>
        <w:rPr>
          <w:rFonts w:ascii="楷体" w:eastAsia="楷体" w:hAnsi="楷体"/>
          <w:b/>
          <w:bCs/>
          <w:sz w:val="48"/>
        </w:rPr>
      </w:pPr>
    </w:p>
    <w:p w:rsidR="00F54229" w:rsidRPr="00DF25B4" w:rsidRDefault="00F54229" w:rsidP="00DF25B4">
      <w:pPr>
        <w:spacing w:line="360" w:lineRule="auto"/>
        <w:rPr>
          <w:rFonts w:ascii="楷体" w:eastAsia="楷体" w:hAnsi="楷体"/>
          <w:b/>
          <w:bCs/>
          <w:sz w:val="48"/>
        </w:rPr>
      </w:pPr>
    </w:p>
    <w:p w:rsidR="00F54229" w:rsidRDefault="00F54229" w:rsidP="00DF25B4">
      <w:pPr>
        <w:spacing w:line="360" w:lineRule="auto"/>
        <w:rPr>
          <w:rFonts w:ascii="楷体" w:eastAsia="楷体" w:hAnsi="楷体" w:hint="eastAsia"/>
          <w:b/>
          <w:bCs/>
          <w:sz w:val="48"/>
        </w:rPr>
      </w:pPr>
    </w:p>
    <w:p w:rsidR="00AA4B31" w:rsidRDefault="00AA4B31" w:rsidP="00DF25B4">
      <w:pPr>
        <w:spacing w:line="360" w:lineRule="auto"/>
        <w:rPr>
          <w:rFonts w:ascii="楷体" w:eastAsia="楷体" w:hAnsi="楷体" w:hint="eastAsia"/>
          <w:b/>
          <w:bCs/>
          <w:sz w:val="48"/>
        </w:rPr>
      </w:pPr>
    </w:p>
    <w:p w:rsidR="00AA4B31" w:rsidRDefault="00AA4B31" w:rsidP="00DF25B4">
      <w:pPr>
        <w:spacing w:line="360" w:lineRule="auto"/>
        <w:rPr>
          <w:rFonts w:ascii="楷体" w:eastAsia="楷体" w:hAnsi="楷体" w:hint="eastAsia"/>
          <w:b/>
          <w:bCs/>
          <w:sz w:val="48"/>
        </w:rPr>
      </w:pPr>
    </w:p>
    <w:p w:rsidR="00AA4B31" w:rsidRDefault="00AA4B31" w:rsidP="00DF25B4">
      <w:pPr>
        <w:spacing w:line="360" w:lineRule="auto"/>
        <w:rPr>
          <w:rFonts w:ascii="楷体" w:eastAsia="楷体" w:hAnsi="楷体" w:hint="eastAsia"/>
          <w:b/>
          <w:bCs/>
          <w:sz w:val="48"/>
        </w:rPr>
      </w:pPr>
    </w:p>
    <w:p w:rsidR="00AA4B31" w:rsidRPr="00DF25B4" w:rsidRDefault="00AA4B31" w:rsidP="00DF25B4">
      <w:pPr>
        <w:spacing w:line="360" w:lineRule="auto"/>
        <w:rPr>
          <w:rFonts w:ascii="楷体" w:eastAsia="楷体" w:hAnsi="楷体"/>
          <w:b/>
          <w:bCs/>
          <w:sz w:val="48"/>
        </w:rPr>
      </w:pPr>
    </w:p>
    <w:p w:rsidR="00F54229" w:rsidRPr="00DF25B4" w:rsidRDefault="00AA4B31" w:rsidP="00DF25B4">
      <w:pPr>
        <w:spacing w:line="360" w:lineRule="auto"/>
        <w:jc w:val="center"/>
        <w:rPr>
          <w:rFonts w:ascii="楷体" w:eastAsia="楷体" w:hAnsi="楷体" w:hint="eastAsia"/>
          <w:b/>
          <w:bCs/>
          <w:sz w:val="48"/>
        </w:rPr>
      </w:pPr>
      <w:r>
        <w:rPr>
          <w:rFonts w:ascii="SimHei" w:eastAsia="黑体" w:hAnsi="SimHei" w:hint="eastAsia"/>
          <w:b/>
          <w:bCs/>
          <w:sz w:val="48"/>
        </w:rPr>
        <w:t>XXXX</w:t>
      </w:r>
      <w:r w:rsidR="00F54229" w:rsidRPr="00DF25B4">
        <w:rPr>
          <w:rFonts w:ascii="SimHei" w:eastAsia="黑体" w:hAnsi="SimHei" w:hint="eastAsia"/>
          <w:b/>
          <w:bCs/>
          <w:sz w:val="48"/>
        </w:rPr>
        <w:t>股份公司董事长暨高层管理人员薪酬制度及考核办法</w:t>
      </w:r>
    </w:p>
    <w:p w:rsidR="00F54229" w:rsidRPr="00DF25B4" w:rsidRDefault="00F54229" w:rsidP="00DF25B4">
      <w:pPr>
        <w:spacing w:line="360" w:lineRule="auto"/>
        <w:jc w:val="center"/>
        <w:rPr>
          <w:rFonts w:ascii="楷体" w:eastAsia="楷体" w:hAnsi="楷体" w:hint="eastAsia"/>
          <w:sz w:val="24"/>
        </w:rPr>
      </w:pPr>
    </w:p>
    <w:p w:rsidR="00F54229" w:rsidRPr="00DF25B4" w:rsidRDefault="00F54229" w:rsidP="00DF25B4">
      <w:pPr>
        <w:spacing w:line="360" w:lineRule="auto"/>
        <w:jc w:val="center"/>
        <w:rPr>
          <w:rFonts w:ascii="楷体" w:eastAsia="楷体" w:hAnsi="楷体" w:hint="eastAsia"/>
          <w:sz w:val="24"/>
        </w:rPr>
      </w:pPr>
    </w:p>
    <w:p w:rsidR="00F54229" w:rsidRPr="00DF25B4" w:rsidRDefault="00F54229" w:rsidP="00DF25B4">
      <w:pPr>
        <w:spacing w:line="360" w:lineRule="auto"/>
        <w:jc w:val="center"/>
        <w:rPr>
          <w:rFonts w:ascii="楷体" w:eastAsia="楷体" w:hAnsi="楷体" w:hint="eastAsia"/>
          <w:sz w:val="24"/>
        </w:rPr>
      </w:pPr>
    </w:p>
    <w:p w:rsidR="00F54229" w:rsidRPr="00DF25B4" w:rsidRDefault="00F54229" w:rsidP="00DF25B4">
      <w:pPr>
        <w:spacing w:line="360" w:lineRule="auto"/>
        <w:jc w:val="center"/>
        <w:rPr>
          <w:rFonts w:ascii="楷体" w:eastAsia="楷体" w:hAnsi="楷体" w:hint="eastAsia"/>
          <w:sz w:val="24"/>
        </w:rPr>
      </w:pPr>
    </w:p>
    <w:p w:rsidR="00F54229" w:rsidRPr="00DF25B4" w:rsidRDefault="00F54229" w:rsidP="00DF25B4">
      <w:pPr>
        <w:spacing w:line="360" w:lineRule="auto"/>
        <w:jc w:val="center"/>
        <w:rPr>
          <w:rFonts w:ascii="楷体" w:eastAsia="楷体" w:hAnsi="楷体" w:hint="eastAsia"/>
          <w:sz w:val="24"/>
        </w:rPr>
      </w:pPr>
    </w:p>
    <w:p w:rsidR="00F54229" w:rsidRPr="00DF25B4" w:rsidRDefault="00F54229" w:rsidP="00DF25B4">
      <w:pPr>
        <w:spacing w:line="360" w:lineRule="auto"/>
        <w:jc w:val="center"/>
        <w:rPr>
          <w:rFonts w:ascii="楷体" w:eastAsia="楷体" w:hAnsi="楷体" w:hint="eastAsia"/>
          <w:sz w:val="24"/>
        </w:rPr>
      </w:pPr>
    </w:p>
    <w:p w:rsidR="00F54229" w:rsidRPr="00DF25B4" w:rsidRDefault="00F54229" w:rsidP="00DF25B4">
      <w:pPr>
        <w:spacing w:line="360" w:lineRule="auto"/>
        <w:jc w:val="center"/>
        <w:rPr>
          <w:rFonts w:ascii="楷体" w:eastAsia="楷体" w:hAnsi="楷体" w:hint="eastAsia"/>
          <w:sz w:val="24"/>
        </w:rPr>
      </w:pPr>
    </w:p>
    <w:p w:rsidR="00F54229" w:rsidRPr="00DF25B4" w:rsidRDefault="00F54229" w:rsidP="00DF25B4">
      <w:pPr>
        <w:spacing w:line="360" w:lineRule="auto"/>
        <w:jc w:val="center"/>
        <w:rPr>
          <w:rFonts w:ascii="楷体" w:eastAsia="楷体" w:hAnsi="楷体" w:hint="eastAsia"/>
          <w:sz w:val="24"/>
        </w:rPr>
      </w:pPr>
    </w:p>
    <w:p w:rsidR="00F54229" w:rsidRPr="00DF25B4" w:rsidRDefault="00F54229" w:rsidP="00DF25B4">
      <w:pPr>
        <w:spacing w:line="360" w:lineRule="auto"/>
        <w:rPr>
          <w:rFonts w:ascii="楷体" w:eastAsia="楷体" w:hAnsi="楷体"/>
          <w:b/>
          <w:bCs/>
          <w:sz w:val="36"/>
        </w:rPr>
      </w:pPr>
    </w:p>
    <w:p w:rsidR="00F54229" w:rsidRPr="00AA4B31" w:rsidRDefault="00F54229" w:rsidP="00DF25B4">
      <w:pPr>
        <w:pStyle w:val="1"/>
        <w:spacing w:line="360" w:lineRule="auto"/>
        <w:rPr>
          <w:rFonts w:ascii="楷体" w:eastAsia="楷体" w:hAnsi="楷体"/>
          <w:noProof/>
        </w:rPr>
      </w:pPr>
      <w:r w:rsidRPr="00DF25B4">
        <w:rPr>
          <w:rFonts w:ascii="SimHei" w:eastAsia="黑体" w:hAnsi="SimHei"/>
          <w:sz w:val="36"/>
        </w:rPr>
      </w:r>
      <w:r w:rsidRPr="00AA4B31">
        <w:rPr>
          <w:rFonts w:ascii="SimHei" w:eastAsia="黑体" w:hAnsi="SimHei"/>
          <w:sz w:val="24"/>
        </w:rPr>
        <w:t xml:space="preserve"> </w:t>
      </w:r>
      <w:bookmarkStart w:id="1" w:name="_Toc78300084"/>
      <w:r w:rsidRPr="00AA4B31">
        <w:rPr>
          <w:rFonts w:ascii="SimHei" w:eastAsia="黑体" w:hAnsi="SimHei" w:hint="eastAsia"/>
          <w:sz w:val="36"/>
        </w:rPr>
        <w:t>目    录</w:t>
      </w:r>
      <w:bookmarkEnd w:id="1"/>
      <w:r w:rsidRPr="00AA4B31">
        <w:rPr>
          <w:rFonts w:ascii="SimHei" w:eastAsia="黑体" w:hAnsi="SimHei"/>
          <w:sz w:val="36"/>
        </w:rPr>
      </w:r>
      <w:r w:rsidRPr="00AA4B31">
        <w:rPr>
          <w:rFonts w:ascii="SimHei" w:eastAsia="黑体" w:hAnsi="SimHei"/>
          <w:sz w:val="36"/>
        </w:rPr>
      </w:r>
      <w:r w:rsidRPr="00AA4B31">
        <w:rPr>
          <w:rFonts w:ascii="SimHei" w:eastAsia="黑体" w:hAnsi="SimHei"/>
          <w:sz w:val="36"/>
        </w:rPr>
      </w:r>
    </w:p>
    <w:p w:rsidR="00F54229" w:rsidRPr="00AA4B31" w:rsidRDefault="00F54229" w:rsidP="00DF25B4">
      <w:pPr>
        <w:pStyle w:val="10"/>
        <w:spacing w:line="360" w:lineRule="auto"/>
        <w:rPr>
          <w:rFonts w:ascii="楷体" w:eastAsia="楷体" w:hAnsi="楷体"/>
          <w:sz w:val="20"/>
        </w:rPr>
      </w:pPr>
      <w:hyperlink w:anchor="_Toc78300084" w:history="1">
        <w:r w:rsidRPr="00AA4B31">
          <w:rPr>
            <w:rStyle w:val="a6"/>
            <w:rFonts w:ascii="楷体" w:eastAsia="楷体" w:hAnsi="楷体" w:hint="eastAsia"/>
            <w:sz w:val="32"/>
            <w:szCs w:val="28"/>
          </w:rPr>
          <w:t>目</w:t>
        </w:r>
        <w:r w:rsidRPr="00AA4B31">
          <w:rPr>
            <w:rStyle w:val="a6"/>
            <w:rFonts w:ascii="楷体" w:eastAsia="楷体" w:hAnsi="楷体"/>
            <w:sz w:val="32"/>
            <w:szCs w:val="28"/>
          </w:rPr>
          <w:t xml:space="preserve">    </w:t>
        </w:r>
        <w:r w:rsidRPr="00AA4B31">
          <w:rPr>
            <w:rStyle w:val="a6"/>
            <w:rFonts w:ascii="楷体" w:eastAsia="楷体" w:hAnsi="楷体" w:hint="eastAsia"/>
            <w:sz w:val="32"/>
            <w:szCs w:val="28"/>
          </w:rPr>
          <w:t>录</w:t>
        </w:r>
        <w:r w:rsidRPr="00AA4B31">
          <w:rPr>
            <w:rFonts w:ascii="楷体" w:eastAsia="楷体" w:hAnsi="楷体"/>
            <w:webHidden/>
            <w:sz w:val="22"/>
          </w:rPr>
          <w:tab/>
        </w:r>
        <w:r w:rsidRPr="00AA4B31">
          <w:rPr>
            <w:rFonts w:ascii="楷体" w:eastAsia="楷体" w:hAnsi="楷体"/>
            <w:webHidden/>
            <w:sz w:val="22"/>
          </w:rPr>
          <w:fldChar w:fldCharType="begin"/>
        </w:r>
        <w:r w:rsidRPr="00AA4B31">
          <w:rPr>
            <w:rFonts w:ascii="楷体" w:eastAsia="楷体" w:hAnsi="楷体"/>
            <w:webHidden/>
            <w:sz w:val="22"/>
          </w:rPr>
          <w:instrText xml:space="preserve"> PAGEREF _Toc78300084 \h </w:instrText>
        </w:r>
        <w:r w:rsidRPr="00AA4B31">
          <w:rPr>
            <w:rFonts w:ascii="楷体" w:eastAsia="楷体" w:hAnsi="楷体"/>
            <w:sz w:val="22"/>
          </w:rPr>
        </w:r>
        <w:r w:rsidRPr="00AA4B31">
          <w:rPr>
            <w:rFonts w:ascii="楷体" w:eastAsia="楷体" w:hAnsi="楷体"/>
            <w:webHidden/>
            <w:sz w:val="22"/>
          </w:rPr>
          <w:fldChar w:fldCharType="separate"/>
        </w:r>
        <w:r w:rsidR="00AA4B31">
          <w:rPr>
            <w:rFonts w:ascii="楷体" w:eastAsia="楷体" w:hAnsi="楷体"/>
            <w:webHidden/>
            <w:sz w:val="22"/>
          </w:rPr>
          <w:t>1</w:t>
        </w:r>
        <w:r w:rsidRPr="00AA4B31">
          <w:rPr>
            <w:rFonts w:ascii="楷体" w:eastAsia="楷体" w:hAnsi="楷体"/>
            <w:webHidden/>
            <w:sz w:val="22"/>
          </w:rPr>
          <w:fldChar w:fldCharType="end"/>
        </w:r>
      </w:hyperlink>
    </w:p>
    <w:p w:rsidR="00F54229" w:rsidRPr="00AA4B31" w:rsidRDefault="00F54229" w:rsidP="00DF25B4">
      <w:pPr>
        <w:pStyle w:val="10"/>
        <w:tabs>
          <w:tab w:val="left" w:pos="1680"/>
        </w:tabs>
        <w:spacing w:line="360" w:lineRule="auto"/>
        <w:rPr>
          <w:rFonts w:ascii="楷体" w:eastAsia="楷体" w:hAnsi="楷体"/>
          <w:sz w:val="20"/>
        </w:rPr>
      </w:pPr>
      <w:hyperlink w:anchor="_Toc78300085" w:history="1">
        <w:r w:rsidRPr="00AA4B31">
          <w:rPr>
            <w:rStyle w:val="a6"/>
            <w:rFonts w:ascii="楷体" w:eastAsia="楷体" w:hAnsi="楷体" w:hint="eastAsia"/>
            <w:sz w:val="32"/>
            <w:szCs w:val="28"/>
          </w:rPr>
          <w:t>第一章</w:t>
        </w:r>
        <w:r w:rsidRPr="00AA4B31">
          <w:rPr>
            <w:rFonts w:ascii="楷体" w:eastAsia="楷体" w:hAnsi="楷体"/>
            <w:sz w:val="20"/>
          </w:rPr>
          <w:tab/>
        </w:r>
        <w:r w:rsidRPr="00AA4B31">
          <w:rPr>
            <w:rStyle w:val="a6"/>
            <w:rFonts w:ascii="楷体" w:eastAsia="楷体" w:hAnsi="楷体" w:hint="eastAsia"/>
            <w:sz w:val="32"/>
            <w:szCs w:val="28"/>
          </w:rPr>
          <w:t>总则</w:t>
        </w:r>
        <w:r w:rsidRPr="00AA4B31">
          <w:rPr>
            <w:rFonts w:ascii="楷体" w:eastAsia="楷体" w:hAnsi="楷体"/>
            <w:webHidden/>
            <w:sz w:val="22"/>
          </w:rPr>
          <w:tab/>
        </w:r>
        <w:r w:rsidRPr="00AA4B31">
          <w:rPr>
            <w:rFonts w:ascii="楷体" w:eastAsia="楷体" w:hAnsi="楷体"/>
            <w:webHidden/>
            <w:sz w:val="22"/>
          </w:rPr>
          <w:fldChar w:fldCharType="begin"/>
        </w:r>
        <w:r w:rsidRPr="00AA4B31">
          <w:rPr>
            <w:rFonts w:ascii="楷体" w:eastAsia="楷体" w:hAnsi="楷体"/>
            <w:webHidden/>
            <w:sz w:val="22"/>
          </w:rPr>
          <w:instrText xml:space="preserve"> PAGEREF _Toc78300085 \h </w:instrText>
        </w:r>
        <w:r w:rsidRPr="00AA4B31">
          <w:rPr>
            <w:rFonts w:ascii="楷体" w:eastAsia="楷体" w:hAnsi="楷体"/>
            <w:sz w:val="22"/>
          </w:rPr>
        </w:r>
        <w:r w:rsidRPr="00AA4B31">
          <w:rPr>
            <w:rFonts w:ascii="楷体" w:eastAsia="楷体" w:hAnsi="楷体"/>
            <w:webHidden/>
            <w:sz w:val="22"/>
          </w:rPr>
          <w:fldChar w:fldCharType="separate"/>
        </w:r>
        <w:r w:rsidR="00AA4B31">
          <w:rPr>
            <w:rFonts w:ascii="楷体" w:eastAsia="楷体" w:hAnsi="楷体"/>
            <w:webHidden/>
            <w:sz w:val="22"/>
          </w:rPr>
          <w:t>2</w:t>
        </w:r>
        <w:r w:rsidRPr="00AA4B31">
          <w:rPr>
            <w:rFonts w:ascii="楷体" w:eastAsia="楷体" w:hAnsi="楷体"/>
            <w:webHidden/>
            <w:sz w:val="22"/>
          </w:rPr>
          <w:fldChar w:fldCharType="end"/>
        </w:r>
      </w:hyperlink>
    </w:p>
    <w:p w:rsidR="00F54229" w:rsidRPr="00AA4B31" w:rsidRDefault="00F54229" w:rsidP="00DF25B4">
      <w:pPr>
        <w:pStyle w:val="10"/>
        <w:tabs>
          <w:tab w:val="left" w:pos="1680"/>
        </w:tabs>
        <w:spacing w:line="360" w:lineRule="auto"/>
        <w:rPr>
          <w:rFonts w:ascii="楷体" w:eastAsia="楷体" w:hAnsi="楷体"/>
          <w:sz w:val="20"/>
        </w:rPr>
      </w:pPr>
      <w:hyperlink w:anchor="_Toc78300086" w:history="1">
        <w:r w:rsidRPr="00AA4B31">
          <w:rPr>
            <w:rStyle w:val="a6"/>
            <w:rFonts w:ascii="楷体" w:eastAsia="楷体" w:hAnsi="楷体" w:hint="eastAsia"/>
            <w:sz w:val="32"/>
            <w:szCs w:val="28"/>
          </w:rPr>
          <w:t>第二章</w:t>
        </w:r>
        <w:r w:rsidRPr="00AA4B31">
          <w:rPr>
            <w:rFonts w:ascii="楷体" w:eastAsia="楷体" w:hAnsi="楷体"/>
            <w:sz w:val="20"/>
          </w:rPr>
          <w:tab/>
        </w:r>
        <w:r w:rsidRPr="00AA4B31">
          <w:rPr>
            <w:rStyle w:val="a6"/>
            <w:rFonts w:ascii="楷体" w:eastAsia="楷体" w:hAnsi="楷体" w:hint="eastAsia"/>
            <w:sz w:val="32"/>
            <w:szCs w:val="28"/>
          </w:rPr>
          <w:t>董事长、总经理的年薪制</w:t>
        </w:r>
        <w:r w:rsidRPr="00AA4B31">
          <w:rPr>
            <w:rFonts w:ascii="楷体" w:eastAsia="楷体" w:hAnsi="楷体"/>
            <w:webHidden/>
            <w:sz w:val="22"/>
          </w:rPr>
          <w:tab/>
        </w:r>
        <w:r w:rsidRPr="00AA4B31">
          <w:rPr>
            <w:rFonts w:ascii="楷体" w:eastAsia="楷体" w:hAnsi="楷体"/>
            <w:webHidden/>
            <w:sz w:val="22"/>
          </w:rPr>
          <w:fldChar w:fldCharType="begin"/>
        </w:r>
        <w:r w:rsidRPr="00AA4B31">
          <w:rPr>
            <w:rFonts w:ascii="楷体" w:eastAsia="楷体" w:hAnsi="楷体"/>
            <w:webHidden/>
            <w:sz w:val="22"/>
          </w:rPr>
          <w:instrText xml:space="preserve"> PAGEREF _Toc78300086 \h </w:instrText>
        </w:r>
        <w:r w:rsidRPr="00AA4B31">
          <w:rPr>
            <w:rFonts w:ascii="楷体" w:eastAsia="楷体" w:hAnsi="楷体"/>
            <w:sz w:val="22"/>
          </w:rPr>
        </w:r>
        <w:r w:rsidRPr="00AA4B31">
          <w:rPr>
            <w:rFonts w:ascii="楷体" w:eastAsia="楷体" w:hAnsi="楷体"/>
            <w:webHidden/>
            <w:sz w:val="22"/>
          </w:rPr>
          <w:fldChar w:fldCharType="separate"/>
        </w:r>
        <w:r w:rsidR="00AA4B31">
          <w:rPr>
            <w:rFonts w:ascii="楷体" w:eastAsia="楷体" w:hAnsi="楷体"/>
            <w:webHidden/>
            <w:sz w:val="22"/>
          </w:rPr>
          <w:t>3</w:t>
        </w:r>
        <w:r w:rsidRPr="00AA4B31">
          <w:rPr>
            <w:rFonts w:ascii="楷体" w:eastAsia="楷体" w:hAnsi="楷体"/>
            <w:webHidden/>
            <w:sz w:val="22"/>
          </w:rPr>
          <w:fldChar w:fldCharType="end"/>
        </w:r>
      </w:hyperlink>
    </w:p>
    <w:p w:rsidR="00F54229" w:rsidRPr="00AA4B31" w:rsidRDefault="00F54229" w:rsidP="00DF25B4">
      <w:pPr>
        <w:pStyle w:val="10"/>
        <w:tabs>
          <w:tab w:val="left" w:pos="1680"/>
        </w:tabs>
        <w:spacing w:line="360" w:lineRule="auto"/>
        <w:rPr>
          <w:rFonts w:ascii="楷体" w:eastAsia="楷体" w:hAnsi="楷体"/>
          <w:sz w:val="20"/>
        </w:rPr>
      </w:pPr>
      <w:hyperlink w:anchor="_Toc78300087" w:history="1">
        <w:r w:rsidRPr="00AA4B31">
          <w:rPr>
            <w:rStyle w:val="a6"/>
            <w:rFonts w:ascii="楷体" w:eastAsia="楷体" w:hAnsi="楷体" w:hint="eastAsia"/>
            <w:sz w:val="32"/>
            <w:szCs w:val="28"/>
          </w:rPr>
          <w:t>第三章</w:t>
        </w:r>
        <w:r w:rsidRPr="00AA4B31">
          <w:rPr>
            <w:rFonts w:ascii="楷体" w:eastAsia="楷体" w:hAnsi="楷体"/>
            <w:sz w:val="20"/>
          </w:rPr>
          <w:tab/>
        </w:r>
        <w:r w:rsidRPr="00AA4B31">
          <w:rPr>
            <w:rStyle w:val="a6"/>
            <w:rFonts w:ascii="楷体" w:eastAsia="楷体" w:hAnsi="楷体" w:hint="eastAsia"/>
            <w:sz w:val="32"/>
            <w:szCs w:val="28"/>
          </w:rPr>
          <w:t>公司其他高层管理人员薪酬制度</w:t>
        </w:r>
        <w:r w:rsidRPr="00AA4B31">
          <w:rPr>
            <w:rFonts w:ascii="楷体" w:eastAsia="楷体" w:hAnsi="楷体"/>
            <w:webHidden/>
            <w:sz w:val="22"/>
          </w:rPr>
          <w:tab/>
        </w:r>
        <w:r w:rsidRPr="00AA4B31">
          <w:rPr>
            <w:rFonts w:ascii="楷体" w:eastAsia="楷体" w:hAnsi="楷体"/>
            <w:webHidden/>
            <w:sz w:val="22"/>
          </w:rPr>
          <w:fldChar w:fldCharType="begin"/>
        </w:r>
        <w:r w:rsidRPr="00AA4B31">
          <w:rPr>
            <w:rFonts w:ascii="楷体" w:eastAsia="楷体" w:hAnsi="楷体"/>
            <w:webHidden/>
            <w:sz w:val="22"/>
          </w:rPr>
          <w:instrText xml:space="preserve"> PAGEREF _Toc78300087 \h </w:instrText>
        </w:r>
        <w:r w:rsidRPr="00AA4B31">
          <w:rPr>
            <w:rFonts w:ascii="楷体" w:eastAsia="楷体" w:hAnsi="楷体"/>
            <w:sz w:val="22"/>
          </w:rPr>
        </w:r>
        <w:r w:rsidRPr="00AA4B31">
          <w:rPr>
            <w:rFonts w:ascii="楷体" w:eastAsia="楷体" w:hAnsi="楷体"/>
            <w:webHidden/>
            <w:sz w:val="22"/>
          </w:rPr>
          <w:fldChar w:fldCharType="separate"/>
        </w:r>
        <w:r w:rsidR="00AA4B31">
          <w:rPr>
            <w:rFonts w:ascii="楷体" w:eastAsia="楷体" w:hAnsi="楷体"/>
            <w:webHidden/>
            <w:sz w:val="22"/>
          </w:rPr>
          <w:t>6</w:t>
        </w:r>
        <w:r w:rsidRPr="00AA4B31">
          <w:rPr>
            <w:rFonts w:ascii="楷体" w:eastAsia="楷体" w:hAnsi="楷体"/>
            <w:webHidden/>
            <w:sz w:val="22"/>
          </w:rPr>
          <w:fldChar w:fldCharType="end"/>
        </w:r>
      </w:hyperlink>
    </w:p>
    <w:p w:rsidR="00F54229" w:rsidRPr="00AA4B31" w:rsidRDefault="00F54229" w:rsidP="00DF25B4">
      <w:pPr>
        <w:pStyle w:val="10"/>
        <w:tabs>
          <w:tab w:val="left" w:pos="1680"/>
        </w:tabs>
        <w:spacing w:line="360" w:lineRule="auto"/>
        <w:rPr>
          <w:rFonts w:ascii="楷体" w:eastAsia="楷体" w:hAnsi="楷体"/>
          <w:sz w:val="20"/>
        </w:rPr>
      </w:pPr>
      <w:hyperlink w:anchor="_Toc78300088" w:history="1">
        <w:r w:rsidRPr="00AA4B31">
          <w:rPr>
            <w:rStyle w:val="a6"/>
            <w:rFonts w:ascii="楷体" w:eastAsia="楷体" w:hAnsi="楷体" w:hint="eastAsia"/>
            <w:sz w:val="32"/>
            <w:szCs w:val="28"/>
          </w:rPr>
          <w:t>第四章</w:t>
        </w:r>
        <w:r w:rsidRPr="00AA4B31">
          <w:rPr>
            <w:rFonts w:ascii="楷体" w:eastAsia="楷体" w:hAnsi="楷体"/>
            <w:sz w:val="20"/>
          </w:rPr>
          <w:tab/>
        </w:r>
        <w:r w:rsidRPr="00AA4B31">
          <w:rPr>
            <w:rStyle w:val="a6"/>
            <w:rFonts w:ascii="楷体" w:eastAsia="楷体" w:hAnsi="楷体" w:hint="eastAsia"/>
            <w:sz w:val="32"/>
            <w:szCs w:val="28"/>
          </w:rPr>
          <w:t>考核办法</w:t>
        </w:r>
        <w:r w:rsidRPr="00AA4B31">
          <w:rPr>
            <w:rFonts w:ascii="楷体" w:eastAsia="楷体" w:hAnsi="楷体"/>
            <w:webHidden/>
            <w:sz w:val="22"/>
          </w:rPr>
          <w:tab/>
        </w:r>
        <w:r w:rsidRPr="00AA4B31">
          <w:rPr>
            <w:rFonts w:ascii="楷体" w:eastAsia="楷体" w:hAnsi="楷体"/>
            <w:webHidden/>
            <w:sz w:val="22"/>
          </w:rPr>
          <w:fldChar w:fldCharType="begin"/>
        </w:r>
        <w:r w:rsidRPr="00AA4B31">
          <w:rPr>
            <w:rFonts w:ascii="楷体" w:eastAsia="楷体" w:hAnsi="楷体"/>
            <w:webHidden/>
            <w:sz w:val="22"/>
          </w:rPr>
          <w:instrText xml:space="preserve"> PAGEREF _Toc78300088 \h </w:instrText>
        </w:r>
        <w:r w:rsidRPr="00AA4B31">
          <w:rPr>
            <w:rFonts w:ascii="楷体" w:eastAsia="楷体" w:hAnsi="楷体"/>
            <w:sz w:val="22"/>
          </w:rPr>
        </w:r>
        <w:r w:rsidRPr="00AA4B31">
          <w:rPr>
            <w:rFonts w:ascii="楷体" w:eastAsia="楷体" w:hAnsi="楷体"/>
            <w:webHidden/>
            <w:sz w:val="22"/>
          </w:rPr>
          <w:fldChar w:fldCharType="separate"/>
        </w:r>
        <w:r w:rsidR="00AA4B31">
          <w:rPr>
            <w:rFonts w:ascii="楷体" w:eastAsia="楷体" w:hAnsi="楷体"/>
            <w:webHidden/>
            <w:sz w:val="22"/>
          </w:rPr>
          <w:t>8</w:t>
        </w:r>
        <w:r w:rsidRPr="00AA4B31">
          <w:rPr>
            <w:rFonts w:ascii="楷体" w:eastAsia="楷体" w:hAnsi="楷体"/>
            <w:webHidden/>
            <w:sz w:val="22"/>
          </w:rPr>
          <w:fldChar w:fldCharType="end"/>
        </w:r>
      </w:hyperlink>
    </w:p>
    <w:p w:rsidR="00F54229" w:rsidRPr="00AA4B31" w:rsidRDefault="00F54229" w:rsidP="00DF25B4">
      <w:pPr>
        <w:pStyle w:val="10"/>
        <w:tabs>
          <w:tab w:val="left" w:pos="1680"/>
        </w:tabs>
        <w:spacing w:line="360" w:lineRule="auto"/>
        <w:rPr>
          <w:rFonts w:ascii="楷体" w:eastAsia="楷体" w:hAnsi="楷体"/>
          <w:sz w:val="20"/>
        </w:rPr>
      </w:pPr>
      <w:hyperlink w:anchor="_Toc78300089" w:history="1">
        <w:r w:rsidRPr="00AA4B31">
          <w:rPr>
            <w:rStyle w:val="a6"/>
            <w:rFonts w:ascii="楷体" w:eastAsia="楷体" w:hAnsi="楷体" w:hint="eastAsia"/>
            <w:sz w:val="32"/>
            <w:szCs w:val="28"/>
          </w:rPr>
          <w:t>第五章</w:t>
        </w:r>
        <w:r w:rsidRPr="00AA4B31">
          <w:rPr>
            <w:rFonts w:ascii="楷体" w:eastAsia="楷体" w:hAnsi="楷体"/>
            <w:sz w:val="20"/>
          </w:rPr>
          <w:tab/>
        </w:r>
        <w:r w:rsidRPr="00AA4B31">
          <w:rPr>
            <w:rStyle w:val="a6"/>
            <w:rFonts w:ascii="楷体" w:eastAsia="楷体" w:hAnsi="楷体" w:hint="eastAsia"/>
            <w:sz w:val="32"/>
            <w:szCs w:val="28"/>
          </w:rPr>
          <w:t>职务消费</w:t>
        </w:r>
        <w:r w:rsidRPr="00AA4B31">
          <w:rPr>
            <w:rFonts w:ascii="楷体" w:eastAsia="楷体" w:hAnsi="楷体"/>
            <w:webHidden/>
            <w:sz w:val="22"/>
          </w:rPr>
          <w:tab/>
        </w:r>
        <w:r w:rsidRPr="00AA4B31">
          <w:rPr>
            <w:rFonts w:ascii="楷体" w:eastAsia="楷体" w:hAnsi="楷体"/>
            <w:webHidden/>
            <w:sz w:val="22"/>
          </w:rPr>
          <w:fldChar w:fldCharType="begin"/>
        </w:r>
        <w:r w:rsidRPr="00AA4B31">
          <w:rPr>
            <w:rFonts w:ascii="楷体" w:eastAsia="楷体" w:hAnsi="楷体"/>
            <w:webHidden/>
            <w:sz w:val="22"/>
          </w:rPr>
          <w:instrText xml:space="preserve"> PAGEREF _Toc78300089 \h </w:instrText>
        </w:r>
        <w:r w:rsidRPr="00AA4B31">
          <w:rPr>
            <w:rFonts w:ascii="楷体" w:eastAsia="楷体" w:hAnsi="楷体"/>
            <w:sz w:val="22"/>
          </w:rPr>
        </w:r>
        <w:r w:rsidRPr="00AA4B31">
          <w:rPr>
            <w:rFonts w:ascii="楷体" w:eastAsia="楷体" w:hAnsi="楷体"/>
            <w:webHidden/>
            <w:sz w:val="22"/>
          </w:rPr>
          <w:fldChar w:fldCharType="separate"/>
        </w:r>
        <w:r w:rsidR="00AA4B31">
          <w:rPr>
            <w:rFonts w:ascii="楷体" w:eastAsia="楷体" w:hAnsi="楷体"/>
            <w:webHidden/>
            <w:sz w:val="22"/>
          </w:rPr>
          <w:t>15</w:t>
        </w:r>
        <w:r w:rsidRPr="00AA4B31">
          <w:rPr>
            <w:rFonts w:ascii="楷体" w:eastAsia="楷体" w:hAnsi="楷体"/>
            <w:webHidden/>
            <w:sz w:val="22"/>
          </w:rPr>
          <w:fldChar w:fldCharType="end"/>
        </w:r>
      </w:hyperlink>
    </w:p>
    <w:p w:rsidR="00F54229" w:rsidRPr="00AA4B31" w:rsidRDefault="00F54229" w:rsidP="00DF25B4">
      <w:pPr>
        <w:pStyle w:val="10"/>
        <w:tabs>
          <w:tab w:val="left" w:pos="1680"/>
        </w:tabs>
        <w:spacing w:line="360" w:lineRule="auto"/>
        <w:rPr>
          <w:rFonts w:ascii="楷体" w:eastAsia="楷体" w:hAnsi="楷体"/>
          <w:sz w:val="20"/>
        </w:rPr>
      </w:pPr>
      <w:hyperlink w:anchor="_Toc78300090" w:history="1">
        <w:r w:rsidRPr="00AA4B31">
          <w:rPr>
            <w:rStyle w:val="a6"/>
            <w:rFonts w:ascii="楷体" w:eastAsia="楷体" w:hAnsi="楷体" w:hint="eastAsia"/>
            <w:sz w:val="32"/>
            <w:szCs w:val="28"/>
          </w:rPr>
          <w:t>第六章</w:t>
        </w:r>
        <w:r w:rsidRPr="00AA4B31">
          <w:rPr>
            <w:rFonts w:ascii="楷体" w:eastAsia="楷体" w:hAnsi="楷体"/>
            <w:sz w:val="20"/>
          </w:rPr>
          <w:tab/>
        </w:r>
        <w:r w:rsidRPr="00AA4B31">
          <w:rPr>
            <w:rStyle w:val="a6"/>
            <w:rFonts w:ascii="楷体" w:eastAsia="楷体" w:hAnsi="楷体" w:hint="eastAsia"/>
            <w:sz w:val="32"/>
            <w:szCs w:val="28"/>
          </w:rPr>
          <w:t>附则</w:t>
        </w:r>
        <w:r w:rsidRPr="00AA4B31">
          <w:rPr>
            <w:rFonts w:ascii="楷体" w:eastAsia="楷体" w:hAnsi="楷体"/>
            <w:webHidden/>
            <w:sz w:val="22"/>
          </w:rPr>
          <w:tab/>
        </w:r>
        <w:r w:rsidRPr="00AA4B31">
          <w:rPr>
            <w:rFonts w:ascii="楷体" w:eastAsia="楷体" w:hAnsi="楷体"/>
            <w:webHidden/>
            <w:sz w:val="22"/>
          </w:rPr>
          <w:fldChar w:fldCharType="begin"/>
        </w:r>
        <w:r w:rsidRPr="00AA4B31">
          <w:rPr>
            <w:rFonts w:ascii="楷体" w:eastAsia="楷体" w:hAnsi="楷体"/>
            <w:webHidden/>
            <w:sz w:val="22"/>
          </w:rPr>
          <w:instrText xml:space="preserve"> PAGEREF _Toc78300090 \h </w:instrText>
        </w:r>
        <w:r w:rsidRPr="00AA4B31">
          <w:rPr>
            <w:rFonts w:ascii="楷体" w:eastAsia="楷体" w:hAnsi="楷体"/>
            <w:sz w:val="22"/>
          </w:rPr>
        </w:r>
        <w:r w:rsidRPr="00AA4B31">
          <w:rPr>
            <w:rFonts w:ascii="楷体" w:eastAsia="楷体" w:hAnsi="楷体"/>
            <w:webHidden/>
            <w:sz w:val="22"/>
          </w:rPr>
          <w:fldChar w:fldCharType="separate"/>
        </w:r>
        <w:r w:rsidR="00AA4B31">
          <w:rPr>
            <w:rFonts w:ascii="楷体" w:eastAsia="楷体" w:hAnsi="楷体"/>
            <w:webHidden/>
            <w:sz w:val="22"/>
          </w:rPr>
          <w:t>16</w:t>
        </w:r>
        <w:r w:rsidRPr="00AA4B31">
          <w:rPr>
            <w:rFonts w:ascii="楷体" w:eastAsia="楷体" w:hAnsi="楷体"/>
            <w:webHidden/>
            <w:sz w:val="22"/>
          </w:rPr>
          <w:fldChar w:fldCharType="end"/>
        </w:r>
      </w:hyperlink>
    </w:p>
    <w:p w:rsidR="00F54229" w:rsidRPr="00DF25B4" w:rsidRDefault="00F54229" w:rsidP="00DF25B4">
      <w:pPr>
        <w:pStyle w:val="1"/>
        <w:spacing w:line="360" w:lineRule="auto"/>
        <w:jc w:val="both"/>
        <w:rPr>
          <w:rFonts w:ascii="楷体" w:eastAsia="楷体" w:hAnsi="楷体"/>
          <w:sz w:val="24"/>
        </w:rPr>
      </w:pPr>
      <w:r w:rsidRPr="00AA4B31">
        <w:rPr>
          <w:rFonts w:ascii="SimHei" w:eastAsia="黑体" w:hAnsi="SimHei"/>
          <w:sz w:val="24"/>
        </w:rPr>
      </w:r>
    </w:p>
    <w:p w:rsidR="00F54229" w:rsidRPr="00DF25B4" w:rsidRDefault="00F54229" w:rsidP="00DF25B4">
      <w:pPr>
        <w:pStyle w:val="1"/>
        <w:numPr>
          <w:ilvl w:val="0"/>
          <w:numId w:val="2"/>
        </w:numPr>
        <w:spacing w:line="360" w:lineRule="auto"/>
        <w:rPr>
          <w:rFonts w:ascii="楷体" w:eastAsia="楷体" w:hAnsi="楷体" w:hint="eastAsia"/>
          <w:sz w:val="36"/>
        </w:rPr>
      </w:pPr>
      <w:r w:rsidRPr="00DF25B4">
        <w:rPr>
          <w:rFonts w:ascii="SimHei" w:eastAsia="黑体" w:hAnsi="SimHei"/>
          <w:sz w:val="24"/>
        </w:rPr>
      </w:r>
      <w:bookmarkStart w:id="2" w:name="_Toc78300085"/>
      <w:r w:rsidRPr="00DF25B4">
        <w:rPr>
          <w:rFonts w:ascii="SimHei" w:eastAsia="黑体" w:hAnsi="SimHei" w:hint="eastAsia"/>
          <w:sz w:val="36"/>
        </w:rPr>
        <w:t>总则</w:t>
      </w:r>
      <w:bookmarkEnd w:id="2"/>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hint="eastAsia"/>
          <w:color w:val="000000"/>
          <w:sz w:val="24"/>
        </w:rPr>
      </w:pPr>
      <w:r w:rsidRPr="00DF25B4">
        <w:rPr>
          <w:rFonts w:ascii="SimHei" w:eastAsia="黑体" w:hAnsi="SimHei"/>
          <w:color w:val="000000"/>
          <w:sz w:val="24"/>
        </w:rPr>
        <w:t>目的</w:t>
      </w:r>
    </w:p>
    <w:p w:rsidR="00F54229" w:rsidRPr="00DF25B4" w:rsidRDefault="00F54229" w:rsidP="00DF25B4">
      <w:pPr>
        <w:pStyle w:val="2"/>
        <w:ind w:left="0" w:firstLine="420"/>
        <w:rPr>
          <w:rFonts w:ascii="楷体" w:eastAsia="楷体" w:hAnsi="楷体" w:hint="eastAsia"/>
        </w:rPr>
      </w:pPr>
      <w:r w:rsidRPr="00DF25B4">
        <w:rPr>
          <w:rFonts w:ascii="SimHei" w:eastAsia="黑体" w:hAnsi="SimHei" w:hint="eastAsia"/>
        </w:rPr>
        <w:t>为提高公司的效益水平和市场竞争能力，激励公司经营者，建立激励和约束机制，进一步提高公司经营管理水平和市场竞争能力，特制定本办法。</w:t>
      </w:r>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color w:val="000000"/>
          <w:sz w:val="24"/>
        </w:rPr>
      </w:pPr>
      <w:r w:rsidRPr="00DF25B4">
        <w:rPr>
          <w:rFonts w:ascii="SimHei" w:eastAsia="黑体" w:hAnsi="SimHei" w:hint="eastAsia"/>
          <w:color w:val="000000"/>
          <w:sz w:val="24"/>
        </w:rPr>
        <w:t>设计</w:t>
      </w:r>
      <w:r w:rsidRPr="00DF25B4">
        <w:rPr>
          <w:rFonts w:ascii="SimHei" w:eastAsia="黑体" w:hAnsi="SimHei"/>
          <w:color w:val="000000"/>
          <w:sz w:val="24"/>
        </w:rPr>
        <w:t>原则</w:t>
      </w:r>
    </w:p>
    <w:p w:rsidR="00F54229" w:rsidRPr="00DF25B4" w:rsidRDefault="00F54229" w:rsidP="00DF25B4">
      <w:pPr>
        <w:numPr>
          <w:ilvl w:val="3"/>
          <w:numId w:val="1"/>
        </w:numPr>
        <w:tabs>
          <w:tab w:val="clear" w:pos="1980"/>
        </w:tabs>
        <w:spacing w:before="50" w:after="50" w:line="360" w:lineRule="auto"/>
        <w:ind w:left="360" w:firstLine="0"/>
        <w:rPr>
          <w:rFonts w:ascii="楷体" w:eastAsia="楷体" w:hAnsi="楷体" w:hint="eastAsia"/>
          <w:color w:val="000000"/>
          <w:sz w:val="24"/>
        </w:rPr>
      </w:pPr>
      <w:r w:rsidRPr="00DF25B4">
        <w:rPr>
          <w:rFonts w:ascii="SimHei" w:eastAsia="黑体" w:hAnsi="SimHei" w:hint="eastAsia"/>
          <w:color w:val="000000"/>
          <w:sz w:val="24"/>
        </w:rPr>
        <w:t>根据公司董事长和高层管理人员承担的经营管理责任、公司的经营业绩以及高级管理人才市场价格合理确定薪酬水平；</w:t>
      </w:r>
    </w:p>
    <w:p w:rsidR="00F54229" w:rsidRPr="00DF25B4" w:rsidRDefault="00F54229" w:rsidP="00DF25B4">
      <w:pPr>
        <w:numPr>
          <w:ilvl w:val="3"/>
          <w:numId w:val="1"/>
        </w:numPr>
        <w:tabs>
          <w:tab w:val="clear" w:pos="1980"/>
        </w:tabs>
        <w:spacing w:before="50" w:after="50" w:line="360" w:lineRule="auto"/>
        <w:ind w:left="360" w:firstLine="0"/>
        <w:rPr>
          <w:rFonts w:ascii="楷体" w:eastAsia="楷体" w:hAnsi="楷体" w:hint="eastAsia"/>
          <w:color w:val="000000"/>
          <w:sz w:val="24"/>
        </w:rPr>
      </w:pPr>
      <w:r w:rsidRPr="00DF25B4">
        <w:rPr>
          <w:rFonts w:ascii="SimHei" w:eastAsia="黑体" w:hAnsi="SimHei" w:hint="eastAsia"/>
          <w:color w:val="000000"/>
          <w:sz w:val="24"/>
        </w:rPr>
        <w:t>实行按劳分配和按生产要素分配相结合，按照十六大精神，充分体现经营者能力作为生产要素的价值。</w:t>
      </w:r>
    </w:p>
    <w:p w:rsidR="00F54229" w:rsidRPr="00DF25B4" w:rsidRDefault="00F54229" w:rsidP="00DF25B4">
      <w:pPr>
        <w:numPr>
          <w:ilvl w:val="3"/>
          <w:numId w:val="1"/>
        </w:numPr>
        <w:tabs>
          <w:tab w:val="clear" w:pos="1980"/>
        </w:tabs>
        <w:spacing w:before="50" w:after="50" w:line="360" w:lineRule="auto"/>
        <w:ind w:left="360" w:firstLine="0"/>
        <w:rPr>
          <w:rFonts w:ascii="楷体" w:eastAsia="楷体" w:hAnsi="楷体" w:hint="eastAsia"/>
          <w:color w:val="000000"/>
          <w:sz w:val="24"/>
        </w:rPr>
      </w:pPr>
      <w:r w:rsidRPr="00DF25B4">
        <w:rPr>
          <w:rFonts w:ascii="SimHei" w:eastAsia="黑体" w:hAnsi="SimHei" w:hint="eastAsia"/>
          <w:color w:val="000000"/>
          <w:sz w:val="24"/>
        </w:rPr>
        <w:t>依据考核结果兑现薪酬，公司建立以经济效益指标为主要内容的高层管理人员考核体系，高层管理人员的薪酬和公司经营业绩密切联系。</w:t>
      </w:r>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color w:val="000000"/>
          <w:sz w:val="24"/>
        </w:rPr>
      </w:pPr>
      <w:r w:rsidRPr="00DF25B4">
        <w:rPr>
          <w:rFonts w:ascii="SimHei" w:eastAsia="黑体" w:hAnsi="SimHei" w:hint="eastAsia"/>
          <w:color w:val="000000"/>
          <w:sz w:val="24"/>
        </w:rPr>
        <w:t>本办法适用于公司董事长、总经理及董事会秘书、副总经理、财务总监、总会计师。</w:t>
      </w:r>
    </w:p>
    <w:p w:rsidR="00F54229" w:rsidRPr="00DF25B4" w:rsidRDefault="00F54229" w:rsidP="00DF25B4">
      <w:pPr>
        <w:spacing w:before="50" w:after="50" w:line="360" w:lineRule="auto"/>
        <w:rPr>
          <w:rFonts w:ascii="楷体" w:eastAsia="楷体" w:hAnsi="楷体" w:hint="eastAsia"/>
          <w:sz w:val="24"/>
        </w:rPr>
      </w:pPr>
    </w:p>
    <w:p w:rsidR="00F54229" w:rsidRPr="00DF25B4" w:rsidRDefault="00F54229" w:rsidP="00DF25B4">
      <w:pPr>
        <w:spacing w:before="50" w:after="50" w:line="360" w:lineRule="auto"/>
        <w:rPr>
          <w:rFonts w:ascii="楷体" w:eastAsia="楷体" w:hAnsi="楷体" w:hint="eastAsia"/>
          <w:sz w:val="24"/>
        </w:rPr>
      </w:pPr>
    </w:p>
    <w:p w:rsidR="00F54229" w:rsidRPr="00DF25B4" w:rsidRDefault="00F54229" w:rsidP="00DF25B4">
      <w:pPr>
        <w:tabs>
          <w:tab w:val="left" w:pos="1440"/>
        </w:tabs>
        <w:spacing w:before="120" w:after="200" w:line="360" w:lineRule="auto"/>
        <w:rPr>
          <w:rFonts w:ascii="楷体" w:eastAsia="楷体" w:hAnsi="楷体" w:hint="eastAsia"/>
          <w:color w:val="000000"/>
          <w:sz w:val="24"/>
        </w:rPr>
        <w:sectPr w:rsidR="00F54229" w:rsidRPr="00DF25B4" w:rsidSect="00DF25B4">
          <w:footerReference w:type="even" r:id="rId8"/>
          <w:footerReference w:type="default" r:id="rId9"/>
          <w:type w:val="continuous"/>
          <w:pgSz w:w="11907" w:h="16840" w:code="9"/>
          <w:pgMar w:top="1440" w:right="1800" w:bottom="1440" w:left="1800" w:header="851" w:footer="992" w:gutter="0"/>
          <w:pgNumType w:start="0"/>
          <w:cols w:space="425"/>
          <w:titlePg/>
          <w:docGrid w:type="linesAndChars" w:linePitch="312"/>
        </w:sectPr>
      </w:pPr>
      <w:r w:rsidRPr="00DF25B4">
        <w:rPr>
          <w:rFonts w:ascii="SimHei" w:eastAsia="黑体" w:hAnsi="SimHei" w:hint="eastAsia"/>
          <w:color w:val="000000"/>
          <w:sz w:val="24"/>
        </w:rPr>
        <w:t xml:space="preserve"> </w:t>
      </w:r>
    </w:p>
    <w:p w:rsidR="00F54229" w:rsidRPr="00DF25B4" w:rsidRDefault="00F54229" w:rsidP="00DF25B4">
      <w:pPr>
        <w:pStyle w:val="1"/>
        <w:numPr>
          <w:ilvl w:val="0"/>
          <w:numId w:val="2"/>
        </w:numPr>
        <w:spacing w:line="360" w:lineRule="auto"/>
        <w:rPr>
          <w:rFonts w:ascii="楷体" w:eastAsia="楷体" w:hAnsi="楷体"/>
          <w:sz w:val="36"/>
        </w:rPr>
      </w:pPr>
      <w:bookmarkStart w:id="3" w:name="_Toc31193723"/>
      <w:bookmarkStart w:id="4" w:name="_Toc78300086"/>
      <w:r w:rsidRPr="00DF25B4">
        <w:rPr>
          <w:rFonts w:ascii="SimHei" w:eastAsia="黑体" w:hAnsi="SimHei" w:hint="eastAsia"/>
          <w:sz w:val="36"/>
        </w:rPr>
        <w:t>董事长、总经理的年薪制</w:t>
      </w:r>
      <w:bookmarkEnd w:id="3"/>
      <w:bookmarkEnd w:id="4"/>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hint="eastAsia"/>
          <w:color w:val="000000"/>
          <w:sz w:val="24"/>
        </w:rPr>
      </w:pPr>
      <w:r w:rsidRPr="00DF25B4">
        <w:rPr>
          <w:rFonts w:ascii="SimHei" w:eastAsia="黑体" w:hAnsi="SimHei" w:hint="eastAsia"/>
          <w:color w:val="000000"/>
          <w:sz w:val="24"/>
        </w:rPr>
        <w:t xml:space="preserve">  董事长、总经理担负着实现公司整体业绩的责任。根据现代企业制度的要求，结合国家相关政策和上市公司运行特点和实际情况，对董事长、总经理的薪酬采用以与企业整体经营业绩相挂钩的年薪制。</w:t>
      </w:r>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hint="eastAsia"/>
          <w:color w:val="000000"/>
          <w:sz w:val="24"/>
        </w:rPr>
      </w:pPr>
      <w:r w:rsidRPr="00DF25B4">
        <w:rPr>
          <w:rFonts w:ascii="SimHei" w:eastAsia="黑体" w:hAnsi="SimHei" w:hint="eastAsia"/>
          <w:color w:val="000000"/>
          <w:sz w:val="24"/>
        </w:rPr>
        <w:t xml:space="preserve">  实施原则</w:t>
      </w:r>
    </w:p>
    <w:p w:rsidR="00F54229" w:rsidRPr="00DF25B4" w:rsidRDefault="00F54229" w:rsidP="00DF25B4">
      <w:pPr>
        <w:tabs>
          <w:tab w:val="left" w:pos="1440"/>
        </w:tabs>
        <w:spacing w:before="120" w:after="200" w:line="360" w:lineRule="auto"/>
        <w:ind w:firstLineChars="200" w:firstLine="480"/>
        <w:rPr>
          <w:rFonts w:ascii="楷体" w:eastAsia="楷体" w:hAnsi="楷体" w:hint="eastAsia"/>
          <w:color w:val="000000"/>
          <w:sz w:val="24"/>
        </w:rPr>
      </w:pPr>
      <w:r w:rsidRPr="00DF25B4">
        <w:rPr>
          <w:rFonts w:ascii="SimHei" w:eastAsia="黑体" w:hAnsi="SimHei" w:hint="eastAsia"/>
          <w:color w:val="000000"/>
          <w:sz w:val="24"/>
        </w:rPr>
        <w:t>（一）责任、风险与利益一致的原则；</w:t>
      </w:r>
    </w:p>
    <w:p w:rsidR="00F54229" w:rsidRPr="00DF25B4" w:rsidRDefault="00F54229" w:rsidP="00DF25B4">
      <w:pPr>
        <w:tabs>
          <w:tab w:val="left" w:pos="1440"/>
        </w:tabs>
        <w:spacing w:before="120" w:after="200" w:line="360" w:lineRule="auto"/>
        <w:ind w:firstLineChars="200" w:firstLine="480"/>
        <w:rPr>
          <w:rFonts w:ascii="楷体" w:eastAsia="楷体" w:hAnsi="楷体" w:hint="eastAsia"/>
          <w:color w:val="000000"/>
          <w:sz w:val="24"/>
        </w:rPr>
      </w:pPr>
      <w:r w:rsidRPr="00DF25B4">
        <w:rPr>
          <w:rFonts w:ascii="SimHei" w:eastAsia="黑体" w:hAnsi="SimHei" w:hint="eastAsia"/>
          <w:color w:val="000000"/>
          <w:sz w:val="24"/>
        </w:rPr>
        <w:t>（二）在充分考虑企业实际承受力的前提下，参照国内同类型企业经营者薪酬水平，保证一定竞争力。</w:t>
      </w:r>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hint="eastAsia"/>
          <w:color w:val="000000"/>
          <w:sz w:val="24"/>
        </w:rPr>
      </w:pPr>
      <w:r w:rsidRPr="00DF25B4">
        <w:rPr>
          <w:rFonts w:ascii="SimHei" w:eastAsia="黑体" w:hAnsi="SimHei" w:hint="eastAsia"/>
          <w:color w:val="000000"/>
          <w:sz w:val="24"/>
        </w:rPr>
        <w:t xml:space="preserve">  薪酬结构</w:t>
      </w:r>
    </w:p>
    <w:p w:rsidR="00F54229" w:rsidRPr="00DF25B4" w:rsidRDefault="00F54229" w:rsidP="00DF25B4">
      <w:pPr>
        <w:tabs>
          <w:tab w:val="left" w:pos="1440"/>
        </w:tabs>
        <w:spacing w:before="120" w:after="200" w:line="360" w:lineRule="auto"/>
        <w:ind w:firstLineChars="200" w:firstLine="480"/>
        <w:rPr>
          <w:rFonts w:ascii="楷体" w:eastAsia="楷体" w:hAnsi="楷体"/>
          <w:sz w:val="24"/>
        </w:rPr>
      </w:pPr>
      <w:r w:rsidRPr="00DF25B4">
        <w:rPr>
          <w:rFonts w:ascii="SimHei" w:eastAsia="黑体" w:hAnsi="SimHei" w:hint="eastAsia"/>
          <w:color w:val="000000"/>
          <w:sz w:val="24"/>
        </w:rPr>
        <w:t>公式（2－1</w:t>
      </w:r>
      <w:r w:rsidRPr="00DF25B4">
        <w:rPr>
          <w:rFonts w:ascii="SimHei" w:eastAsia="黑体" w:hAnsi="SimHei" w:hint="eastAsia"/>
          <w:sz w:val="24"/>
        </w:rPr>
        <w:t>）：全年总收入 = 基本年薪 + 效益年薪</w:t>
      </w:r>
    </w:p>
    <w:p w:rsidR="00F54229" w:rsidRPr="00DF25B4" w:rsidRDefault="00F54229" w:rsidP="00DF25B4">
      <w:pPr>
        <w:tabs>
          <w:tab w:val="left" w:pos="1440"/>
        </w:tabs>
        <w:spacing w:before="120" w:after="200" w:line="360" w:lineRule="auto"/>
        <w:ind w:firstLineChars="200" w:firstLine="480"/>
        <w:rPr>
          <w:rFonts w:ascii="楷体" w:eastAsia="楷体" w:hAnsi="楷体" w:hint="eastAsia"/>
          <w:sz w:val="24"/>
        </w:rPr>
      </w:pPr>
      <w:r w:rsidRPr="00DF25B4">
        <w:rPr>
          <w:rFonts w:ascii="SimHei" w:eastAsia="黑体" w:hAnsi="SimHei" w:hint="eastAsia"/>
          <w:sz w:val="24"/>
        </w:rPr>
        <w:t>基本年薪反映对经营者的基本劳动价值的回报。董事长、总经理的基本年薪为18万元。按月支取。</w:t>
      </w:r>
    </w:p>
    <w:p w:rsidR="00F54229" w:rsidRPr="00DF25B4" w:rsidRDefault="00F54229" w:rsidP="00DF25B4">
      <w:pPr>
        <w:tabs>
          <w:tab w:val="left" w:pos="1440"/>
        </w:tabs>
        <w:spacing w:before="120" w:after="200" w:line="360" w:lineRule="auto"/>
        <w:ind w:firstLineChars="200" w:firstLine="480"/>
        <w:rPr>
          <w:rFonts w:ascii="楷体" w:eastAsia="楷体" w:hAnsi="楷体"/>
          <w:color w:val="000000"/>
          <w:sz w:val="24"/>
        </w:rPr>
      </w:pPr>
      <w:r w:rsidRPr="00DF25B4">
        <w:rPr>
          <w:rFonts w:ascii="SimHei" w:eastAsia="黑体" w:hAnsi="SimHei" w:hint="eastAsia"/>
          <w:sz w:val="24"/>
        </w:rPr>
        <w:t>效益年薪根据公司全年的经营业绩和个人履行职责的考核情况核定。董事长、总经理的效益年薪基准值为24万，年度末核算后根据本办法规定一次性或分月发放。</w:t>
      </w:r>
    </w:p>
    <w:p w:rsidR="00F54229" w:rsidRPr="00DF25B4" w:rsidRDefault="00F54229" w:rsidP="00DF25B4">
      <w:pPr>
        <w:tabs>
          <w:tab w:val="left" w:pos="1440"/>
        </w:tabs>
        <w:spacing w:before="120" w:after="200" w:line="360" w:lineRule="auto"/>
        <w:ind w:firstLineChars="200" w:firstLine="480"/>
        <w:rPr>
          <w:rFonts w:ascii="楷体" w:eastAsia="楷体" w:hAnsi="楷体" w:hint="eastAsia"/>
          <w:color w:val="000000"/>
          <w:sz w:val="24"/>
        </w:rPr>
      </w:pPr>
      <w:r w:rsidRPr="00DF25B4">
        <w:rPr>
          <w:rFonts w:ascii="SimHei" w:eastAsia="黑体" w:hAnsi="SimHei" w:hint="eastAsia"/>
          <w:color w:val="000000"/>
          <w:sz w:val="24"/>
        </w:rPr>
        <w:t>其计算公式为：</w:t>
      </w:r>
    </w:p>
    <w:p w:rsidR="00F54229" w:rsidRPr="00DF25B4" w:rsidRDefault="00F54229" w:rsidP="00DF25B4">
      <w:pPr>
        <w:tabs>
          <w:tab w:val="left" w:pos="1440"/>
        </w:tabs>
        <w:spacing w:before="120" w:after="200" w:line="360" w:lineRule="auto"/>
        <w:ind w:firstLineChars="200" w:firstLine="480"/>
        <w:rPr>
          <w:rFonts w:ascii="楷体" w:eastAsia="楷体" w:hAnsi="楷体" w:hint="eastAsia"/>
          <w:color w:val="000000"/>
          <w:sz w:val="24"/>
        </w:rPr>
      </w:pPr>
      <w:r w:rsidRPr="00DF25B4">
        <w:rPr>
          <w:rFonts w:ascii="SimHei" w:eastAsia="黑体" w:hAnsi="SimHei" w:hint="eastAsia"/>
          <w:color w:val="000000"/>
          <w:sz w:val="24"/>
        </w:rPr>
        <w:t>公式（2－2）：董事长效益年薪 =（个人经营业绩系数×70%+个人履行职责考核系数×30%）×24万＋超额利润部分×0</w:t>
      </w:r>
      <w:r w:rsidRPr="00DF25B4">
        <w:rPr>
          <w:rFonts w:ascii="SimHei" w:eastAsia="黑体" w:hAnsi="SimHei"/>
          <w:color w:val="000000"/>
          <w:sz w:val="24"/>
        </w:rPr>
        <w:t>.03</w:t>
      </w:r>
      <w:r w:rsidRPr="00DF25B4">
        <w:rPr>
          <w:rFonts w:ascii="SimHei" w:eastAsia="黑体" w:hAnsi="SimHei" w:hint="eastAsia"/>
          <w:color w:val="000000"/>
          <w:sz w:val="24"/>
        </w:rPr>
        <w:t>。</w:t>
      </w:r>
    </w:p>
    <w:p w:rsidR="00F54229" w:rsidRPr="00DF25B4" w:rsidRDefault="00F54229" w:rsidP="00DF25B4">
      <w:pPr>
        <w:tabs>
          <w:tab w:val="left" w:pos="1440"/>
        </w:tabs>
        <w:spacing w:before="120" w:after="200" w:line="360" w:lineRule="auto"/>
        <w:ind w:firstLineChars="200" w:firstLine="480"/>
        <w:rPr>
          <w:rFonts w:ascii="楷体" w:eastAsia="楷体" w:hAnsi="楷体" w:hint="eastAsia"/>
          <w:color w:val="000000"/>
          <w:sz w:val="24"/>
        </w:rPr>
      </w:pPr>
      <w:r w:rsidRPr="00DF25B4">
        <w:rPr>
          <w:rFonts w:ascii="SimHei" w:eastAsia="黑体" w:hAnsi="SimHei" w:hint="eastAsia"/>
          <w:color w:val="000000"/>
          <w:sz w:val="24"/>
        </w:rPr>
        <w:t>公式（2-3）：总经理效益年薪 =</w:t>
      </w:r>
      <w:r w:rsidRPr="00DF25B4">
        <w:rPr>
          <w:rFonts w:ascii="SimHei" w:eastAsia="黑体" w:hAnsi="SimHei"/>
          <w:color w:val="000000"/>
          <w:sz w:val="24"/>
        </w:rPr>
        <w:t xml:space="preserve"> </w:t>
      </w:r>
      <w:r w:rsidRPr="00DF25B4">
        <w:rPr>
          <w:rFonts w:ascii="SimHei" w:eastAsia="黑体" w:hAnsi="SimHei" w:hint="eastAsia"/>
          <w:color w:val="000000"/>
          <w:sz w:val="24"/>
        </w:rPr>
        <w:t>（个人经营业绩系数×80%+个人履行职责考核系数×20%）×24万＋超额利润部分×0</w:t>
      </w:r>
      <w:r w:rsidRPr="00DF25B4">
        <w:rPr>
          <w:rFonts w:ascii="SimHei" w:eastAsia="黑体" w:hAnsi="SimHei"/>
          <w:color w:val="000000"/>
          <w:sz w:val="24"/>
        </w:rPr>
        <w:t>.03</w:t>
      </w:r>
      <w:r w:rsidRPr="00DF25B4">
        <w:rPr>
          <w:rFonts w:ascii="SimHei" w:eastAsia="黑体" w:hAnsi="SimHei" w:hint="eastAsia"/>
          <w:color w:val="000000"/>
          <w:sz w:val="24"/>
        </w:rPr>
        <w:t>。</w:t>
      </w:r>
    </w:p>
    <w:p w:rsidR="00F54229" w:rsidRPr="00DF25B4" w:rsidRDefault="00F54229" w:rsidP="00DF25B4">
      <w:pPr>
        <w:tabs>
          <w:tab w:val="left" w:pos="1440"/>
        </w:tabs>
        <w:spacing w:before="120" w:after="200" w:line="360" w:lineRule="auto"/>
        <w:ind w:firstLineChars="200" w:firstLine="480"/>
        <w:rPr>
          <w:rFonts w:ascii="楷体" w:eastAsia="楷体" w:hAnsi="楷体" w:hint="eastAsia"/>
          <w:color w:val="000000"/>
          <w:sz w:val="24"/>
        </w:rPr>
      </w:pPr>
      <w:r w:rsidRPr="00DF25B4">
        <w:rPr>
          <w:rFonts w:ascii="SimHei" w:eastAsia="黑体" w:hAnsi="SimHei" w:hint="eastAsia"/>
          <w:color w:val="000000"/>
          <w:sz w:val="24"/>
        </w:rPr>
        <w:t>上式中经营业绩系数和个人履行职责考核系数计算方法见后。</w:t>
      </w:r>
    </w:p>
    <w:p w:rsidR="00F54229" w:rsidRPr="00DF25B4" w:rsidRDefault="00F54229" w:rsidP="00DF25B4">
      <w:pPr>
        <w:tabs>
          <w:tab w:val="left" w:pos="1440"/>
        </w:tabs>
        <w:spacing w:before="120" w:after="200" w:line="360" w:lineRule="auto"/>
        <w:ind w:firstLineChars="200" w:firstLine="480"/>
        <w:rPr>
          <w:rFonts w:ascii="楷体" w:eastAsia="楷体" w:hAnsi="楷体" w:hint="eastAsia"/>
          <w:color w:val="000000"/>
          <w:sz w:val="24"/>
        </w:rPr>
      </w:pPr>
      <w:r w:rsidRPr="00DF25B4">
        <w:rPr>
          <w:rFonts w:ascii="SimHei" w:eastAsia="黑体" w:hAnsi="SimHei" w:hint="eastAsia"/>
          <w:color w:val="000000"/>
          <w:sz w:val="24"/>
        </w:rPr>
        <w:t>当利润目标未完成时，超额利润部分计为0。</w:t>
      </w:r>
    </w:p>
    <w:p w:rsidR="00F54229" w:rsidRPr="00DF25B4" w:rsidRDefault="00F54229" w:rsidP="00DF25B4">
      <w:pPr>
        <w:tabs>
          <w:tab w:val="left" w:pos="1440"/>
        </w:tabs>
        <w:spacing w:before="120" w:after="200" w:line="360" w:lineRule="auto"/>
        <w:ind w:firstLineChars="200" w:firstLine="480"/>
        <w:rPr>
          <w:rFonts w:ascii="楷体" w:eastAsia="楷体" w:hAnsi="楷体" w:hint="eastAsia"/>
          <w:color w:val="000000"/>
          <w:sz w:val="24"/>
        </w:rPr>
      </w:pPr>
      <w:r w:rsidRPr="00DF25B4">
        <w:rPr>
          <w:rFonts w:ascii="SimHei" w:eastAsia="黑体" w:hAnsi="SimHei" w:hint="eastAsia"/>
          <w:color w:val="000000"/>
          <w:sz w:val="24"/>
        </w:rPr>
        <w:t>计算参数</w:t>
      </w:r>
    </w:p>
    <w:p w:rsidR="00F54229" w:rsidRPr="00DF25B4" w:rsidRDefault="00F54229" w:rsidP="00DF25B4">
      <w:pPr>
        <w:tabs>
          <w:tab w:val="left" w:pos="1440"/>
        </w:tabs>
        <w:spacing w:before="120" w:after="200" w:line="360" w:lineRule="auto"/>
        <w:ind w:firstLine="480"/>
        <w:rPr>
          <w:rFonts w:ascii="楷体" w:eastAsia="楷体" w:hAnsi="楷体" w:hint="eastAsia"/>
          <w:color w:val="000000"/>
          <w:sz w:val="24"/>
        </w:rPr>
      </w:pPr>
      <w:r w:rsidRPr="00DF25B4">
        <w:rPr>
          <w:rFonts w:ascii="SimHei" w:eastAsia="黑体" w:hAnsi="SimHei" w:hint="eastAsia"/>
          <w:color w:val="000000"/>
          <w:sz w:val="24"/>
        </w:rPr>
        <w:t>（一）个人经营业绩系数确定</w:t>
      </w:r>
    </w:p>
    <w:p w:rsidR="00F54229" w:rsidRPr="00DF25B4" w:rsidRDefault="00F54229" w:rsidP="00DF25B4">
      <w:pPr>
        <w:tabs>
          <w:tab w:val="left" w:pos="1440"/>
        </w:tabs>
        <w:spacing w:before="120" w:after="200" w:line="360" w:lineRule="auto"/>
        <w:ind w:firstLine="480"/>
        <w:rPr>
          <w:rFonts w:ascii="楷体" w:eastAsia="楷体" w:hAnsi="楷体" w:hint="eastAsia"/>
          <w:color w:val="000000"/>
          <w:sz w:val="24"/>
        </w:rPr>
      </w:pPr>
      <w:r w:rsidRPr="00DF25B4">
        <w:rPr>
          <w:rFonts w:ascii="SimHei" w:eastAsia="黑体" w:hAnsi="SimHei" w:hint="eastAsia"/>
          <w:color w:val="000000"/>
          <w:sz w:val="24"/>
        </w:rPr>
        <w:t>公式（2－5）：个人经营业绩系数 ＝ P</w:t>
      </w:r>
      <w:r w:rsidRPr="00DF25B4">
        <w:rPr>
          <w:rFonts w:ascii="SimHei" w:eastAsia="黑体" w:hAnsi="SimHei" w:hint="eastAsia"/>
          <w:color w:val="000000"/>
          <w:sz w:val="24"/>
          <w:vertAlign w:val="subscript"/>
        </w:rPr>
        <w:t>1</w:t>
      </w:r>
      <w:r w:rsidRPr="00DF25B4">
        <w:rPr>
          <w:rFonts w:ascii="SimHei" w:eastAsia="黑体" w:hAnsi="SimHei" w:hint="eastAsia"/>
          <w:color w:val="000000"/>
          <w:sz w:val="24"/>
        </w:rPr>
        <w:t>×K</w:t>
      </w:r>
      <w:r w:rsidRPr="00DF25B4">
        <w:rPr>
          <w:rFonts w:ascii="SimHei" w:eastAsia="黑体" w:hAnsi="SimHei" w:hint="eastAsia"/>
          <w:color w:val="000000"/>
          <w:sz w:val="24"/>
          <w:vertAlign w:val="subscript"/>
        </w:rPr>
        <w:t>1</w:t>
      </w:r>
      <w:r w:rsidRPr="00DF25B4">
        <w:rPr>
          <w:rFonts w:ascii="SimHei" w:eastAsia="黑体" w:hAnsi="SimHei" w:hint="eastAsia"/>
          <w:color w:val="000000"/>
          <w:sz w:val="24"/>
        </w:rPr>
        <w:t>＋P</w:t>
      </w:r>
      <w:r w:rsidRPr="00DF25B4">
        <w:rPr>
          <w:rFonts w:ascii="SimHei" w:eastAsia="黑体" w:hAnsi="SimHei" w:hint="eastAsia"/>
          <w:color w:val="000000"/>
          <w:sz w:val="24"/>
          <w:vertAlign w:val="subscript"/>
        </w:rPr>
        <w:t>2</w:t>
      </w:r>
      <w:r w:rsidRPr="00DF25B4">
        <w:rPr>
          <w:rFonts w:ascii="SimHei" w:eastAsia="黑体" w:hAnsi="SimHei" w:hint="eastAsia"/>
          <w:color w:val="000000"/>
          <w:sz w:val="24"/>
        </w:rPr>
        <w:t>×K</w:t>
      </w:r>
      <w:r w:rsidRPr="00DF25B4">
        <w:rPr>
          <w:rFonts w:ascii="SimHei" w:eastAsia="黑体" w:hAnsi="SimHei" w:hint="eastAsia"/>
          <w:color w:val="000000"/>
          <w:sz w:val="24"/>
          <w:vertAlign w:val="subscript"/>
        </w:rPr>
        <w:t>2</w:t>
      </w:r>
      <w:r w:rsidRPr="00DF25B4">
        <w:rPr>
          <w:rFonts w:ascii="SimHei" w:eastAsia="黑体" w:hAnsi="SimHei" w:hint="eastAsia"/>
          <w:color w:val="000000"/>
          <w:sz w:val="24"/>
        </w:rPr>
        <w:t>＋P</w:t>
      </w:r>
      <w:r w:rsidRPr="00DF25B4">
        <w:rPr>
          <w:rFonts w:ascii="SimHei" w:eastAsia="黑体" w:hAnsi="SimHei" w:hint="eastAsia"/>
          <w:color w:val="000000"/>
          <w:sz w:val="24"/>
          <w:vertAlign w:val="subscript"/>
        </w:rPr>
        <w:t>3</w:t>
      </w:r>
      <w:r w:rsidRPr="00DF25B4">
        <w:rPr>
          <w:rFonts w:ascii="SimHei" w:eastAsia="黑体" w:hAnsi="SimHei" w:hint="eastAsia"/>
          <w:color w:val="000000"/>
          <w:sz w:val="24"/>
        </w:rPr>
        <w:t>×K</w:t>
      </w:r>
      <w:r w:rsidRPr="00DF25B4">
        <w:rPr>
          <w:rFonts w:ascii="SimHei" w:eastAsia="黑体" w:hAnsi="SimHei" w:hint="eastAsia"/>
          <w:color w:val="000000"/>
          <w:sz w:val="24"/>
          <w:vertAlign w:val="subscript"/>
        </w:rPr>
        <w:t>3</w:t>
      </w:r>
      <w:r w:rsidRPr="00DF25B4">
        <w:rPr>
          <w:rFonts w:ascii="SimHei" w:eastAsia="黑体" w:hAnsi="SimHei" w:hint="eastAsia"/>
          <w:color w:val="000000"/>
          <w:sz w:val="24"/>
        </w:rPr>
        <w:t xml:space="preserve"> </w:t>
      </w:r>
    </w:p>
    <w:p w:rsidR="00F54229" w:rsidRPr="00DF25B4" w:rsidRDefault="00F54229" w:rsidP="00DF25B4">
      <w:pPr>
        <w:tabs>
          <w:tab w:val="left" w:pos="1440"/>
        </w:tabs>
        <w:spacing w:before="120" w:after="200" w:line="360" w:lineRule="auto"/>
        <w:ind w:firstLine="480"/>
        <w:rPr>
          <w:rFonts w:ascii="楷体" w:eastAsia="楷体" w:hAnsi="楷体" w:hint="eastAsia"/>
          <w:color w:val="000000"/>
          <w:sz w:val="24"/>
        </w:rPr>
      </w:pPr>
      <w:r w:rsidRPr="00DF25B4">
        <w:rPr>
          <w:rFonts w:ascii="SimHei" w:eastAsia="黑体" w:hAnsi="SimHei" w:hint="eastAsia"/>
          <w:color w:val="000000"/>
          <w:sz w:val="24"/>
        </w:rPr>
        <w:t>其中Pn为考核的指标完成率，Kn为考核指标的权重。</w:t>
      </w:r>
    </w:p>
    <w:p w:rsidR="00F54229" w:rsidRPr="00DF25B4" w:rsidRDefault="00F54229" w:rsidP="00DF25B4">
      <w:pPr>
        <w:tabs>
          <w:tab w:val="left" w:pos="1440"/>
        </w:tabs>
        <w:spacing w:before="120" w:after="200" w:line="360" w:lineRule="auto"/>
        <w:ind w:firstLine="480"/>
        <w:rPr>
          <w:rFonts w:ascii="楷体" w:eastAsia="楷体" w:hAnsi="楷体" w:hint="eastAsia"/>
          <w:color w:val="000000"/>
          <w:sz w:val="24"/>
        </w:rPr>
      </w:pPr>
      <w:r w:rsidRPr="00DF25B4">
        <w:rPr>
          <w:rFonts w:ascii="SimHei" w:eastAsia="黑体" w:hAnsi="SimHei" w:hint="eastAsia"/>
          <w:color w:val="000000"/>
          <w:sz w:val="24"/>
        </w:rPr>
        <w:t>其中</w:t>
      </w:r>
      <w:r w:rsidRPr="00DF25B4">
        <w:rPr>
          <w:rFonts w:ascii="SimHei" w:eastAsia="黑体" w:hAnsi="SimHei"/>
          <w:color w:val="000000"/>
          <w:sz w:val="24"/>
        </w:rPr>
        <w:t>K</w:t>
      </w:r>
      <w:r w:rsidRPr="00DF25B4">
        <w:rPr>
          <w:rFonts w:ascii="SimHei" w:eastAsia="黑体" w:hAnsi="SimHei"/>
          <w:color w:val="000000"/>
          <w:sz w:val="24"/>
          <w:vertAlign w:val="subscript"/>
        </w:rPr>
        <w:t>1</w:t>
      </w:r>
      <w:r w:rsidRPr="00DF25B4">
        <w:rPr>
          <w:rFonts w:ascii="SimHei" w:eastAsia="黑体" w:hAnsi="SimHei"/>
          <w:color w:val="000000"/>
          <w:sz w:val="24"/>
        </w:rPr>
        <w:t>+K</w:t>
      </w:r>
      <w:r w:rsidRPr="00DF25B4">
        <w:rPr>
          <w:rFonts w:ascii="SimHei" w:eastAsia="黑体" w:hAnsi="SimHei"/>
          <w:color w:val="000000"/>
          <w:sz w:val="24"/>
          <w:vertAlign w:val="subscript"/>
        </w:rPr>
        <w:t>2</w:t>
      </w:r>
      <w:r w:rsidRPr="00DF25B4">
        <w:rPr>
          <w:rFonts w:ascii="SimHei" w:eastAsia="黑体" w:hAnsi="SimHei"/>
          <w:color w:val="000000"/>
          <w:sz w:val="24"/>
        </w:rPr>
        <w:t>+K</w:t>
      </w:r>
      <w:r w:rsidRPr="00DF25B4">
        <w:rPr>
          <w:rFonts w:ascii="SimHei" w:eastAsia="黑体" w:hAnsi="SimHei"/>
          <w:color w:val="000000"/>
          <w:sz w:val="24"/>
          <w:vertAlign w:val="subscript"/>
        </w:rPr>
        <w:t>3</w:t>
      </w:r>
      <w:r w:rsidRPr="00DF25B4">
        <w:rPr>
          <w:rFonts w:ascii="SimHei" w:eastAsia="黑体" w:hAnsi="SimHei" w:hint="eastAsia"/>
          <w:color w:val="000000"/>
          <w:sz w:val="24"/>
        </w:rPr>
        <w:t xml:space="preserve"> =</w:t>
      </w:r>
      <w:r w:rsidRPr="00DF25B4">
        <w:rPr>
          <w:rFonts w:ascii="SimHei" w:eastAsia="黑体" w:hAnsi="SimHei"/>
          <w:color w:val="000000"/>
          <w:sz w:val="24"/>
        </w:rPr>
        <w:t>100%</w:t>
      </w:r>
    </w:p>
    <w:p w:rsidR="00F54229" w:rsidRPr="00DF25B4" w:rsidRDefault="00F54229" w:rsidP="00DF25B4">
      <w:pPr>
        <w:tabs>
          <w:tab w:val="left" w:pos="1440"/>
        </w:tabs>
        <w:spacing w:before="120" w:after="200" w:line="360" w:lineRule="auto"/>
        <w:ind w:firstLine="480"/>
        <w:rPr>
          <w:rFonts w:ascii="楷体" w:eastAsia="楷体" w:hAnsi="楷体" w:hint="eastAsia"/>
          <w:color w:val="000000"/>
          <w:sz w:val="24"/>
        </w:rPr>
      </w:pPr>
      <w:r w:rsidRPr="00DF25B4">
        <w:rPr>
          <w:rFonts w:ascii="SimHei" w:eastAsia="黑体" w:hAnsi="SimHei" w:hint="eastAsia"/>
          <w:color w:val="000000"/>
          <w:sz w:val="24"/>
        </w:rPr>
        <w:t>业绩考核指标的选择及权重参见下表：</w:t>
      </w:r>
    </w:p>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 xml:space="preserve">表2－1 </w:t>
      </w:r>
      <w:r w:rsidRPr="00DF25B4">
        <w:rPr>
          <w:rFonts w:ascii="SimHei" w:eastAsia="黑体" w:hAnsi="SimHei" w:hint="eastAsia"/>
          <w:sz w:val="24"/>
        </w:rPr>
        <w:t>业绩考核指标和权重的选择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0"/>
        <w:gridCol w:w="2105"/>
        <w:gridCol w:w="2518"/>
        <w:gridCol w:w="2479"/>
      </w:tblGrid>
      <w:tr w:rsidR="00F54229" w:rsidRPr="00DF25B4" w:rsidTr="00DF25B4">
        <w:tblPrEx>
          <w:tblCellMar>
            <w:top w:w="0" w:type="dxa"/>
            <w:bottom w:w="0" w:type="dxa"/>
          </w:tblCellMar>
        </w:tblPrEx>
        <w:trPr>
          <w:cantSplit/>
          <w:jc w:val="center"/>
        </w:trPr>
        <w:tc>
          <w:tcPr>
            <w:tcW w:w="1421"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对象</w:t>
            </w:r>
          </w:p>
        </w:tc>
        <w:tc>
          <w:tcPr>
            <w:tcW w:w="7108" w:type="dxa"/>
            <w:gridSpan w:val="3"/>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业绩考核指标</w:t>
            </w:r>
          </w:p>
        </w:tc>
      </w:tr>
      <w:tr w:rsidR="00F54229" w:rsidRPr="00DF25B4" w:rsidTr="00DF25B4">
        <w:tblPrEx>
          <w:tblCellMar>
            <w:top w:w="0" w:type="dxa"/>
            <w:bottom w:w="0" w:type="dxa"/>
          </w:tblCellMar>
        </w:tblPrEx>
        <w:trPr>
          <w:cantSplit/>
          <w:jc w:val="center"/>
        </w:trPr>
        <w:tc>
          <w:tcPr>
            <w:tcW w:w="1421"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董事长</w:t>
            </w:r>
          </w:p>
        </w:tc>
        <w:tc>
          <w:tcPr>
            <w:tcW w:w="2107"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净利润完成率</w:t>
            </w:r>
          </w:p>
        </w:tc>
        <w:tc>
          <w:tcPr>
            <w:tcW w:w="252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总资产增长率完成率</w:t>
            </w:r>
          </w:p>
        </w:tc>
        <w:tc>
          <w:tcPr>
            <w:tcW w:w="2481"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净资产收益率完成率</w:t>
            </w:r>
          </w:p>
        </w:tc>
      </w:tr>
      <w:tr w:rsidR="00F54229" w:rsidRPr="00DF25B4" w:rsidTr="00DF25B4">
        <w:tblPrEx>
          <w:tblCellMar>
            <w:top w:w="0" w:type="dxa"/>
            <w:bottom w:w="0" w:type="dxa"/>
          </w:tblCellMar>
        </w:tblPrEx>
        <w:trPr>
          <w:cantSplit/>
          <w:jc w:val="center"/>
        </w:trPr>
        <w:tc>
          <w:tcPr>
            <w:tcW w:w="1421"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权重</w:t>
            </w:r>
          </w:p>
        </w:tc>
        <w:tc>
          <w:tcPr>
            <w:tcW w:w="2107"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rPr>
              <w:t>5</w:t>
            </w:r>
            <w:r w:rsidRPr="00DF25B4">
              <w:rPr>
                <w:rFonts w:ascii="SimHei" w:eastAsia="黑体" w:hAnsi="SimHei" w:hint="eastAsia"/>
              </w:rPr>
              <w:t>0%</w:t>
            </w:r>
          </w:p>
        </w:tc>
        <w:tc>
          <w:tcPr>
            <w:tcW w:w="252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rPr>
              <w:t>3</w:t>
            </w:r>
            <w:r w:rsidRPr="00DF25B4">
              <w:rPr>
                <w:rFonts w:ascii="SimHei" w:eastAsia="黑体" w:hAnsi="SimHei" w:hint="eastAsia"/>
              </w:rPr>
              <w:t>0%</w:t>
            </w:r>
          </w:p>
        </w:tc>
        <w:tc>
          <w:tcPr>
            <w:tcW w:w="2481"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rPr>
              <w:t>2</w:t>
            </w:r>
            <w:r w:rsidRPr="00DF25B4">
              <w:rPr>
                <w:rFonts w:ascii="SimHei" w:eastAsia="黑体" w:hAnsi="SimHei" w:hint="eastAsia"/>
              </w:rPr>
              <w:t>0%</w:t>
            </w:r>
          </w:p>
        </w:tc>
      </w:tr>
      <w:tr w:rsidR="00F54229" w:rsidRPr="00DF25B4" w:rsidTr="00DF25B4">
        <w:tblPrEx>
          <w:tblCellMar>
            <w:top w:w="0" w:type="dxa"/>
            <w:bottom w:w="0" w:type="dxa"/>
          </w:tblCellMar>
        </w:tblPrEx>
        <w:trPr>
          <w:cantSplit/>
          <w:jc w:val="center"/>
        </w:trPr>
        <w:tc>
          <w:tcPr>
            <w:tcW w:w="1421"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总经理</w:t>
            </w:r>
          </w:p>
        </w:tc>
        <w:tc>
          <w:tcPr>
            <w:tcW w:w="2107"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净利润完成率</w:t>
            </w:r>
          </w:p>
        </w:tc>
        <w:tc>
          <w:tcPr>
            <w:tcW w:w="252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销售收入完成率</w:t>
            </w:r>
          </w:p>
        </w:tc>
        <w:tc>
          <w:tcPr>
            <w:tcW w:w="2481"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净资产收益率完成率</w:t>
            </w:r>
          </w:p>
        </w:tc>
      </w:tr>
      <w:tr w:rsidR="00F54229" w:rsidRPr="00DF25B4" w:rsidTr="00DF25B4">
        <w:tblPrEx>
          <w:tblCellMar>
            <w:top w:w="0" w:type="dxa"/>
            <w:bottom w:w="0" w:type="dxa"/>
          </w:tblCellMar>
        </w:tblPrEx>
        <w:trPr>
          <w:cantSplit/>
          <w:jc w:val="center"/>
        </w:trPr>
        <w:tc>
          <w:tcPr>
            <w:tcW w:w="1421"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权重</w:t>
            </w:r>
          </w:p>
        </w:tc>
        <w:tc>
          <w:tcPr>
            <w:tcW w:w="2107"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rPr>
              <w:t>6</w:t>
            </w:r>
            <w:r w:rsidRPr="00DF25B4">
              <w:rPr>
                <w:rFonts w:ascii="SimHei" w:eastAsia="黑体" w:hAnsi="SimHei" w:hint="eastAsia"/>
              </w:rPr>
              <w:t>0%</w:t>
            </w:r>
          </w:p>
        </w:tc>
        <w:tc>
          <w:tcPr>
            <w:tcW w:w="252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rPr>
              <w:t>2</w:t>
            </w:r>
            <w:r w:rsidRPr="00DF25B4">
              <w:rPr>
                <w:rFonts w:ascii="SimHei" w:eastAsia="黑体" w:hAnsi="SimHei" w:hint="eastAsia"/>
              </w:rPr>
              <w:t>0</w:t>
            </w:r>
            <w:r w:rsidRPr="00DF25B4">
              <w:rPr>
                <w:rFonts w:ascii="SimHei" w:eastAsia="黑体" w:hAnsi="SimHei"/>
              </w:rPr>
              <w:t>%</w:t>
            </w:r>
          </w:p>
        </w:tc>
        <w:tc>
          <w:tcPr>
            <w:tcW w:w="2481"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rPr>
              <w:t>2</w:t>
            </w:r>
            <w:r w:rsidRPr="00DF25B4">
              <w:rPr>
                <w:rFonts w:ascii="SimHei" w:eastAsia="黑体" w:hAnsi="SimHei" w:hint="eastAsia"/>
              </w:rPr>
              <w:t>0%</w:t>
            </w:r>
          </w:p>
        </w:tc>
      </w:tr>
    </w:tbl>
    <w:p w:rsidR="00F54229" w:rsidRPr="00DF25B4" w:rsidRDefault="00F54229" w:rsidP="00DF25B4">
      <w:pPr>
        <w:tabs>
          <w:tab w:val="left" w:pos="1440"/>
        </w:tabs>
        <w:spacing w:before="120" w:after="200" w:line="360" w:lineRule="auto"/>
        <w:ind w:firstLine="480"/>
        <w:rPr>
          <w:rFonts w:ascii="楷体" w:eastAsia="楷体" w:hAnsi="楷体" w:hint="eastAsia"/>
          <w:sz w:val="24"/>
        </w:rPr>
      </w:pPr>
      <w:r w:rsidRPr="00DF25B4">
        <w:rPr>
          <w:rFonts w:ascii="SimHei" w:eastAsia="黑体" w:hAnsi="SimHei" w:hint="eastAsia"/>
          <w:sz w:val="24"/>
        </w:rPr>
        <w:t>净利润完成率＝实际完成净利润/净利润目标值</w:t>
      </w:r>
    </w:p>
    <w:p w:rsidR="00F54229" w:rsidRPr="00DF25B4" w:rsidRDefault="00F54229" w:rsidP="00DF25B4">
      <w:pPr>
        <w:tabs>
          <w:tab w:val="left" w:pos="1440"/>
        </w:tabs>
        <w:spacing w:before="120" w:after="200" w:line="360" w:lineRule="auto"/>
        <w:ind w:firstLine="480"/>
        <w:rPr>
          <w:rFonts w:ascii="楷体" w:eastAsia="楷体" w:hAnsi="楷体" w:hint="eastAsia"/>
          <w:sz w:val="24"/>
        </w:rPr>
      </w:pPr>
      <w:r w:rsidRPr="00DF25B4">
        <w:rPr>
          <w:rFonts w:ascii="SimHei" w:eastAsia="黑体" w:hAnsi="SimHei" w:hint="eastAsia"/>
          <w:sz w:val="24"/>
        </w:rPr>
        <w:t>总资产增长率完成率＝实际完成总资产增长率/总资产增长率目标值</w:t>
      </w:r>
    </w:p>
    <w:p w:rsidR="00F54229" w:rsidRPr="00DF25B4" w:rsidRDefault="00F54229" w:rsidP="00DF25B4">
      <w:pPr>
        <w:tabs>
          <w:tab w:val="left" w:pos="1440"/>
        </w:tabs>
        <w:spacing w:before="120" w:after="200" w:line="360" w:lineRule="auto"/>
        <w:ind w:firstLine="480"/>
        <w:rPr>
          <w:rFonts w:ascii="楷体" w:eastAsia="楷体" w:hAnsi="楷体" w:hint="eastAsia"/>
          <w:sz w:val="24"/>
        </w:rPr>
      </w:pPr>
      <w:r w:rsidRPr="00DF25B4">
        <w:rPr>
          <w:rFonts w:ascii="SimHei" w:eastAsia="黑体" w:hAnsi="SimHei" w:hint="eastAsia"/>
          <w:sz w:val="24"/>
        </w:rPr>
        <w:t>净资产收益率完成率＝实际完成净资产收益率/净资产收益率目标值</w:t>
      </w:r>
    </w:p>
    <w:p w:rsidR="00F54229" w:rsidRPr="00DF25B4" w:rsidRDefault="00F54229" w:rsidP="00DF25B4">
      <w:pPr>
        <w:tabs>
          <w:tab w:val="left" w:pos="1440"/>
        </w:tabs>
        <w:spacing w:before="120" w:after="200" w:line="360" w:lineRule="auto"/>
        <w:ind w:firstLine="480"/>
        <w:rPr>
          <w:rFonts w:ascii="楷体" w:eastAsia="楷体" w:hAnsi="楷体"/>
          <w:sz w:val="24"/>
        </w:rPr>
      </w:pPr>
      <w:r w:rsidRPr="00DF25B4">
        <w:rPr>
          <w:rFonts w:ascii="SimHei" w:eastAsia="黑体" w:hAnsi="SimHei" w:hint="eastAsia"/>
          <w:sz w:val="24"/>
        </w:rPr>
        <w:t>销售收入完成率=实际完成销售收入/销售收入目标值</w:t>
      </w:r>
    </w:p>
    <w:p w:rsidR="00F54229" w:rsidRPr="00DF25B4" w:rsidRDefault="00F54229" w:rsidP="00DF25B4">
      <w:pPr>
        <w:tabs>
          <w:tab w:val="left" w:pos="1440"/>
        </w:tabs>
        <w:spacing w:before="120" w:after="200" w:line="360" w:lineRule="auto"/>
        <w:ind w:firstLine="480"/>
        <w:rPr>
          <w:rFonts w:ascii="楷体" w:eastAsia="楷体" w:hAnsi="楷体"/>
          <w:sz w:val="24"/>
        </w:rPr>
      </w:pPr>
      <w:r w:rsidRPr="00DF25B4">
        <w:rPr>
          <w:rFonts w:ascii="SimHei" w:eastAsia="黑体" w:hAnsi="SimHei" w:hint="eastAsia"/>
          <w:sz w:val="24"/>
        </w:rPr>
        <w:t>考核指标的基准值的确立由董事会在年度初确定。根据不同时期的具体情况，权重可作适当调整，每年权重的调整由董事会决定。</w:t>
      </w:r>
    </w:p>
    <w:p w:rsidR="00F54229" w:rsidRPr="00DF25B4" w:rsidRDefault="00F54229" w:rsidP="00DF25B4">
      <w:pPr>
        <w:tabs>
          <w:tab w:val="left" w:pos="1440"/>
        </w:tabs>
        <w:spacing w:before="120" w:after="200" w:line="360" w:lineRule="auto"/>
        <w:ind w:firstLine="480"/>
        <w:rPr>
          <w:rFonts w:ascii="楷体" w:eastAsia="楷体" w:hAnsi="楷体" w:hint="eastAsia"/>
          <w:color w:val="000000"/>
          <w:sz w:val="24"/>
        </w:rPr>
      </w:pPr>
      <w:r w:rsidRPr="00DF25B4">
        <w:rPr>
          <w:rFonts w:ascii="SimHei" w:eastAsia="黑体" w:hAnsi="SimHei" w:hint="eastAsia"/>
          <w:color w:val="000000"/>
          <w:sz w:val="24"/>
        </w:rPr>
        <w:t>公司对经营业绩指标审核的基本程序是：由董事会选择并委托具有合法资质的会计师事务所对公司的财务决算报表进行审计；薪酬与考核委员会按照经审计确认的公司财务决算报表计算考核结果。</w:t>
      </w:r>
    </w:p>
    <w:p w:rsidR="00F54229" w:rsidRPr="00DF25B4" w:rsidRDefault="00F54229" w:rsidP="00DF25B4">
      <w:pPr>
        <w:tabs>
          <w:tab w:val="left" w:pos="1440"/>
        </w:tabs>
        <w:spacing w:before="120" w:after="200" w:line="360" w:lineRule="auto"/>
        <w:ind w:firstLine="480"/>
        <w:rPr>
          <w:rFonts w:ascii="楷体" w:eastAsia="楷体" w:hAnsi="楷体"/>
          <w:color w:val="000000"/>
          <w:sz w:val="24"/>
        </w:rPr>
      </w:pPr>
    </w:p>
    <w:p w:rsidR="00F54229" w:rsidRPr="00DF25B4" w:rsidRDefault="00F54229" w:rsidP="00DF25B4">
      <w:pPr>
        <w:tabs>
          <w:tab w:val="left" w:pos="1440"/>
        </w:tabs>
        <w:spacing w:before="120" w:after="200" w:line="360" w:lineRule="auto"/>
        <w:ind w:firstLineChars="200" w:firstLine="480"/>
        <w:rPr>
          <w:rFonts w:ascii="楷体" w:eastAsia="楷体" w:hAnsi="楷体" w:hint="eastAsia"/>
          <w:color w:val="000000"/>
          <w:sz w:val="24"/>
        </w:rPr>
      </w:pPr>
      <w:r w:rsidRPr="00DF25B4">
        <w:rPr>
          <w:rFonts w:ascii="SimHei" w:eastAsia="黑体" w:hAnsi="SimHei" w:hint="eastAsia"/>
          <w:color w:val="000000"/>
          <w:sz w:val="24"/>
        </w:rPr>
        <w:t>（二）个人履行职责考核系数</w:t>
      </w:r>
    </w:p>
    <w:p w:rsidR="00F54229" w:rsidRPr="00DF25B4" w:rsidRDefault="00F54229" w:rsidP="00DF25B4">
      <w:pPr>
        <w:tabs>
          <w:tab w:val="left" w:pos="1440"/>
        </w:tabs>
        <w:spacing w:before="120" w:after="200" w:line="360" w:lineRule="auto"/>
        <w:ind w:firstLineChars="200" w:firstLine="480"/>
        <w:rPr>
          <w:rFonts w:ascii="楷体" w:eastAsia="楷体" w:hAnsi="楷体" w:hint="eastAsia"/>
          <w:sz w:val="24"/>
        </w:rPr>
      </w:pPr>
      <w:r w:rsidRPr="00DF25B4">
        <w:rPr>
          <w:rFonts w:ascii="SimHei" w:eastAsia="黑体" w:hAnsi="SimHei" w:hint="eastAsia"/>
          <w:sz w:val="24"/>
        </w:rPr>
        <w:t>个人履行职责考核系数的确定参见第四章。</w:t>
      </w:r>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sz w:val="24"/>
        </w:rPr>
      </w:pPr>
      <w:r w:rsidRPr="00DF25B4">
        <w:rPr>
          <w:rFonts w:ascii="SimHei" w:eastAsia="黑体" w:hAnsi="SimHei" w:hint="eastAsia"/>
          <w:color w:val="000000"/>
          <w:sz w:val="24"/>
        </w:rPr>
        <w:t xml:space="preserve">  结果核定</w:t>
      </w:r>
    </w:p>
    <w:p w:rsidR="00F54229" w:rsidRPr="00DF25B4" w:rsidRDefault="00F54229" w:rsidP="00DF25B4">
      <w:pPr>
        <w:tabs>
          <w:tab w:val="left" w:pos="600"/>
        </w:tabs>
        <w:spacing w:before="120" w:after="200" w:line="360" w:lineRule="auto"/>
        <w:rPr>
          <w:rFonts w:ascii="楷体" w:eastAsia="楷体" w:hAnsi="楷体"/>
          <w:sz w:val="24"/>
        </w:rPr>
      </w:pPr>
      <w:r w:rsidRPr="00DF25B4">
        <w:rPr>
          <w:rFonts w:ascii="SimHei" w:eastAsia="黑体" w:hAnsi="SimHei"/>
          <w:color w:val="000000"/>
          <w:sz w:val="24"/>
        </w:rPr>
        <w:tab/>
      </w:r>
      <w:r w:rsidRPr="00DF25B4">
        <w:rPr>
          <w:rFonts w:ascii="SimHei" w:eastAsia="黑体" w:hAnsi="SimHei" w:hint="eastAsia"/>
          <w:color w:val="000000"/>
          <w:sz w:val="24"/>
        </w:rPr>
        <w:t>董事长和总经理的考核结果由公司薪酬与考核委员会按照事先确定的数值</w:t>
      </w:r>
      <w:r w:rsidRPr="00DF25B4">
        <w:rPr>
          <w:rFonts w:ascii="SimHei" w:eastAsia="黑体" w:hAnsi="SimHei" w:hint="eastAsia"/>
          <w:sz w:val="24"/>
        </w:rPr>
        <w:t>和权重进行核定，结果报送股东大会和董事会。股东大会</w:t>
      </w:r>
      <w:r w:rsidRPr="00DF25B4">
        <w:rPr>
          <w:rFonts w:ascii="SimHei" w:eastAsia="黑体" w:hAnsi="SimHei" w:hint="eastAsia"/>
          <w:color w:val="000000"/>
          <w:sz w:val="24"/>
        </w:rPr>
        <w:t>负责审定董事长的最终收入。董事会负责审定总经理的最终收入。</w:t>
      </w:r>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hint="eastAsia"/>
          <w:sz w:val="24"/>
        </w:rPr>
      </w:pPr>
      <w:r w:rsidRPr="00DF25B4">
        <w:rPr>
          <w:rFonts w:ascii="SimHei" w:eastAsia="黑体" w:hAnsi="SimHei" w:hint="eastAsia"/>
          <w:sz w:val="24"/>
        </w:rPr>
        <w:t xml:space="preserve"> 为强化董事长和总经理的经营责任风险意识，体现收益与风险的对应关系，董事长和总经理的效益年薪于年度考核结束后按照核定额度办理支付，其中70%在核算结束后支付，30%延期支付，进入经营责任保证金个人帐户。经营责任保证金按任期累积，任期结束时进行结算，现有人员已经建立的经营责任保证金个人帐户保留，并继续累积直至任期结束。</w:t>
      </w:r>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hint="eastAsia"/>
          <w:sz w:val="24"/>
        </w:rPr>
      </w:pPr>
      <w:r w:rsidRPr="00DF25B4">
        <w:rPr>
          <w:rFonts w:ascii="SimHei" w:eastAsia="黑体" w:hAnsi="SimHei" w:hint="eastAsia"/>
          <w:sz w:val="24"/>
        </w:rPr>
        <w:t>公司分别为董事长和总经理建立经营责任保证金个人帐户，由薪酬委员会代为管理。个人帐户余额按照中国人民银行规定的同期金融机构人民币1年期存款利率计算，不满一年的按同期活期利率计算，所得利息归本人所有。</w:t>
      </w:r>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hint="eastAsia"/>
          <w:color w:val="000000"/>
          <w:sz w:val="24"/>
        </w:rPr>
      </w:pPr>
      <w:r w:rsidRPr="00DF25B4">
        <w:rPr>
          <w:rFonts w:ascii="SimHei" w:eastAsia="黑体" w:hAnsi="SimHei" w:hint="eastAsia"/>
          <w:sz w:val="24"/>
        </w:rPr>
        <w:t>公司按任期对董事长和总经理的经营责任保证金进行结算，对离任（包括提前离任和任期满离任）且离任审计确认其经营情况属实的，公司将经营责任保证金本息余额一次性返还给本人，对任期满继续连任的，公司保留10万元（不足10万元的全额保留）基本经营责任保证金，其余部分一次性返还给本人。</w:t>
      </w:r>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hint="eastAsia"/>
          <w:color w:val="000000"/>
          <w:sz w:val="24"/>
        </w:rPr>
      </w:pPr>
      <w:r w:rsidRPr="00DF25B4">
        <w:rPr>
          <w:rFonts w:ascii="SimHei" w:eastAsia="黑体" w:hAnsi="SimHei" w:hint="eastAsia"/>
          <w:sz w:val="24"/>
        </w:rPr>
        <w:t>离任审计结果表明：由于经营者的恶意欺诈行为导致公司出现重大损失的，除依法追究相关责任外，经营责任保证金扣除100%；由于经营者的重大决策失误导致公司出现重大损失的，经营者应当负有责任的，根据具体情况扣除经营责任保证金的20-80%；以上事项最终由董事会负责决定。</w:t>
      </w:r>
    </w:p>
    <w:p w:rsidR="00F54229" w:rsidRPr="00DF25B4" w:rsidRDefault="00F54229" w:rsidP="00DF25B4">
      <w:pPr>
        <w:pStyle w:val="1"/>
        <w:numPr>
          <w:ilvl w:val="0"/>
          <w:numId w:val="2"/>
        </w:numPr>
        <w:spacing w:line="360" w:lineRule="auto"/>
        <w:rPr>
          <w:rFonts w:ascii="楷体" w:eastAsia="楷体" w:hAnsi="楷体"/>
          <w:sz w:val="36"/>
        </w:rPr>
      </w:pPr>
      <w:r w:rsidRPr="00DF25B4">
        <w:rPr>
          <w:rFonts w:ascii="SimHei" w:eastAsia="黑体" w:hAnsi="SimHei"/>
          <w:sz w:val="24"/>
        </w:rPr>
      </w:r>
      <w:bookmarkStart w:id="5" w:name="_Toc31193724"/>
      <w:bookmarkStart w:id="6" w:name="_Toc78300087"/>
      <w:r w:rsidRPr="00DF25B4">
        <w:rPr>
          <w:rFonts w:ascii="SimHei" w:eastAsia="黑体" w:hAnsi="SimHei" w:hint="eastAsia"/>
          <w:sz w:val="36"/>
        </w:rPr>
        <w:t>公司其他高层管理人员</w:t>
      </w:r>
      <w:bookmarkEnd w:id="5"/>
      <w:r w:rsidRPr="00DF25B4">
        <w:rPr>
          <w:rFonts w:ascii="SimHei" w:eastAsia="黑体" w:hAnsi="SimHei" w:hint="eastAsia"/>
          <w:sz w:val="36"/>
        </w:rPr>
        <w:t>薪酬制度</w:t>
      </w:r>
      <w:bookmarkEnd w:id="6"/>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color w:val="000000"/>
          <w:sz w:val="24"/>
        </w:rPr>
      </w:pPr>
      <w:r w:rsidRPr="00DF25B4">
        <w:rPr>
          <w:rFonts w:ascii="SimHei" w:eastAsia="黑体" w:hAnsi="SimHei" w:hint="eastAsia"/>
          <w:color w:val="000000"/>
          <w:sz w:val="24"/>
        </w:rPr>
        <w:t xml:space="preserve">  副总经理、董事会秘书、财务总监、总会计师等高层管理人员采用结合岗位工资和绩效工资的岗位绩效工资制。</w:t>
      </w:r>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hint="eastAsia"/>
          <w:color w:val="000000"/>
          <w:sz w:val="24"/>
        </w:rPr>
      </w:pPr>
      <w:r w:rsidRPr="00DF25B4">
        <w:rPr>
          <w:rFonts w:ascii="SimHei" w:eastAsia="黑体" w:hAnsi="SimHei" w:hint="eastAsia"/>
          <w:color w:val="000000"/>
          <w:sz w:val="24"/>
        </w:rPr>
        <w:t xml:space="preserve">  薪酬结构</w:t>
      </w:r>
    </w:p>
    <w:p w:rsidR="00F54229" w:rsidRPr="00DF25B4" w:rsidRDefault="00F54229" w:rsidP="00DF25B4">
      <w:pPr>
        <w:tabs>
          <w:tab w:val="left" w:pos="1440"/>
        </w:tabs>
        <w:spacing w:before="120" w:after="200" w:line="360" w:lineRule="auto"/>
        <w:ind w:firstLineChars="200" w:firstLine="480"/>
        <w:rPr>
          <w:rFonts w:ascii="楷体" w:eastAsia="楷体" w:hAnsi="楷体" w:hint="eastAsia"/>
          <w:color w:val="000000"/>
          <w:sz w:val="24"/>
        </w:rPr>
      </w:pPr>
      <w:r w:rsidRPr="00DF25B4">
        <w:rPr>
          <w:rFonts w:ascii="SimHei" w:eastAsia="黑体" w:hAnsi="SimHei" w:hint="eastAsia"/>
          <w:color w:val="000000"/>
          <w:sz w:val="24"/>
        </w:rPr>
        <w:t>公式（3－1</w:t>
      </w:r>
      <w:r w:rsidRPr="00DF25B4">
        <w:rPr>
          <w:rFonts w:ascii="SimHei" w:eastAsia="黑体" w:hAnsi="SimHei" w:hint="eastAsia"/>
          <w:sz w:val="24"/>
        </w:rPr>
        <w:t>）：全年总收入 = 岗位工资 + 绩效工资</w:t>
      </w:r>
    </w:p>
    <w:p w:rsidR="00F54229" w:rsidRPr="00DF25B4" w:rsidRDefault="00F54229" w:rsidP="00DF25B4">
      <w:pPr>
        <w:tabs>
          <w:tab w:val="left" w:pos="1440"/>
        </w:tabs>
        <w:spacing w:before="120" w:after="200" w:line="360" w:lineRule="auto"/>
        <w:ind w:firstLineChars="200" w:firstLine="480"/>
        <w:rPr>
          <w:rFonts w:ascii="楷体" w:eastAsia="楷体" w:hAnsi="楷体"/>
          <w:color w:val="000000"/>
          <w:sz w:val="24"/>
        </w:rPr>
      </w:pPr>
      <w:r w:rsidRPr="00DF25B4">
        <w:rPr>
          <w:rFonts w:ascii="SimHei" w:eastAsia="黑体" w:hAnsi="SimHei" w:hint="eastAsia"/>
          <w:color w:val="000000"/>
          <w:sz w:val="24"/>
        </w:rPr>
        <w:t>副总经理、董事会秘书、财务总监、总会计师的岗位工资标准为每月1</w:t>
      </w:r>
      <w:r w:rsidRPr="00DF25B4">
        <w:rPr>
          <w:rFonts w:ascii="SimHei" w:eastAsia="黑体" w:hAnsi="SimHei"/>
          <w:color w:val="000000"/>
          <w:sz w:val="24"/>
        </w:rPr>
        <w:t>0</w:t>
      </w:r>
      <w:r w:rsidRPr="00DF25B4">
        <w:rPr>
          <w:rFonts w:ascii="SimHei" w:eastAsia="黑体" w:hAnsi="SimHei" w:hint="eastAsia"/>
          <w:color w:val="000000"/>
          <w:sz w:val="24"/>
        </w:rPr>
        <w:t>000元。按月发放。调整岗位工资标准由董事会决定。</w:t>
      </w:r>
    </w:p>
    <w:p w:rsidR="00F54229" w:rsidRPr="00DF25B4" w:rsidRDefault="00F54229" w:rsidP="00DF25B4">
      <w:pPr>
        <w:tabs>
          <w:tab w:val="left" w:pos="1440"/>
        </w:tabs>
        <w:spacing w:before="120" w:after="200" w:line="360" w:lineRule="auto"/>
        <w:ind w:firstLineChars="200" w:firstLine="480"/>
        <w:rPr>
          <w:rFonts w:ascii="楷体" w:eastAsia="楷体" w:hAnsi="楷体"/>
          <w:color w:val="000000"/>
          <w:sz w:val="24"/>
        </w:rPr>
      </w:pPr>
      <w:r w:rsidRPr="00DF25B4">
        <w:rPr>
          <w:rFonts w:ascii="SimHei" w:eastAsia="黑体" w:hAnsi="SimHei" w:hint="eastAsia"/>
          <w:color w:val="000000"/>
          <w:sz w:val="24"/>
        </w:rPr>
        <w:t>绩效工资</w:t>
      </w:r>
      <w:r w:rsidRPr="00DF25B4">
        <w:rPr>
          <w:rFonts w:ascii="SimHei" w:eastAsia="黑体" w:hAnsi="SimHei" w:hint="eastAsia"/>
          <w:sz w:val="24"/>
        </w:rPr>
        <w:t>根据公司全年的经营业绩和个人履行职责的考核情况核定。副总经理、董事会秘书、财务总监、总会计师的绩效工资为1</w:t>
      </w:r>
      <w:r w:rsidRPr="00DF25B4">
        <w:rPr>
          <w:rFonts w:ascii="SimHei" w:eastAsia="黑体" w:hAnsi="SimHei"/>
          <w:sz w:val="24"/>
        </w:rPr>
        <w:t>0</w:t>
      </w:r>
      <w:r w:rsidRPr="00DF25B4">
        <w:rPr>
          <w:rFonts w:ascii="SimHei" w:eastAsia="黑体" w:hAnsi="SimHei" w:hint="eastAsia"/>
          <w:sz w:val="24"/>
        </w:rPr>
        <w:t>万/年，年度末核算后根据本办法规定一次性或分月发放。</w:t>
      </w:r>
    </w:p>
    <w:p w:rsidR="00F54229" w:rsidRPr="00DF25B4" w:rsidRDefault="00F54229" w:rsidP="00DF25B4">
      <w:pPr>
        <w:tabs>
          <w:tab w:val="left" w:pos="1440"/>
        </w:tabs>
        <w:spacing w:before="120" w:after="200" w:line="360" w:lineRule="auto"/>
        <w:ind w:firstLineChars="200" w:firstLine="480"/>
        <w:rPr>
          <w:rFonts w:ascii="楷体" w:eastAsia="楷体" w:hAnsi="楷体" w:hint="eastAsia"/>
          <w:color w:val="000000"/>
          <w:sz w:val="24"/>
        </w:rPr>
      </w:pPr>
      <w:r w:rsidRPr="00DF25B4">
        <w:rPr>
          <w:rFonts w:ascii="SimHei" w:eastAsia="黑体" w:hAnsi="SimHei" w:hint="eastAsia"/>
          <w:color w:val="000000"/>
          <w:sz w:val="24"/>
        </w:rPr>
        <w:t>其计算公式为：</w:t>
      </w:r>
    </w:p>
    <w:p w:rsidR="00F54229" w:rsidRPr="00DF25B4" w:rsidRDefault="00F54229" w:rsidP="00DF25B4">
      <w:pPr>
        <w:tabs>
          <w:tab w:val="left" w:pos="1440"/>
        </w:tabs>
        <w:spacing w:before="120" w:after="200" w:line="360" w:lineRule="auto"/>
        <w:ind w:firstLineChars="200" w:firstLine="480"/>
        <w:rPr>
          <w:rFonts w:ascii="楷体" w:eastAsia="楷体" w:hAnsi="楷体" w:hint="eastAsia"/>
          <w:color w:val="000000"/>
          <w:sz w:val="24"/>
        </w:rPr>
      </w:pPr>
      <w:r w:rsidRPr="00DF25B4">
        <w:rPr>
          <w:rFonts w:ascii="SimHei" w:eastAsia="黑体" w:hAnsi="SimHei" w:hint="eastAsia"/>
          <w:color w:val="000000"/>
          <w:sz w:val="24"/>
        </w:rPr>
        <w:t>公式（3－2）：绩效工资=（个人经营业绩系数×</w:t>
      </w:r>
      <w:r w:rsidRPr="00DF25B4">
        <w:rPr>
          <w:rFonts w:ascii="SimHei" w:eastAsia="黑体" w:hAnsi="SimHei"/>
          <w:color w:val="000000"/>
          <w:sz w:val="24"/>
        </w:rPr>
        <w:t>5</w:t>
      </w:r>
      <w:r w:rsidRPr="00DF25B4">
        <w:rPr>
          <w:rFonts w:ascii="SimHei" w:eastAsia="黑体" w:hAnsi="SimHei" w:hint="eastAsia"/>
          <w:color w:val="000000"/>
          <w:sz w:val="24"/>
        </w:rPr>
        <w:t>0%+个人履行职责考核系数×</w:t>
      </w:r>
      <w:r w:rsidRPr="00DF25B4">
        <w:rPr>
          <w:rFonts w:ascii="SimHei" w:eastAsia="黑体" w:hAnsi="SimHei"/>
          <w:color w:val="000000"/>
          <w:sz w:val="24"/>
        </w:rPr>
        <w:t>5</w:t>
      </w:r>
      <w:r w:rsidRPr="00DF25B4">
        <w:rPr>
          <w:rFonts w:ascii="SimHei" w:eastAsia="黑体" w:hAnsi="SimHei" w:hint="eastAsia"/>
          <w:color w:val="000000"/>
          <w:sz w:val="24"/>
        </w:rPr>
        <w:t>0%）×10万＋超额利润部分×</w:t>
      </w:r>
      <w:r w:rsidRPr="00DF25B4">
        <w:rPr>
          <w:rFonts w:ascii="SimHei" w:eastAsia="黑体" w:hAnsi="SimHei"/>
          <w:color w:val="000000"/>
          <w:sz w:val="24"/>
        </w:rPr>
        <w:t>0.01</w:t>
      </w:r>
      <w:r w:rsidRPr="00DF25B4">
        <w:rPr>
          <w:rFonts w:ascii="SimHei" w:eastAsia="黑体" w:hAnsi="SimHei" w:hint="eastAsia"/>
          <w:color w:val="000000"/>
          <w:sz w:val="24"/>
        </w:rPr>
        <w:t>。</w:t>
      </w:r>
    </w:p>
    <w:p w:rsidR="00F54229" w:rsidRPr="00DF25B4" w:rsidRDefault="00F54229" w:rsidP="00DF25B4">
      <w:pPr>
        <w:tabs>
          <w:tab w:val="left" w:pos="1440"/>
        </w:tabs>
        <w:spacing w:before="120" w:after="200" w:line="360" w:lineRule="auto"/>
        <w:ind w:firstLineChars="200" w:firstLine="480"/>
        <w:rPr>
          <w:rFonts w:ascii="楷体" w:eastAsia="楷体" w:hAnsi="楷体" w:hint="eastAsia"/>
          <w:color w:val="000000"/>
          <w:sz w:val="24"/>
        </w:rPr>
      </w:pPr>
      <w:r w:rsidRPr="00DF25B4">
        <w:rPr>
          <w:rFonts w:ascii="SimHei" w:eastAsia="黑体" w:hAnsi="SimHei" w:hint="eastAsia"/>
          <w:color w:val="000000"/>
          <w:sz w:val="24"/>
        </w:rPr>
        <w:t>上式中经营业绩系数和个人履行职责考核系数计算方法见后。</w:t>
      </w:r>
    </w:p>
    <w:p w:rsidR="00F54229" w:rsidRPr="00DF25B4" w:rsidRDefault="00F54229" w:rsidP="00DF25B4">
      <w:pPr>
        <w:tabs>
          <w:tab w:val="left" w:pos="1440"/>
        </w:tabs>
        <w:spacing w:before="120" w:after="200" w:line="360" w:lineRule="auto"/>
        <w:ind w:firstLineChars="200" w:firstLine="480"/>
        <w:rPr>
          <w:rFonts w:ascii="楷体" w:eastAsia="楷体" w:hAnsi="楷体" w:hint="eastAsia"/>
          <w:color w:val="000000"/>
          <w:sz w:val="24"/>
        </w:rPr>
      </w:pPr>
      <w:r w:rsidRPr="00DF25B4">
        <w:rPr>
          <w:rFonts w:ascii="SimHei" w:eastAsia="黑体" w:hAnsi="SimHei" w:hint="eastAsia"/>
          <w:color w:val="000000"/>
          <w:sz w:val="24"/>
        </w:rPr>
        <w:t>当利润目标未完成时，超额利润部分计为0。</w:t>
      </w:r>
    </w:p>
    <w:p w:rsidR="00F54229" w:rsidRPr="00DF25B4" w:rsidRDefault="00F54229" w:rsidP="00DF25B4">
      <w:pPr>
        <w:tabs>
          <w:tab w:val="left" w:pos="1440"/>
        </w:tabs>
        <w:spacing w:before="120" w:after="200" w:line="360" w:lineRule="auto"/>
        <w:ind w:firstLine="480"/>
        <w:rPr>
          <w:rFonts w:ascii="楷体" w:eastAsia="楷体" w:hAnsi="楷体" w:hint="eastAsia"/>
          <w:color w:val="000000"/>
          <w:sz w:val="24"/>
        </w:rPr>
      </w:pPr>
      <w:r w:rsidRPr="00DF25B4">
        <w:rPr>
          <w:rFonts w:ascii="SimHei" w:eastAsia="黑体" w:hAnsi="SimHei" w:hint="eastAsia"/>
          <w:color w:val="000000"/>
          <w:sz w:val="24"/>
        </w:rPr>
        <w:t>（一）个人经营业绩系数确定</w:t>
      </w:r>
    </w:p>
    <w:p w:rsidR="00F54229" w:rsidRPr="00DF25B4" w:rsidRDefault="00F54229" w:rsidP="00DF25B4">
      <w:pPr>
        <w:tabs>
          <w:tab w:val="left" w:pos="1440"/>
        </w:tabs>
        <w:spacing w:before="120" w:after="200" w:line="360" w:lineRule="auto"/>
        <w:ind w:firstLine="480"/>
        <w:rPr>
          <w:rFonts w:ascii="楷体" w:eastAsia="楷体" w:hAnsi="楷体" w:hint="eastAsia"/>
          <w:color w:val="000000"/>
          <w:sz w:val="24"/>
        </w:rPr>
      </w:pPr>
      <w:r w:rsidRPr="00DF25B4">
        <w:rPr>
          <w:rFonts w:ascii="SimHei" w:eastAsia="黑体" w:hAnsi="SimHei" w:hint="eastAsia"/>
          <w:color w:val="000000"/>
          <w:sz w:val="24"/>
        </w:rPr>
        <w:t>公式（3－4）：个人经营业绩系数 ＝ P</w:t>
      </w:r>
      <w:r w:rsidRPr="00DF25B4">
        <w:rPr>
          <w:rFonts w:ascii="SimHei" w:eastAsia="黑体" w:hAnsi="SimHei" w:hint="eastAsia"/>
          <w:color w:val="000000"/>
          <w:sz w:val="24"/>
          <w:vertAlign w:val="subscript"/>
        </w:rPr>
        <w:t>1</w:t>
      </w:r>
      <w:r w:rsidRPr="00DF25B4">
        <w:rPr>
          <w:rFonts w:ascii="SimHei" w:eastAsia="黑体" w:hAnsi="SimHei" w:hint="eastAsia"/>
          <w:color w:val="000000"/>
          <w:sz w:val="24"/>
        </w:rPr>
        <w:t>×K</w:t>
      </w:r>
      <w:r w:rsidRPr="00DF25B4">
        <w:rPr>
          <w:rFonts w:ascii="SimHei" w:eastAsia="黑体" w:hAnsi="SimHei" w:hint="eastAsia"/>
          <w:color w:val="000000"/>
          <w:sz w:val="24"/>
          <w:vertAlign w:val="subscript"/>
        </w:rPr>
        <w:t>1</w:t>
      </w:r>
      <w:r w:rsidRPr="00DF25B4">
        <w:rPr>
          <w:rFonts w:ascii="SimHei" w:eastAsia="黑体" w:hAnsi="SimHei" w:hint="eastAsia"/>
          <w:color w:val="000000"/>
          <w:sz w:val="24"/>
        </w:rPr>
        <w:t>＋P</w:t>
      </w:r>
      <w:r w:rsidRPr="00DF25B4">
        <w:rPr>
          <w:rFonts w:ascii="SimHei" w:eastAsia="黑体" w:hAnsi="SimHei" w:hint="eastAsia"/>
          <w:color w:val="000000"/>
          <w:sz w:val="24"/>
          <w:vertAlign w:val="subscript"/>
        </w:rPr>
        <w:t>2</w:t>
      </w:r>
      <w:r w:rsidRPr="00DF25B4">
        <w:rPr>
          <w:rFonts w:ascii="SimHei" w:eastAsia="黑体" w:hAnsi="SimHei" w:hint="eastAsia"/>
          <w:color w:val="000000"/>
          <w:sz w:val="24"/>
        </w:rPr>
        <w:t>×K</w:t>
      </w:r>
      <w:r w:rsidRPr="00DF25B4">
        <w:rPr>
          <w:rFonts w:ascii="SimHei" w:eastAsia="黑体" w:hAnsi="SimHei" w:hint="eastAsia"/>
          <w:color w:val="000000"/>
          <w:sz w:val="24"/>
          <w:vertAlign w:val="subscript"/>
        </w:rPr>
        <w:t>2</w:t>
      </w:r>
      <w:r w:rsidRPr="00DF25B4">
        <w:rPr>
          <w:rFonts w:ascii="SimHei" w:eastAsia="黑体" w:hAnsi="SimHei" w:hint="eastAsia"/>
          <w:color w:val="000000"/>
          <w:sz w:val="24"/>
        </w:rPr>
        <w:t>＋P</w:t>
      </w:r>
      <w:r w:rsidRPr="00DF25B4">
        <w:rPr>
          <w:rFonts w:ascii="SimHei" w:eastAsia="黑体" w:hAnsi="SimHei" w:hint="eastAsia"/>
          <w:color w:val="000000"/>
          <w:sz w:val="24"/>
          <w:vertAlign w:val="subscript"/>
        </w:rPr>
        <w:t>3</w:t>
      </w:r>
      <w:r w:rsidRPr="00DF25B4">
        <w:rPr>
          <w:rFonts w:ascii="SimHei" w:eastAsia="黑体" w:hAnsi="SimHei" w:hint="eastAsia"/>
          <w:color w:val="000000"/>
          <w:sz w:val="24"/>
        </w:rPr>
        <w:t>×K</w:t>
      </w:r>
      <w:r w:rsidRPr="00DF25B4">
        <w:rPr>
          <w:rFonts w:ascii="SimHei" w:eastAsia="黑体" w:hAnsi="SimHei" w:hint="eastAsia"/>
          <w:color w:val="000000"/>
          <w:sz w:val="24"/>
          <w:vertAlign w:val="subscript"/>
        </w:rPr>
        <w:t>3</w:t>
      </w:r>
      <w:r w:rsidRPr="00DF25B4">
        <w:rPr>
          <w:rFonts w:ascii="SimHei" w:eastAsia="黑体" w:hAnsi="SimHei" w:hint="eastAsia"/>
          <w:color w:val="000000"/>
          <w:sz w:val="24"/>
        </w:rPr>
        <w:t xml:space="preserve"> </w:t>
      </w:r>
    </w:p>
    <w:p w:rsidR="00F54229" w:rsidRPr="00DF25B4" w:rsidRDefault="00F54229" w:rsidP="00DF25B4">
      <w:pPr>
        <w:tabs>
          <w:tab w:val="left" w:pos="1440"/>
        </w:tabs>
        <w:spacing w:before="120" w:after="200" w:line="360" w:lineRule="auto"/>
        <w:ind w:firstLine="480"/>
        <w:rPr>
          <w:rFonts w:ascii="楷体" w:eastAsia="楷体" w:hAnsi="楷体" w:hint="eastAsia"/>
          <w:color w:val="000000"/>
          <w:sz w:val="24"/>
        </w:rPr>
      </w:pPr>
      <w:r w:rsidRPr="00DF25B4">
        <w:rPr>
          <w:rFonts w:ascii="SimHei" w:eastAsia="黑体" w:hAnsi="SimHei" w:hint="eastAsia"/>
          <w:color w:val="000000"/>
          <w:sz w:val="24"/>
        </w:rPr>
        <w:t>其中Pn为考核的指标完成率，Kn为考核指标的权重。</w:t>
      </w:r>
    </w:p>
    <w:p w:rsidR="00F54229" w:rsidRPr="00DF25B4" w:rsidRDefault="00F54229" w:rsidP="00DF25B4">
      <w:pPr>
        <w:tabs>
          <w:tab w:val="left" w:pos="1440"/>
        </w:tabs>
        <w:spacing w:before="120" w:after="200" w:line="360" w:lineRule="auto"/>
        <w:ind w:firstLine="480"/>
        <w:rPr>
          <w:rFonts w:ascii="楷体" w:eastAsia="楷体" w:hAnsi="楷体" w:hint="eastAsia"/>
          <w:color w:val="000000"/>
          <w:sz w:val="24"/>
        </w:rPr>
      </w:pPr>
      <w:r w:rsidRPr="00DF25B4">
        <w:rPr>
          <w:rFonts w:ascii="SimHei" w:eastAsia="黑体" w:hAnsi="SimHei" w:hint="eastAsia"/>
          <w:color w:val="000000"/>
          <w:sz w:val="24"/>
        </w:rPr>
        <w:t>其中</w:t>
      </w:r>
      <w:r w:rsidRPr="00DF25B4">
        <w:rPr>
          <w:rFonts w:ascii="SimHei" w:eastAsia="黑体" w:hAnsi="SimHei"/>
          <w:color w:val="000000"/>
          <w:sz w:val="24"/>
        </w:rPr>
        <w:t>K</w:t>
      </w:r>
      <w:r w:rsidRPr="00DF25B4">
        <w:rPr>
          <w:rFonts w:ascii="SimHei" w:eastAsia="黑体" w:hAnsi="SimHei"/>
          <w:color w:val="000000"/>
          <w:sz w:val="24"/>
          <w:vertAlign w:val="subscript"/>
        </w:rPr>
        <w:t>1</w:t>
      </w:r>
      <w:r w:rsidRPr="00DF25B4">
        <w:rPr>
          <w:rFonts w:ascii="SimHei" w:eastAsia="黑体" w:hAnsi="SimHei"/>
          <w:color w:val="000000"/>
          <w:sz w:val="24"/>
        </w:rPr>
        <w:t>+K</w:t>
      </w:r>
      <w:r w:rsidRPr="00DF25B4">
        <w:rPr>
          <w:rFonts w:ascii="SimHei" w:eastAsia="黑体" w:hAnsi="SimHei"/>
          <w:color w:val="000000"/>
          <w:sz w:val="24"/>
          <w:vertAlign w:val="subscript"/>
        </w:rPr>
        <w:t>2</w:t>
      </w:r>
      <w:r w:rsidRPr="00DF25B4">
        <w:rPr>
          <w:rFonts w:ascii="SimHei" w:eastAsia="黑体" w:hAnsi="SimHei"/>
          <w:color w:val="000000"/>
          <w:sz w:val="24"/>
        </w:rPr>
        <w:t>+K</w:t>
      </w:r>
      <w:r w:rsidRPr="00DF25B4">
        <w:rPr>
          <w:rFonts w:ascii="SimHei" w:eastAsia="黑体" w:hAnsi="SimHei"/>
          <w:color w:val="000000"/>
          <w:sz w:val="24"/>
          <w:vertAlign w:val="subscript"/>
        </w:rPr>
        <w:t>3</w:t>
      </w:r>
      <w:r w:rsidRPr="00DF25B4">
        <w:rPr>
          <w:rFonts w:ascii="SimHei" w:eastAsia="黑体" w:hAnsi="SimHei" w:hint="eastAsia"/>
          <w:color w:val="000000"/>
          <w:sz w:val="24"/>
        </w:rPr>
        <w:t xml:space="preserve"> =</w:t>
      </w:r>
      <w:r w:rsidRPr="00DF25B4">
        <w:rPr>
          <w:rFonts w:ascii="SimHei" w:eastAsia="黑体" w:hAnsi="SimHei"/>
          <w:color w:val="000000"/>
          <w:sz w:val="24"/>
        </w:rPr>
        <w:t>100%</w:t>
      </w:r>
    </w:p>
    <w:p w:rsidR="00F54229" w:rsidRPr="00DF25B4" w:rsidRDefault="00F54229" w:rsidP="00DF25B4">
      <w:pPr>
        <w:tabs>
          <w:tab w:val="left" w:pos="1440"/>
        </w:tabs>
        <w:spacing w:before="120" w:after="200" w:line="360" w:lineRule="auto"/>
        <w:ind w:firstLine="480"/>
        <w:rPr>
          <w:rFonts w:ascii="楷体" w:eastAsia="楷体" w:hAnsi="楷体" w:hint="eastAsia"/>
          <w:color w:val="000000"/>
          <w:sz w:val="24"/>
        </w:rPr>
      </w:pPr>
      <w:r w:rsidRPr="00DF25B4">
        <w:rPr>
          <w:rFonts w:ascii="SimHei" w:eastAsia="黑体" w:hAnsi="SimHei" w:hint="eastAsia"/>
          <w:color w:val="000000"/>
          <w:sz w:val="24"/>
        </w:rPr>
        <w:t>业绩考核指标的选择参见下表：</w:t>
      </w:r>
    </w:p>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 xml:space="preserve">表3－1 </w:t>
      </w:r>
      <w:r w:rsidRPr="00DF25B4">
        <w:rPr>
          <w:rFonts w:ascii="SimHei" w:eastAsia="黑体" w:hAnsi="SimHei" w:hint="eastAsia"/>
          <w:color w:val="000000"/>
          <w:sz w:val="24"/>
        </w:rPr>
        <w:t>业绩考核指标的选择</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800"/>
        <w:gridCol w:w="2160"/>
        <w:gridCol w:w="2880"/>
      </w:tblGrid>
      <w:tr w:rsidR="00F54229" w:rsidRPr="00DF25B4" w:rsidTr="00DF25B4">
        <w:tblPrEx>
          <w:tblCellMar>
            <w:top w:w="0" w:type="dxa"/>
            <w:bottom w:w="0" w:type="dxa"/>
          </w:tblCellMar>
        </w:tblPrEx>
        <w:trPr>
          <w:cantSplit/>
          <w:jc w:val="center"/>
        </w:trPr>
        <w:tc>
          <w:tcPr>
            <w:tcW w:w="2088"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对象</w:t>
            </w:r>
          </w:p>
        </w:tc>
        <w:tc>
          <w:tcPr>
            <w:tcW w:w="6840" w:type="dxa"/>
            <w:gridSpan w:val="3"/>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业绩考核指标</w:t>
            </w:r>
          </w:p>
        </w:tc>
      </w:tr>
      <w:tr w:rsidR="00F54229" w:rsidRPr="00DF25B4" w:rsidTr="00DF25B4">
        <w:tblPrEx>
          <w:tblCellMar>
            <w:top w:w="0" w:type="dxa"/>
            <w:bottom w:w="0" w:type="dxa"/>
          </w:tblCellMar>
        </w:tblPrEx>
        <w:trPr>
          <w:cantSplit/>
          <w:jc w:val="center"/>
        </w:trPr>
        <w:tc>
          <w:tcPr>
            <w:tcW w:w="2088"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副总经理（生产）</w:t>
            </w:r>
          </w:p>
        </w:tc>
        <w:tc>
          <w:tcPr>
            <w:tcW w:w="180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rPr>
              <w:t>净利润完成率</w:t>
            </w:r>
          </w:p>
        </w:tc>
        <w:tc>
          <w:tcPr>
            <w:tcW w:w="216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rPr>
              <w:t>销售收入完成率</w:t>
            </w:r>
          </w:p>
        </w:tc>
        <w:tc>
          <w:tcPr>
            <w:tcW w:w="28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计划平均成本/实际平均成本</w:t>
            </w:r>
          </w:p>
        </w:tc>
      </w:tr>
      <w:tr w:rsidR="00F54229" w:rsidRPr="00DF25B4" w:rsidTr="00DF25B4">
        <w:tblPrEx>
          <w:tblCellMar>
            <w:top w:w="0" w:type="dxa"/>
            <w:bottom w:w="0" w:type="dxa"/>
          </w:tblCellMar>
        </w:tblPrEx>
        <w:trPr>
          <w:cantSplit/>
          <w:jc w:val="center"/>
        </w:trPr>
        <w:tc>
          <w:tcPr>
            <w:tcW w:w="2088"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权重</w:t>
            </w:r>
          </w:p>
        </w:tc>
        <w:tc>
          <w:tcPr>
            <w:tcW w:w="180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50%</w:t>
            </w:r>
          </w:p>
        </w:tc>
        <w:tc>
          <w:tcPr>
            <w:tcW w:w="216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rPr>
              <w:t>2</w:t>
            </w:r>
            <w:r w:rsidRPr="00DF25B4">
              <w:rPr>
                <w:rFonts w:ascii="SimHei" w:eastAsia="黑体" w:hAnsi="SimHei" w:hint="eastAsia"/>
              </w:rPr>
              <w:t>0</w:t>
            </w:r>
            <w:r w:rsidRPr="00DF25B4">
              <w:rPr>
                <w:rFonts w:ascii="SimHei" w:eastAsia="黑体" w:hAnsi="SimHei"/>
              </w:rPr>
              <w:t>%</w:t>
            </w:r>
          </w:p>
        </w:tc>
        <w:tc>
          <w:tcPr>
            <w:tcW w:w="288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30%</w:t>
            </w:r>
          </w:p>
        </w:tc>
      </w:tr>
      <w:tr w:rsidR="00F54229" w:rsidRPr="00DF25B4" w:rsidTr="00DF25B4">
        <w:tblPrEx>
          <w:tblCellMar>
            <w:top w:w="0" w:type="dxa"/>
            <w:bottom w:w="0" w:type="dxa"/>
          </w:tblCellMar>
        </w:tblPrEx>
        <w:trPr>
          <w:cantSplit/>
          <w:jc w:val="center"/>
        </w:trPr>
        <w:tc>
          <w:tcPr>
            <w:tcW w:w="2088"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副总经理（经营或管理）</w:t>
            </w:r>
          </w:p>
        </w:tc>
        <w:tc>
          <w:tcPr>
            <w:tcW w:w="180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rPr>
              <w:t>净利润完成率</w:t>
            </w:r>
          </w:p>
        </w:tc>
        <w:tc>
          <w:tcPr>
            <w:tcW w:w="216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rPr>
              <w:t>销售收入完成率</w:t>
            </w:r>
          </w:p>
        </w:tc>
        <w:tc>
          <w:tcPr>
            <w:tcW w:w="288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计划平均成本/实际平均成本</w:t>
            </w:r>
          </w:p>
        </w:tc>
      </w:tr>
      <w:tr w:rsidR="00F54229" w:rsidRPr="00DF25B4" w:rsidTr="00DF25B4">
        <w:tblPrEx>
          <w:tblCellMar>
            <w:top w:w="0" w:type="dxa"/>
            <w:bottom w:w="0" w:type="dxa"/>
          </w:tblCellMar>
        </w:tblPrEx>
        <w:trPr>
          <w:cantSplit/>
          <w:jc w:val="center"/>
        </w:trPr>
        <w:tc>
          <w:tcPr>
            <w:tcW w:w="2088"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权重</w:t>
            </w:r>
          </w:p>
        </w:tc>
        <w:tc>
          <w:tcPr>
            <w:tcW w:w="180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50%</w:t>
            </w:r>
          </w:p>
        </w:tc>
        <w:tc>
          <w:tcPr>
            <w:tcW w:w="216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30</w:t>
            </w:r>
            <w:r w:rsidRPr="00DF25B4">
              <w:rPr>
                <w:rFonts w:ascii="SimHei" w:eastAsia="黑体" w:hAnsi="SimHei"/>
              </w:rPr>
              <w:t>%</w:t>
            </w:r>
          </w:p>
        </w:tc>
        <w:tc>
          <w:tcPr>
            <w:tcW w:w="288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20%</w:t>
            </w:r>
          </w:p>
        </w:tc>
      </w:tr>
      <w:tr w:rsidR="00F54229" w:rsidRPr="00DF25B4" w:rsidTr="00DF25B4">
        <w:tblPrEx>
          <w:tblCellMar>
            <w:top w:w="0" w:type="dxa"/>
            <w:bottom w:w="0" w:type="dxa"/>
          </w:tblCellMar>
        </w:tblPrEx>
        <w:trPr>
          <w:jc w:val="center"/>
        </w:trPr>
        <w:tc>
          <w:tcPr>
            <w:tcW w:w="2088"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董事会秘书</w:t>
            </w:r>
          </w:p>
        </w:tc>
        <w:tc>
          <w:tcPr>
            <w:tcW w:w="180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rPr>
              <w:t>净利润完成率</w:t>
            </w:r>
          </w:p>
        </w:tc>
        <w:tc>
          <w:tcPr>
            <w:tcW w:w="216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总资产增长率完成率</w:t>
            </w:r>
          </w:p>
        </w:tc>
        <w:tc>
          <w:tcPr>
            <w:tcW w:w="288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净资产收益率完成率</w:t>
            </w:r>
          </w:p>
        </w:tc>
      </w:tr>
      <w:tr w:rsidR="00F54229" w:rsidRPr="00DF25B4" w:rsidTr="00DF25B4">
        <w:tblPrEx>
          <w:tblCellMar>
            <w:top w:w="0" w:type="dxa"/>
            <w:bottom w:w="0" w:type="dxa"/>
          </w:tblCellMar>
        </w:tblPrEx>
        <w:trPr>
          <w:jc w:val="center"/>
        </w:trPr>
        <w:tc>
          <w:tcPr>
            <w:tcW w:w="2088"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权重</w:t>
            </w:r>
          </w:p>
        </w:tc>
        <w:tc>
          <w:tcPr>
            <w:tcW w:w="180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40%</w:t>
            </w:r>
          </w:p>
        </w:tc>
        <w:tc>
          <w:tcPr>
            <w:tcW w:w="216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rPr>
              <w:t>4</w:t>
            </w:r>
            <w:r w:rsidRPr="00DF25B4">
              <w:rPr>
                <w:rFonts w:ascii="SimHei" w:eastAsia="黑体" w:hAnsi="SimHei" w:hint="eastAsia"/>
              </w:rPr>
              <w:t>0</w:t>
            </w:r>
            <w:r w:rsidRPr="00DF25B4">
              <w:rPr>
                <w:rFonts w:ascii="SimHei" w:eastAsia="黑体" w:hAnsi="SimHei"/>
              </w:rPr>
              <w:t>%</w:t>
            </w:r>
          </w:p>
        </w:tc>
        <w:tc>
          <w:tcPr>
            <w:tcW w:w="288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rPr>
              <w:t>2</w:t>
            </w:r>
            <w:r w:rsidRPr="00DF25B4">
              <w:rPr>
                <w:rFonts w:ascii="SimHei" w:eastAsia="黑体" w:hAnsi="SimHei" w:hint="eastAsia"/>
              </w:rPr>
              <w:t>0%</w:t>
            </w:r>
          </w:p>
        </w:tc>
      </w:tr>
      <w:tr w:rsidR="00F54229" w:rsidRPr="00DF25B4" w:rsidTr="00DF25B4">
        <w:tblPrEx>
          <w:tblCellMar>
            <w:top w:w="0" w:type="dxa"/>
            <w:bottom w:w="0" w:type="dxa"/>
          </w:tblCellMar>
        </w:tblPrEx>
        <w:trPr>
          <w:jc w:val="center"/>
        </w:trPr>
        <w:tc>
          <w:tcPr>
            <w:tcW w:w="2088"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财务总监</w:t>
            </w:r>
          </w:p>
        </w:tc>
        <w:tc>
          <w:tcPr>
            <w:tcW w:w="180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rPr>
              <w:t>净利润完成率</w:t>
            </w:r>
          </w:p>
        </w:tc>
        <w:tc>
          <w:tcPr>
            <w:tcW w:w="216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净资产收益率</w:t>
            </w:r>
            <w:r w:rsidRPr="00DF25B4">
              <w:rPr>
                <w:rFonts w:ascii="SimHei" w:eastAsia="黑体" w:hAnsi="SimHei" w:hint="eastAsia"/>
              </w:rPr>
              <w:t>完成率</w:t>
            </w:r>
          </w:p>
        </w:tc>
        <w:tc>
          <w:tcPr>
            <w:tcW w:w="28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计划资金筹措完成率</w:t>
            </w:r>
          </w:p>
        </w:tc>
      </w:tr>
      <w:tr w:rsidR="00F54229" w:rsidRPr="00DF25B4" w:rsidTr="00DF25B4">
        <w:tblPrEx>
          <w:tblCellMar>
            <w:top w:w="0" w:type="dxa"/>
            <w:bottom w:w="0" w:type="dxa"/>
          </w:tblCellMar>
        </w:tblPrEx>
        <w:trPr>
          <w:jc w:val="center"/>
        </w:trPr>
        <w:tc>
          <w:tcPr>
            <w:tcW w:w="2088"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权重</w:t>
            </w:r>
          </w:p>
        </w:tc>
        <w:tc>
          <w:tcPr>
            <w:tcW w:w="180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rPr>
              <w:t>5</w:t>
            </w:r>
            <w:r w:rsidRPr="00DF25B4">
              <w:rPr>
                <w:rFonts w:ascii="SimHei" w:eastAsia="黑体" w:hAnsi="SimHei" w:hint="eastAsia"/>
              </w:rPr>
              <w:t>0%</w:t>
            </w:r>
          </w:p>
        </w:tc>
        <w:tc>
          <w:tcPr>
            <w:tcW w:w="216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rPr>
              <w:t>4</w:t>
            </w:r>
            <w:r w:rsidRPr="00DF25B4">
              <w:rPr>
                <w:rFonts w:ascii="SimHei" w:eastAsia="黑体" w:hAnsi="SimHei" w:hint="eastAsia"/>
              </w:rPr>
              <w:t>0</w:t>
            </w:r>
            <w:r w:rsidRPr="00DF25B4">
              <w:rPr>
                <w:rFonts w:ascii="SimHei" w:eastAsia="黑体" w:hAnsi="SimHei"/>
              </w:rPr>
              <w:t>%</w:t>
            </w:r>
          </w:p>
        </w:tc>
        <w:tc>
          <w:tcPr>
            <w:tcW w:w="288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rPr>
              <w:t>1</w:t>
            </w:r>
            <w:r w:rsidRPr="00DF25B4">
              <w:rPr>
                <w:rFonts w:ascii="SimHei" w:eastAsia="黑体" w:hAnsi="SimHei" w:hint="eastAsia"/>
              </w:rPr>
              <w:t>0%</w:t>
            </w:r>
          </w:p>
        </w:tc>
      </w:tr>
      <w:tr w:rsidR="00F54229" w:rsidRPr="00DF25B4" w:rsidTr="00DF25B4">
        <w:tblPrEx>
          <w:tblCellMar>
            <w:top w:w="0" w:type="dxa"/>
            <w:bottom w:w="0" w:type="dxa"/>
          </w:tblCellMar>
        </w:tblPrEx>
        <w:trPr>
          <w:jc w:val="center"/>
        </w:trPr>
        <w:tc>
          <w:tcPr>
            <w:tcW w:w="2088"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总会计师</w:t>
            </w:r>
          </w:p>
        </w:tc>
        <w:tc>
          <w:tcPr>
            <w:tcW w:w="180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净利润完成率</w:t>
            </w:r>
          </w:p>
        </w:tc>
        <w:tc>
          <w:tcPr>
            <w:tcW w:w="216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销售现金比率完成率</w:t>
            </w:r>
          </w:p>
        </w:tc>
        <w:tc>
          <w:tcPr>
            <w:tcW w:w="288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color w:val="000000"/>
              </w:rPr>
              <w:t>计划平均成本/实际平均成本</w:t>
            </w:r>
          </w:p>
        </w:tc>
      </w:tr>
      <w:tr w:rsidR="00F54229" w:rsidRPr="00DF25B4" w:rsidTr="00DF25B4">
        <w:tblPrEx>
          <w:tblCellMar>
            <w:top w:w="0" w:type="dxa"/>
            <w:bottom w:w="0" w:type="dxa"/>
          </w:tblCellMar>
        </w:tblPrEx>
        <w:trPr>
          <w:jc w:val="center"/>
        </w:trPr>
        <w:tc>
          <w:tcPr>
            <w:tcW w:w="2088"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权重</w:t>
            </w:r>
          </w:p>
        </w:tc>
        <w:tc>
          <w:tcPr>
            <w:tcW w:w="180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50%</w:t>
            </w:r>
          </w:p>
        </w:tc>
        <w:tc>
          <w:tcPr>
            <w:tcW w:w="216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30</w:t>
            </w:r>
            <w:r w:rsidRPr="00DF25B4">
              <w:rPr>
                <w:rFonts w:ascii="SimHei" w:eastAsia="黑体" w:hAnsi="SimHei"/>
              </w:rPr>
              <w:t>%</w:t>
            </w:r>
          </w:p>
        </w:tc>
        <w:tc>
          <w:tcPr>
            <w:tcW w:w="2880"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20%</w:t>
            </w:r>
          </w:p>
        </w:tc>
      </w:tr>
    </w:tbl>
    <w:p w:rsidR="00F54229" w:rsidRPr="00DF25B4" w:rsidRDefault="00F54229" w:rsidP="00DF25B4">
      <w:pPr>
        <w:tabs>
          <w:tab w:val="left" w:pos="1440"/>
        </w:tabs>
        <w:spacing w:before="120" w:after="200" w:line="360" w:lineRule="auto"/>
        <w:ind w:firstLineChars="200" w:firstLine="480"/>
        <w:rPr>
          <w:rFonts w:ascii="楷体" w:eastAsia="楷体" w:hAnsi="楷体" w:hint="eastAsia"/>
          <w:sz w:val="24"/>
        </w:rPr>
      </w:pPr>
      <w:r w:rsidRPr="00DF25B4">
        <w:rPr>
          <w:rFonts w:ascii="SimHei" w:eastAsia="黑体" w:hAnsi="SimHei" w:hint="eastAsia"/>
          <w:sz w:val="24"/>
        </w:rPr>
        <w:t>计划资金筹措完成率＝实际完成筹措资金总额/计划筹措资金总额；</w:t>
      </w:r>
    </w:p>
    <w:p w:rsidR="00F54229" w:rsidRPr="00DF25B4" w:rsidRDefault="00F54229" w:rsidP="00DF25B4">
      <w:pPr>
        <w:tabs>
          <w:tab w:val="left" w:pos="1440"/>
        </w:tabs>
        <w:spacing w:before="120" w:after="200" w:line="360" w:lineRule="auto"/>
        <w:ind w:firstLineChars="200" w:firstLine="480"/>
        <w:rPr>
          <w:rFonts w:ascii="楷体" w:eastAsia="楷体" w:hAnsi="楷体"/>
          <w:sz w:val="24"/>
        </w:rPr>
      </w:pPr>
      <w:r w:rsidRPr="00DF25B4">
        <w:rPr>
          <w:rFonts w:ascii="SimHei" w:eastAsia="黑体" w:hAnsi="SimHei" w:hint="eastAsia"/>
          <w:sz w:val="24"/>
        </w:rPr>
        <w:t>销售现金比率完成率＝实际销售现金比率/计划销售现金比率；销售现金比率=经营现金净流量/主营业务收入净额，是反应企业现金流状况好坏的指标；</w:t>
      </w:r>
    </w:p>
    <w:p w:rsidR="00F54229" w:rsidRPr="00DF25B4" w:rsidRDefault="00F54229" w:rsidP="00DF25B4">
      <w:pPr>
        <w:tabs>
          <w:tab w:val="left" w:pos="1440"/>
        </w:tabs>
        <w:spacing w:before="120" w:after="200" w:line="360" w:lineRule="auto"/>
        <w:ind w:firstLineChars="200" w:firstLine="480"/>
        <w:rPr>
          <w:rFonts w:ascii="楷体" w:eastAsia="楷体" w:hAnsi="楷体"/>
          <w:color w:val="000000"/>
          <w:sz w:val="24"/>
        </w:rPr>
      </w:pPr>
      <w:r w:rsidRPr="00DF25B4">
        <w:rPr>
          <w:rFonts w:ascii="SimHei" w:eastAsia="黑体" w:hAnsi="SimHei" w:hint="eastAsia"/>
          <w:color w:val="000000"/>
          <w:sz w:val="24"/>
        </w:rPr>
        <w:t>（二）个人履行职责考核系数</w:t>
      </w:r>
    </w:p>
    <w:p w:rsidR="00F54229" w:rsidRPr="00DF25B4" w:rsidRDefault="00F54229" w:rsidP="00DF25B4">
      <w:pPr>
        <w:tabs>
          <w:tab w:val="left" w:pos="1440"/>
        </w:tabs>
        <w:spacing w:before="120" w:after="200" w:line="360" w:lineRule="auto"/>
        <w:ind w:firstLine="480"/>
        <w:rPr>
          <w:rFonts w:ascii="楷体" w:eastAsia="楷体" w:hAnsi="楷体"/>
          <w:color w:val="000000"/>
          <w:sz w:val="24"/>
        </w:rPr>
      </w:pPr>
      <w:r w:rsidRPr="00DF25B4">
        <w:rPr>
          <w:rFonts w:ascii="SimHei" w:eastAsia="黑体" w:hAnsi="SimHei" w:hint="eastAsia"/>
          <w:color w:val="000000"/>
          <w:sz w:val="24"/>
        </w:rPr>
        <w:t>个人履行职责考核系数的确定参见第四章。</w:t>
      </w:r>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hint="eastAsia"/>
          <w:color w:val="000000"/>
          <w:sz w:val="24"/>
        </w:rPr>
      </w:pPr>
      <w:r w:rsidRPr="00DF25B4">
        <w:rPr>
          <w:rFonts w:ascii="SimHei" w:eastAsia="黑体" w:hAnsi="SimHei" w:hint="eastAsia"/>
          <w:color w:val="000000"/>
          <w:sz w:val="24"/>
        </w:rPr>
        <w:t xml:space="preserve">  核定</w:t>
      </w:r>
    </w:p>
    <w:p w:rsidR="00F54229" w:rsidRPr="00DF25B4" w:rsidRDefault="00F54229" w:rsidP="00DF25B4">
      <w:pPr>
        <w:tabs>
          <w:tab w:val="left" w:pos="1440"/>
        </w:tabs>
        <w:spacing w:before="120" w:after="200" w:line="360" w:lineRule="auto"/>
        <w:ind w:firstLineChars="200" w:firstLine="480"/>
        <w:rPr>
          <w:rFonts w:ascii="楷体" w:eastAsia="楷体" w:hAnsi="楷体" w:hint="eastAsia"/>
          <w:sz w:val="24"/>
        </w:rPr>
      </w:pPr>
      <w:r w:rsidRPr="00DF25B4">
        <w:rPr>
          <w:rFonts w:ascii="SimHei" w:eastAsia="黑体" w:hAnsi="SimHei" w:hint="eastAsia"/>
          <w:color w:val="000000"/>
          <w:sz w:val="24"/>
        </w:rPr>
        <w:t>公司</w:t>
      </w:r>
      <w:r w:rsidRPr="00DF25B4">
        <w:rPr>
          <w:rFonts w:ascii="SimHei" w:eastAsia="黑体" w:hAnsi="SimHei" w:hint="eastAsia"/>
          <w:sz w:val="24"/>
        </w:rPr>
        <w:t>副总经理、董事会秘书、财务总监、总会计师等高层管理人员的绩效工资，由公司薪酬与考核委员会按照年度考核得分进行核定，并分别报送公司董事长和总经理，董事会秘书、财务总监的绩效工资由董事长审批，副总经理、总会计师的绩效工资由总经理审批，各高管人员绩效工资最终均由公司董事会审定。</w:t>
      </w:r>
    </w:p>
    <w:p w:rsidR="00F54229" w:rsidRPr="00DF25B4" w:rsidRDefault="00F54229" w:rsidP="00DF25B4">
      <w:pPr>
        <w:pStyle w:val="1"/>
        <w:numPr>
          <w:ilvl w:val="0"/>
          <w:numId w:val="2"/>
        </w:numPr>
        <w:spacing w:line="360" w:lineRule="auto"/>
        <w:rPr>
          <w:rFonts w:ascii="楷体" w:eastAsia="楷体" w:hAnsi="楷体" w:hint="eastAsia"/>
          <w:sz w:val="36"/>
        </w:rPr>
      </w:pPr>
      <w:bookmarkStart w:id="7" w:name="_Toc78300088"/>
      <w:r w:rsidRPr="00DF25B4">
        <w:rPr>
          <w:rFonts w:ascii="SimHei" w:eastAsia="黑体" w:hAnsi="SimHei" w:hint="eastAsia"/>
          <w:sz w:val="36"/>
        </w:rPr>
        <w:t>考核办法</w:t>
      </w:r>
      <w:bookmarkEnd w:id="7"/>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hint="eastAsia"/>
          <w:color w:val="000000"/>
          <w:sz w:val="24"/>
        </w:rPr>
      </w:pPr>
      <w:r w:rsidRPr="00DF25B4">
        <w:rPr>
          <w:rFonts w:ascii="SimHei" w:eastAsia="黑体" w:hAnsi="SimHei" w:hint="eastAsia"/>
          <w:color w:val="000000"/>
          <w:sz w:val="24"/>
        </w:rPr>
        <w:t>考核指标目标值的确定于考核期初由董事会和经营班子经过商谈共同确定。</w:t>
      </w:r>
    </w:p>
    <w:p w:rsidR="00F54229" w:rsidRPr="00DF25B4" w:rsidRDefault="00F54229" w:rsidP="00DF25B4">
      <w:pPr>
        <w:tabs>
          <w:tab w:val="left" w:pos="1440"/>
        </w:tabs>
        <w:spacing w:before="120" w:after="200" w:line="360" w:lineRule="auto"/>
        <w:ind w:firstLineChars="200" w:firstLine="480"/>
        <w:rPr>
          <w:rFonts w:ascii="楷体" w:eastAsia="楷体" w:hAnsi="楷体" w:hint="eastAsia"/>
          <w:color w:val="000000"/>
          <w:sz w:val="24"/>
        </w:rPr>
      </w:pPr>
      <w:r w:rsidRPr="00DF25B4">
        <w:rPr>
          <w:rFonts w:ascii="SimHei" w:eastAsia="黑体" w:hAnsi="SimHei" w:hint="eastAsia"/>
          <w:color w:val="000000"/>
          <w:sz w:val="24"/>
        </w:rPr>
        <w:t>个人履行职责考核的内容采用单项打分、加权后合计的计算方法，确定个人履行职责情况考核的分数。</w:t>
      </w:r>
    </w:p>
    <w:p w:rsidR="00F54229" w:rsidRPr="00DF25B4" w:rsidRDefault="00F54229" w:rsidP="00DF25B4">
      <w:pPr>
        <w:tabs>
          <w:tab w:val="left" w:pos="1440"/>
        </w:tabs>
        <w:spacing w:before="120" w:after="200" w:line="360" w:lineRule="auto"/>
        <w:ind w:firstLineChars="200" w:firstLine="480"/>
        <w:rPr>
          <w:rFonts w:ascii="楷体" w:eastAsia="楷体" w:hAnsi="楷体" w:hint="eastAsia"/>
          <w:color w:val="000000"/>
          <w:sz w:val="24"/>
        </w:rPr>
      </w:pPr>
      <w:r w:rsidRPr="00DF25B4">
        <w:rPr>
          <w:rFonts w:ascii="SimHei" w:eastAsia="黑体" w:hAnsi="SimHei" w:hint="eastAsia"/>
          <w:color w:val="000000"/>
          <w:sz w:val="24"/>
        </w:rPr>
        <w:t>高层管理人员按照下表所列项目进行考核。</w:t>
      </w:r>
    </w:p>
    <w:p w:rsidR="00F54229" w:rsidRPr="00DF25B4" w:rsidRDefault="00F54229" w:rsidP="00DF25B4">
      <w:pPr>
        <w:tabs>
          <w:tab w:val="left" w:pos="1440"/>
        </w:tabs>
        <w:spacing w:before="120" w:after="200" w:line="360" w:lineRule="auto"/>
        <w:jc w:val="center"/>
        <w:rPr>
          <w:rFonts w:ascii="楷体" w:eastAsia="楷体" w:hAnsi="楷体" w:hint="eastAsia"/>
          <w:color w:val="000000"/>
          <w:sz w:val="24"/>
        </w:rPr>
      </w:pPr>
      <w:r w:rsidRPr="00DF25B4">
        <w:rPr>
          <w:rFonts w:ascii="SimHei" w:eastAsia="黑体" w:hAnsi="SimHei" w:hint="eastAsia"/>
          <w:color w:val="000000"/>
          <w:sz w:val="24"/>
        </w:rPr>
        <w:t>表4－1 董事长履行岗位职责情况考核表</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779"/>
        <w:gridCol w:w="1080"/>
        <w:gridCol w:w="1010"/>
        <w:gridCol w:w="970"/>
        <w:gridCol w:w="1080"/>
        <w:gridCol w:w="1080"/>
        <w:gridCol w:w="720"/>
        <w:gridCol w:w="1080"/>
      </w:tblGrid>
      <w:tr w:rsidR="00F54229" w:rsidRPr="00DF25B4" w:rsidTr="00DF25B4">
        <w:tblPrEx>
          <w:tblCellMar>
            <w:top w:w="0" w:type="dxa"/>
            <w:bottom w:w="0" w:type="dxa"/>
          </w:tblCellMar>
        </w:tblPrEx>
        <w:trPr>
          <w:cantSplit/>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内容</w:t>
            </w:r>
          </w:p>
        </w:tc>
        <w:tc>
          <w:tcPr>
            <w:tcW w:w="77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权重</w:t>
            </w:r>
          </w:p>
        </w:tc>
        <w:tc>
          <w:tcPr>
            <w:tcW w:w="5220" w:type="dxa"/>
            <w:gridSpan w:val="5"/>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考核标准</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分数</w:t>
            </w: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加权分数</w:t>
            </w: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779" w:type="dxa"/>
          </w:tcPr>
          <w:p w:rsidR="00F54229" w:rsidRPr="00DF25B4" w:rsidRDefault="00F54229" w:rsidP="00DF25B4">
            <w:pPr>
              <w:tabs>
                <w:tab w:val="left" w:pos="1440"/>
              </w:tabs>
              <w:spacing w:before="120" w:after="200" w:line="360" w:lineRule="auto"/>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color w:val="000000"/>
                <w:sz w:val="18"/>
              </w:rPr>
              <w:t>9</w:t>
            </w:r>
            <w:r w:rsidRPr="00DF25B4">
              <w:rPr>
                <w:rFonts w:ascii="SimHei" w:eastAsia="黑体" w:hAnsi="SimHei" w:hint="eastAsia"/>
                <w:color w:val="000000"/>
                <w:sz w:val="18"/>
              </w:rPr>
              <w:t>5分以上</w:t>
            </w:r>
          </w:p>
        </w:tc>
        <w:tc>
          <w:tcPr>
            <w:tcW w:w="101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85分以上</w:t>
            </w:r>
          </w:p>
        </w:tc>
        <w:tc>
          <w:tcPr>
            <w:tcW w:w="97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75分以上</w:t>
            </w: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60分以上</w:t>
            </w: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60分以下</w:t>
            </w:r>
          </w:p>
        </w:tc>
        <w:tc>
          <w:tcPr>
            <w:tcW w:w="720" w:type="dxa"/>
          </w:tcPr>
          <w:p w:rsidR="00F54229" w:rsidRPr="00DF25B4" w:rsidRDefault="00F54229" w:rsidP="00DF25B4">
            <w:pPr>
              <w:tabs>
                <w:tab w:val="left" w:pos="1440"/>
              </w:tabs>
              <w:spacing w:before="120" w:after="200" w:line="360" w:lineRule="auto"/>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rPr>
            </w:pP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岗位尽责情况</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50%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好</w:t>
            </w: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较好</w:t>
            </w: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一般</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较差</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差</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管理领导能力</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30%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好</w:t>
            </w: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较好</w:t>
            </w: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一般</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较差</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差</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工作 作风</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20%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好</w:t>
            </w: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较好</w:t>
            </w: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一般</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较差</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差</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合计</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100%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bl>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p w:rsidR="00F54229" w:rsidRPr="00DF25B4" w:rsidRDefault="00F54229" w:rsidP="00DF25B4">
      <w:pPr>
        <w:tabs>
          <w:tab w:val="left" w:pos="1440"/>
        </w:tabs>
        <w:spacing w:before="120" w:after="200" w:line="360" w:lineRule="auto"/>
        <w:jc w:val="center"/>
        <w:rPr>
          <w:rFonts w:ascii="楷体" w:eastAsia="楷体" w:hAnsi="楷体" w:hint="eastAsia"/>
          <w:color w:val="000000"/>
          <w:sz w:val="24"/>
        </w:rPr>
      </w:pPr>
      <w:r w:rsidRPr="00DF25B4">
        <w:rPr>
          <w:rFonts w:ascii="SimHei" w:eastAsia="黑体" w:hAnsi="SimHei" w:hint="eastAsia"/>
          <w:color w:val="000000"/>
          <w:sz w:val="24"/>
        </w:rPr>
        <w:t>表4－2 总经理履行岗位职责情况考核表</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779"/>
        <w:gridCol w:w="1080"/>
        <w:gridCol w:w="1010"/>
        <w:gridCol w:w="970"/>
        <w:gridCol w:w="1080"/>
        <w:gridCol w:w="1080"/>
        <w:gridCol w:w="720"/>
        <w:gridCol w:w="1080"/>
      </w:tblGrid>
      <w:tr w:rsidR="00F54229" w:rsidRPr="00DF25B4" w:rsidTr="00DF25B4">
        <w:tblPrEx>
          <w:tblCellMar>
            <w:top w:w="0" w:type="dxa"/>
            <w:bottom w:w="0" w:type="dxa"/>
          </w:tblCellMar>
        </w:tblPrEx>
        <w:trPr>
          <w:cantSplit/>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内容</w:t>
            </w:r>
          </w:p>
        </w:tc>
        <w:tc>
          <w:tcPr>
            <w:tcW w:w="77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权重</w:t>
            </w:r>
          </w:p>
        </w:tc>
        <w:tc>
          <w:tcPr>
            <w:tcW w:w="5220" w:type="dxa"/>
            <w:gridSpan w:val="5"/>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考核标准</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分数</w:t>
            </w: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加权分数</w:t>
            </w: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77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color w:val="000000"/>
                <w:sz w:val="18"/>
              </w:rPr>
              <w:t>9</w:t>
            </w:r>
            <w:r w:rsidRPr="00DF25B4">
              <w:rPr>
                <w:rFonts w:ascii="SimHei" w:eastAsia="黑体" w:hAnsi="SimHei" w:hint="eastAsia"/>
                <w:color w:val="000000"/>
                <w:sz w:val="18"/>
              </w:rPr>
              <w:t>5分以上</w:t>
            </w:r>
          </w:p>
        </w:tc>
        <w:tc>
          <w:tcPr>
            <w:tcW w:w="101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85分以上</w:t>
            </w:r>
          </w:p>
        </w:tc>
        <w:tc>
          <w:tcPr>
            <w:tcW w:w="97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75分以上</w:t>
            </w: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60分以上</w:t>
            </w: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60分以下</w:t>
            </w:r>
          </w:p>
        </w:tc>
        <w:tc>
          <w:tcPr>
            <w:tcW w:w="720" w:type="dxa"/>
          </w:tcPr>
          <w:p w:rsidR="00F54229" w:rsidRPr="00DF25B4" w:rsidRDefault="00F54229" w:rsidP="00DF25B4">
            <w:pPr>
              <w:tabs>
                <w:tab w:val="left" w:pos="1440"/>
              </w:tabs>
              <w:spacing w:before="120" w:after="200" w:line="360" w:lineRule="auto"/>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rPr>
            </w:pP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岗位尽责情况</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50%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好</w:t>
            </w: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较好</w:t>
            </w: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一般</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较差</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差</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管理领导能力</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30%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好</w:t>
            </w: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较好</w:t>
            </w: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一般</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较差</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差</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工作 作风</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20%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好</w:t>
            </w: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较好</w:t>
            </w: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一般</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较差</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差</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合计</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100%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bl>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p w:rsidR="00F54229" w:rsidRPr="00DF25B4" w:rsidRDefault="00F54229" w:rsidP="00DF25B4">
      <w:pPr>
        <w:tabs>
          <w:tab w:val="left" w:pos="1440"/>
        </w:tabs>
        <w:spacing w:before="120" w:after="200" w:line="360" w:lineRule="auto"/>
        <w:jc w:val="center"/>
        <w:rPr>
          <w:rFonts w:ascii="楷体" w:eastAsia="楷体" w:hAnsi="楷体" w:hint="eastAsia"/>
          <w:color w:val="000000"/>
          <w:sz w:val="24"/>
        </w:rPr>
      </w:pPr>
      <w:r w:rsidRPr="00DF25B4">
        <w:rPr>
          <w:rFonts w:ascii="SimHei" w:eastAsia="黑体" w:hAnsi="SimHei" w:hint="eastAsia"/>
          <w:color w:val="000000"/>
          <w:sz w:val="24"/>
        </w:rPr>
        <w:t>表4－3 副总经理（生产、经营）履行岗位职责情况考核表</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779"/>
        <w:gridCol w:w="1080"/>
        <w:gridCol w:w="1010"/>
        <w:gridCol w:w="970"/>
        <w:gridCol w:w="1080"/>
        <w:gridCol w:w="1080"/>
        <w:gridCol w:w="720"/>
        <w:gridCol w:w="1080"/>
      </w:tblGrid>
      <w:tr w:rsidR="00F54229" w:rsidRPr="00DF25B4" w:rsidTr="00DF25B4">
        <w:tblPrEx>
          <w:tblCellMar>
            <w:top w:w="0" w:type="dxa"/>
            <w:bottom w:w="0" w:type="dxa"/>
          </w:tblCellMar>
        </w:tblPrEx>
        <w:trPr>
          <w:cantSplit/>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内容</w:t>
            </w:r>
          </w:p>
        </w:tc>
        <w:tc>
          <w:tcPr>
            <w:tcW w:w="77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权重</w:t>
            </w:r>
          </w:p>
        </w:tc>
        <w:tc>
          <w:tcPr>
            <w:tcW w:w="5220" w:type="dxa"/>
            <w:gridSpan w:val="5"/>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考核标准</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分数</w:t>
            </w: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加权分数</w:t>
            </w: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rPr>
                <w:rFonts w:ascii="楷体" w:eastAsia="楷体" w:hAnsi="楷体" w:hint="eastAsia"/>
                <w:color w:val="000000"/>
              </w:rPr>
            </w:pPr>
          </w:p>
        </w:tc>
        <w:tc>
          <w:tcPr>
            <w:tcW w:w="779" w:type="dxa"/>
          </w:tcPr>
          <w:p w:rsidR="00F54229" w:rsidRPr="00DF25B4" w:rsidRDefault="00F54229" w:rsidP="00DF25B4">
            <w:pPr>
              <w:tabs>
                <w:tab w:val="left" w:pos="1440"/>
              </w:tabs>
              <w:spacing w:before="120" w:after="200" w:line="360" w:lineRule="auto"/>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color w:val="000000"/>
                <w:sz w:val="18"/>
              </w:rPr>
              <w:t>9</w:t>
            </w:r>
            <w:r w:rsidRPr="00DF25B4">
              <w:rPr>
                <w:rFonts w:ascii="SimHei" w:eastAsia="黑体" w:hAnsi="SimHei" w:hint="eastAsia"/>
                <w:color w:val="000000"/>
                <w:sz w:val="18"/>
              </w:rPr>
              <w:t>5分以上</w:t>
            </w:r>
          </w:p>
        </w:tc>
        <w:tc>
          <w:tcPr>
            <w:tcW w:w="101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85分以上</w:t>
            </w:r>
          </w:p>
        </w:tc>
        <w:tc>
          <w:tcPr>
            <w:tcW w:w="97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75分以上</w:t>
            </w: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60分以上</w:t>
            </w: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60分以下</w:t>
            </w:r>
          </w:p>
        </w:tc>
        <w:tc>
          <w:tcPr>
            <w:tcW w:w="720" w:type="dxa"/>
          </w:tcPr>
          <w:p w:rsidR="00F54229" w:rsidRPr="00DF25B4" w:rsidRDefault="00F54229" w:rsidP="00DF25B4">
            <w:pPr>
              <w:tabs>
                <w:tab w:val="left" w:pos="1440"/>
              </w:tabs>
              <w:spacing w:before="120" w:after="200" w:line="360" w:lineRule="auto"/>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rPr>
            </w:pP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岗位尽责情况</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50%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好</w:t>
            </w: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较好</w:t>
            </w: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一般</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较差</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差</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r w:rsidR="00F54229" w:rsidRPr="00DF25B4" w:rsidTr="00DF25B4">
        <w:tblPrEx>
          <w:tblCellMar>
            <w:top w:w="0" w:type="dxa"/>
            <w:bottom w:w="0" w:type="dxa"/>
          </w:tblCellMar>
        </w:tblPrEx>
        <w:trPr>
          <w:trHeight w:val="1239"/>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管理</w:t>
            </w:r>
            <w:r w:rsidRPr="00DF25B4">
              <w:rPr>
                <w:rFonts w:ascii="SimHei" w:eastAsia="黑体" w:hAnsi="SimHei"/>
                <w:color w:val="000000"/>
              </w:rPr>
              <w:t>\</w:t>
            </w:r>
            <w:r w:rsidRPr="00DF25B4">
              <w:rPr>
                <w:rFonts w:ascii="SimHei" w:eastAsia="黑体" w:hAnsi="SimHei" w:hint="eastAsia"/>
                <w:color w:val="000000"/>
              </w:rPr>
              <w:t>协调能力</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30%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好</w:t>
            </w: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较好</w:t>
            </w: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一般</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较差</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差</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r w:rsidR="00F54229" w:rsidRPr="00DF25B4" w:rsidTr="00DF25B4">
        <w:tblPrEx>
          <w:tblCellMar>
            <w:top w:w="0" w:type="dxa"/>
            <w:bottom w:w="0" w:type="dxa"/>
          </w:tblCellMar>
        </w:tblPrEx>
        <w:trPr>
          <w:trHeight w:val="948"/>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工作 作风</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20%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好</w:t>
            </w: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较好</w:t>
            </w: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一般</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较差</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差</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合计</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100%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bl>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p w:rsidR="00F54229" w:rsidRPr="00DF25B4" w:rsidRDefault="00F54229" w:rsidP="00DF25B4">
      <w:pPr>
        <w:tabs>
          <w:tab w:val="left" w:pos="1440"/>
        </w:tabs>
        <w:spacing w:before="120" w:after="200" w:line="360" w:lineRule="auto"/>
        <w:jc w:val="center"/>
        <w:rPr>
          <w:rFonts w:ascii="楷体" w:eastAsia="楷体" w:hAnsi="楷体" w:hint="eastAsia"/>
          <w:color w:val="000000"/>
          <w:sz w:val="24"/>
        </w:rPr>
      </w:pPr>
      <w:r w:rsidRPr="00DF25B4">
        <w:rPr>
          <w:rFonts w:ascii="SimHei" w:eastAsia="黑体" w:hAnsi="SimHei" w:hint="eastAsia"/>
          <w:color w:val="000000"/>
          <w:sz w:val="24"/>
        </w:rPr>
        <w:t>表4－4 董事会秘书履行岗位职责情况考核表</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779"/>
        <w:gridCol w:w="1080"/>
        <w:gridCol w:w="1010"/>
        <w:gridCol w:w="970"/>
        <w:gridCol w:w="1080"/>
        <w:gridCol w:w="1080"/>
        <w:gridCol w:w="720"/>
        <w:gridCol w:w="1080"/>
      </w:tblGrid>
      <w:tr w:rsidR="00F54229" w:rsidRPr="00DF25B4" w:rsidTr="00DF25B4">
        <w:tblPrEx>
          <w:tblCellMar>
            <w:top w:w="0" w:type="dxa"/>
            <w:bottom w:w="0" w:type="dxa"/>
          </w:tblCellMar>
        </w:tblPrEx>
        <w:trPr>
          <w:cantSplit/>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内容</w:t>
            </w:r>
          </w:p>
        </w:tc>
        <w:tc>
          <w:tcPr>
            <w:tcW w:w="77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权重</w:t>
            </w:r>
          </w:p>
        </w:tc>
        <w:tc>
          <w:tcPr>
            <w:tcW w:w="5220" w:type="dxa"/>
            <w:gridSpan w:val="5"/>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考核标准</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分数</w:t>
            </w: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加权分数</w:t>
            </w: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rPr>
                <w:rFonts w:ascii="楷体" w:eastAsia="楷体" w:hAnsi="楷体" w:hint="eastAsia"/>
                <w:color w:val="000000"/>
              </w:rPr>
            </w:pPr>
          </w:p>
        </w:tc>
        <w:tc>
          <w:tcPr>
            <w:tcW w:w="779" w:type="dxa"/>
          </w:tcPr>
          <w:p w:rsidR="00F54229" w:rsidRPr="00DF25B4" w:rsidRDefault="00F54229" w:rsidP="00DF25B4">
            <w:pPr>
              <w:tabs>
                <w:tab w:val="left" w:pos="1440"/>
              </w:tabs>
              <w:spacing w:before="120" w:after="200" w:line="360" w:lineRule="auto"/>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color w:val="000000"/>
                <w:sz w:val="18"/>
              </w:rPr>
              <w:t>9</w:t>
            </w:r>
            <w:r w:rsidRPr="00DF25B4">
              <w:rPr>
                <w:rFonts w:ascii="SimHei" w:eastAsia="黑体" w:hAnsi="SimHei" w:hint="eastAsia"/>
                <w:color w:val="000000"/>
                <w:sz w:val="18"/>
              </w:rPr>
              <w:t>5分以上</w:t>
            </w:r>
          </w:p>
        </w:tc>
        <w:tc>
          <w:tcPr>
            <w:tcW w:w="101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85分以上</w:t>
            </w:r>
          </w:p>
        </w:tc>
        <w:tc>
          <w:tcPr>
            <w:tcW w:w="97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75分以上</w:t>
            </w: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60分以上</w:t>
            </w: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60分以下</w:t>
            </w:r>
          </w:p>
        </w:tc>
        <w:tc>
          <w:tcPr>
            <w:tcW w:w="720" w:type="dxa"/>
          </w:tcPr>
          <w:p w:rsidR="00F54229" w:rsidRPr="00DF25B4" w:rsidRDefault="00F54229" w:rsidP="00DF25B4">
            <w:pPr>
              <w:tabs>
                <w:tab w:val="left" w:pos="1440"/>
              </w:tabs>
              <w:spacing w:before="120" w:after="200" w:line="360" w:lineRule="auto"/>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rPr>
            </w:pP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岗位尽责情况</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50%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好</w:t>
            </w: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较好</w:t>
            </w: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一般</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较差</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差</w:t>
            </w:r>
          </w:p>
        </w:tc>
        <w:tc>
          <w:tcPr>
            <w:tcW w:w="72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r w:rsidR="00F54229" w:rsidRPr="00DF25B4" w:rsidTr="00DF25B4">
        <w:tblPrEx>
          <w:tblCellMar>
            <w:top w:w="0" w:type="dxa"/>
            <w:bottom w:w="0" w:type="dxa"/>
          </w:tblCellMar>
        </w:tblPrEx>
        <w:trPr>
          <w:trHeight w:val="1289"/>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法律法规与政策水平</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30%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好</w:t>
            </w: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较好</w:t>
            </w: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一般</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较差</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差</w:t>
            </w:r>
          </w:p>
        </w:tc>
        <w:tc>
          <w:tcPr>
            <w:tcW w:w="72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工作 作风</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20%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好</w:t>
            </w: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较好</w:t>
            </w: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一般</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较差</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差</w:t>
            </w:r>
          </w:p>
        </w:tc>
        <w:tc>
          <w:tcPr>
            <w:tcW w:w="72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合计</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100%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72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bl>
    <w:p w:rsidR="00F54229" w:rsidRPr="00DF25B4" w:rsidRDefault="00F54229" w:rsidP="00DF25B4">
      <w:pPr>
        <w:tabs>
          <w:tab w:val="left" w:pos="1440"/>
        </w:tabs>
        <w:spacing w:before="120" w:after="200" w:line="360" w:lineRule="auto"/>
        <w:jc w:val="center"/>
        <w:rPr>
          <w:rFonts w:ascii="楷体" w:eastAsia="楷体" w:hAnsi="楷体" w:hint="eastAsia"/>
          <w:color w:val="000000"/>
          <w:sz w:val="24"/>
        </w:rPr>
      </w:pPr>
    </w:p>
    <w:p w:rsidR="00F54229" w:rsidRPr="00DF25B4" w:rsidRDefault="00F54229" w:rsidP="00DF25B4">
      <w:pPr>
        <w:tabs>
          <w:tab w:val="left" w:pos="1440"/>
        </w:tabs>
        <w:spacing w:before="120" w:after="200" w:line="360" w:lineRule="auto"/>
        <w:jc w:val="center"/>
        <w:rPr>
          <w:rFonts w:ascii="楷体" w:eastAsia="楷体" w:hAnsi="楷体" w:hint="eastAsia"/>
          <w:color w:val="000000"/>
          <w:sz w:val="24"/>
        </w:rPr>
      </w:pPr>
      <w:r w:rsidRPr="00DF25B4">
        <w:rPr>
          <w:rFonts w:ascii="SimHei" w:eastAsia="黑体" w:hAnsi="SimHei" w:hint="eastAsia"/>
          <w:color w:val="000000"/>
          <w:sz w:val="24"/>
        </w:rPr>
        <w:t>表4－5 财务总监履行岗位职责情况考核表</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779"/>
        <w:gridCol w:w="1080"/>
        <w:gridCol w:w="1010"/>
        <w:gridCol w:w="970"/>
        <w:gridCol w:w="1080"/>
        <w:gridCol w:w="1080"/>
        <w:gridCol w:w="720"/>
        <w:gridCol w:w="1080"/>
      </w:tblGrid>
      <w:tr w:rsidR="00F54229" w:rsidRPr="00DF25B4" w:rsidTr="00DF25B4">
        <w:tblPrEx>
          <w:tblCellMar>
            <w:top w:w="0" w:type="dxa"/>
            <w:bottom w:w="0" w:type="dxa"/>
          </w:tblCellMar>
        </w:tblPrEx>
        <w:trPr>
          <w:cantSplit/>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内容</w:t>
            </w:r>
          </w:p>
        </w:tc>
        <w:tc>
          <w:tcPr>
            <w:tcW w:w="77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权重</w:t>
            </w:r>
          </w:p>
        </w:tc>
        <w:tc>
          <w:tcPr>
            <w:tcW w:w="5220" w:type="dxa"/>
            <w:gridSpan w:val="5"/>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考核标准</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分数</w:t>
            </w: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加权分数</w:t>
            </w: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rPr>
                <w:rFonts w:ascii="楷体" w:eastAsia="楷体" w:hAnsi="楷体" w:hint="eastAsia"/>
                <w:color w:val="000000"/>
              </w:rPr>
            </w:pPr>
          </w:p>
        </w:tc>
        <w:tc>
          <w:tcPr>
            <w:tcW w:w="779" w:type="dxa"/>
          </w:tcPr>
          <w:p w:rsidR="00F54229" w:rsidRPr="00DF25B4" w:rsidRDefault="00F54229" w:rsidP="00DF25B4">
            <w:pPr>
              <w:tabs>
                <w:tab w:val="left" w:pos="1440"/>
              </w:tabs>
              <w:spacing w:before="120" w:after="200" w:line="360" w:lineRule="auto"/>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color w:val="000000"/>
                <w:sz w:val="18"/>
              </w:rPr>
              <w:t>9</w:t>
            </w:r>
            <w:r w:rsidRPr="00DF25B4">
              <w:rPr>
                <w:rFonts w:ascii="SimHei" w:eastAsia="黑体" w:hAnsi="SimHei" w:hint="eastAsia"/>
                <w:color w:val="000000"/>
                <w:sz w:val="18"/>
              </w:rPr>
              <w:t>5分以上</w:t>
            </w:r>
          </w:p>
        </w:tc>
        <w:tc>
          <w:tcPr>
            <w:tcW w:w="101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85分以上</w:t>
            </w:r>
          </w:p>
        </w:tc>
        <w:tc>
          <w:tcPr>
            <w:tcW w:w="97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75分以上</w:t>
            </w: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60分以上</w:t>
            </w: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60分以下</w:t>
            </w:r>
          </w:p>
        </w:tc>
        <w:tc>
          <w:tcPr>
            <w:tcW w:w="720" w:type="dxa"/>
          </w:tcPr>
          <w:p w:rsidR="00F54229" w:rsidRPr="00DF25B4" w:rsidRDefault="00F54229" w:rsidP="00DF25B4">
            <w:pPr>
              <w:tabs>
                <w:tab w:val="left" w:pos="1440"/>
              </w:tabs>
              <w:spacing w:before="120" w:after="200" w:line="360" w:lineRule="auto"/>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rPr>
            </w:pP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岗位尽责情况</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50%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好</w:t>
            </w: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较好</w:t>
            </w: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一般</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较差</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差</w:t>
            </w:r>
          </w:p>
        </w:tc>
        <w:tc>
          <w:tcPr>
            <w:tcW w:w="72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财务管理能力</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30%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好</w:t>
            </w: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较好</w:t>
            </w: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一般</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较差</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差</w:t>
            </w:r>
          </w:p>
        </w:tc>
        <w:tc>
          <w:tcPr>
            <w:tcW w:w="72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监审 能力</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20%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好</w:t>
            </w: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较好</w:t>
            </w: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一般</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较差</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差</w:t>
            </w:r>
          </w:p>
        </w:tc>
        <w:tc>
          <w:tcPr>
            <w:tcW w:w="72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合计</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100%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72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bl>
    <w:p w:rsidR="00F54229" w:rsidRPr="00DF25B4" w:rsidRDefault="00F54229" w:rsidP="00DF25B4">
      <w:pPr>
        <w:tabs>
          <w:tab w:val="left" w:pos="1440"/>
        </w:tabs>
        <w:spacing w:before="120" w:after="200" w:line="360" w:lineRule="auto"/>
        <w:jc w:val="center"/>
        <w:rPr>
          <w:rFonts w:ascii="楷体" w:eastAsia="楷体" w:hAnsi="楷体" w:hint="eastAsia"/>
          <w:color w:val="000000"/>
          <w:sz w:val="24"/>
        </w:rPr>
      </w:pPr>
      <w:r w:rsidRPr="00DF25B4">
        <w:rPr>
          <w:rFonts w:ascii="SimHei" w:eastAsia="黑体" w:hAnsi="SimHei" w:hint="eastAsia"/>
          <w:color w:val="000000"/>
          <w:sz w:val="24"/>
        </w:rPr>
        <w:t>表4－6</w:t>
      </w:r>
      <w:r w:rsidRPr="00DF25B4">
        <w:rPr>
          <w:rFonts w:ascii="SimHei" w:eastAsia="黑体" w:hAnsi="SimHei"/>
          <w:color w:val="000000"/>
          <w:sz w:val="24"/>
        </w:rPr>
        <w:t xml:space="preserve"> </w:t>
      </w:r>
      <w:r w:rsidRPr="00DF25B4">
        <w:rPr>
          <w:rFonts w:ascii="SimHei" w:eastAsia="黑体" w:hAnsi="SimHei" w:hint="eastAsia"/>
          <w:color w:val="000000"/>
          <w:sz w:val="24"/>
        </w:rPr>
        <w:t>总会计师履行岗位职责情况考核表</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779"/>
        <w:gridCol w:w="1080"/>
        <w:gridCol w:w="1010"/>
        <w:gridCol w:w="970"/>
        <w:gridCol w:w="1080"/>
        <w:gridCol w:w="1080"/>
        <w:gridCol w:w="720"/>
        <w:gridCol w:w="1080"/>
      </w:tblGrid>
      <w:tr w:rsidR="00F54229" w:rsidRPr="00DF25B4" w:rsidTr="00DF25B4">
        <w:tblPrEx>
          <w:tblCellMar>
            <w:top w:w="0" w:type="dxa"/>
            <w:bottom w:w="0" w:type="dxa"/>
          </w:tblCellMar>
        </w:tblPrEx>
        <w:trPr>
          <w:cantSplit/>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内容</w:t>
            </w:r>
          </w:p>
        </w:tc>
        <w:tc>
          <w:tcPr>
            <w:tcW w:w="77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权重</w:t>
            </w:r>
          </w:p>
        </w:tc>
        <w:tc>
          <w:tcPr>
            <w:tcW w:w="5220" w:type="dxa"/>
            <w:gridSpan w:val="5"/>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考核标准</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分数</w:t>
            </w: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加权分数</w:t>
            </w: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rPr>
                <w:rFonts w:ascii="楷体" w:eastAsia="楷体" w:hAnsi="楷体" w:hint="eastAsia"/>
                <w:color w:val="000000"/>
              </w:rPr>
            </w:pPr>
          </w:p>
        </w:tc>
        <w:tc>
          <w:tcPr>
            <w:tcW w:w="779" w:type="dxa"/>
          </w:tcPr>
          <w:p w:rsidR="00F54229" w:rsidRPr="00DF25B4" w:rsidRDefault="00F54229" w:rsidP="00DF25B4">
            <w:pPr>
              <w:tabs>
                <w:tab w:val="left" w:pos="1440"/>
              </w:tabs>
              <w:spacing w:before="120" w:after="200" w:line="360" w:lineRule="auto"/>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color w:val="000000"/>
                <w:sz w:val="18"/>
              </w:rPr>
              <w:t>9</w:t>
            </w:r>
            <w:r w:rsidRPr="00DF25B4">
              <w:rPr>
                <w:rFonts w:ascii="SimHei" w:eastAsia="黑体" w:hAnsi="SimHei" w:hint="eastAsia"/>
                <w:color w:val="000000"/>
                <w:sz w:val="18"/>
              </w:rPr>
              <w:t>5分以上</w:t>
            </w:r>
          </w:p>
        </w:tc>
        <w:tc>
          <w:tcPr>
            <w:tcW w:w="101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85分以上</w:t>
            </w:r>
          </w:p>
        </w:tc>
        <w:tc>
          <w:tcPr>
            <w:tcW w:w="97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75分以上</w:t>
            </w: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60分以上</w:t>
            </w: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sz w:val="18"/>
              </w:rPr>
            </w:pPr>
            <w:r w:rsidRPr="00DF25B4">
              <w:rPr>
                <w:rFonts w:ascii="SimHei" w:eastAsia="黑体" w:hAnsi="SimHei" w:hint="eastAsia"/>
                <w:color w:val="000000"/>
                <w:sz w:val="18"/>
              </w:rPr>
              <w:t>60分以下</w:t>
            </w:r>
          </w:p>
        </w:tc>
        <w:tc>
          <w:tcPr>
            <w:tcW w:w="720" w:type="dxa"/>
          </w:tcPr>
          <w:p w:rsidR="00F54229" w:rsidRPr="00DF25B4" w:rsidRDefault="00F54229" w:rsidP="00DF25B4">
            <w:pPr>
              <w:tabs>
                <w:tab w:val="left" w:pos="1440"/>
              </w:tabs>
              <w:spacing w:before="120" w:after="200" w:line="360" w:lineRule="auto"/>
              <w:rPr>
                <w:rFonts w:ascii="楷体" w:eastAsia="楷体" w:hAnsi="楷体" w:hint="eastAsia"/>
                <w:color w:val="000000"/>
              </w:rPr>
            </w:pPr>
          </w:p>
        </w:tc>
        <w:tc>
          <w:tcPr>
            <w:tcW w:w="1080" w:type="dxa"/>
          </w:tcPr>
          <w:p w:rsidR="00F54229" w:rsidRPr="00DF25B4" w:rsidRDefault="00F54229" w:rsidP="00DF25B4">
            <w:pPr>
              <w:tabs>
                <w:tab w:val="left" w:pos="1440"/>
              </w:tabs>
              <w:spacing w:before="120" w:after="200" w:line="360" w:lineRule="auto"/>
              <w:rPr>
                <w:rFonts w:ascii="楷体" w:eastAsia="楷体" w:hAnsi="楷体" w:hint="eastAsia"/>
                <w:color w:val="000000"/>
              </w:rPr>
            </w:pP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岗位尽责情况</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50%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好</w:t>
            </w: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较好</w:t>
            </w: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一般</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较差</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差</w:t>
            </w:r>
          </w:p>
        </w:tc>
        <w:tc>
          <w:tcPr>
            <w:tcW w:w="72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财务管理能力</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30%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好</w:t>
            </w: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较好</w:t>
            </w: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一般</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较差</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差</w:t>
            </w:r>
          </w:p>
        </w:tc>
        <w:tc>
          <w:tcPr>
            <w:tcW w:w="72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工作 作风</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20%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好</w:t>
            </w: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较好</w:t>
            </w: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一般</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较差</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差</w:t>
            </w:r>
          </w:p>
        </w:tc>
        <w:tc>
          <w:tcPr>
            <w:tcW w:w="72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r w:rsidR="00F54229" w:rsidRPr="00DF25B4" w:rsidTr="00DF25B4">
        <w:tblPrEx>
          <w:tblCellMar>
            <w:top w:w="0" w:type="dxa"/>
            <w:bottom w:w="0" w:type="dxa"/>
          </w:tblCellMar>
        </w:tblPrEx>
        <w:trPr>
          <w:jc w:val="center"/>
        </w:trPr>
        <w:tc>
          <w:tcPr>
            <w:tcW w:w="949"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合计</w:t>
            </w:r>
          </w:p>
        </w:tc>
        <w:tc>
          <w:tcPr>
            <w:tcW w:w="779" w:type="dxa"/>
            <w:vAlign w:val="center"/>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100%</w:t>
            </w: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1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97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72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c>
          <w:tcPr>
            <w:tcW w:w="1080" w:type="dxa"/>
            <w:vAlign w:val="center"/>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p>
        </w:tc>
      </w:tr>
    </w:tbl>
    <w:p w:rsidR="00F54229" w:rsidRPr="00DF25B4" w:rsidRDefault="00F54229" w:rsidP="00DF25B4">
      <w:pPr>
        <w:tabs>
          <w:tab w:val="left" w:pos="1440"/>
        </w:tabs>
        <w:spacing w:before="120" w:after="200" w:line="360" w:lineRule="auto"/>
        <w:ind w:firstLineChars="200" w:firstLine="480"/>
        <w:rPr>
          <w:rFonts w:ascii="楷体" w:eastAsia="楷体" w:hAnsi="楷体" w:hint="eastAsia"/>
          <w:color w:val="000000"/>
          <w:sz w:val="24"/>
        </w:rPr>
      </w:pPr>
    </w:p>
    <w:p w:rsidR="00F54229" w:rsidRPr="00DF25B4" w:rsidRDefault="00F54229" w:rsidP="00DF25B4">
      <w:pPr>
        <w:tabs>
          <w:tab w:val="left" w:pos="1440"/>
        </w:tabs>
        <w:spacing w:before="120" w:after="200" w:line="360" w:lineRule="auto"/>
        <w:ind w:firstLineChars="200" w:firstLine="480"/>
        <w:rPr>
          <w:rFonts w:ascii="楷体" w:eastAsia="楷体" w:hAnsi="楷体" w:hint="eastAsia"/>
          <w:color w:val="000000"/>
          <w:sz w:val="24"/>
        </w:rPr>
      </w:pPr>
      <w:r w:rsidRPr="00DF25B4">
        <w:rPr>
          <w:rFonts w:ascii="SimHei" w:eastAsia="黑体" w:hAnsi="SimHei" w:hint="eastAsia"/>
          <w:color w:val="000000"/>
          <w:sz w:val="24"/>
        </w:rPr>
        <w:t>上述各表中：</w:t>
      </w:r>
    </w:p>
    <w:p w:rsidR="00F54229" w:rsidRPr="00DF25B4" w:rsidRDefault="00F54229" w:rsidP="00DF25B4">
      <w:pPr>
        <w:numPr>
          <w:ilvl w:val="0"/>
          <w:numId w:val="3"/>
        </w:numPr>
        <w:tabs>
          <w:tab w:val="left" w:pos="1440"/>
        </w:tabs>
        <w:spacing w:before="120" w:after="200" w:line="360" w:lineRule="auto"/>
        <w:rPr>
          <w:rFonts w:ascii="楷体" w:eastAsia="楷体" w:hAnsi="楷体" w:hint="eastAsia"/>
          <w:color w:val="000000"/>
          <w:sz w:val="24"/>
        </w:rPr>
      </w:pPr>
      <w:r w:rsidRPr="00DF25B4">
        <w:rPr>
          <w:rFonts w:ascii="SimHei" w:eastAsia="黑体" w:hAnsi="SimHei" w:hint="eastAsia"/>
          <w:color w:val="000000"/>
          <w:sz w:val="24"/>
        </w:rPr>
        <w:t>加权分数 = 考核分数×权重</w:t>
      </w:r>
    </w:p>
    <w:p w:rsidR="00F54229" w:rsidRPr="00DF25B4" w:rsidRDefault="00F54229" w:rsidP="00DF25B4">
      <w:pPr>
        <w:numPr>
          <w:ilvl w:val="0"/>
          <w:numId w:val="3"/>
        </w:numPr>
        <w:tabs>
          <w:tab w:val="left" w:pos="1440"/>
        </w:tabs>
        <w:spacing w:before="120" w:after="200" w:line="360" w:lineRule="auto"/>
        <w:rPr>
          <w:rFonts w:ascii="楷体" w:eastAsia="楷体" w:hAnsi="楷体"/>
          <w:color w:val="000000"/>
          <w:sz w:val="24"/>
        </w:rPr>
      </w:pPr>
      <w:r w:rsidRPr="00DF25B4">
        <w:rPr>
          <w:rFonts w:ascii="SimHei" w:eastAsia="黑体" w:hAnsi="SimHei" w:hint="eastAsia"/>
          <w:color w:val="000000"/>
          <w:sz w:val="24"/>
        </w:rPr>
        <w:t>合计 = 加权分数之和</w:t>
      </w:r>
    </w:p>
    <w:p w:rsidR="00F54229" w:rsidRPr="00DF25B4" w:rsidRDefault="00F54229" w:rsidP="00DF25B4">
      <w:pPr>
        <w:tabs>
          <w:tab w:val="left" w:pos="1440"/>
        </w:tabs>
        <w:spacing w:before="120" w:after="200" w:line="360" w:lineRule="auto"/>
        <w:ind w:left="480"/>
        <w:rPr>
          <w:rFonts w:ascii="楷体" w:eastAsia="楷体" w:hAnsi="楷体" w:hint="eastAsia"/>
          <w:color w:val="000000"/>
          <w:sz w:val="24"/>
        </w:rPr>
      </w:pPr>
      <w:r w:rsidRPr="00DF25B4">
        <w:rPr>
          <w:rFonts w:ascii="SimHei" w:eastAsia="黑体" w:hAnsi="SimHei" w:hint="eastAsia"/>
          <w:color w:val="000000"/>
          <w:sz w:val="24"/>
        </w:rPr>
        <w:t>考核评分标准原则上参照下表4-7。</w:t>
      </w:r>
    </w:p>
    <w:p w:rsidR="00F54229" w:rsidRPr="00DF25B4" w:rsidRDefault="00F54229" w:rsidP="00DF25B4">
      <w:pPr>
        <w:tabs>
          <w:tab w:val="left" w:pos="1440"/>
        </w:tabs>
        <w:spacing w:before="120" w:after="200" w:line="360" w:lineRule="auto"/>
        <w:jc w:val="center"/>
        <w:rPr>
          <w:rFonts w:ascii="楷体" w:eastAsia="楷体" w:hAnsi="楷体" w:hint="eastAsia"/>
          <w:color w:val="000000"/>
          <w:sz w:val="24"/>
        </w:rPr>
      </w:pPr>
      <w:r w:rsidRPr="00DF25B4">
        <w:rPr>
          <w:rFonts w:ascii="SimHei" w:eastAsia="黑体" w:hAnsi="SimHei" w:hint="eastAsia"/>
          <w:color w:val="000000"/>
          <w:sz w:val="24"/>
        </w:rPr>
        <w:t>表4－7 考核评分对照表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394"/>
        <w:gridCol w:w="1395"/>
        <w:gridCol w:w="1395"/>
        <w:gridCol w:w="1395"/>
        <w:gridCol w:w="1395"/>
      </w:tblGrid>
      <w:tr w:rsidR="00F54229" w:rsidRPr="00DF25B4" w:rsidTr="00DF25B4">
        <w:tblPrEx>
          <w:tblCellMar>
            <w:top w:w="0" w:type="dxa"/>
            <w:bottom w:w="0" w:type="dxa"/>
          </w:tblCellMar>
        </w:tblPrEx>
        <w:trPr>
          <w:cantSplit/>
          <w:jc w:val="center"/>
        </w:trPr>
        <w:tc>
          <w:tcPr>
            <w:tcW w:w="1548" w:type="dxa"/>
            <w:vMerge w:val="restart"/>
            <w:vAlign w:val="center"/>
          </w:tcPr>
          <w:p w:rsidR="00F54229" w:rsidRPr="00DF25B4" w:rsidRDefault="00F54229" w:rsidP="00DF25B4">
            <w:pPr>
              <w:spacing w:line="360" w:lineRule="auto"/>
              <w:jc w:val="center"/>
              <w:rPr>
                <w:rFonts w:ascii="楷体" w:eastAsia="楷体" w:hAnsi="楷体"/>
              </w:rPr>
            </w:pPr>
            <w:r w:rsidRPr="00DF25B4">
              <w:rPr>
                <w:rFonts w:ascii="SimHei" w:eastAsia="黑体" w:hAnsi="SimHei" w:hint="eastAsia"/>
              </w:rPr>
              <w:t>指标</w:t>
            </w:r>
          </w:p>
        </w:tc>
        <w:tc>
          <w:tcPr>
            <w:tcW w:w="1394" w:type="dxa"/>
          </w:tcPr>
          <w:p w:rsidR="00F54229" w:rsidRPr="00DF25B4" w:rsidRDefault="00F54229" w:rsidP="00DF25B4">
            <w:pPr>
              <w:spacing w:line="360" w:lineRule="auto"/>
              <w:jc w:val="center"/>
              <w:rPr>
                <w:rFonts w:ascii="楷体" w:eastAsia="楷体" w:hAnsi="楷体"/>
              </w:rPr>
            </w:pPr>
            <w:r w:rsidRPr="00DF25B4">
              <w:rPr>
                <w:rFonts w:ascii="SimHei" w:eastAsia="黑体" w:hAnsi="SimHei" w:hint="eastAsia"/>
              </w:rPr>
              <w:t>95分以上</w:t>
            </w:r>
          </w:p>
        </w:tc>
        <w:tc>
          <w:tcPr>
            <w:tcW w:w="1395" w:type="dxa"/>
          </w:tcPr>
          <w:p w:rsidR="00F54229" w:rsidRPr="00DF25B4" w:rsidRDefault="00F54229" w:rsidP="00DF25B4">
            <w:pPr>
              <w:spacing w:line="360" w:lineRule="auto"/>
              <w:jc w:val="center"/>
              <w:rPr>
                <w:rFonts w:ascii="楷体" w:eastAsia="楷体" w:hAnsi="楷体"/>
              </w:rPr>
            </w:pPr>
            <w:r w:rsidRPr="00DF25B4">
              <w:rPr>
                <w:rFonts w:ascii="SimHei" w:eastAsia="黑体" w:hAnsi="SimHei" w:hint="eastAsia"/>
              </w:rPr>
              <w:t>85分以上</w:t>
            </w:r>
          </w:p>
        </w:tc>
        <w:tc>
          <w:tcPr>
            <w:tcW w:w="1395" w:type="dxa"/>
          </w:tcPr>
          <w:p w:rsidR="00F54229" w:rsidRPr="00DF25B4" w:rsidRDefault="00F54229" w:rsidP="00DF25B4">
            <w:pPr>
              <w:spacing w:line="360" w:lineRule="auto"/>
              <w:jc w:val="center"/>
              <w:rPr>
                <w:rFonts w:ascii="楷体" w:eastAsia="楷体" w:hAnsi="楷体"/>
              </w:rPr>
            </w:pPr>
            <w:r w:rsidRPr="00DF25B4">
              <w:rPr>
                <w:rFonts w:ascii="SimHei" w:eastAsia="黑体" w:hAnsi="SimHei" w:hint="eastAsia"/>
              </w:rPr>
              <w:t>75分以上</w:t>
            </w:r>
          </w:p>
        </w:tc>
        <w:tc>
          <w:tcPr>
            <w:tcW w:w="1395" w:type="dxa"/>
          </w:tcPr>
          <w:p w:rsidR="00F54229" w:rsidRPr="00DF25B4" w:rsidRDefault="00F54229" w:rsidP="00DF25B4">
            <w:pPr>
              <w:spacing w:line="360" w:lineRule="auto"/>
              <w:jc w:val="center"/>
              <w:rPr>
                <w:rFonts w:ascii="楷体" w:eastAsia="楷体" w:hAnsi="楷体" w:hint="eastAsia"/>
              </w:rPr>
            </w:pPr>
            <w:r w:rsidRPr="00DF25B4">
              <w:rPr>
                <w:rFonts w:ascii="SimHei" w:eastAsia="黑体" w:hAnsi="SimHei" w:hint="eastAsia"/>
              </w:rPr>
              <w:t>60分以上</w:t>
            </w:r>
          </w:p>
        </w:tc>
        <w:tc>
          <w:tcPr>
            <w:tcW w:w="1395" w:type="dxa"/>
          </w:tcPr>
          <w:p w:rsidR="00F54229" w:rsidRPr="00DF25B4" w:rsidRDefault="00F54229" w:rsidP="00DF25B4">
            <w:pPr>
              <w:spacing w:line="360" w:lineRule="auto"/>
              <w:jc w:val="center"/>
              <w:rPr>
                <w:rFonts w:ascii="楷体" w:eastAsia="楷体" w:hAnsi="楷体" w:hint="eastAsia"/>
              </w:rPr>
            </w:pPr>
            <w:r w:rsidRPr="00DF25B4">
              <w:rPr>
                <w:rFonts w:ascii="SimHei" w:eastAsia="黑体" w:hAnsi="SimHei" w:hint="eastAsia"/>
              </w:rPr>
              <w:t>60分以下</w:t>
            </w:r>
          </w:p>
        </w:tc>
      </w:tr>
      <w:tr w:rsidR="00F54229" w:rsidRPr="00DF25B4" w:rsidTr="00DF25B4">
        <w:tblPrEx>
          <w:tblCellMar>
            <w:top w:w="0" w:type="dxa"/>
            <w:bottom w:w="0" w:type="dxa"/>
          </w:tblCellMar>
        </w:tblPrEx>
        <w:trPr>
          <w:cantSplit/>
          <w:jc w:val="center"/>
        </w:trPr>
        <w:tc>
          <w:tcPr>
            <w:tcW w:w="1548" w:type="dxa"/>
            <w:vMerge/>
            <w:vAlign w:val="center"/>
          </w:tcPr>
          <w:p w:rsidR="00F54229" w:rsidRPr="00DF25B4" w:rsidRDefault="00F54229" w:rsidP="00DF25B4">
            <w:pPr>
              <w:spacing w:line="360" w:lineRule="auto"/>
              <w:jc w:val="center"/>
              <w:rPr>
                <w:rFonts w:ascii="楷体" w:eastAsia="楷体" w:hAnsi="楷体" w:hint="eastAsia"/>
              </w:rPr>
            </w:pPr>
          </w:p>
        </w:tc>
        <w:tc>
          <w:tcPr>
            <w:tcW w:w="1394" w:type="dxa"/>
          </w:tcPr>
          <w:p w:rsidR="00F54229" w:rsidRPr="00DF25B4" w:rsidRDefault="00F54229" w:rsidP="00DF25B4">
            <w:pPr>
              <w:spacing w:line="360" w:lineRule="auto"/>
              <w:jc w:val="center"/>
              <w:rPr>
                <w:rFonts w:ascii="楷体" w:eastAsia="楷体" w:hAnsi="楷体" w:hint="eastAsia"/>
              </w:rPr>
            </w:pPr>
            <w:r w:rsidRPr="00DF25B4">
              <w:rPr>
                <w:rFonts w:ascii="SimHei" w:eastAsia="黑体" w:hAnsi="SimHei" w:hint="eastAsia"/>
              </w:rPr>
              <w:t>好</w:t>
            </w:r>
          </w:p>
        </w:tc>
        <w:tc>
          <w:tcPr>
            <w:tcW w:w="1395" w:type="dxa"/>
          </w:tcPr>
          <w:p w:rsidR="00F54229" w:rsidRPr="00DF25B4" w:rsidRDefault="00F54229" w:rsidP="00DF25B4">
            <w:pPr>
              <w:spacing w:line="360" w:lineRule="auto"/>
              <w:jc w:val="center"/>
              <w:rPr>
                <w:rFonts w:ascii="楷体" w:eastAsia="楷体" w:hAnsi="楷体" w:hint="eastAsia"/>
              </w:rPr>
            </w:pPr>
            <w:r w:rsidRPr="00DF25B4">
              <w:rPr>
                <w:rFonts w:ascii="SimHei" w:eastAsia="黑体" w:hAnsi="SimHei" w:hint="eastAsia"/>
              </w:rPr>
              <w:t>较好</w:t>
            </w:r>
          </w:p>
        </w:tc>
        <w:tc>
          <w:tcPr>
            <w:tcW w:w="1395" w:type="dxa"/>
          </w:tcPr>
          <w:p w:rsidR="00F54229" w:rsidRPr="00DF25B4" w:rsidRDefault="00F54229" w:rsidP="00DF25B4">
            <w:pPr>
              <w:spacing w:line="360" w:lineRule="auto"/>
              <w:jc w:val="center"/>
              <w:rPr>
                <w:rFonts w:ascii="楷体" w:eastAsia="楷体" w:hAnsi="楷体" w:hint="eastAsia"/>
              </w:rPr>
            </w:pPr>
            <w:r w:rsidRPr="00DF25B4">
              <w:rPr>
                <w:rFonts w:ascii="SimHei" w:eastAsia="黑体" w:hAnsi="SimHei" w:hint="eastAsia"/>
              </w:rPr>
              <w:t>一般</w:t>
            </w:r>
          </w:p>
        </w:tc>
        <w:tc>
          <w:tcPr>
            <w:tcW w:w="1395" w:type="dxa"/>
          </w:tcPr>
          <w:p w:rsidR="00F54229" w:rsidRPr="00DF25B4" w:rsidRDefault="00F54229" w:rsidP="00DF25B4">
            <w:pPr>
              <w:spacing w:line="360" w:lineRule="auto"/>
              <w:jc w:val="center"/>
              <w:rPr>
                <w:rFonts w:ascii="楷体" w:eastAsia="楷体" w:hAnsi="楷体" w:hint="eastAsia"/>
              </w:rPr>
            </w:pPr>
            <w:r w:rsidRPr="00DF25B4">
              <w:rPr>
                <w:rFonts w:ascii="SimHei" w:eastAsia="黑体" w:hAnsi="SimHei" w:hint="eastAsia"/>
              </w:rPr>
              <w:t>较差</w:t>
            </w:r>
          </w:p>
        </w:tc>
        <w:tc>
          <w:tcPr>
            <w:tcW w:w="1395" w:type="dxa"/>
          </w:tcPr>
          <w:p w:rsidR="00F54229" w:rsidRPr="00DF25B4" w:rsidRDefault="00F54229" w:rsidP="00DF25B4">
            <w:pPr>
              <w:spacing w:line="360" w:lineRule="auto"/>
              <w:jc w:val="center"/>
              <w:rPr>
                <w:rFonts w:ascii="楷体" w:eastAsia="楷体" w:hAnsi="楷体" w:hint="eastAsia"/>
              </w:rPr>
            </w:pPr>
            <w:r w:rsidRPr="00DF25B4">
              <w:rPr>
                <w:rFonts w:ascii="SimHei" w:eastAsia="黑体" w:hAnsi="SimHei" w:hint="eastAsia"/>
              </w:rPr>
              <w:t>差</w:t>
            </w:r>
          </w:p>
        </w:tc>
      </w:tr>
      <w:tr w:rsidR="00F54229" w:rsidRPr="00DF25B4" w:rsidTr="00DF25B4">
        <w:tblPrEx>
          <w:tblCellMar>
            <w:top w:w="0" w:type="dxa"/>
            <w:bottom w:w="0" w:type="dxa"/>
          </w:tblCellMar>
        </w:tblPrEx>
        <w:trPr>
          <w:jc w:val="center"/>
        </w:trPr>
        <w:tc>
          <w:tcPr>
            <w:tcW w:w="1548" w:type="dxa"/>
            <w:vAlign w:val="center"/>
          </w:tcPr>
          <w:p w:rsidR="00F54229" w:rsidRPr="00DF25B4" w:rsidRDefault="00F54229" w:rsidP="00DF25B4">
            <w:pPr>
              <w:spacing w:line="360" w:lineRule="auto"/>
              <w:jc w:val="center"/>
              <w:rPr>
                <w:rFonts w:ascii="楷体" w:eastAsia="楷体" w:hAnsi="楷体" w:hint="eastAsia"/>
              </w:rPr>
            </w:pPr>
            <w:r w:rsidRPr="00DF25B4">
              <w:rPr>
                <w:rFonts w:ascii="SimHei" w:eastAsia="黑体" w:hAnsi="SimHei" w:hint="eastAsia"/>
              </w:rPr>
              <w:t>岗位尽责情况</w:t>
            </w:r>
          </w:p>
        </w:tc>
        <w:tc>
          <w:tcPr>
            <w:tcW w:w="1394"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圆满完成岗位各项责任，并一定程度上超出预期</w:t>
            </w:r>
          </w:p>
        </w:tc>
        <w:tc>
          <w:tcPr>
            <w:tcW w:w="1395"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较好地完成了岗位各项责任</w:t>
            </w:r>
          </w:p>
        </w:tc>
        <w:tc>
          <w:tcPr>
            <w:tcW w:w="1395"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基本能够完成岗位责任，仍需进一步努力</w:t>
            </w:r>
          </w:p>
        </w:tc>
        <w:tc>
          <w:tcPr>
            <w:tcW w:w="1395"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岗位责任不能全部完成，但只涉及次要事务</w:t>
            </w:r>
          </w:p>
        </w:tc>
        <w:tc>
          <w:tcPr>
            <w:tcW w:w="1395" w:type="dxa"/>
          </w:tcPr>
          <w:p w:rsidR="00F54229" w:rsidRPr="00DF25B4" w:rsidRDefault="00F54229" w:rsidP="00DF25B4">
            <w:pPr>
              <w:spacing w:line="360" w:lineRule="auto"/>
              <w:rPr>
                <w:rFonts w:ascii="楷体" w:eastAsia="楷体" w:hAnsi="楷体"/>
              </w:rPr>
            </w:pPr>
            <w:r w:rsidRPr="00DF25B4">
              <w:rPr>
                <w:rFonts w:ascii="SimHei" w:eastAsia="黑体" w:hAnsi="SimHei" w:hint="eastAsia"/>
              </w:rPr>
              <w:t>岗位责任不能完成，给公司带来较大损失</w:t>
            </w:r>
          </w:p>
        </w:tc>
      </w:tr>
      <w:tr w:rsidR="00F54229" w:rsidRPr="00DF25B4" w:rsidTr="00DF25B4">
        <w:tblPrEx>
          <w:tblCellMar>
            <w:top w:w="0" w:type="dxa"/>
            <w:bottom w:w="0" w:type="dxa"/>
          </w:tblCellMar>
        </w:tblPrEx>
        <w:trPr>
          <w:jc w:val="center"/>
        </w:trPr>
        <w:tc>
          <w:tcPr>
            <w:tcW w:w="1548" w:type="dxa"/>
            <w:vAlign w:val="center"/>
          </w:tcPr>
          <w:p w:rsidR="00F54229" w:rsidRPr="00DF25B4" w:rsidRDefault="00F54229" w:rsidP="00DF25B4">
            <w:pPr>
              <w:spacing w:line="360" w:lineRule="auto"/>
              <w:jc w:val="center"/>
              <w:rPr>
                <w:rFonts w:ascii="楷体" w:eastAsia="楷体" w:hAnsi="楷体" w:hint="eastAsia"/>
              </w:rPr>
            </w:pPr>
            <w:r w:rsidRPr="00DF25B4">
              <w:rPr>
                <w:rFonts w:ascii="SimHei" w:eastAsia="黑体" w:hAnsi="SimHei" w:hint="eastAsia"/>
              </w:rPr>
              <w:t>管理领导能力</w:t>
            </w:r>
          </w:p>
        </w:tc>
        <w:tc>
          <w:tcPr>
            <w:tcW w:w="1394"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有很强的个人影响力，能够带动下属积极完成目标并享有满足感</w:t>
            </w:r>
          </w:p>
        </w:tc>
        <w:tc>
          <w:tcPr>
            <w:tcW w:w="1395"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有较强个人影响力，能够带动下属积极工作</w:t>
            </w:r>
          </w:p>
        </w:tc>
        <w:tc>
          <w:tcPr>
            <w:tcW w:w="1395"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个人影响力一般，但下属能够完成本职工作</w:t>
            </w:r>
          </w:p>
        </w:tc>
        <w:tc>
          <w:tcPr>
            <w:tcW w:w="1395" w:type="dxa"/>
          </w:tcPr>
          <w:p w:rsidR="00F54229" w:rsidRPr="00DF25B4" w:rsidRDefault="00F54229" w:rsidP="00DF25B4">
            <w:pPr>
              <w:spacing w:line="360" w:lineRule="auto"/>
              <w:rPr>
                <w:rFonts w:ascii="楷体" w:eastAsia="楷体" w:hAnsi="楷体"/>
              </w:rPr>
            </w:pPr>
            <w:r w:rsidRPr="00DF25B4">
              <w:rPr>
                <w:rFonts w:ascii="SimHei" w:eastAsia="黑体" w:hAnsi="SimHei" w:hint="eastAsia"/>
              </w:rPr>
              <w:t>工作中不能对员工产生好的影响，下属工作态度差</w:t>
            </w:r>
          </w:p>
        </w:tc>
        <w:tc>
          <w:tcPr>
            <w:tcW w:w="1395"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工作中不能对员工产生好的影响，给公司带来较大损失</w:t>
            </w:r>
          </w:p>
        </w:tc>
      </w:tr>
      <w:tr w:rsidR="00F54229" w:rsidRPr="00DF25B4" w:rsidTr="00DF25B4">
        <w:tblPrEx>
          <w:tblCellMar>
            <w:top w:w="0" w:type="dxa"/>
            <w:bottom w:w="0" w:type="dxa"/>
          </w:tblCellMar>
        </w:tblPrEx>
        <w:trPr>
          <w:jc w:val="center"/>
        </w:trPr>
        <w:tc>
          <w:tcPr>
            <w:tcW w:w="1548" w:type="dxa"/>
            <w:vAlign w:val="center"/>
          </w:tcPr>
          <w:p w:rsidR="00F54229" w:rsidRPr="00DF25B4" w:rsidRDefault="00F54229" w:rsidP="00DF25B4">
            <w:pPr>
              <w:spacing w:line="360" w:lineRule="auto"/>
              <w:jc w:val="center"/>
              <w:rPr>
                <w:rFonts w:ascii="楷体" w:eastAsia="楷体" w:hAnsi="楷体" w:hint="eastAsia"/>
              </w:rPr>
            </w:pPr>
            <w:r w:rsidRPr="00DF25B4">
              <w:rPr>
                <w:rFonts w:ascii="SimHei" w:eastAsia="黑体" w:hAnsi="SimHei" w:hint="eastAsia"/>
              </w:rPr>
              <w:t>工作作风</w:t>
            </w:r>
          </w:p>
        </w:tc>
        <w:tc>
          <w:tcPr>
            <w:tcW w:w="1394"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对环境有敏锐的洞察力，工作作风扎实，计划性强，能稳妥而及时地决策</w:t>
            </w:r>
          </w:p>
        </w:tc>
        <w:tc>
          <w:tcPr>
            <w:tcW w:w="1395"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有较强的洞察力、计划性和决策能力</w:t>
            </w:r>
          </w:p>
        </w:tc>
        <w:tc>
          <w:tcPr>
            <w:tcW w:w="1395"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对环境缺乏洞察力，但工作有一定计划性，能够适时决策</w:t>
            </w:r>
          </w:p>
        </w:tc>
        <w:tc>
          <w:tcPr>
            <w:tcW w:w="1395"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洞察力、计划性和决策能力都较差，工作效率低，但本职工作可以完成</w:t>
            </w:r>
          </w:p>
        </w:tc>
        <w:tc>
          <w:tcPr>
            <w:tcW w:w="1395"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因工作作风缺陷给公司带来较大损失</w:t>
            </w:r>
          </w:p>
        </w:tc>
      </w:tr>
      <w:tr w:rsidR="00F54229" w:rsidRPr="00DF25B4" w:rsidTr="00DF25B4">
        <w:tblPrEx>
          <w:tblCellMar>
            <w:top w:w="0" w:type="dxa"/>
            <w:bottom w:w="0" w:type="dxa"/>
          </w:tblCellMar>
        </w:tblPrEx>
        <w:trPr>
          <w:jc w:val="center"/>
        </w:trPr>
        <w:tc>
          <w:tcPr>
            <w:tcW w:w="1548" w:type="dxa"/>
            <w:vAlign w:val="center"/>
          </w:tcPr>
          <w:p w:rsidR="00F54229" w:rsidRPr="00DF25B4" w:rsidRDefault="00F54229" w:rsidP="00DF25B4">
            <w:pPr>
              <w:spacing w:line="360" w:lineRule="auto"/>
              <w:jc w:val="center"/>
              <w:rPr>
                <w:rFonts w:ascii="楷体" w:eastAsia="楷体" w:hAnsi="楷体" w:hint="eastAsia"/>
              </w:rPr>
            </w:pPr>
            <w:r w:rsidRPr="00DF25B4">
              <w:rPr>
                <w:rFonts w:ascii="SimHei" w:eastAsia="黑体" w:hAnsi="SimHei" w:hint="eastAsia"/>
              </w:rPr>
              <w:t>管理\协调能力</w:t>
            </w:r>
          </w:p>
        </w:tc>
        <w:tc>
          <w:tcPr>
            <w:tcW w:w="1394"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善于协调公司各项相关事宜，办事高效</w:t>
            </w:r>
          </w:p>
        </w:tc>
        <w:tc>
          <w:tcPr>
            <w:tcW w:w="1395"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能够协调好各项相关工作，办事效率较高</w:t>
            </w:r>
          </w:p>
        </w:tc>
        <w:tc>
          <w:tcPr>
            <w:tcW w:w="1395"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能够协调各项事宜，但效率需要提高</w:t>
            </w:r>
          </w:p>
        </w:tc>
        <w:tc>
          <w:tcPr>
            <w:tcW w:w="1395"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因协调问题造成多项工作无法及时完成</w:t>
            </w:r>
          </w:p>
        </w:tc>
        <w:tc>
          <w:tcPr>
            <w:tcW w:w="1395"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因协调问题给公司带来较大损失</w:t>
            </w:r>
          </w:p>
        </w:tc>
      </w:tr>
      <w:tr w:rsidR="00F54229" w:rsidRPr="00DF25B4" w:rsidTr="00DF25B4">
        <w:tblPrEx>
          <w:tblCellMar>
            <w:top w:w="0" w:type="dxa"/>
            <w:bottom w:w="0" w:type="dxa"/>
          </w:tblCellMar>
        </w:tblPrEx>
        <w:trPr>
          <w:jc w:val="center"/>
        </w:trPr>
        <w:tc>
          <w:tcPr>
            <w:tcW w:w="1548" w:type="dxa"/>
            <w:vAlign w:val="center"/>
          </w:tcPr>
          <w:p w:rsidR="00F54229" w:rsidRPr="00DF25B4" w:rsidRDefault="00F54229" w:rsidP="00DF25B4">
            <w:pPr>
              <w:spacing w:line="360" w:lineRule="auto"/>
              <w:jc w:val="center"/>
              <w:rPr>
                <w:rFonts w:ascii="楷体" w:eastAsia="楷体" w:hAnsi="楷体" w:hint="eastAsia"/>
              </w:rPr>
            </w:pPr>
            <w:r w:rsidRPr="00DF25B4">
              <w:rPr>
                <w:rFonts w:ascii="SimHei" w:eastAsia="黑体" w:hAnsi="SimHei" w:hint="eastAsia"/>
              </w:rPr>
              <w:t>法律法规与政策水平</w:t>
            </w:r>
          </w:p>
        </w:tc>
        <w:tc>
          <w:tcPr>
            <w:tcW w:w="1394"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通晓相关法律法规，充分了解国内外相关政策，并在工作中运用自如</w:t>
            </w:r>
          </w:p>
        </w:tc>
        <w:tc>
          <w:tcPr>
            <w:tcW w:w="1395"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掌握相关法律法规，了解国内外相关政策，并在工作中加以运用</w:t>
            </w:r>
          </w:p>
        </w:tc>
        <w:tc>
          <w:tcPr>
            <w:tcW w:w="1395" w:type="dxa"/>
          </w:tcPr>
          <w:p w:rsidR="00F54229" w:rsidRPr="00DF25B4" w:rsidRDefault="00F54229" w:rsidP="00DF25B4">
            <w:pPr>
              <w:spacing w:line="360" w:lineRule="auto"/>
              <w:rPr>
                <w:rFonts w:ascii="楷体" w:eastAsia="楷体" w:hAnsi="楷体"/>
              </w:rPr>
            </w:pPr>
            <w:r w:rsidRPr="00DF25B4">
              <w:rPr>
                <w:rFonts w:ascii="SimHei" w:eastAsia="黑体" w:hAnsi="SimHei" w:hint="eastAsia"/>
              </w:rPr>
              <w:t>了解相关法律法规和国内外相关政策，但知识水平还需提高</w:t>
            </w:r>
          </w:p>
        </w:tc>
        <w:tc>
          <w:tcPr>
            <w:tcW w:w="1395"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对相关法律法规和国内外相关政策缺乏了解，影响工作</w:t>
            </w:r>
          </w:p>
        </w:tc>
        <w:tc>
          <w:tcPr>
            <w:tcW w:w="1395" w:type="dxa"/>
          </w:tcPr>
          <w:p w:rsidR="00F54229" w:rsidRPr="00DF25B4" w:rsidRDefault="00F54229" w:rsidP="00DF25B4">
            <w:pPr>
              <w:spacing w:line="360" w:lineRule="auto"/>
              <w:rPr>
                <w:rFonts w:ascii="楷体" w:eastAsia="楷体" w:hAnsi="楷体"/>
              </w:rPr>
            </w:pPr>
            <w:r w:rsidRPr="00DF25B4">
              <w:rPr>
                <w:rFonts w:ascii="SimHei" w:eastAsia="黑体" w:hAnsi="SimHei" w:hint="eastAsia"/>
              </w:rPr>
              <w:t>对相关法律法规和国内外相关政策缺乏了解，给公司带来较大损失</w:t>
            </w:r>
          </w:p>
        </w:tc>
      </w:tr>
      <w:tr w:rsidR="00F54229" w:rsidRPr="00DF25B4" w:rsidTr="00DF25B4">
        <w:tblPrEx>
          <w:tblCellMar>
            <w:top w:w="0" w:type="dxa"/>
            <w:bottom w:w="0" w:type="dxa"/>
          </w:tblCellMar>
        </w:tblPrEx>
        <w:trPr>
          <w:jc w:val="center"/>
        </w:trPr>
        <w:tc>
          <w:tcPr>
            <w:tcW w:w="1548" w:type="dxa"/>
            <w:vAlign w:val="center"/>
          </w:tcPr>
          <w:p w:rsidR="00F54229" w:rsidRPr="00DF25B4" w:rsidRDefault="00F54229" w:rsidP="00DF25B4">
            <w:pPr>
              <w:spacing w:line="360" w:lineRule="auto"/>
              <w:jc w:val="center"/>
              <w:rPr>
                <w:rFonts w:ascii="楷体" w:eastAsia="楷体" w:hAnsi="楷体" w:hint="eastAsia"/>
              </w:rPr>
            </w:pPr>
            <w:r w:rsidRPr="00DF25B4">
              <w:rPr>
                <w:rFonts w:ascii="SimHei" w:eastAsia="黑体" w:hAnsi="SimHei" w:hint="eastAsia"/>
              </w:rPr>
              <w:t>财务管理能力</w:t>
            </w:r>
          </w:p>
        </w:tc>
        <w:tc>
          <w:tcPr>
            <w:tcW w:w="1394"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通晓财务管理理论，掌握公司理财的技术技巧，可以在工作中运用自如</w:t>
            </w:r>
          </w:p>
        </w:tc>
        <w:tc>
          <w:tcPr>
            <w:tcW w:w="1395" w:type="dxa"/>
          </w:tcPr>
          <w:p w:rsidR="00F54229" w:rsidRPr="00DF25B4" w:rsidRDefault="00F54229" w:rsidP="00DF25B4">
            <w:pPr>
              <w:spacing w:line="360" w:lineRule="auto"/>
              <w:rPr>
                <w:rFonts w:ascii="楷体" w:eastAsia="楷体" w:hAnsi="楷体"/>
              </w:rPr>
            </w:pPr>
            <w:r w:rsidRPr="00DF25B4">
              <w:rPr>
                <w:rFonts w:ascii="SimHei" w:eastAsia="黑体" w:hAnsi="SimHei" w:hint="eastAsia"/>
              </w:rPr>
              <w:t>掌握财务管理理论和公司理财的技术技巧，并在工作中加以运用</w:t>
            </w:r>
          </w:p>
        </w:tc>
        <w:tc>
          <w:tcPr>
            <w:tcW w:w="1395"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了解财务管理理论和公司理财的技术技巧，但知识水平还需提高</w:t>
            </w:r>
          </w:p>
        </w:tc>
        <w:tc>
          <w:tcPr>
            <w:tcW w:w="1395" w:type="dxa"/>
          </w:tcPr>
          <w:p w:rsidR="00F54229" w:rsidRPr="00DF25B4" w:rsidRDefault="00F54229" w:rsidP="00DF25B4">
            <w:pPr>
              <w:spacing w:line="360" w:lineRule="auto"/>
              <w:rPr>
                <w:rFonts w:ascii="楷体" w:eastAsia="楷体" w:hAnsi="楷体"/>
              </w:rPr>
            </w:pPr>
            <w:r w:rsidRPr="00DF25B4">
              <w:rPr>
                <w:rFonts w:ascii="SimHei" w:eastAsia="黑体" w:hAnsi="SimHei" w:hint="eastAsia"/>
              </w:rPr>
              <w:t>因财务管理能力不足影响工作的效率</w:t>
            </w:r>
          </w:p>
        </w:tc>
        <w:tc>
          <w:tcPr>
            <w:tcW w:w="1395" w:type="dxa"/>
          </w:tcPr>
          <w:p w:rsidR="00F54229" w:rsidRPr="00DF25B4" w:rsidRDefault="00F54229" w:rsidP="00DF25B4">
            <w:pPr>
              <w:spacing w:line="360" w:lineRule="auto"/>
              <w:rPr>
                <w:rFonts w:ascii="楷体" w:eastAsia="楷体" w:hAnsi="楷体"/>
              </w:rPr>
            </w:pPr>
            <w:r w:rsidRPr="00DF25B4">
              <w:rPr>
                <w:rFonts w:ascii="SimHei" w:eastAsia="黑体" w:hAnsi="SimHei" w:hint="eastAsia"/>
              </w:rPr>
              <w:t>因财务管理能力不足给公司带来较大损失</w:t>
            </w:r>
          </w:p>
        </w:tc>
      </w:tr>
      <w:tr w:rsidR="00F54229" w:rsidRPr="00DF25B4" w:rsidTr="00DF25B4">
        <w:tblPrEx>
          <w:tblCellMar>
            <w:top w:w="0" w:type="dxa"/>
            <w:bottom w:w="0" w:type="dxa"/>
          </w:tblCellMar>
        </w:tblPrEx>
        <w:trPr>
          <w:jc w:val="center"/>
        </w:trPr>
        <w:tc>
          <w:tcPr>
            <w:tcW w:w="1548" w:type="dxa"/>
            <w:vAlign w:val="center"/>
          </w:tcPr>
          <w:p w:rsidR="00F54229" w:rsidRPr="00DF25B4" w:rsidRDefault="00F54229" w:rsidP="00DF25B4">
            <w:pPr>
              <w:spacing w:line="360" w:lineRule="auto"/>
              <w:jc w:val="center"/>
              <w:rPr>
                <w:rFonts w:ascii="楷体" w:eastAsia="楷体" w:hAnsi="楷体" w:hint="eastAsia"/>
              </w:rPr>
            </w:pPr>
            <w:r w:rsidRPr="00DF25B4">
              <w:rPr>
                <w:rFonts w:ascii="SimHei" w:eastAsia="黑体" w:hAnsi="SimHei" w:hint="eastAsia"/>
              </w:rPr>
              <w:t>监审能力</w:t>
            </w:r>
          </w:p>
        </w:tc>
        <w:tc>
          <w:tcPr>
            <w:tcW w:w="1394" w:type="dxa"/>
          </w:tcPr>
          <w:p w:rsidR="00F54229" w:rsidRPr="00DF25B4" w:rsidRDefault="00F54229" w:rsidP="00DF25B4">
            <w:pPr>
              <w:spacing w:line="360" w:lineRule="auto"/>
              <w:rPr>
                <w:rFonts w:ascii="楷体" w:eastAsia="楷体" w:hAnsi="楷体" w:hint="eastAsia"/>
              </w:rPr>
            </w:pPr>
            <w:r w:rsidRPr="00DF25B4">
              <w:rPr>
                <w:rFonts w:ascii="SimHei" w:eastAsia="黑体" w:hAnsi="SimHei" w:hint="eastAsia"/>
              </w:rPr>
              <w:t>对财务各项报表审查严格，做到无差错，无遗漏</w:t>
            </w:r>
          </w:p>
        </w:tc>
        <w:tc>
          <w:tcPr>
            <w:tcW w:w="1395" w:type="dxa"/>
          </w:tcPr>
          <w:p w:rsidR="00F54229" w:rsidRPr="00DF25B4" w:rsidRDefault="00F54229" w:rsidP="00DF25B4">
            <w:pPr>
              <w:spacing w:line="360" w:lineRule="auto"/>
              <w:rPr>
                <w:rFonts w:ascii="楷体" w:eastAsia="楷体" w:hAnsi="楷体"/>
              </w:rPr>
            </w:pPr>
            <w:r w:rsidRPr="00DF25B4">
              <w:rPr>
                <w:rFonts w:ascii="SimHei" w:eastAsia="黑体" w:hAnsi="SimHei" w:hint="eastAsia"/>
              </w:rPr>
              <w:t>对财务各项报表审查严格，差错、遗漏较少</w:t>
            </w:r>
          </w:p>
        </w:tc>
        <w:tc>
          <w:tcPr>
            <w:tcW w:w="1395" w:type="dxa"/>
          </w:tcPr>
          <w:p w:rsidR="00F54229" w:rsidRPr="00DF25B4" w:rsidRDefault="00F54229" w:rsidP="00DF25B4">
            <w:pPr>
              <w:spacing w:line="360" w:lineRule="auto"/>
              <w:rPr>
                <w:rFonts w:ascii="楷体" w:eastAsia="楷体" w:hAnsi="楷体"/>
              </w:rPr>
            </w:pPr>
            <w:r w:rsidRPr="00DF25B4">
              <w:rPr>
                <w:rFonts w:ascii="SimHei" w:eastAsia="黑体" w:hAnsi="SimHei" w:hint="eastAsia"/>
              </w:rPr>
              <w:t>对财务各项报表审查成果差错、遗漏较多</w:t>
            </w:r>
          </w:p>
        </w:tc>
        <w:tc>
          <w:tcPr>
            <w:tcW w:w="1395" w:type="dxa"/>
          </w:tcPr>
          <w:p w:rsidR="00F54229" w:rsidRPr="00DF25B4" w:rsidRDefault="00F54229" w:rsidP="00DF25B4">
            <w:pPr>
              <w:spacing w:line="360" w:lineRule="auto"/>
              <w:rPr>
                <w:rFonts w:ascii="楷体" w:eastAsia="楷体" w:hAnsi="楷体"/>
              </w:rPr>
            </w:pPr>
            <w:r w:rsidRPr="00DF25B4">
              <w:rPr>
                <w:rFonts w:ascii="SimHei" w:eastAsia="黑体" w:hAnsi="SimHei" w:hint="eastAsia"/>
              </w:rPr>
              <w:t>对财务各项报表审查很不严格，差错、遗漏超出标准</w:t>
            </w:r>
          </w:p>
        </w:tc>
        <w:tc>
          <w:tcPr>
            <w:tcW w:w="1395" w:type="dxa"/>
          </w:tcPr>
          <w:p w:rsidR="00F54229" w:rsidRPr="00DF25B4" w:rsidRDefault="00F54229" w:rsidP="00DF25B4">
            <w:pPr>
              <w:spacing w:line="360" w:lineRule="auto"/>
              <w:rPr>
                <w:rFonts w:ascii="楷体" w:eastAsia="楷体" w:hAnsi="楷体"/>
              </w:rPr>
            </w:pPr>
            <w:r w:rsidRPr="00DF25B4">
              <w:rPr>
                <w:rFonts w:ascii="SimHei" w:eastAsia="黑体" w:hAnsi="SimHei" w:hint="eastAsia"/>
              </w:rPr>
              <w:t>对财务各项报表审查不严格，给公司带来较大损失</w:t>
            </w:r>
          </w:p>
        </w:tc>
      </w:tr>
    </w:tbl>
    <w:p w:rsidR="00F54229" w:rsidRPr="00DF25B4" w:rsidRDefault="00F54229" w:rsidP="00DF25B4">
      <w:pPr>
        <w:tabs>
          <w:tab w:val="left" w:pos="1440"/>
        </w:tabs>
        <w:spacing w:before="120" w:after="200" w:line="360" w:lineRule="auto"/>
        <w:ind w:firstLineChars="200" w:firstLine="480"/>
        <w:rPr>
          <w:rFonts w:ascii="楷体" w:eastAsia="楷体" w:hAnsi="楷体" w:hint="eastAsia"/>
          <w:color w:val="000000"/>
          <w:sz w:val="24"/>
        </w:rPr>
      </w:pPr>
      <w:r w:rsidRPr="00DF25B4">
        <w:rPr>
          <w:rFonts w:ascii="SimHei" w:eastAsia="黑体" w:hAnsi="SimHei" w:hint="eastAsia"/>
          <w:color w:val="000000"/>
          <w:sz w:val="24"/>
        </w:rPr>
        <w:t>根据最终考核得分结果计算出个人履行职责考核系数。参见表4-7。</w:t>
      </w:r>
    </w:p>
    <w:p w:rsidR="00F54229" w:rsidRPr="00DF25B4" w:rsidRDefault="00F54229" w:rsidP="00DF25B4">
      <w:pPr>
        <w:tabs>
          <w:tab w:val="left" w:pos="1440"/>
        </w:tabs>
        <w:spacing w:before="120" w:after="200" w:line="360" w:lineRule="auto"/>
        <w:jc w:val="center"/>
        <w:rPr>
          <w:rFonts w:ascii="楷体" w:eastAsia="楷体" w:hAnsi="楷体" w:hint="eastAsia"/>
          <w:sz w:val="24"/>
        </w:rPr>
      </w:pPr>
      <w:r w:rsidRPr="00DF25B4">
        <w:rPr>
          <w:rFonts w:ascii="SimHei" w:eastAsia="黑体" w:hAnsi="SimHei" w:hint="eastAsia"/>
          <w:color w:val="000000"/>
          <w:sz w:val="24"/>
        </w:rPr>
        <w:t>表4－8 高层管理人员考</w:t>
      </w:r>
      <w:r w:rsidRPr="00DF25B4">
        <w:rPr>
          <w:rFonts w:ascii="SimHei" w:eastAsia="黑体" w:hAnsi="SimHei" w:hint="eastAsia"/>
          <w:sz w:val="24"/>
        </w:rPr>
        <w:t>核分数与个人履行职责考核系数对照表</w:t>
      </w:r>
    </w:p>
    <w:tbl>
      <w:tblPr>
        <w:tblW w:w="5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065"/>
        <w:gridCol w:w="1066"/>
        <w:gridCol w:w="1066"/>
        <w:gridCol w:w="1066"/>
      </w:tblGrid>
      <w:tr w:rsidR="00F54229" w:rsidRPr="00DF25B4">
        <w:tblPrEx>
          <w:tblCellMar>
            <w:top w:w="0" w:type="dxa"/>
            <w:bottom w:w="0" w:type="dxa"/>
          </w:tblCellMar>
        </w:tblPrEx>
        <w:trPr>
          <w:jc w:val="center"/>
        </w:trPr>
        <w:tc>
          <w:tcPr>
            <w:tcW w:w="1065"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等级</w:t>
            </w:r>
          </w:p>
        </w:tc>
        <w:tc>
          <w:tcPr>
            <w:tcW w:w="1065"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优秀</w:t>
            </w:r>
          </w:p>
        </w:tc>
        <w:tc>
          <w:tcPr>
            <w:tcW w:w="1066"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称职</w:t>
            </w:r>
          </w:p>
        </w:tc>
        <w:tc>
          <w:tcPr>
            <w:tcW w:w="1066"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基本称职</w:t>
            </w:r>
          </w:p>
        </w:tc>
        <w:tc>
          <w:tcPr>
            <w:tcW w:w="1066"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不称职</w:t>
            </w:r>
          </w:p>
        </w:tc>
      </w:tr>
      <w:tr w:rsidR="00F54229" w:rsidRPr="00DF25B4">
        <w:tblPrEx>
          <w:tblCellMar>
            <w:top w:w="0" w:type="dxa"/>
            <w:bottom w:w="0" w:type="dxa"/>
          </w:tblCellMar>
        </w:tblPrEx>
        <w:trPr>
          <w:jc w:val="center"/>
        </w:trPr>
        <w:tc>
          <w:tcPr>
            <w:tcW w:w="1065"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分值</w:t>
            </w:r>
          </w:p>
        </w:tc>
        <w:tc>
          <w:tcPr>
            <w:tcW w:w="1065"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90以上</w:t>
            </w:r>
          </w:p>
        </w:tc>
        <w:tc>
          <w:tcPr>
            <w:tcW w:w="1066"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75-89</w:t>
            </w:r>
          </w:p>
        </w:tc>
        <w:tc>
          <w:tcPr>
            <w:tcW w:w="1066"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60-74</w:t>
            </w:r>
          </w:p>
        </w:tc>
        <w:tc>
          <w:tcPr>
            <w:tcW w:w="1066"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59以下</w:t>
            </w:r>
          </w:p>
        </w:tc>
      </w:tr>
      <w:tr w:rsidR="00F54229" w:rsidRPr="00DF25B4">
        <w:tblPrEx>
          <w:tblCellMar>
            <w:top w:w="0" w:type="dxa"/>
            <w:bottom w:w="0" w:type="dxa"/>
          </w:tblCellMar>
        </w:tblPrEx>
        <w:trPr>
          <w:jc w:val="center"/>
        </w:trPr>
        <w:tc>
          <w:tcPr>
            <w:tcW w:w="1065"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系数</w:t>
            </w:r>
          </w:p>
        </w:tc>
        <w:tc>
          <w:tcPr>
            <w:tcW w:w="1065" w:type="dxa"/>
          </w:tcPr>
          <w:p w:rsidR="00F54229" w:rsidRPr="00DF25B4" w:rsidRDefault="00F54229" w:rsidP="00DF25B4">
            <w:pPr>
              <w:tabs>
                <w:tab w:val="left" w:pos="1440"/>
              </w:tabs>
              <w:spacing w:before="120" w:after="200" w:line="360" w:lineRule="auto"/>
              <w:jc w:val="center"/>
              <w:rPr>
                <w:rFonts w:ascii="楷体" w:eastAsia="楷体" w:hAnsi="楷体"/>
              </w:rPr>
            </w:pPr>
            <w:r w:rsidRPr="00DF25B4">
              <w:rPr>
                <w:rFonts w:ascii="SimHei" w:eastAsia="黑体" w:hAnsi="SimHei" w:hint="eastAsia"/>
              </w:rPr>
              <w:t>1</w:t>
            </w:r>
            <w:r w:rsidRPr="00DF25B4">
              <w:rPr>
                <w:rFonts w:ascii="SimHei" w:eastAsia="黑体" w:hAnsi="SimHei"/>
              </w:rPr>
              <w:t>.2</w:t>
            </w:r>
          </w:p>
        </w:tc>
        <w:tc>
          <w:tcPr>
            <w:tcW w:w="1066"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1</w:t>
            </w:r>
          </w:p>
        </w:tc>
        <w:tc>
          <w:tcPr>
            <w:tcW w:w="1066" w:type="dxa"/>
          </w:tcPr>
          <w:p w:rsidR="00F54229" w:rsidRPr="00DF25B4" w:rsidRDefault="00F54229" w:rsidP="00DF25B4">
            <w:pPr>
              <w:tabs>
                <w:tab w:val="left" w:pos="1440"/>
              </w:tabs>
              <w:spacing w:before="120" w:after="200" w:line="360" w:lineRule="auto"/>
              <w:jc w:val="center"/>
              <w:rPr>
                <w:rFonts w:ascii="楷体" w:eastAsia="楷体" w:hAnsi="楷体" w:hint="eastAsia"/>
              </w:rPr>
            </w:pPr>
            <w:r w:rsidRPr="00DF25B4">
              <w:rPr>
                <w:rFonts w:ascii="SimHei" w:eastAsia="黑体" w:hAnsi="SimHei" w:hint="eastAsia"/>
              </w:rPr>
              <w:t>0</w:t>
            </w:r>
            <w:r w:rsidRPr="00DF25B4">
              <w:rPr>
                <w:rFonts w:ascii="SimHei" w:eastAsia="黑体" w:hAnsi="SimHei"/>
              </w:rPr>
              <w:t>.5</w:t>
            </w:r>
          </w:p>
        </w:tc>
        <w:tc>
          <w:tcPr>
            <w:tcW w:w="1066" w:type="dxa"/>
          </w:tcPr>
          <w:p w:rsidR="00F54229" w:rsidRPr="00DF25B4" w:rsidRDefault="00F54229" w:rsidP="00DF25B4">
            <w:pPr>
              <w:tabs>
                <w:tab w:val="left" w:pos="1440"/>
              </w:tabs>
              <w:spacing w:before="120" w:after="200" w:line="360" w:lineRule="auto"/>
              <w:jc w:val="center"/>
              <w:rPr>
                <w:rFonts w:ascii="楷体" w:eastAsia="楷体" w:hAnsi="楷体"/>
              </w:rPr>
            </w:pPr>
            <w:r w:rsidRPr="00DF25B4">
              <w:rPr>
                <w:rFonts w:ascii="SimHei" w:eastAsia="黑体" w:hAnsi="SimHei"/>
              </w:rPr>
              <w:t>0</w:t>
            </w:r>
          </w:p>
        </w:tc>
      </w:tr>
    </w:tbl>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hint="eastAsia"/>
          <w:color w:val="000000"/>
          <w:sz w:val="24"/>
        </w:rPr>
      </w:pPr>
      <w:r w:rsidRPr="00DF25B4">
        <w:rPr>
          <w:rFonts w:ascii="SimHei" w:eastAsia="黑体" w:hAnsi="SimHei" w:hint="eastAsia"/>
          <w:sz w:val="24"/>
        </w:rPr>
        <w:t xml:space="preserve">  高层管理人员年度个人履行职责情况考核程序</w:t>
      </w:r>
    </w:p>
    <w:p w:rsidR="00F54229" w:rsidRPr="00DF25B4" w:rsidRDefault="00F54229" w:rsidP="00DF25B4">
      <w:pPr>
        <w:numPr>
          <w:ilvl w:val="3"/>
          <w:numId w:val="1"/>
        </w:numPr>
        <w:tabs>
          <w:tab w:val="clear" w:pos="1980"/>
        </w:tabs>
        <w:spacing w:before="50" w:after="50" w:line="360" w:lineRule="auto"/>
        <w:ind w:left="360" w:firstLine="0"/>
        <w:rPr>
          <w:rFonts w:ascii="楷体" w:eastAsia="楷体" w:hAnsi="楷体" w:hint="eastAsia"/>
          <w:color w:val="000000"/>
          <w:sz w:val="24"/>
        </w:rPr>
      </w:pPr>
      <w:r w:rsidRPr="00DF25B4">
        <w:rPr>
          <w:rFonts w:ascii="SimHei" w:eastAsia="黑体" w:hAnsi="SimHei" w:hint="eastAsia"/>
          <w:color w:val="000000"/>
          <w:sz w:val="24"/>
        </w:rPr>
        <w:t>被考核人向薪酬与考核委员会递交年度述职报告，由薪酬与考核委员会按照表4－9的考核关系规定分送各考核人。</w:t>
      </w:r>
    </w:p>
    <w:p w:rsidR="00F54229" w:rsidRPr="00DF25B4" w:rsidRDefault="00F54229" w:rsidP="00DF25B4">
      <w:pPr>
        <w:tabs>
          <w:tab w:val="left" w:pos="1440"/>
        </w:tabs>
        <w:spacing w:before="120" w:after="200" w:line="360" w:lineRule="auto"/>
        <w:jc w:val="center"/>
        <w:rPr>
          <w:rFonts w:ascii="楷体" w:eastAsia="楷体" w:hAnsi="楷体" w:hint="eastAsia"/>
          <w:color w:val="000000"/>
          <w:sz w:val="24"/>
        </w:rPr>
      </w:pPr>
      <w:r w:rsidRPr="00DF25B4">
        <w:rPr>
          <w:rFonts w:ascii="SimHei" w:eastAsia="黑体" w:hAnsi="SimHei" w:hint="eastAsia"/>
          <w:color w:val="000000"/>
          <w:sz w:val="24"/>
        </w:rPr>
        <w:t>表4－9高层管理人员考核关系对照表</w:t>
      </w:r>
    </w:p>
    <w:tbl>
      <w:tblPr>
        <w:tblW w:w="10049" w:type="dxa"/>
        <w:jc w:val="center"/>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
        <w:gridCol w:w="932"/>
        <w:gridCol w:w="720"/>
        <w:gridCol w:w="1080"/>
        <w:gridCol w:w="900"/>
        <w:gridCol w:w="1080"/>
        <w:gridCol w:w="720"/>
        <w:gridCol w:w="1261"/>
        <w:gridCol w:w="721"/>
        <w:gridCol w:w="900"/>
        <w:gridCol w:w="720"/>
      </w:tblGrid>
      <w:tr w:rsidR="00F54229" w:rsidRPr="00DF25B4">
        <w:tblPrEx>
          <w:tblCellMar>
            <w:top w:w="0" w:type="dxa"/>
            <w:bottom w:w="0" w:type="dxa"/>
          </w:tblCellMar>
        </w:tblPrEx>
        <w:trPr>
          <w:jc w:val="center"/>
        </w:trPr>
        <w:tc>
          <w:tcPr>
            <w:tcW w:w="1015"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被考核人</w:t>
            </w:r>
          </w:p>
        </w:tc>
        <w:tc>
          <w:tcPr>
            <w:tcW w:w="932"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考核人</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权重</w:t>
            </w: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考核人</w:t>
            </w:r>
          </w:p>
        </w:tc>
        <w:tc>
          <w:tcPr>
            <w:tcW w:w="90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权重</w:t>
            </w: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考核人</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权重</w:t>
            </w:r>
          </w:p>
        </w:tc>
        <w:tc>
          <w:tcPr>
            <w:tcW w:w="1261"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考核人</w:t>
            </w:r>
          </w:p>
        </w:tc>
        <w:tc>
          <w:tcPr>
            <w:tcW w:w="721"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权重</w:t>
            </w:r>
          </w:p>
        </w:tc>
        <w:tc>
          <w:tcPr>
            <w:tcW w:w="90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考核人</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权重</w:t>
            </w:r>
          </w:p>
        </w:tc>
      </w:tr>
      <w:tr w:rsidR="00F54229" w:rsidRPr="00DF25B4">
        <w:tblPrEx>
          <w:tblCellMar>
            <w:top w:w="0" w:type="dxa"/>
            <w:bottom w:w="0" w:type="dxa"/>
          </w:tblCellMar>
        </w:tblPrEx>
        <w:trPr>
          <w:cantSplit/>
          <w:jc w:val="center"/>
        </w:trPr>
        <w:tc>
          <w:tcPr>
            <w:tcW w:w="1015"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董事长</w:t>
            </w:r>
          </w:p>
        </w:tc>
        <w:tc>
          <w:tcPr>
            <w:tcW w:w="9034" w:type="dxa"/>
            <w:gridSpan w:val="10"/>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每年由股东大会对董事长给予评价，评价结果为优秀、称职、基本称职、不称职四档之一</w:t>
            </w:r>
          </w:p>
        </w:tc>
      </w:tr>
      <w:tr w:rsidR="00F54229" w:rsidRPr="00DF25B4">
        <w:tblPrEx>
          <w:tblCellMar>
            <w:top w:w="0" w:type="dxa"/>
            <w:bottom w:w="0" w:type="dxa"/>
          </w:tblCellMar>
        </w:tblPrEx>
        <w:trPr>
          <w:jc w:val="center"/>
        </w:trPr>
        <w:tc>
          <w:tcPr>
            <w:tcW w:w="1015"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总经理</w:t>
            </w:r>
          </w:p>
        </w:tc>
        <w:tc>
          <w:tcPr>
            <w:tcW w:w="932"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董事长</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3</w:t>
            </w:r>
            <w:r w:rsidRPr="00DF25B4">
              <w:rPr>
                <w:rFonts w:ascii="SimHei" w:eastAsia="黑体" w:hAnsi="SimHei"/>
                <w:color w:val="000000"/>
              </w:rPr>
              <w:t>0%</w:t>
            </w: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其他董事会成员</w:t>
            </w:r>
          </w:p>
        </w:tc>
        <w:tc>
          <w:tcPr>
            <w:tcW w:w="90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合计4</w:t>
            </w:r>
            <w:r w:rsidRPr="00DF25B4">
              <w:rPr>
                <w:rFonts w:ascii="SimHei" w:eastAsia="黑体" w:hAnsi="SimHei"/>
                <w:color w:val="000000"/>
              </w:rPr>
              <w:t>0%</w:t>
            </w: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副总经理、财务总监、总会计师</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合计20</w:t>
            </w:r>
            <w:r w:rsidRPr="00DF25B4">
              <w:rPr>
                <w:rFonts w:ascii="SimHei" w:eastAsia="黑体" w:hAnsi="SimHei"/>
                <w:color w:val="000000"/>
              </w:rPr>
              <w:t>%</w:t>
            </w:r>
          </w:p>
        </w:tc>
        <w:tc>
          <w:tcPr>
            <w:tcW w:w="1261"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直接主管部门负责人</w:t>
            </w:r>
          </w:p>
        </w:tc>
        <w:tc>
          <w:tcPr>
            <w:tcW w:w="721"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合计10％</w:t>
            </w:r>
          </w:p>
        </w:tc>
        <w:tc>
          <w:tcPr>
            <w:tcW w:w="90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p>
        </w:tc>
      </w:tr>
      <w:tr w:rsidR="00F54229" w:rsidRPr="00DF25B4">
        <w:tblPrEx>
          <w:tblCellMar>
            <w:top w:w="0" w:type="dxa"/>
            <w:bottom w:w="0" w:type="dxa"/>
          </w:tblCellMar>
        </w:tblPrEx>
        <w:trPr>
          <w:jc w:val="center"/>
        </w:trPr>
        <w:tc>
          <w:tcPr>
            <w:tcW w:w="1015"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董事会秘书</w:t>
            </w:r>
          </w:p>
        </w:tc>
        <w:tc>
          <w:tcPr>
            <w:tcW w:w="932"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董事长</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30%</w:t>
            </w: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其他董事会成员</w:t>
            </w:r>
          </w:p>
        </w:tc>
        <w:tc>
          <w:tcPr>
            <w:tcW w:w="90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合计</w:t>
            </w:r>
            <w:r w:rsidRPr="00DF25B4">
              <w:rPr>
                <w:rFonts w:ascii="SimHei" w:eastAsia="黑体" w:hAnsi="SimHei"/>
                <w:color w:val="000000"/>
              </w:rPr>
              <w:t>30%</w:t>
            </w: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总经理</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10%</w:t>
            </w:r>
          </w:p>
        </w:tc>
        <w:tc>
          <w:tcPr>
            <w:tcW w:w="1261"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副总、财务总监、总会计师</w:t>
            </w:r>
          </w:p>
        </w:tc>
        <w:tc>
          <w:tcPr>
            <w:tcW w:w="721"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合计</w:t>
            </w:r>
            <w:r w:rsidRPr="00DF25B4">
              <w:rPr>
                <w:rFonts w:ascii="SimHei" w:eastAsia="黑体" w:hAnsi="SimHei"/>
                <w:color w:val="000000"/>
              </w:rPr>
              <w:t>20%</w:t>
            </w:r>
          </w:p>
        </w:tc>
        <w:tc>
          <w:tcPr>
            <w:tcW w:w="90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主管部门负责人</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合计</w:t>
            </w:r>
            <w:r w:rsidRPr="00DF25B4">
              <w:rPr>
                <w:rFonts w:ascii="SimHei" w:eastAsia="黑体" w:hAnsi="SimHei"/>
                <w:color w:val="000000"/>
              </w:rPr>
              <w:t>10%</w:t>
            </w:r>
          </w:p>
        </w:tc>
      </w:tr>
      <w:tr w:rsidR="00F54229" w:rsidRPr="00DF25B4">
        <w:tblPrEx>
          <w:tblCellMar>
            <w:top w:w="0" w:type="dxa"/>
            <w:bottom w:w="0" w:type="dxa"/>
          </w:tblCellMar>
        </w:tblPrEx>
        <w:trPr>
          <w:jc w:val="center"/>
        </w:trPr>
        <w:tc>
          <w:tcPr>
            <w:tcW w:w="1015"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财务总监</w:t>
            </w:r>
          </w:p>
        </w:tc>
        <w:tc>
          <w:tcPr>
            <w:tcW w:w="932"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董事长</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30%</w:t>
            </w: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其他董事会成员</w:t>
            </w:r>
          </w:p>
        </w:tc>
        <w:tc>
          <w:tcPr>
            <w:tcW w:w="90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合计</w:t>
            </w:r>
            <w:r w:rsidRPr="00DF25B4">
              <w:rPr>
                <w:rFonts w:ascii="SimHei" w:eastAsia="黑体" w:hAnsi="SimHei"/>
                <w:color w:val="000000"/>
              </w:rPr>
              <w:t>30%</w:t>
            </w: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总经理</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10%</w:t>
            </w:r>
          </w:p>
        </w:tc>
        <w:tc>
          <w:tcPr>
            <w:tcW w:w="1261"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副总、总会计师</w:t>
            </w:r>
          </w:p>
        </w:tc>
        <w:tc>
          <w:tcPr>
            <w:tcW w:w="721"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合计</w:t>
            </w:r>
            <w:r w:rsidRPr="00DF25B4">
              <w:rPr>
                <w:rFonts w:ascii="SimHei" w:eastAsia="黑体" w:hAnsi="SimHei"/>
                <w:color w:val="000000"/>
              </w:rPr>
              <w:t>20%</w:t>
            </w:r>
          </w:p>
        </w:tc>
        <w:tc>
          <w:tcPr>
            <w:tcW w:w="90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主管部门负责人</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合计</w:t>
            </w:r>
            <w:r w:rsidRPr="00DF25B4">
              <w:rPr>
                <w:rFonts w:ascii="SimHei" w:eastAsia="黑体" w:hAnsi="SimHei"/>
                <w:color w:val="000000"/>
              </w:rPr>
              <w:t>10%</w:t>
            </w:r>
          </w:p>
        </w:tc>
      </w:tr>
      <w:tr w:rsidR="00F54229" w:rsidRPr="00DF25B4">
        <w:tblPrEx>
          <w:tblCellMar>
            <w:top w:w="0" w:type="dxa"/>
            <w:bottom w:w="0" w:type="dxa"/>
          </w:tblCellMar>
        </w:tblPrEx>
        <w:trPr>
          <w:jc w:val="center"/>
        </w:trPr>
        <w:tc>
          <w:tcPr>
            <w:tcW w:w="1015"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总会计师</w:t>
            </w:r>
          </w:p>
        </w:tc>
        <w:tc>
          <w:tcPr>
            <w:tcW w:w="932"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董事长</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20%</w:t>
            </w: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其他董事会成员</w:t>
            </w:r>
          </w:p>
        </w:tc>
        <w:tc>
          <w:tcPr>
            <w:tcW w:w="90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合计</w:t>
            </w:r>
            <w:r w:rsidRPr="00DF25B4">
              <w:rPr>
                <w:rFonts w:ascii="SimHei" w:eastAsia="黑体" w:hAnsi="SimHei"/>
                <w:color w:val="000000"/>
              </w:rPr>
              <w:t>20%</w:t>
            </w: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总经理</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30%</w:t>
            </w:r>
          </w:p>
        </w:tc>
        <w:tc>
          <w:tcPr>
            <w:tcW w:w="1261"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副总、财务总监</w:t>
            </w:r>
          </w:p>
        </w:tc>
        <w:tc>
          <w:tcPr>
            <w:tcW w:w="721"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合计</w:t>
            </w:r>
            <w:r w:rsidRPr="00DF25B4">
              <w:rPr>
                <w:rFonts w:ascii="SimHei" w:eastAsia="黑体" w:hAnsi="SimHei"/>
                <w:color w:val="000000"/>
              </w:rPr>
              <w:t>20%</w:t>
            </w:r>
          </w:p>
        </w:tc>
        <w:tc>
          <w:tcPr>
            <w:tcW w:w="90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主管部门负责人</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合计</w:t>
            </w:r>
            <w:r w:rsidRPr="00DF25B4">
              <w:rPr>
                <w:rFonts w:ascii="SimHei" w:eastAsia="黑体" w:hAnsi="SimHei"/>
                <w:color w:val="000000"/>
              </w:rPr>
              <w:t>10%</w:t>
            </w:r>
          </w:p>
        </w:tc>
      </w:tr>
      <w:tr w:rsidR="00F54229" w:rsidRPr="00DF25B4">
        <w:tblPrEx>
          <w:tblCellMar>
            <w:top w:w="0" w:type="dxa"/>
            <w:bottom w:w="0" w:type="dxa"/>
          </w:tblCellMar>
        </w:tblPrEx>
        <w:trPr>
          <w:jc w:val="center"/>
        </w:trPr>
        <w:tc>
          <w:tcPr>
            <w:tcW w:w="1015"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副总经理</w:t>
            </w:r>
          </w:p>
        </w:tc>
        <w:tc>
          <w:tcPr>
            <w:tcW w:w="932"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董事长</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20%</w:t>
            </w: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其他董事会成员</w:t>
            </w:r>
          </w:p>
        </w:tc>
        <w:tc>
          <w:tcPr>
            <w:tcW w:w="90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合计</w:t>
            </w:r>
            <w:r w:rsidRPr="00DF25B4">
              <w:rPr>
                <w:rFonts w:ascii="SimHei" w:eastAsia="黑体" w:hAnsi="SimHei"/>
                <w:color w:val="000000"/>
              </w:rPr>
              <w:t>20%</w:t>
            </w:r>
          </w:p>
        </w:tc>
        <w:tc>
          <w:tcPr>
            <w:tcW w:w="1080"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总经理</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color w:val="000000"/>
              </w:rPr>
              <w:t>30%</w:t>
            </w:r>
          </w:p>
        </w:tc>
        <w:tc>
          <w:tcPr>
            <w:tcW w:w="1261" w:type="dxa"/>
          </w:tcPr>
          <w:p w:rsidR="00F54229" w:rsidRPr="00DF25B4" w:rsidRDefault="00F54229" w:rsidP="00DF25B4">
            <w:pPr>
              <w:tabs>
                <w:tab w:val="left" w:pos="1440"/>
              </w:tabs>
              <w:spacing w:before="120" w:after="200" w:line="360" w:lineRule="auto"/>
              <w:jc w:val="center"/>
              <w:rPr>
                <w:rFonts w:ascii="楷体" w:eastAsia="楷体" w:hAnsi="楷体" w:hint="eastAsia"/>
                <w:color w:val="000000"/>
              </w:rPr>
            </w:pPr>
            <w:r w:rsidRPr="00DF25B4">
              <w:rPr>
                <w:rFonts w:ascii="SimHei" w:eastAsia="黑体" w:hAnsi="SimHei" w:hint="eastAsia"/>
                <w:color w:val="000000"/>
              </w:rPr>
              <w:t>其他副总、财务总监、总会计师</w:t>
            </w:r>
          </w:p>
        </w:tc>
        <w:tc>
          <w:tcPr>
            <w:tcW w:w="721"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合计</w:t>
            </w:r>
            <w:r w:rsidRPr="00DF25B4">
              <w:rPr>
                <w:rFonts w:ascii="SimHei" w:eastAsia="黑体" w:hAnsi="SimHei"/>
                <w:color w:val="000000"/>
              </w:rPr>
              <w:t>20%</w:t>
            </w:r>
          </w:p>
        </w:tc>
        <w:tc>
          <w:tcPr>
            <w:tcW w:w="90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主管部门负责人</w:t>
            </w:r>
          </w:p>
        </w:tc>
        <w:tc>
          <w:tcPr>
            <w:tcW w:w="720" w:type="dxa"/>
          </w:tcPr>
          <w:p w:rsidR="00F54229" w:rsidRPr="00DF25B4" w:rsidRDefault="00F54229" w:rsidP="00DF25B4">
            <w:pPr>
              <w:tabs>
                <w:tab w:val="left" w:pos="1440"/>
              </w:tabs>
              <w:spacing w:before="120" w:after="200" w:line="360" w:lineRule="auto"/>
              <w:jc w:val="center"/>
              <w:rPr>
                <w:rFonts w:ascii="楷体" w:eastAsia="楷体" w:hAnsi="楷体"/>
                <w:color w:val="000000"/>
              </w:rPr>
            </w:pPr>
            <w:r w:rsidRPr="00DF25B4">
              <w:rPr>
                <w:rFonts w:ascii="SimHei" w:eastAsia="黑体" w:hAnsi="SimHei" w:hint="eastAsia"/>
                <w:color w:val="000000"/>
              </w:rPr>
              <w:t>合计</w:t>
            </w:r>
            <w:r w:rsidRPr="00DF25B4">
              <w:rPr>
                <w:rFonts w:ascii="SimHei" w:eastAsia="黑体" w:hAnsi="SimHei"/>
                <w:color w:val="000000"/>
              </w:rPr>
              <w:t>10%</w:t>
            </w:r>
          </w:p>
        </w:tc>
      </w:tr>
    </w:tbl>
    <w:p w:rsidR="00F54229" w:rsidRPr="00DF25B4" w:rsidRDefault="00F54229" w:rsidP="00DF25B4">
      <w:pPr>
        <w:numPr>
          <w:ilvl w:val="3"/>
          <w:numId w:val="1"/>
        </w:numPr>
        <w:tabs>
          <w:tab w:val="clear" w:pos="1980"/>
        </w:tabs>
        <w:spacing w:before="50" w:after="50" w:line="360" w:lineRule="auto"/>
        <w:ind w:left="360" w:firstLine="0"/>
        <w:rPr>
          <w:rFonts w:ascii="楷体" w:eastAsia="楷体" w:hAnsi="楷体" w:hint="eastAsia"/>
          <w:color w:val="000000"/>
          <w:sz w:val="24"/>
        </w:rPr>
      </w:pPr>
      <w:r w:rsidRPr="00DF25B4">
        <w:rPr>
          <w:rFonts w:ascii="SimHei" w:eastAsia="黑体" w:hAnsi="SimHei" w:hint="eastAsia"/>
          <w:color w:val="000000"/>
          <w:sz w:val="24"/>
        </w:rPr>
        <w:t>由公司薪酬与考核委员会组织考核人按照相对应的《履行岗位职责情况考核表》对被考核人进行无记名评价打分。</w:t>
      </w:r>
    </w:p>
    <w:p w:rsidR="00F54229" w:rsidRPr="00DF25B4" w:rsidRDefault="00F54229" w:rsidP="00DF25B4">
      <w:pPr>
        <w:numPr>
          <w:ilvl w:val="3"/>
          <w:numId w:val="1"/>
        </w:numPr>
        <w:tabs>
          <w:tab w:val="clear" w:pos="1980"/>
        </w:tabs>
        <w:spacing w:before="50" w:after="50" w:line="360" w:lineRule="auto"/>
        <w:ind w:left="360" w:firstLine="0"/>
        <w:rPr>
          <w:rFonts w:ascii="楷体" w:eastAsia="楷体" w:hAnsi="楷体"/>
          <w:color w:val="000000"/>
          <w:sz w:val="24"/>
        </w:rPr>
      </w:pPr>
      <w:r w:rsidRPr="00DF25B4">
        <w:rPr>
          <w:rFonts w:ascii="SimHei" w:eastAsia="黑体" w:hAnsi="SimHei" w:hint="eastAsia"/>
          <w:color w:val="000000"/>
          <w:sz w:val="24"/>
        </w:rPr>
        <w:t>按照表中对考核人平均分数权重的规定计算出考核分数。</w:t>
      </w:r>
    </w:p>
    <w:p w:rsidR="00F54229" w:rsidRPr="00DF25B4" w:rsidRDefault="00F54229" w:rsidP="00DF25B4">
      <w:pPr>
        <w:pStyle w:val="1"/>
        <w:numPr>
          <w:ilvl w:val="0"/>
          <w:numId w:val="2"/>
        </w:numPr>
        <w:spacing w:line="360" w:lineRule="auto"/>
        <w:rPr>
          <w:rFonts w:ascii="楷体" w:eastAsia="楷体" w:hAnsi="楷体" w:hint="eastAsia"/>
          <w:color w:val="000000"/>
          <w:sz w:val="36"/>
        </w:rPr>
      </w:pPr>
      <w:r w:rsidRPr="00DF25B4">
        <w:rPr>
          <w:rFonts w:ascii="SimHei" w:eastAsia="黑体" w:hAnsi="SimHei"/>
          <w:color w:val="000000"/>
          <w:sz w:val="24"/>
        </w:rPr>
      </w:r>
      <w:bookmarkStart w:id="8" w:name="_Toc77043665"/>
      <w:bookmarkStart w:id="9" w:name="_Toc78300089"/>
      <w:r w:rsidRPr="00DF25B4">
        <w:rPr>
          <w:rFonts w:ascii="SimHei" w:eastAsia="黑体" w:hAnsi="SimHei" w:hint="eastAsia"/>
          <w:color w:val="000000"/>
          <w:sz w:val="36"/>
        </w:rPr>
        <w:t>职务消费</w:t>
      </w:r>
      <w:bookmarkEnd w:id="9"/>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hint="eastAsia"/>
          <w:color w:val="000000"/>
          <w:sz w:val="24"/>
        </w:rPr>
      </w:pPr>
      <w:r w:rsidRPr="00DF25B4">
        <w:rPr>
          <w:rFonts w:ascii="SimHei" w:eastAsia="黑体" w:hAnsi="SimHei" w:hint="eastAsia"/>
          <w:color w:val="000000"/>
          <w:sz w:val="24"/>
        </w:rPr>
        <w:t>公司在建立董事长暨高层管理人员薪酬制度的同时，设定和规范职务消费，保障必要和正常的职务消费，加强支出管理并推行职务消费货币化。实行职务消费划定范围、严格预算，在规定范围内由本人统筹支付，超支自付，节约自留，自留部分计入个人所得缴纳个人所得税。</w:t>
      </w:r>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hint="eastAsia"/>
          <w:color w:val="000000"/>
          <w:sz w:val="24"/>
        </w:rPr>
      </w:pPr>
      <w:r w:rsidRPr="00DF25B4">
        <w:rPr>
          <w:rFonts w:ascii="SimHei" w:eastAsia="黑体" w:hAnsi="SimHei" w:hint="eastAsia"/>
          <w:color w:val="000000"/>
          <w:sz w:val="24"/>
        </w:rPr>
        <w:t>明确职务消费开支范围。企业的职务消费是指企业相关人员在公务、商务及其他相关活动中发生的由企业负担的各种费用。按照国投中鲁公司的实际情况，享受职务消费的人员包括董事长、总经理、副总、董事会秘书和财务总监、总会计师。职务消费项目包括：通讯费（指住宅电话）、体检、旅游、疗养、房贴（含租房、住宅取暖费、物业管理费等）、车贴（含购车、燃料费、过路过桥费、养路费、交通费用报销等）。</w:t>
      </w:r>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hint="eastAsia"/>
          <w:color w:val="000000"/>
          <w:sz w:val="24"/>
        </w:rPr>
      </w:pPr>
      <w:r w:rsidRPr="00DF25B4">
        <w:rPr>
          <w:rFonts w:ascii="SimHei" w:eastAsia="黑体" w:hAnsi="SimHei" w:hint="eastAsia"/>
          <w:color w:val="000000"/>
          <w:sz w:val="24"/>
        </w:rPr>
        <w:t>根据国投中鲁的实际情况，董事长、总经理由公司配给公务用车，公务用车的相关费用由公司支出，不包括在职务消费定额内；副总、董秘、财务总监、总会计师公司不配专车，个人购车费用及其他费用可从职务消费定额内支出。</w:t>
      </w:r>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hint="eastAsia"/>
          <w:color w:val="000000"/>
          <w:sz w:val="24"/>
        </w:rPr>
      </w:pPr>
      <w:r w:rsidRPr="00DF25B4">
        <w:rPr>
          <w:rFonts w:ascii="SimHei" w:eastAsia="黑体" w:hAnsi="SimHei" w:hint="eastAsia"/>
          <w:color w:val="000000"/>
          <w:sz w:val="24"/>
        </w:rPr>
        <w:t>上述职务消费的限额为董事长、总经理10万元/年；副总、董秘、财务总监、总会计师5万元/年，限额范围内由本人统筹支付，超支自付，节约自留，自留部分计入个人所得缴纳个人所得税。</w:t>
      </w:r>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color w:val="000000"/>
          <w:sz w:val="24"/>
        </w:rPr>
      </w:pPr>
      <w:r w:rsidRPr="00DF25B4">
        <w:rPr>
          <w:rFonts w:ascii="SimHei" w:eastAsia="黑体" w:hAnsi="SimHei" w:hint="eastAsia"/>
          <w:color w:val="000000"/>
          <w:sz w:val="24"/>
        </w:rPr>
        <w:t>因公司业务需要发生的差旅费按照董事会规定的标准实报实销，因公司业务需要发生的业务招待费按照公司有关文件规定的标准确定个人使用额度和签单权限，并实行董事会、经营班子互签制度。</w:t>
      </w:r>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sz w:val="24"/>
        </w:rPr>
      </w:pPr>
      <w:r w:rsidRPr="00DF25B4">
        <w:rPr>
          <w:rFonts w:ascii="SimHei" w:eastAsia="黑体" w:hAnsi="SimHei" w:hint="eastAsia"/>
          <w:sz w:val="24"/>
        </w:rPr>
        <w:t>建立定期报告制度。高层管理人员各项职务消费情况由公司财务部门统计汇总，每年向董事会和监事会提交一次情况报告。</w:t>
      </w:r>
    </w:p>
    <w:p w:rsidR="00F54229" w:rsidRPr="00DF25B4" w:rsidRDefault="00F54229" w:rsidP="00DF25B4">
      <w:pPr>
        <w:spacing w:line="360" w:lineRule="auto"/>
        <w:rPr>
          <w:rFonts w:ascii="楷体" w:eastAsia="楷体" w:hAnsi="楷体" w:hint="eastAsia"/>
        </w:rPr>
      </w:pPr>
    </w:p>
    <w:p w:rsidR="00F54229" w:rsidRPr="00DF25B4" w:rsidRDefault="00F54229" w:rsidP="00DF25B4">
      <w:pPr>
        <w:spacing w:line="360" w:lineRule="auto"/>
        <w:rPr>
          <w:rFonts w:ascii="楷体" w:eastAsia="楷体" w:hAnsi="楷体" w:hint="eastAsia"/>
        </w:rPr>
      </w:pPr>
    </w:p>
    <w:p w:rsidR="00F54229" w:rsidRPr="00DF25B4" w:rsidRDefault="00F54229" w:rsidP="00DF25B4">
      <w:pPr>
        <w:spacing w:line="360" w:lineRule="auto"/>
        <w:rPr>
          <w:rFonts w:ascii="楷体" w:eastAsia="楷体" w:hAnsi="楷体" w:hint="eastAsia"/>
        </w:rPr>
      </w:pPr>
    </w:p>
    <w:p w:rsidR="00F54229" w:rsidRPr="00DF25B4" w:rsidRDefault="00F54229" w:rsidP="00DF25B4">
      <w:pPr>
        <w:pStyle w:val="1"/>
        <w:numPr>
          <w:ilvl w:val="0"/>
          <w:numId w:val="2"/>
        </w:numPr>
        <w:spacing w:line="360" w:lineRule="auto"/>
        <w:rPr>
          <w:rFonts w:ascii="楷体" w:eastAsia="楷体" w:hAnsi="楷体" w:hint="eastAsia"/>
          <w:sz w:val="36"/>
        </w:rPr>
      </w:pPr>
      <w:bookmarkStart w:id="10" w:name="_Toc78300090"/>
      <w:r w:rsidRPr="00DF25B4">
        <w:rPr>
          <w:rFonts w:ascii="SimHei" w:eastAsia="黑体" w:hAnsi="SimHei" w:hint="eastAsia"/>
          <w:sz w:val="36"/>
        </w:rPr>
        <w:t>附则</w:t>
      </w:r>
      <w:bookmarkEnd w:id="8"/>
      <w:bookmarkEnd w:id="10"/>
    </w:p>
    <w:p w:rsidR="00F54229" w:rsidRPr="00DF25B4" w:rsidRDefault="00F54229" w:rsidP="00DF25B4">
      <w:pPr>
        <w:numPr>
          <w:ilvl w:val="0"/>
          <w:numId w:val="1"/>
        </w:numPr>
        <w:tabs>
          <w:tab w:val="left" w:pos="1440"/>
        </w:tabs>
        <w:spacing w:before="120" w:after="200" w:line="360" w:lineRule="auto"/>
        <w:ind w:firstLineChars="204" w:firstLine="490"/>
        <w:rPr>
          <w:rFonts w:ascii="楷体" w:eastAsia="楷体" w:hAnsi="楷体" w:hint="eastAsia"/>
          <w:color w:val="000000"/>
          <w:sz w:val="24"/>
        </w:rPr>
      </w:pPr>
      <w:r w:rsidRPr="00DF25B4">
        <w:rPr>
          <w:rFonts w:ascii="SimHei" w:eastAsia="黑体" w:hAnsi="SimHei" w:hint="eastAsia"/>
          <w:color w:val="000000"/>
          <w:sz w:val="24"/>
        </w:rPr>
        <w:t>本办法经公司20</w:t>
      </w:r>
      <w:r w:rsidR="00AA4B31">
        <w:rPr>
          <w:rFonts w:ascii="SimHei" w:eastAsia="黑体" w:hAnsi="SimHei" w:hint="eastAsia"/>
          <w:color w:val="000000"/>
          <w:sz w:val="24"/>
        </w:rPr>
        <w:t>XX</w:t>
      </w:r>
      <w:r w:rsidRPr="00DF25B4">
        <w:rPr>
          <w:rFonts w:ascii="SimHei" w:eastAsia="黑体" w:hAnsi="SimHei" w:hint="eastAsia"/>
          <w:color w:val="000000"/>
          <w:sz w:val="24"/>
        </w:rPr>
        <w:t>年度第</w:t>
      </w:r>
      <w:r w:rsidRPr="00AA4B31">
        <w:rPr>
          <w:rFonts w:ascii="SimHei" w:eastAsia="黑体" w:hAnsi="SimHei" w:hint="eastAsia"/>
          <w:color w:val="000000"/>
          <w:sz w:val="24"/>
          <w:u w:val="single"/>
        </w:rPr>
        <w:t xml:space="preserve">  </w:t>
      </w:r>
      <w:r w:rsidRPr="00DF25B4">
        <w:rPr>
          <w:rFonts w:ascii="SimHei" w:eastAsia="黑体" w:hAnsi="SimHei" w:hint="eastAsia"/>
          <w:color w:val="000000"/>
          <w:sz w:val="24"/>
        </w:rPr>
        <w:t>次董事会讨论通过后形成预案，经公司20</w:t>
      </w:r>
      <w:r w:rsidR="00AA4B31">
        <w:rPr>
          <w:rFonts w:ascii="SimHei" w:eastAsia="黑体" w:hAnsi="SimHei" w:hint="eastAsia"/>
          <w:color w:val="000000"/>
          <w:sz w:val="24"/>
        </w:rPr>
        <w:t>XX</w:t>
      </w:r>
      <w:r w:rsidRPr="00DF25B4">
        <w:rPr>
          <w:rFonts w:ascii="SimHei" w:eastAsia="黑体" w:hAnsi="SimHei" w:hint="eastAsia"/>
          <w:color w:val="000000"/>
          <w:sz w:val="24"/>
        </w:rPr>
        <w:t>年度第</w:t>
      </w:r>
      <w:r w:rsidRPr="00AA4B31">
        <w:rPr>
          <w:rFonts w:ascii="SimHei" w:eastAsia="黑体" w:hAnsi="SimHei" w:hint="eastAsia"/>
          <w:color w:val="000000"/>
          <w:sz w:val="24"/>
          <w:u w:val="single"/>
        </w:rPr>
        <w:t xml:space="preserve">  </w:t>
      </w:r>
      <w:r w:rsidRPr="00DF25B4">
        <w:rPr>
          <w:rFonts w:ascii="SimHei" w:eastAsia="黑体" w:hAnsi="SimHei" w:hint="eastAsia"/>
          <w:color w:val="000000"/>
          <w:sz w:val="24"/>
        </w:rPr>
        <w:t>次股东大会审议通过后实施</w:t>
      </w:r>
    </w:p>
    <w:p w:rsidR="00F54229" w:rsidRPr="00DF25B4" w:rsidRDefault="00F54229" w:rsidP="00DF25B4">
      <w:pPr>
        <w:spacing w:before="50" w:after="50" w:line="360" w:lineRule="auto"/>
        <w:ind w:left="360"/>
        <w:rPr>
          <w:rFonts w:ascii="楷体" w:eastAsia="楷体" w:hAnsi="楷体"/>
        </w:rPr>
      </w:pPr>
    </w:p>
    <w:sectPr w:rsidR="00F54229" w:rsidRPr="00DF25B4" w:rsidSect="00DF25B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B6A" w:rsidRDefault="00023B6A">
      <w:r>
        <w:separator/>
      </w:r>
    </w:p>
  </w:endnote>
  <w:endnote w:type="continuationSeparator" w:id="0">
    <w:p w:rsidR="00023B6A" w:rsidRDefault="0002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229" w:rsidRDefault="00F54229">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54229" w:rsidRDefault="00F5422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229" w:rsidRPr="00DF25B4" w:rsidRDefault="00F54229" w:rsidP="00DF25B4">
    <w:pPr>
      <w:pStyle w:val="a5"/>
      <w:framePr w:wrap="around" w:vAnchor="text" w:hAnchor="page" w:x="5771" w:y="-138"/>
      <w:rPr>
        <w:rStyle w:val="a4"/>
        <w:rFonts w:ascii="楷体" w:eastAsia="楷体" w:hAnsi="楷体"/>
      </w:rPr>
    </w:pPr>
    <w:r w:rsidRPr="00DF25B4">
      <w:rPr>
        <w:rStyle w:val="a4"/>
        <w:rFonts w:ascii="楷体" w:eastAsia="楷体" w:hAnsi="楷体"/>
      </w:rPr>
      <w:fldChar w:fldCharType="begin"/>
    </w:r>
    <w:r w:rsidRPr="00DF25B4">
      <w:rPr>
        <w:rStyle w:val="a4"/>
        <w:rFonts w:ascii="楷体" w:eastAsia="楷体" w:hAnsi="楷体"/>
      </w:rPr>
      <w:instrText xml:space="preserve">PAGE  </w:instrText>
    </w:r>
    <w:r w:rsidRPr="00DF25B4">
      <w:rPr>
        <w:rStyle w:val="a4"/>
        <w:rFonts w:ascii="楷体" w:eastAsia="楷体" w:hAnsi="楷体"/>
      </w:rPr>
      <w:fldChar w:fldCharType="separate"/>
    </w:r>
    <w:r w:rsidR="00B310A4">
      <w:rPr>
        <w:rStyle w:val="a4"/>
        <w:rFonts w:ascii="楷体" w:eastAsia="楷体" w:hAnsi="楷体"/>
        <w:noProof/>
      </w:rPr>
      <w:t>16</w:t>
    </w:r>
    <w:r w:rsidRPr="00DF25B4">
      <w:rPr>
        <w:rStyle w:val="a4"/>
        <w:rFonts w:ascii="楷体" w:eastAsia="楷体" w:hAnsi="楷体"/>
      </w:rPr>
      <w:fldChar w:fldCharType="end"/>
    </w:r>
  </w:p>
  <w:p w:rsidR="00F54229" w:rsidRDefault="00F54229">
    <w:pPr>
      <w:pStyle w:val="a5"/>
      <w:wordWrap w:val="0"/>
      <w:ind w:right="360"/>
      <w:jc w:val="right"/>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B6A" w:rsidRDefault="00023B6A">
      <w:r>
        <w:separator/>
      </w:r>
    </w:p>
  </w:footnote>
  <w:footnote w:type="continuationSeparator" w:id="0">
    <w:p w:rsidR="00023B6A" w:rsidRDefault="00023B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35ACF"/>
    <w:multiLevelType w:val="hybridMultilevel"/>
    <w:tmpl w:val="A970A31C"/>
    <w:lvl w:ilvl="0" w:tplc="93884EB6">
      <w:start w:val="1"/>
      <w:numFmt w:val="chineseCountingThousand"/>
      <w:lvlText w:val="第%1条"/>
      <w:lvlJc w:val="left"/>
      <w:pPr>
        <w:tabs>
          <w:tab w:val="num" w:pos="1287"/>
        </w:tabs>
        <w:ind w:left="0" w:firstLine="567"/>
      </w:pPr>
      <w:rPr>
        <w:rFonts w:hint="eastAsia"/>
        <w:b/>
      </w:rPr>
    </w:lvl>
    <w:lvl w:ilvl="1" w:tplc="F22ADE8C">
      <w:start w:val="1"/>
      <w:numFmt w:val="chineseCountingThousand"/>
      <w:lvlText w:val="（%2）"/>
      <w:lvlJc w:val="left"/>
      <w:pPr>
        <w:tabs>
          <w:tab w:val="num" w:pos="1140"/>
        </w:tabs>
        <w:ind w:left="0" w:firstLine="420"/>
      </w:pPr>
      <w:rPr>
        <w:rFonts w:hint="eastAsia"/>
        <w:sz w:val="24"/>
      </w:rPr>
    </w:lvl>
    <w:lvl w:ilvl="2" w:tplc="F33871B4">
      <w:start w:val="5"/>
      <w:numFmt w:val="japaneseCounting"/>
      <w:lvlText w:val="第%3章"/>
      <w:lvlJc w:val="left"/>
      <w:pPr>
        <w:tabs>
          <w:tab w:val="num" w:pos="1950"/>
        </w:tabs>
        <w:ind w:left="1950" w:hanging="1110"/>
      </w:pPr>
      <w:rPr>
        <w:rFonts w:hint="eastAsia"/>
      </w:rPr>
    </w:lvl>
    <w:lvl w:ilvl="3" w:tplc="151E9AA4">
      <w:start w:val="1"/>
      <w:numFmt w:val="japaneseCounting"/>
      <w:lvlText w:val="（%4）"/>
      <w:lvlJc w:val="left"/>
      <w:pPr>
        <w:tabs>
          <w:tab w:val="num" w:pos="1980"/>
        </w:tabs>
        <w:ind w:left="1980" w:hanging="720"/>
      </w:pPr>
      <w:rPr>
        <w:rFonts w:hint="eastAsia"/>
      </w:rPr>
    </w:lvl>
    <w:lvl w:ilvl="4" w:tplc="0409000F">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B9F1BAD"/>
    <w:multiLevelType w:val="hybridMultilevel"/>
    <w:tmpl w:val="065689D2"/>
    <w:lvl w:ilvl="0" w:tplc="1D6C0090">
      <w:start w:val="1"/>
      <w:numFmt w:val="japaneseCounting"/>
      <w:lvlText w:val="第%1章"/>
      <w:lvlJc w:val="left"/>
      <w:pPr>
        <w:tabs>
          <w:tab w:val="num" w:pos="750"/>
        </w:tabs>
        <w:ind w:left="750" w:hanging="750"/>
      </w:pPr>
      <w:rPr>
        <w:rFonts w:hint="eastAsia"/>
      </w:rPr>
    </w:lvl>
    <w:lvl w:ilvl="1" w:tplc="EAA2E77C">
      <w:start w:val="1"/>
      <w:numFmt w:val="japaneseCounting"/>
      <w:lvlText w:val="第%2条"/>
      <w:lvlJc w:val="left"/>
      <w:pPr>
        <w:tabs>
          <w:tab w:val="num" w:pos="1170"/>
        </w:tabs>
        <w:ind w:left="1170" w:hanging="750"/>
      </w:pPr>
      <w:rPr>
        <w:rFonts w:hint="eastAsia"/>
      </w:rPr>
    </w:lvl>
    <w:lvl w:ilvl="2" w:tplc="E698DA1C">
      <w:start w:val="1"/>
      <w:numFmt w:val="japaneseCounting"/>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A7A6377"/>
    <w:multiLevelType w:val="hybridMultilevel"/>
    <w:tmpl w:val="E1E48DAE"/>
    <w:lvl w:ilvl="0" w:tplc="90745A9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B17"/>
    <w:rsid w:val="00023B6A"/>
    <w:rsid w:val="00AA4B31"/>
    <w:rsid w:val="00B310A4"/>
    <w:rsid w:val="00B85B17"/>
    <w:rsid w:val="00DF25B4"/>
    <w:rsid w:val="00EF1E80"/>
    <w:rsid w:val="00F54229"/>
    <w:rsid w:val="00FD0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0"/>
    <w:next w:val="a"/>
    <w:qFormat/>
    <w:pPr>
      <w:keepNext/>
      <w:keepLines/>
      <w:spacing w:before="0" w:afterLines="100" w:after="312"/>
    </w:pPr>
    <w:rPr>
      <w:rFonts w:ascii="Times New Roman" w:hAnsi="Times New Roman"/>
      <w:bCs w:val="0"/>
      <w:kern w:val="44"/>
      <w:sz w:val="28"/>
      <w:szCs w:val="44"/>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spacing w:before="240" w:after="60"/>
      <w:jc w:val="center"/>
      <w:outlineLvl w:val="0"/>
    </w:pPr>
    <w:rPr>
      <w:rFonts w:ascii="Arial" w:hAnsi="Arial" w:cs="Arial"/>
      <w:b/>
      <w:bCs/>
      <w:sz w:val="32"/>
      <w:szCs w:val="32"/>
    </w:rPr>
  </w:style>
  <w:style w:type="paragraph" w:styleId="2">
    <w:name w:val="Body Text Indent 2"/>
    <w:basedOn w:val="a"/>
    <w:semiHidden/>
    <w:pPr>
      <w:spacing w:line="360" w:lineRule="auto"/>
      <w:ind w:left="420"/>
    </w:pPr>
    <w:rPr>
      <w:color w:val="000000"/>
      <w:sz w:val="24"/>
    </w:rPr>
  </w:style>
  <w:style w:type="character" w:styleId="a4">
    <w:name w:val="page number"/>
    <w:basedOn w:val="a1"/>
    <w:semiHidden/>
  </w:style>
  <w:style w:type="paragraph" w:styleId="a5">
    <w:name w:val="footer"/>
    <w:basedOn w:val="a"/>
    <w:semiHidden/>
    <w:pPr>
      <w:tabs>
        <w:tab w:val="center" w:pos="4153"/>
        <w:tab w:val="right" w:pos="8306"/>
      </w:tabs>
      <w:snapToGrid w:val="0"/>
      <w:jc w:val="left"/>
    </w:pPr>
    <w:rPr>
      <w:sz w:val="18"/>
      <w:szCs w:val="18"/>
    </w:rPr>
  </w:style>
  <w:style w:type="paragraph" w:styleId="10">
    <w:name w:val="toc 1"/>
    <w:basedOn w:val="a"/>
    <w:next w:val="a"/>
    <w:autoRedefine/>
    <w:semiHidden/>
    <w:pPr>
      <w:tabs>
        <w:tab w:val="left" w:pos="1080"/>
        <w:tab w:val="right" w:leader="dot" w:pos="8303"/>
      </w:tabs>
      <w:spacing w:line="480" w:lineRule="auto"/>
    </w:pPr>
    <w:rPr>
      <w:rFonts w:ascii="宋体" w:hAnsi="宋体"/>
      <w:noProof/>
      <w:sz w:val="24"/>
    </w:rPr>
  </w:style>
  <w:style w:type="paragraph" w:styleId="20">
    <w:name w:val="toc 2"/>
    <w:basedOn w:val="a"/>
    <w:next w:val="a"/>
    <w:autoRedefine/>
    <w:semiHidden/>
    <w:pPr>
      <w:ind w:leftChars="200" w:left="420"/>
    </w:pPr>
  </w:style>
  <w:style w:type="paragraph" w:styleId="3">
    <w:name w:val="toc 3"/>
    <w:basedOn w:val="a"/>
    <w:next w:val="a"/>
    <w:autoRedefine/>
    <w:semiHidden/>
    <w:pPr>
      <w:ind w:leftChars="400" w:left="840"/>
    </w:pPr>
  </w:style>
  <w:style w:type="paragraph" w:styleId="4">
    <w:name w:val="toc 4"/>
    <w:basedOn w:val="a"/>
    <w:next w:val="a"/>
    <w:autoRedefine/>
    <w:semiHidden/>
    <w:pPr>
      <w:ind w:leftChars="600" w:left="1260"/>
    </w:pPr>
  </w:style>
  <w:style w:type="paragraph" w:styleId="5">
    <w:name w:val="toc 5"/>
    <w:basedOn w:val="a"/>
    <w:next w:val="a"/>
    <w:autoRedefine/>
    <w:semiHidden/>
    <w:pPr>
      <w:ind w:leftChars="800" w:left="1680"/>
    </w:pPr>
  </w:style>
  <w:style w:type="paragraph" w:styleId="6">
    <w:name w:val="toc 6"/>
    <w:basedOn w:val="a"/>
    <w:next w:val="a"/>
    <w:autoRedefine/>
    <w:semiHidden/>
    <w:pPr>
      <w:ind w:leftChars="1000" w:left="2100"/>
    </w:pPr>
  </w:style>
  <w:style w:type="paragraph" w:styleId="7">
    <w:name w:val="toc 7"/>
    <w:basedOn w:val="a"/>
    <w:next w:val="a"/>
    <w:autoRedefine/>
    <w:semiHidden/>
    <w:pPr>
      <w:ind w:leftChars="1200" w:left="2520"/>
    </w:pPr>
  </w:style>
  <w:style w:type="paragraph" w:styleId="8">
    <w:name w:val="toc 8"/>
    <w:basedOn w:val="a"/>
    <w:next w:val="a"/>
    <w:autoRedefine/>
    <w:semiHidden/>
    <w:pPr>
      <w:ind w:leftChars="1400" w:left="2940"/>
    </w:pPr>
  </w:style>
  <w:style w:type="paragraph" w:styleId="9">
    <w:name w:val="toc 9"/>
    <w:basedOn w:val="a"/>
    <w:next w:val="a"/>
    <w:autoRedefine/>
    <w:semiHidden/>
    <w:pPr>
      <w:ind w:leftChars="1600" w:left="3360"/>
    </w:pPr>
  </w:style>
  <w:style w:type="character" w:styleId="a6">
    <w:name w:val="Hyperlink"/>
    <w:semiHidden/>
    <w:rPr>
      <w:color w:val="0000FF"/>
      <w:u w:val="single"/>
    </w:rPr>
  </w:style>
  <w:style w:type="paragraph" w:styleId="a7">
    <w:name w:val="header"/>
    <w:basedOn w:val="a"/>
    <w:semiHidden/>
    <w:pPr>
      <w:pBdr>
        <w:bottom w:val="single" w:sz="6" w:space="1" w:color="auto"/>
      </w:pBdr>
      <w:tabs>
        <w:tab w:val="center" w:pos="4153"/>
        <w:tab w:val="right" w:pos="8306"/>
      </w:tabs>
      <w:snapToGrid w:val="0"/>
      <w:jc w:val="center"/>
    </w:pPr>
    <w:rPr>
      <w:sz w:val="18"/>
      <w:szCs w:val="18"/>
    </w:rPr>
  </w:style>
  <w:style w:type="character" w:styleId="a8">
    <w:name w:val="已访问的超链接"/>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FFA05-ED03-483C-A1E6-C6E807B5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1064</Words>
  <Characters>6069</Characters>
  <Application>Microsoft Office Word</Application>
  <DocSecurity>0</DocSecurity>
  <Lines>50</Lines>
  <Paragraphs>14</Paragraphs>
  <ScaleCrop>false</ScaleCrop>
  <HeadingPairs>
    <vt:vector size="2" baseType="variant">
      <vt:variant>
        <vt:lpstr>题目</vt:lpstr>
      </vt:variant>
      <vt:variant>
        <vt:i4>1</vt:i4>
      </vt:variant>
    </vt:vector>
  </HeadingPairs>
  <TitlesOfParts>
    <vt:vector size="1" baseType="lpstr">
      <vt:lpstr>国投中鲁果汁股份有限公司董事长及高层管理人员薪酬制度及考核办法</vt:lpstr>
    </vt:vector>
  </TitlesOfParts>
  <Company/>
  <LinksUpToDate>false</LinksUpToDate>
  <CharactersWithSpaces>7119</CharactersWithSpaces>
  <SharedDoc>false</SharedDoc>
  <HLinks>
    <vt:vector size="42" baseType="variant">
      <vt:variant>
        <vt:i4>2031677</vt:i4>
      </vt:variant>
      <vt:variant>
        <vt:i4>38</vt:i4>
      </vt:variant>
      <vt:variant>
        <vt:i4>0</vt:i4>
      </vt:variant>
      <vt:variant>
        <vt:i4>5</vt:i4>
      </vt:variant>
      <vt:variant>
        <vt:lpwstr/>
      </vt:variant>
      <vt:variant>
        <vt:lpwstr>_Toc78300090</vt:lpwstr>
      </vt:variant>
      <vt:variant>
        <vt:i4>1441852</vt:i4>
      </vt:variant>
      <vt:variant>
        <vt:i4>32</vt:i4>
      </vt:variant>
      <vt:variant>
        <vt:i4>0</vt:i4>
      </vt:variant>
      <vt:variant>
        <vt:i4>5</vt:i4>
      </vt:variant>
      <vt:variant>
        <vt:lpwstr/>
      </vt:variant>
      <vt:variant>
        <vt:lpwstr>_Toc78300089</vt:lpwstr>
      </vt:variant>
      <vt:variant>
        <vt:i4>1507388</vt:i4>
      </vt:variant>
      <vt:variant>
        <vt:i4>26</vt:i4>
      </vt:variant>
      <vt:variant>
        <vt:i4>0</vt:i4>
      </vt:variant>
      <vt:variant>
        <vt:i4>5</vt:i4>
      </vt:variant>
      <vt:variant>
        <vt:lpwstr/>
      </vt:variant>
      <vt:variant>
        <vt:lpwstr>_Toc78300088</vt:lpwstr>
      </vt:variant>
      <vt:variant>
        <vt:i4>1572924</vt:i4>
      </vt:variant>
      <vt:variant>
        <vt:i4>20</vt:i4>
      </vt:variant>
      <vt:variant>
        <vt:i4>0</vt:i4>
      </vt:variant>
      <vt:variant>
        <vt:i4>5</vt:i4>
      </vt:variant>
      <vt:variant>
        <vt:lpwstr/>
      </vt:variant>
      <vt:variant>
        <vt:lpwstr>_Toc78300087</vt:lpwstr>
      </vt:variant>
      <vt:variant>
        <vt:i4>1638460</vt:i4>
      </vt:variant>
      <vt:variant>
        <vt:i4>14</vt:i4>
      </vt:variant>
      <vt:variant>
        <vt:i4>0</vt:i4>
      </vt:variant>
      <vt:variant>
        <vt:i4>5</vt:i4>
      </vt:variant>
      <vt:variant>
        <vt:lpwstr/>
      </vt:variant>
      <vt:variant>
        <vt:lpwstr>_Toc78300086</vt:lpwstr>
      </vt:variant>
      <vt:variant>
        <vt:i4>1703996</vt:i4>
      </vt:variant>
      <vt:variant>
        <vt:i4>8</vt:i4>
      </vt:variant>
      <vt:variant>
        <vt:i4>0</vt:i4>
      </vt:variant>
      <vt:variant>
        <vt:i4>5</vt:i4>
      </vt:variant>
      <vt:variant>
        <vt:lpwstr/>
      </vt:variant>
      <vt:variant>
        <vt:lpwstr>_Toc78300085</vt:lpwstr>
      </vt:variant>
      <vt:variant>
        <vt:i4>1769532</vt:i4>
      </vt:variant>
      <vt:variant>
        <vt:i4>2</vt:i4>
      </vt:variant>
      <vt:variant>
        <vt:i4>0</vt:i4>
      </vt:variant>
      <vt:variant>
        <vt:i4>5</vt:i4>
      </vt:variant>
      <vt:variant>
        <vt:lpwstr/>
      </vt:variant>
      <vt:variant>
        <vt:lpwstr>_Toc78300084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国投中鲁果汁股份有限公司董事长及高层管理人员薪酬制度及考核办法</dc:title>
  <dc:creator>zhisuo qi</dc:creator>
  <cp:lastModifiedBy>zhisuo qi</cp:lastModifiedBy>
  <cp:revision>2</cp:revision>
  <cp:lastPrinted>2004-07-18T09:33:00Z</cp:lastPrinted>
  <dcterms:created xsi:type="dcterms:W3CDTF">2021-08-10T01:15:00Z</dcterms:created>
  <dcterms:modified xsi:type="dcterms:W3CDTF">2021-08-10T01:15:00Z</dcterms:modified>
</cp:coreProperties>
</file>