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spacing w:before="313" w:beforeLines="100" w:after="312" w:afterLines="100" w:line="360" w:lineRule="auto"/>
        <w:textAlignment w:val="baseline"/>
        <w:rPr>
          <w:rFonts w:hint="eastAsia" w:ascii="楷体" w:hAnsi="楷体" w:eastAsia="楷体"/>
          <w:color w:val="000000"/>
          <w:sz w:val="24"/>
          <w:szCs w:val="21"/>
        </w:rPr>
      </w:pPr>
      <w:bookmarkStart w:id="0" w:name="_GoBack"/>
      <w:bookmarkEnd w:id="0"/>
      <w:r>
        <w:rPr>
          <w:rFonts w:hint="eastAsia" w:ascii="SimHei" w:hAnsi="SimHei" w:eastAsia="黑体"/>
          <w:color w:val="000000"/>
          <w:sz w:val="36"/>
          <w:lang w:eastAsia="zh-CN"/>
        </w:rPr>
        <w:t>工资管理办法</w:t>
      </w:r>
    </w:p>
    <w:p>
      <w:pPr>
        <w:numPr>
          <w:ilvl w:val="0"/>
          <w:numId w:val="1"/>
        </w:numPr>
        <w:tabs>
          <w:tab w:val="left" w:pos="18"/>
        </w:tabs>
        <w:spacing w:line="360" w:lineRule="auto"/>
        <w:ind w:left="0" w:firstLine="424" w:firstLineChars="151"/>
        <w:rPr>
          <w:rFonts w:hint="eastAsia" w:ascii="楷体" w:hAnsi="楷体" w:eastAsia="楷体"/>
          <w:b/>
          <w:color w:val="000000"/>
          <w:sz w:val="24"/>
          <w:szCs w:val="21"/>
        </w:rPr>
      </w:pPr>
      <w:r>
        <w:rPr>
          <w:rFonts w:hint="eastAsia" w:ascii="SimHei" w:hAnsi="SimHei" w:eastAsia="黑体"/>
          <w:b/>
          <w:bCs/>
          <w:color w:val="000000"/>
          <w:sz w:val="28"/>
          <w:szCs w:val="21"/>
        </w:rPr>
        <w:t>目的：</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为规范公司工资管理，落实按劳分配，多劳多得的原则，使工资合理化并得以有效控制，特制定本办法。</w:t>
      </w:r>
    </w:p>
    <w:p>
      <w:pPr>
        <w:numPr>
          <w:ilvl w:val="0"/>
          <w:numId w:val="1"/>
        </w:numPr>
        <w:tabs>
          <w:tab w:val="left" w:pos="18"/>
        </w:tabs>
        <w:spacing w:line="360" w:lineRule="auto"/>
        <w:ind w:left="0" w:firstLine="424" w:firstLineChars="151"/>
        <w:rPr>
          <w:rFonts w:hint="eastAsia" w:ascii="楷体" w:hAnsi="楷体" w:eastAsia="楷体"/>
          <w:bCs/>
          <w:color w:val="000000"/>
          <w:sz w:val="24"/>
          <w:szCs w:val="21"/>
        </w:rPr>
      </w:pPr>
      <w:r>
        <w:rPr>
          <w:rFonts w:hint="eastAsia" w:ascii="SimHei" w:hAnsi="SimHei" w:eastAsia="黑体"/>
          <w:b/>
          <w:bCs/>
          <w:color w:val="000000"/>
          <w:sz w:val="28"/>
          <w:szCs w:val="21"/>
        </w:rPr>
        <w:t>适用范围：</w:t>
      </w:r>
    </w:p>
    <w:p>
      <w:pPr>
        <w:spacing w:line="360" w:lineRule="auto"/>
        <w:ind w:firstLine="480" w:firstLineChars="200"/>
        <w:rPr>
          <w:rFonts w:hint="eastAsia" w:ascii="楷体" w:hAnsi="楷体" w:eastAsia="楷体"/>
          <w:bCs/>
          <w:color w:val="000000"/>
          <w:sz w:val="24"/>
          <w:szCs w:val="21"/>
        </w:rPr>
      </w:pPr>
      <w:r>
        <w:rPr>
          <w:rFonts w:hint="eastAsia" w:ascii="SimHei" w:hAnsi="SimHei" w:eastAsia="黑体"/>
          <w:bCs/>
          <w:color w:val="000000"/>
          <w:sz w:val="24"/>
          <w:szCs w:val="21"/>
        </w:rPr>
        <w:t>有关公司员工工资核定、调整、发放均依本办法执行。</w:t>
      </w:r>
    </w:p>
    <w:p>
      <w:pPr>
        <w:numPr>
          <w:ilvl w:val="0"/>
          <w:numId w:val="1"/>
        </w:numPr>
        <w:tabs>
          <w:tab w:val="left" w:pos="18"/>
        </w:tabs>
        <w:spacing w:line="360" w:lineRule="auto"/>
        <w:ind w:left="0" w:firstLine="424" w:firstLineChars="151"/>
        <w:rPr>
          <w:rFonts w:hint="eastAsia" w:ascii="楷体" w:hAnsi="楷体" w:eastAsia="楷体"/>
          <w:bCs/>
          <w:color w:val="000000"/>
          <w:sz w:val="24"/>
          <w:szCs w:val="21"/>
        </w:rPr>
      </w:pPr>
      <w:r>
        <w:rPr>
          <w:rFonts w:hint="eastAsia" w:ascii="SimHei" w:hAnsi="SimHei" w:eastAsia="黑体"/>
          <w:b/>
          <w:bCs/>
          <w:color w:val="000000"/>
          <w:sz w:val="28"/>
          <w:szCs w:val="21"/>
        </w:rPr>
        <w:t>工资类别：</w:t>
      </w:r>
    </w:p>
    <w:p>
      <w:pPr>
        <w:spacing w:line="360" w:lineRule="auto"/>
        <w:ind w:firstLine="480" w:firstLineChars="200"/>
        <w:rPr>
          <w:rFonts w:hint="eastAsia" w:ascii="楷体" w:hAnsi="楷体" w:eastAsia="楷体"/>
          <w:bCs/>
          <w:color w:val="000000"/>
          <w:sz w:val="24"/>
          <w:szCs w:val="21"/>
        </w:rPr>
      </w:pPr>
      <w:r>
        <w:rPr>
          <w:rFonts w:hint="eastAsia" w:ascii="SimHei" w:hAnsi="SimHei" w:eastAsia="黑体"/>
          <w:color w:val="000000"/>
          <w:sz w:val="24"/>
          <w:szCs w:val="21"/>
        </w:rPr>
        <w:t>3.1A类工资：适用于计件工资制的员工，如压铸、组合、喷漆、尼龙一、二、三车间、单丝车间等。</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3.2B类工资：适用于计时工资制的员工，包括管理人员、技术人员、后勤辅助人员，间接生产人员及其它计时制生产人员。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3.3C类工资：适用于计时工资结合效益奖金制的员工，如装配、排链。</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3.4营销系统工资：适用于各片区、办事处及国业部之营销管理人员、业务员、营销系统。</w:t>
      </w:r>
    </w:p>
    <w:p>
      <w:pPr>
        <w:numPr>
          <w:ilvl w:val="0"/>
          <w:numId w:val="1"/>
        </w:numPr>
        <w:tabs>
          <w:tab w:val="left" w:pos="18"/>
        </w:tabs>
        <w:spacing w:line="360" w:lineRule="auto"/>
        <w:ind w:left="0" w:firstLine="424" w:firstLineChars="151"/>
        <w:rPr>
          <w:rFonts w:hint="eastAsia" w:ascii="楷体" w:hAnsi="楷体" w:eastAsia="楷体"/>
          <w:bCs/>
          <w:color w:val="000000"/>
          <w:sz w:val="24"/>
          <w:szCs w:val="21"/>
        </w:rPr>
      </w:pPr>
      <w:r>
        <w:rPr>
          <w:rFonts w:hint="eastAsia" w:ascii="SimHei" w:hAnsi="SimHei" w:eastAsia="黑体"/>
          <w:b/>
          <w:bCs/>
          <w:color w:val="000000"/>
          <w:sz w:val="28"/>
          <w:szCs w:val="21"/>
        </w:rPr>
        <w:t>A类工资、C类工资标准：</w:t>
      </w:r>
    </w:p>
    <w:p>
      <w:pPr>
        <w:spacing w:line="360" w:lineRule="auto"/>
        <w:ind w:firstLine="480" w:firstLineChars="200"/>
        <w:rPr>
          <w:rFonts w:hint="eastAsia" w:ascii="楷体" w:hAnsi="楷体" w:eastAsia="楷体"/>
          <w:bCs/>
          <w:color w:val="000000"/>
          <w:sz w:val="24"/>
          <w:szCs w:val="21"/>
        </w:rPr>
      </w:pPr>
      <w:r>
        <w:rPr>
          <w:rFonts w:hint="eastAsia" w:ascii="SimHei" w:hAnsi="SimHei" w:eastAsia="黑体"/>
          <w:color w:val="000000"/>
          <w:sz w:val="24"/>
          <w:szCs w:val="21"/>
        </w:rPr>
        <w:t>4.1各事业部计件工资工价标准由事业部编制拟订，由财务部审核，总经理核准方可生效。</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4.2计件工资以内部管理文件的格式制订，列入文控中心受控文件，废旧文件回收处理。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4.3计件工资由统计员根据工价标准按实核算，由车间主任审核，事业部经理核准，一式三份，人事一份，统计一份，车间留存一份。</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4.4若计件工资核算有误，应由车间主任、统计员双方共同商讨、勘误更正并签名认可方为有效，不可由车间单方面更正，否则更改结果不能生效。</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4.5实行计时工资结合效益奖金，核算方式的单位，计时工资按计时工资规定定级，效益奖金核算同计件工资规定程序。</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4.6考核奖金由部门经理根据考核方案核算奖金总额，由财务部审核，部门经理拟定分配方案报人事科计算。</w:t>
      </w:r>
    </w:p>
    <w:p>
      <w:pPr>
        <w:numPr>
          <w:ilvl w:val="0"/>
          <w:numId w:val="1"/>
        </w:numPr>
        <w:tabs>
          <w:tab w:val="left" w:pos="18"/>
        </w:tabs>
        <w:spacing w:line="360" w:lineRule="auto"/>
        <w:ind w:left="0" w:firstLine="424" w:firstLineChars="151"/>
        <w:rPr>
          <w:rFonts w:hint="eastAsia" w:ascii="楷体" w:hAnsi="楷体" w:eastAsia="楷体"/>
          <w:color w:val="000000"/>
          <w:sz w:val="24"/>
          <w:szCs w:val="21"/>
        </w:rPr>
      </w:pPr>
      <w:r>
        <w:rPr>
          <w:rFonts w:hint="eastAsia" w:ascii="SimHei" w:hAnsi="SimHei" w:eastAsia="黑体"/>
          <w:b/>
          <w:bCs/>
          <w:color w:val="000000"/>
          <w:sz w:val="28"/>
          <w:szCs w:val="21"/>
        </w:rPr>
        <w:t>工资结构：</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5.1工资由基本工资，岗位津贴、伙食津贴、满勤奖金、加班工资、考核奖金及计件工资组成。</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5.1.2基本工资：</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5.1.2.1基本工资是公司按员工个人能力、资历、岗位、职务综合、核定的工资基数。</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5.1.2.2基本工资依照职务之不同分为10等。</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各职等对照的岗位如下：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职等</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管理职务</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行政职务</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总经理</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副总经理</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总经理特别助理</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经理</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总经理助理</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副经理</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经理助理</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科长/车间主任</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高级专员A级</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高级技术员、高级品管员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副科长/副车间主任</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初级专员B级</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中级技术员、中级品管员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班长</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高级办事员C级</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初级技术员、初级品管员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组长</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初级办事员D级</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见习技术员、见习品管员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9</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职员</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勤务员</w:t>
            </w:r>
          </w:p>
        </w:tc>
        <w:tc>
          <w:tcPr>
            <w:tcW w:w="283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非技术类普通工人</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各职等对应的基本工资分30级，详见附表：《基本工资对照表》。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5.1.2.3员工调薪按调薪时所处的职等以不同的级差调整：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   等</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级差（元/级）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9</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218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20</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每上调或下调一级基本工资额相应上浮或下降一个级差。</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5.1.2.4员工职务升迁时若未同时决定调薪，基本工资对照表晋升职等中金额相同的工资级别，若无相同金额的级别，取比原基本工资高的最接近的级别。</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5.1.2.5员工职务下降时若未同时决定调薪，基本工资对照所降的职等中金额相同的工资级别，若无相同金额的级别，取比原基本工资低的最接近的级别。</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5.1.3岗位津贴：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5.1.3.1岗位津贴是公司给予在公司正式担任一定职务人员的津贴。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5.1.3.2岗位津贴标准如下：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   等</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岗位津贴标准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9</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34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289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不同岗位之员工对应相应所在职等的岗位津贴。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5.1.3.3岗位、职务异动时，于异动令生效日的当月按新岗位、职务的岗位津贴计算。</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5.1.4伙食津贴：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5.1.4.1伙食津贴是公司给予在职员工于日常伙食方面的补贴。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5.1.4.2伙食津贴标准如下：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   等</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伙食津贴标准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9</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27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90</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5.1.4.3岗位、职务异动时，于异动令生效日的当月按新岗位、职务的伙食津贴计算。</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5.1.5满勤奖金：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5.1.5.1满勤奖金是公司对当月满勤的员工给予的奖金，未满勤者按规定予以相应扣除。</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5.1.5.2满勤奖金分两个标准，8等以上职务（含）人员月满勤奖金为100元。8等以下职务（不含）月满勤奖金为50元，纯计件工资岗位不设满勤奖。</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5.1.6加班工资：</w:t>
      </w:r>
    </w:p>
    <w:p>
      <w:pPr>
        <w:spacing w:line="360" w:lineRule="auto"/>
        <w:ind w:firstLine="480" w:firstLineChars="200"/>
      </w:pPr>
      <w:r>
        <w:rPr>
          <w:rFonts w:hint="eastAsia" w:ascii="SimHei" w:hAnsi="SimHei" w:eastAsia="黑体"/>
          <w:color w:val="000000"/>
          <w:sz w:val="24"/>
          <w:szCs w:val="21"/>
        </w:rPr>
        <w:t>5.1.6.1加班工资指公司因工作需要安排员工在正常工作时间以外工作者提供的津贴。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5.1.6.2下列人员除节假日、春节放假期间工作计加班外，其余时间均不计加班。</w:t>
      </w:r>
    </w:p>
    <w:p>
      <w:pPr>
        <w:numPr>
          <w:ilvl w:val="0"/>
          <w:numId w:val="2"/>
        </w:numPr>
        <w:tabs>
          <w:tab w:val="left" w:pos="18"/>
          <w:tab w:val="left" w:pos="784"/>
          <w:tab w:val="left" w:pos="925"/>
          <w:tab w:val="clear" w:pos="1125"/>
        </w:tabs>
        <w:spacing w:line="360" w:lineRule="auto"/>
        <w:ind w:left="0" w:firstLine="480" w:firstLineChars="200"/>
        <w:rPr>
          <w:rFonts w:hint="eastAsia" w:ascii="楷体" w:hAnsi="楷体" w:eastAsia="楷体"/>
          <w:color w:val="000000"/>
          <w:sz w:val="24"/>
          <w:szCs w:val="21"/>
        </w:rPr>
      </w:pPr>
      <w:r>
        <w:rPr>
          <w:rFonts w:hint="eastAsia" w:ascii="SimHei" w:hAnsi="SimHei" w:eastAsia="黑体"/>
          <w:color w:val="000000"/>
          <w:sz w:val="24"/>
          <w:szCs w:val="21"/>
        </w:rPr>
        <w:t>管理职务6等以上者（含）；</w:t>
      </w:r>
    </w:p>
    <w:p>
      <w:pPr>
        <w:numPr>
          <w:ilvl w:val="0"/>
          <w:numId w:val="2"/>
        </w:numPr>
        <w:tabs>
          <w:tab w:val="left" w:pos="18"/>
          <w:tab w:val="left" w:pos="784"/>
          <w:tab w:val="left" w:pos="925"/>
          <w:tab w:val="clear" w:pos="1125"/>
        </w:tabs>
        <w:spacing w:line="360" w:lineRule="auto"/>
        <w:ind w:left="0" w:firstLine="480" w:firstLineChars="200"/>
        <w:rPr>
          <w:rFonts w:hint="eastAsia" w:ascii="楷体" w:hAnsi="楷体" w:eastAsia="楷体"/>
          <w:color w:val="000000"/>
          <w:sz w:val="24"/>
          <w:szCs w:val="21"/>
        </w:rPr>
      </w:pPr>
      <w:r>
        <w:rPr>
          <w:rFonts w:hint="eastAsia" w:ascii="SimHei" w:hAnsi="SimHei" w:eastAsia="黑体"/>
          <w:color w:val="000000"/>
          <w:sz w:val="24"/>
          <w:szCs w:val="21"/>
        </w:rPr>
        <w:t xml:space="preserve"> 行政职务8等以上者；</w:t>
      </w:r>
    </w:p>
    <w:p>
      <w:pPr>
        <w:numPr>
          <w:ilvl w:val="0"/>
          <w:numId w:val="2"/>
        </w:numPr>
        <w:tabs>
          <w:tab w:val="left" w:pos="18"/>
          <w:tab w:val="left" w:pos="784"/>
          <w:tab w:val="left" w:pos="925"/>
          <w:tab w:val="clear" w:pos="1125"/>
        </w:tabs>
        <w:spacing w:line="360" w:lineRule="auto"/>
        <w:ind w:left="0" w:firstLine="480" w:firstLineChars="200"/>
        <w:rPr>
          <w:rFonts w:hint="eastAsia" w:ascii="楷体" w:hAnsi="楷体" w:eastAsia="楷体"/>
          <w:color w:val="000000"/>
          <w:sz w:val="24"/>
          <w:szCs w:val="21"/>
        </w:rPr>
      </w:pPr>
      <w:r>
        <w:rPr>
          <w:rFonts w:hint="eastAsia" w:ascii="SimHei" w:hAnsi="SimHei" w:eastAsia="黑体"/>
          <w:color w:val="000000"/>
          <w:sz w:val="24"/>
          <w:szCs w:val="21"/>
        </w:rPr>
        <w:t xml:space="preserve"> 技术职务4等以上者；</w:t>
      </w:r>
    </w:p>
    <w:p>
      <w:pPr>
        <w:numPr>
          <w:ilvl w:val="0"/>
          <w:numId w:val="2"/>
        </w:numPr>
        <w:tabs>
          <w:tab w:val="left" w:pos="18"/>
          <w:tab w:val="left" w:pos="784"/>
          <w:tab w:val="left" w:pos="925"/>
          <w:tab w:val="clear" w:pos="1125"/>
        </w:tabs>
        <w:spacing w:line="360" w:lineRule="auto"/>
        <w:ind w:left="0" w:firstLine="480" w:firstLineChars="200"/>
        <w:rPr>
          <w:rFonts w:hint="eastAsia" w:ascii="楷体" w:hAnsi="楷体" w:eastAsia="楷体"/>
          <w:color w:val="000000"/>
          <w:sz w:val="24"/>
          <w:szCs w:val="21"/>
        </w:rPr>
      </w:pPr>
      <w:r>
        <w:rPr>
          <w:rFonts w:hint="eastAsia" w:ascii="SimHei" w:hAnsi="SimHei" w:eastAsia="黑体"/>
          <w:color w:val="000000"/>
          <w:sz w:val="24"/>
          <w:szCs w:val="21"/>
        </w:rPr>
        <w:t>办公室人员。</w:t>
      </w:r>
    </w:p>
    <w:p>
      <w:pPr>
        <w:tabs>
          <w:tab w:val="left" w:pos="784"/>
          <w:tab w:val="left" w:pos="925"/>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5.1.6.3加班必须由直属部门经理签发加班条并指派当人加班，核算加班时由人事科查核打卡时间后方可计算。加班条必须加班后第二日内送达人事科，否则不予计算；班不按规定打卡者不予计算加班工资。</w:t>
      </w:r>
    </w:p>
    <w:p>
      <w:pPr>
        <w:tabs>
          <w:tab w:val="left" w:pos="784"/>
          <w:tab w:val="left" w:pos="925"/>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5.1.6.4加班工资计算标准：</w:t>
      </w:r>
    </w:p>
    <w:p>
      <w:pPr>
        <w:numPr>
          <w:ilvl w:val="0"/>
          <w:numId w:val="3"/>
        </w:numPr>
        <w:tabs>
          <w:tab w:val="left" w:pos="0"/>
          <w:tab w:val="left" w:pos="784"/>
          <w:tab w:val="left" w:pos="925"/>
          <w:tab w:val="clear" w:pos="1245"/>
        </w:tabs>
        <w:spacing w:line="360" w:lineRule="auto"/>
        <w:ind w:left="0" w:firstLine="480" w:firstLineChars="200"/>
        <w:rPr>
          <w:rFonts w:hint="eastAsia" w:ascii="楷体" w:hAnsi="楷体" w:eastAsia="楷体"/>
          <w:color w:val="000000"/>
          <w:sz w:val="24"/>
          <w:szCs w:val="21"/>
        </w:rPr>
      </w:pPr>
      <w:r>
        <w:rPr>
          <w:rFonts w:hint="eastAsia" w:ascii="SimHei" w:hAnsi="SimHei" w:eastAsia="黑体"/>
          <w:color w:val="000000"/>
          <w:sz w:val="24"/>
          <w:szCs w:val="21"/>
        </w:rPr>
        <w:t>节假日、春节期间加班：</w:t>
      </w:r>
    </w:p>
    <w:p>
      <w:pPr>
        <w:tabs>
          <w:tab w:val="left" w:pos="0"/>
          <w:tab w:val="left" w:pos="784"/>
          <w:tab w:val="left" w:pos="925"/>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 xml:space="preserve">          月基本工资+岗位津贴</w:t>
      </w:r>
    </w:p>
    <w:p>
      <w:pPr>
        <w:tabs>
          <w:tab w:val="left" w:pos="0"/>
          <w:tab w:val="left" w:pos="784"/>
          <w:tab w:val="left" w:pos="925"/>
        </w:tabs>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 xml:space="preserve">时加班费=                        ×2  </w:t>
      </w:r>
    </w:p>
    <w:p>
      <w:pPr>
        <w:tabs>
          <w:tab w:val="left" w:pos="0"/>
          <w:tab w:val="left" w:pos="784"/>
          <w:tab w:val="left" w:pos="925"/>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 xml:space="preserve">                   30×8</w:t>
      </w:r>
    </w:p>
    <w:p>
      <w:pPr>
        <w:numPr>
          <w:ilvl w:val="0"/>
          <w:numId w:val="3"/>
        </w:numPr>
        <w:tabs>
          <w:tab w:val="left" w:pos="0"/>
          <w:tab w:val="left" w:pos="784"/>
          <w:tab w:val="left" w:pos="925"/>
          <w:tab w:val="clear" w:pos="1245"/>
        </w:tabs>
        <w:spacing w:line="360" w:lineRule="auto"/>
        <w:ind w:left="0" w:firstLine="480" w:firstLineChars="200"/>
        <w:rPr>
          <w:rFonts w:hint="eastAsia" w:ascii="楷体" w:hAnsi="楷体" w:eastAsia="楷体"/>
          <w:color w:val="000000"/>
          <w:sz w:val="24"/>
          <w:szCs w:val="21"/>
        </w:rPr>
      </w:pPr>
      <w:r>
        <w:rPr>
          <w:rFonts w:hint="eastAsia" w:ascii="SimHei" w:hAnsi="SimHei" w:eastAsia="黑体"/>
          <w:color w:val="000000"/>
          <w:sz w:val="24"/>
          <w:szCs w:val="21"/>
        </w:rPr>
        <w:t>除A包括时间以外的加班：</w:t>
      </w:r>
    </w:p>
    <w:p>
      <w:pPr>
        <w:tabs>
          <w:tab w:val="left" w:pos="0"/>
          <w:tab w:val="left" w:pos="784"/>
          <w:tab w:val="left" w:pos="925"/>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 xml:space="preserve">            月基本工资+岗位津贴</w:t>
      </w:r>
    </w:p>
    <w:p>
      <w:pPr>
        <w:tabs>
          <w:tab w:val="left" w:pos="0"/>
          <w:tab w:val="left" w:pos="784"/>
          <w:tab w:val="left" w:pos="925"/>
        </w:tabs>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 xml:space="preserve">时加班费=                        ×1.5  </w:t>
      </w:r>
    </w:p>
    <w:p>
      <w:pPr>
        <w:tabs>
          <w:tab w:val="left" w:pos="0"/>
          <w:tab w:val="left" w:pos="784"/>
          <w:tab w:val="left" w:pos="925"/>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 xml:space="preserve">                   30×8</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5.1.6.5加班时数最小计算单位为0.5小时，每次加班时间尾数不足0.5小时部分不计。</w:t>
      </w:r>
    </w:p>
    <w:p>
      <w:pPr>
        <w:numPr>
          <w:ilvl w:val="0"/>
          <w:numId w:val="1"/>
        </w:numPr>
        <w:tabs>
          <w:tab w:val="left" w:pos="0"/>
        </w:tabs>
        <w:spacing w:line="360" w:lineRule="auto"/>
        <w:ind w:left="0" w:firstLine="424" w:firstLineChars="151"/>
        <w:rPr>
          <w:rFonts w:hint="eastAsia" w:ascii="楷体" w:hAnsi="楷体" w:eastAsia="楷体"/>
          <w:color w:val="000000"/>
          <w:sz w:val="24"/>
          <w:szCs w:val="21"/>
        </w:rPr>
      </w:pPr>
      <w:r>
        <w:rPr>
          <w:rFonts w:hint="eastAsia" w:ascii="SimHei" w:hAnsi="SimHei" w:eastAsia="黑体"/>
          <w:b/>
          <w:bCs/>
          <w:color w:val="000000"/>
          <w:sz w:val="28"/>
          <w:szCs w:val="21"/>
        </w:rPr>
        <w:t>工资核定：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6.1新进人员工资核定：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6.1.1任用10等职务的新进员工，文化程度在初中以下（含）的，工资总额为400元；文化程度在高中以上学历（含）的，工资总额为450元。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6.1.2 8等以上（含）人员以及9等中部分有工作经验人员，公司在招聘过程中直接确定待遇，并经总经理核准。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6.2在职人员基本工资调整由科长（车间主任）以上干部根据部属的工作表现提出调整申请，经经理审核，行政部经理复核，总经理核准方可调整。在职务未动的情况下只能调整级别，不能调整职等。</w:t>
      </w:r>
    </w:p>
    <w:p>
      <w:pPr>
        <w:numPr>
          <w:ilvl w:val="0"/>
          <w:numId w:val="1"/>
        </w:numPr>
        <w:tabs>
          <w:tab w:val="left" w:pos="0"/>
        </w:tabs>
        <w:spacing w:line="360" w:lineRule="auto"/>
        <w:ind w:left="0" w:firstLine="424" w:firstLineChars="151"/>
        <w:rPr>
          <w:rFonts w:hint="eastAsia" w:ascii="楷体" w:hAnsi="楷体" w:eastAsia="楷体"/>
          <w:color w:val="000000"/>
          <w:sz w:val="24"/>
          <w:szCs w:val="21"/>
        </w:rPr>
      </w:pPr>
      <w:r>
        <w:rPr>
          <w:rFonts w:hint="eastAsia" w:ascii="SimHei" w:hAnsi="SimHei" w:eastAsia="黑体"/>
          <w:b/>
          <w:bCs/>
          <w:color w:val="000000"/>
          <w:sz w:val="28"/>
          <w:szCs w:val="21"/>
        </w:rPr>
        <w:t>工资计算标准：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7.1员工基本工资、岗位津贴、伙食补贴按实际出勤天数由人事科计算。</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7.2计件工资按总经理核定的计件工资标准由车间计算，财务部审核，事业部核准后报人事科核算工资。7.3员工满勤奖金，当月有旷工现象者一律取消，请假在两天以内超过半天者扣50%满勤将，超过两天（含）者扣100%满勤奖，由人事科负责核算。人事科同时依据考勤制度对迟到、早退、旷工者依考勤办法规定执行扣款。每月5日后报到的新进人员不计满勤奖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7.4加班工资由人事科根据加班条及考勤卡核对后计算。</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7.5公司员工所有行政奖惩，特殊奖惩及代扣款（房租）等由人事科在当月工资计发中同时执行。</w:t>
      </w:r>
    </w:p>
    <w:p>
      <w:pPr>
        <w:numPr>
          <w:ilvl w:val="0"/>
          <w:numId w:val="1"/>
        </w:numPr>
        <w:tabs>
          <w:tab w:val="left" w:pos="0"/>
        </w:tabs>
        <w:spacing w:line="360" w:lineRule="auto"/>
        <w:ind w:left="0" w:firstLine="424" w:firstLineChars="151"/>
        <w:rPr>
          <w:rFonts w:hint="eastAsia" w:ascii="楷体" w:hAnsi="楷体" w:eastAsia="楷体"/>
          <w:bCs/>
          <w:color w:val="000000"/>
          <w:sz w:val="24"/>
          <w:szCs w:val="21"/>
        </w:rPr>
      </w:pPr>
      <w:r>
        <w:rPr>
          <w:rFonts w:hint="eastAsia" w:ascii="SimHei" w:hAnsi="SimHei" w:eastAsia="黑体"/>
          <w:b/>
          <w:bCs/>
          <w:color w:val="000000"/>
          <w:sz w:val="28"/>
          <w:szCs w:val="21"/>
        </w:rPr>
        <w:t>营销系统工资标准：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8.1适用范围：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8.1.1适用于各片区、办事处及国业部之营销管理人员、业务员，营销系统其他事务人员不在本规定范围。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8.1.2营销系统工资结构包括月工资和业绩奖金，业绩奖金按考核制度评定，月工资按出勤计算。本工资标准所规定内容为月工资部分。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8.2工资标准：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925"/>
        <w:gridCol w:w="4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  务</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标  准</w:t>
            </w:r>
          </w:p>
        </w:tc>
        <w:tc>
          <w:tcPr>
            <w:tcW w:w="491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片区经理</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3000元</w:t>
            </w:r>
          </w:p>
        </w:tc>
        <w:tc>
          <w:tcPr>
            <w:tcW w:w="4915"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含办事处经理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片区副经理</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2500元</w:t>
            </w:r>
          </w:p>
        </w:tc>
        <w:tc>
          <w:tcPr>
            <w:tcW w:w="4915"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含办事处副经理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A级业务员</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2100元</w:t>
            </w:r>
          </w:p>
        </w:tc>
        <w:tc>
          <w:tcPr>
            <w:tcW w:w="4915"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平均月营业额在200万元以上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B级业务员</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1800元</w:t>
            </w:r>
          </w:p>
        </w:tc>
        <w:tc>
          <w:tcPr>
            <w:tcW w:w="4915"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平均月营业额在100~200万元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C级业务员</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1500元</w:t>
            </w:r>
          </w:p>
        </w:tc>
        <w:tc>
          <w:tcPr>
            <w:tcW w:w="4915"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平均月营业额在50~100万元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D级业务员</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1200元</w:t>
            </w:r>
          </w:p>
        </w:tc>
        <w:tc>
          <w:tcPr>
            <w:tcW w:w="4915"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转正后，平均月营业额在50万元以下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试用业务员</w:t>
            </w:r>
          </w:p>
        </w:tc>
        <w:tc>
          <w:tcPr>
            <w:tcW w:w="19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1000元</w:t>
            </w:r>
          </w:p>
        </w:tc>
        <w:tc>
          <w:tcPr>
            <w:tcW w:w="4915"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试用期内</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8.3业务员之月营业额以考核计算为准，下同（业务员服务办事处之营业额按考核方案规定之比例折算）。</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8.4业务员连续性三个月达到上一级业务员营业额水平者可申请晋级。业务员连续性三个月或半年内累计四个月未达到本级业务员最低标准者予以降级。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8.5国业一部、二部（外语类）经理/副经理工资在片区经理工资基础上另加600元特殊技能津贴。国业一部、二部（外语类）业务员工资在相应等级业务员基础上另加300元特殊技能津贴。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8.6片区经理若兼任产品经理，在片区经理基础上另加800元职务津贴。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8.7营销总监助理在上述工资核定的基础上另加300元职务津贴。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8.8驻外办事处销售人员根据驻地情况在工资核定级别基础上另加津贴，同时取消伙食报销制度，具体津贴详见“营销人员工资级别”表。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8.9服务于驻外办事处，分销商或分公司在工资核定级别基础上另加300元津贴。若职务调整，工资按新调整后之职务重新核定。</w:t>
      </w:r>
    </w:p>
    <w:p>
      <w:pPr>
        <w:numPr>
          <w:ilvl w:val="0"/>
          <w:numId w:val="1"/>
        </w:numPr>
        <w:tabs>
          <w:tab w:val="left" w:pos="0"/>
        </w:tabs>
        <w:spacing w:line="360" w:lineRule="auto"/>
        <w:ind w:left="0" w:firstLine="424" w:firstLineChars="151"/>
        <w:rPr>
          <w:rFonts w:hint="eastAsia" w:ascii="楷体" w:hAnsi="楷体" w:eastAsia="楷体"/>
          <w:bCs/>
          <w:color w:val="000000"/>
          <w:sz w:val="24"/>
          <w:szCs w:val="21"/>
        </w:rPr>
      </w:pPr>
      <w:r>
        <w:rPr>
          <w:rFonts w:hint="eastAsia" w:ascii="SimHei" w:hAnsi="SimHei" w:eastAsia="黑体"/>
          <w:b/>
          <w:bCs/>
          <w:color w:val="000000"/>
          <w:sz w:val="28"/>
          <w:szCs w:val="21"/>
        </w:rPr>
        <w:t>工资计发责任：</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9.1工资由人事科负责计算，经行政部经理审核，部门经理审核，财务部经理审核，总经理核准，由财务部负责发放。</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9.2月工资必须在每月10日前计算完成，每月18日发放。</w:t>
      </w:r>
    </w:p>
    <w:sectPr>
      <w:footerReference r:id="rId3" w:type="even"/>
      <w:pgSz w:w="11906" w:h="16838"/>
      <w:pgMar w:top="850" w:right="1474" w:bottom="85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4BB"/>
    <w:multiLevelType w:val="multilevel"/>
    <w:tmpl w:val="101474BB"/>
    <w:lvl w:ilvl="0" w:tentative="0">
      <w:start w:val="1"/>
      <w:numFmt w:val="upperLetter"/>
      <w:lvlText w:val="%1、"/>
      <w:lvlJc w:val="left"/>
      <w:pPr>
        <w:tabs>
          <w:tab w:val="left" w:pos="1245"/>
        </w:tabs>
        <w:ind w:left="1245" w:hanging="405"/>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302D68C7"/>
    <w:multiLevelType w:val="multilevel"/>
    <w:tmpl w:val="302D68C7"/>
    <w:lvl w:ilvl="0" w:tentative="0">
      <w:start w:val="1"/>
      <w:numFmt w:val="upperLetter"/>
      <w:lvlText w:val="%1、"/>
      <w:lvlJc w:val="left"/>
      <w:pPr>
        <w:tabs>
          <w:tab w:val="left" w:pos="1125"/>
        </w:tabs>
        <w:ind w:left="1125" w:hanging="405"/>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2">
    <w:nsid w:val="78E82304"/>
    <w:multiLevelType w:val="multilevel"/>
    <w:tmpl w:val="78E82304"/>
    <w:lvl w:ilvl="0" w:tentative="0">
      <w:start w:val="1"/>
      <w:numFmt w:val="decimal"/>
      <w:lvlText w:val="%1."/>
      <w:lvlJc w:val="left"/>
      <w:pPr>
        <w:tabs>
          <w:tab w:val="left" w:pos="846"/>
        </w:tabs>
        <w:ind w:left="846" w:hanging="420"/>
      </w:pPr>
      <w:rPr>
        <w:b/>
        <w:sz w:val="28"/>
      </w:rPr>
    </w:lvl>
    <w:lvl w:ilvl="1" w:tentative="0">
      <w:start w:val="6"/>
      <w:numFmt w:val="decimal"/>
      <w:isLgl/>
      <w:lvlText w:val="%1.%2."/>
      <w:lvlJc w:val="left"/>
      <w:pPr>
        <w:tabs>
          <w:tab w:val="left" w:pos="720"/>
        </w:tabs>
        <w:ind w:left="720" w:hanging="360"/>
      </w:pPr>
      <w:rPr>
        <w:rFonts w:hint="eastAsia"/>
      </w:rPr>
    </w:lvl>
    <w:lvl w:ilvl="2" w:tentative="0">
      <w:start w:val="1"/>
      <w:numFmt w:val="decimal"/>
      <w:isLgl/>
      <w:lvlText w:val="%1.%2.%3."/>
      <w:lvlJc w:val="left"/>
      <w:pPr>
        <w:tabs>
          <w:tab w:val="left" w:pos="1440"/>
        </w:tabs>
        <w:ind w:left="1440" w:hanging="720"/>
      </w:pPr>
      <w:rPr>
        <w:rFonts w:hint="eastAsia"/>
      </w:rPr>
    </w:lvl>
    <w:lvl w:ilvl="3" w:tentative="0">
      <w:start w:val="1"/>
      <w:numFmt w:val="decimal"/>
      <w:isLgl/>
      <w:lvlText w:val="%1.%2.%3.%4."/>
      <w:lvlJc w:val="left"/>
      <w:pPr>
        <w:tabs>
          <w:tab w:val="left" w:pos="1800"/>
        </w:tabs>
        <w:ind w:left="1800" w:hanging="720"/>
      </w:pPr>
      <w:rPr>
        <w:rFonts w:hint="eastAsia"/>
      </w:rPr>
    </w:lvl>
    <w:lvl w:ilvl="4" w:tentative="0">
      <w:start w:val="1"/>
      <w:numFmt w:val="decimal"/>
      <w:isLgl/>
      <w:lvlText w:val="%1.%2.%3.%4.%5."/>
      <w:lvlJc w:val="left"/>
      <w:pPr>
        <w:tabs>
          <w:tab w:val="left" w:pos="2520"/>
        </w:tabs>
        <w:ind w:left="2520" w:hanging="1080"/>
      </w:pPr>
      <w:rPr>
        <w:rFonts w:hint="eastAsia"/>
      </w:rPr>
    </w:lvl>
    <w:lvl w:ilvl="5" w:tentative="0">
      <w:start w:val="1"/>
      <w:numFmt w:val="decimal"/>
      <w:isLgl/>
      <w:lvlText w:val="%1.%2.%3.%4.%5.%6."/>
      <w:lvlJc w:val="left"/>
      <w:pPr>
        <w:tabs>
          <w:tab w:val="left" w:pos="2880"/>
        </w:tabs>
        <w:ind w:left="2880" w:hanging="1080"/>
      </w:pPr>
      <w:rPr>
        <w:rFonts w:hint="eastAsia"/>
      </w:rPr>
    </w:lvl>
    <w:lvl w:ilvl="6" w:tentative="0">
      <w:start w:val="1"/>
      <w:numFmt w:val="decimal"/>
      <w:isLgl/>
      <w:lvlText w:val="%1.%2.%3.%4.%5.%6.%7."/>
      <w:lvlJc w:val="left"/>
      <w:pPr>
        <w:tabs>
          <w:tab w:val="left" w:pos="3600"/>
        </w:tabs>
        <w:ind w:left="3600" w:hanging="1440"/>
      </w:pPr>
      <w:rPr>
        <w:rFonts w:hint="eastAsia"/>
      </w:rPr>
    </w:lvl>
    <w:lvl w:ilvl="7" w:tentative="0">
      <w:start w:val="1"/>
      <w:numFmt w:val="decimal"/>
      <w:isLgl/>
      <w:lvlText w:val="%1.%2.%3.%4.%5.%6.%7.%8."/>
      <w:lvlJc w:val="left"/>
      <w:pPr>
        <w:tabs>
          <w:tab w:val="left" w:pos="3960"/>
        </w:tabs>
        <w:ind w:left="3960" w:hanging="1440"/>
      </w:pPr>
      <w:rPr>
        <w:rFonts w:hint="eastAsia"/>
      </w:rPr>
    </w:lvl>
    <w:lvl w:ilvl="8" w:tentative="0">
      <w:start w:val="1"/>
      <w:numFmt w:val="decimal"/>
      <w:isLgl/>
      <w:lvlText w:val="%1.%2.%3.%4.%5.%6.%7.%8.%9."/>
      <w:lvlJc w:val="left"/>
      <w:pPr>
        <w:tabs>
          <w:tab w:val="left" w:pos="4680"/>
        </w:tabs>
        <w:ind w:left="4680" w:hanging="18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B2"/>
    <w:rsid w:val="000950E6"/>
    <w:rsid w:val="000D3860"/>
    <w:rsid w:val="00176426"/>
    <w:rsid w:val="005119C3"/>
    <w:rsid w:val="00545786"/>
    <w:rsid w:val="0056137D"/>
    <w:rsid w:val="006C31B2"/>
    <w:rsid w:val="006C7BD4"/>
    <w:rsid w:val="00762CA6"/>
    <w:rsid w:val="009E7B55"/>
    <w:rsid w:val="00A6394A"/>
    <w:rsid w:val="00B93281"/>
    <w:rsid w:val="00BB51A6"/>
    <w:rsid w:val="00D61336"/>
    <w:rsid w:val="00E97784"/>
    <w:rsid w:val="00F0538F"/>
    <w:rsid w:val="00F2744C"/>
    <w:rsid w:val="00F52676"/>
    <w:rsid w:val="1DD941F8"/>
    <w:rsid w:val="7BC420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Title"/>
    <w:basedOn w:val="1"/>
    <w:next w:val="1"/>
    <w:link w:val="8"/>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7">
    <w:name w:val="page number"/>
    <w:basedOn w:val="6"/>
    <w:uiPriority w:val="0"/>
  </w:style>
  <w:style w:type="character" w:customStyle="1" w:styleId="8">
    <w:name w:val="标题 Char"/>
    <w:basedOn w:val="6"/>
    <w:link w:val="4"/>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sbs浔兴集团</Company>
  <Pages>6</Pages>
  <Words>542</Words>
  <Characters>3091</Characters>
  <Lines>25</Lines>
  <Paragraphs>7</Paragraphs>
  <TotalTime>0</TotalTime>
  <ScaleCrop>false</ScaleCrop>
  <LinksUpToDate>false</LinksUpToDate>
  <CharactersWithSpaces>3626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2019-04-08T10:25:00Z</dcterms:created>
  <dc:creator>品管部</dc:creator>
  <cp:lastModifiedBy>Administrator</cp:lastModifiedBy>
  <cp:lastPrinted>2001-08-28T07:11:00Z</cp:lastPrinted>
  <dcterms:modified xsi:type="dcterms:W3CDTF">2019-10-18T02:39:44Z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