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6"/>
          <w:szCs w:val="44"/>
        </w:rPr>
      </w:pPr>
      <w:r>
        <w:rPr>
          <w:rFonts w:hint="eastAsia" w:ascii="SimHei" w:hAnsi="SimHei" w:eastAsia="黑体" w:cs="微软雅黑"/>
          <w:sz w:val="36"/>
          <w:szCs w:val="44"/>
        </w:rPr>
        <w:t>年薪制薪酬管理制度</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 第一章 总则 </w:t>
      </w:r>
    </w:p>
    <w:p>
      <w:pPr>
        <w:rPr>
          <w:rFonts w:hint="eastAsia" w:ascii="微软雅黑" w:hAnsi="微软雅黑" w:eastAsia="微软雅黑" w:cs="微软雅黑"/>
          <w:sz w:val="24"/>
          <w:szCs w:val="32"/>
        </w:rPr>
      </w:pPr>
      <w:r>
        <w:rPr>
          <w:rFonts w:hint="eastAsia" w:ascii="SimHei" w:hAnsi="SimHei" w:eastAsia="黑体" w:cs="微软雅黑"/>
          <w:sz w:val="24"/>
          <w:szCs w:val="32"/>
        </w:rPr>
        <w:t>第一条 某集团）年薪制员工的薪酬管理，合理确定员工薪资待遇，体现公司薪资的激励作用，建立吸引人才和留住人才的薪酬机制，某集团的持续</w:t>
      </w:r>
      <w:bookmarkStart w:id="0" w:name="_GoBack"/>
      <w:bookmarkEnd w:id="0"/>
      <w:r>
        <w:rPr>
          <w:rFonts w:hint="eastAsia" w:ascii="SimHei" w:hAnsi="SimHei" w:eastAsia="黑体" w:cs="微软雅黑"/>
          <w:sz w:val="24"/>
          <w:szCs w:val="32"/>
        </w:rPr>
        <w:t xml:space="preserve">健康发展，某集团的实际情况，特制定本管理制度。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第二条 某集团及各子公司的中高层管理人员，某集团总裁、副总裁、总裁助理、总监、各子公司总经理、集团各部办负责人，以及董事长确认的其他可以享受年薪的重要管理岗位和技术岗位。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第三条 某集团人力资源部负责修订，经董事会批准后执行。批准后由人力资源部负责具体实施，董事会负责监督执行。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第二章  年薪制员工的薪酬结构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第四条 实行年薪制员工的总体薪酬结构如下：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方案一、 </w:t>
      </w:r>
    </w:p>
    <w:p>
      <w:pPr>
        <w:rPr>
          <w:rFonts w:hint="eastAsia" w:ascii="微软雅黑" w:hAnsi="微软雅黑" w:eastAsia="微软雅黑" w:cs="微软雅黑"/>
          <w:sz w:val="24"/>
          <w:szCs w:val="32"/>
        </w:rPr>
      </w:pPr>
      <w:r>
        <w:rPr>
          <w:rFonts w:hint="eastAsia" w:ascii="SimHei" w:hAnsi="SimHei" w:eastAsia="黑体" w:cs="微软雅黑"/>
          <w:sz w:val="24"/>
          <w:szCs w:val="32"/>
        </w:rPr>
        <w:t>薪酬总额=岗位年薪（底薪+绩效年薪）+年终效益奖金+项目利润提成 （1） 岗位年薪。其中底薪占60%，按月平均发放；绩效年薪占40%，年终据年度</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绩效考核成绩一次性发放。 </w:t>
      </w:r>
    </w:p>
    <w:p>
      <w:pPr>
        <w:rPr>
          <w:rFonts w:hint="eastAsia" w:ascii="微软雅黑" w:hAnsi="微软雅黑" w:eastAsia="微软雅黑" w:cs="微软雅黑"/>
          <w:sz w:val="24"/>
          <w:szCs w:val="32"/>
        </w:rPr>
      </w:pPr>
      <w:r>
        <w:rPr>
          <w:rFonts w:hint="eastAsia" w:ascii="SimHei" w:hAnsi="SimHei" w:eastAsia="黑体" w:cs="微软雅黑"/>
          <w:sz w:val="24"/>
          <w:szCs w:val="32"/>
        </w:rPr>
        <w:t>（2） 年终效益奖金。公司总经理完成或超额完成此年度经营目标责任书规定的</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年度利润额目标，对于公司总经理及其团队人员进行的一次性奖励，具体提取比例及分配比例参照公司总经理个人年度目标责任书执行。 </w:t>
      </w:r>
    </w:p>
    <w:p>
      <w:pPr>
        <w:rPr>
          <w:rFonts w:hint="eastAsia" w:ascii="微软雅黑" w:hAnsi="微软雅黑" w:eastAsia="微软雅黑" w:cs="微软雅黑"/>
          <w:sz w:val="24"/>
          <w:szCs w:val="32"/>
        </w:rPr>
      </w:pPr>
      <w:r>
        <w:rPr>
          <w:rFonts w:hint="eastAsia" w:ascii="SimHei" w:hAnsi="SimHei" w:eastAsia="黑体" w:cs="微软雅黑"/>
          <w:sz w:val="24"/>
          <w:szCs w:val="32"/>
        </w:rPr>
        <w:t>（3） 项目利润提成。公司总经理在一年内不能完成的经营项目，待项目完成后，</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根据经营项目获得的净利润给予公司总经理及其团队人员进行的利润提成奖励。某集团与总经理任期合同约定执行。 方案二、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薪酬总额=岗位年薪（底薪+绩效年薪）+年终效益奖金 </w:t>
      </w:r>
    </w:p>
    <w:p>
      <w:pPr>
        <w:rPr>
          <w:rFonts w:hint="eastAsia" w:ascii="微软雅黑" w:hAnsi="微软雅黑" w:eastAsia="微软雅黑" w:cs="微软雅黑"/>
          <w:sz w:val="24"/>
          <w:szCs w:val="32"/>
        </w:rPr>
      </w:pPr>
      <w:r>
        <w:rPr>
          <w:rFonts w:hint="eastAsia" w:ascii="SimHei" w:hAnsi="SimHei" w:eastAsia="黑体" w:cs="微软雅黑"/>
          <w:sz w:val="24"/>
          <w:szCs w:val="32"/>
        </w:rPr>
        <w:t>（1） 岗位年薪。其中底薪占60%，按月平均发放；绩效年薪占40%，年终据年度</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绩效考核成绩一次性发放。 </w:t>
      </w:r>
    </w:p>
    <w:p>
      <w:pPr>
        <w:rPr>
          <w:rFonts w:hint="eastAsia" w:ascii="微软雅黑" w:hAnsi="微软雅黑" w:eastAsia="微软雅黑" w:cs="微软雅黑"/>
          <w:sz w:val="24"/>
          <w:szCs w:val="32"/>
        </w:rPr>
      </w:pPr>
      <w:r>
        <w:rPr>
          <w:rFonts w:hint="eastAsia" w:ascii="SimHei" w:hAnsi="SimHei" w:eastAsia="黑体" w:cs="微软雅黑"/>
          <w:sz w:val="24"/>
          <w:szCs w:val="32"/>
        </w:rPr>
        <w:t>（2） 年终效益奖金。公司总经理完成或超额完成年度经营目标责任书规定的年</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度利润额目标，对于公司总经理及其团队人员进行的一次性奖励，具体提取比例及分配比例参照公司总经理个人年度目标责任书执行。 方案三、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薪酬总额=底薪+绩效年薪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其中底薪占60%，按月平均发放；绩效年薪占40%，年终据年度绩效考核成绩一次性发放。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第五条 岗位年薪总额的确定：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岗位年薪总额包括基本年薪和绩效年薪两部分，年薪总额以岗位价值为主、技能因素为辅，岗位与技能相结合，某集团的价值越大年薪总额越高。集团将依据不同岗位的市场人力资源供给状况、岗位价值评估等因素，某集团当前年薪制员工薪酬实际情况确定年薪制员工薪酬等级序列表。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集团年薪制员工的薪酬等级共分为10级6档，不同等级设置不同的档差。年薪制员工具体年薪总额的确定主要结合各岗位员工自身素质、工作经验和工作能力等因素，由集团薪酬管理委员会参照年薪制员工薪酬等级序列表最终确定。 第六条 基本年薪的确定：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基本年薪主要是为了保障员工的基本生活需要而支付给员工的劳动报酬，基本年薪为年薪总额的60%，基本年薪实行按月平均发放。 第七条 绩效年薪的确定：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某集团对员工实际工作业绩的肯定与激励，绩效年薪为年薪总额的40%，绩效年薪与年薪制员工的年度绩效考核成绩挂钩，具体计算考核办法详见《集团年薪制绩效管理制度》。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第八条 年薪制员工试用期工资的确定：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新入职年薪制员工根据所应聘岗位、工作经验、工作能力，确定其工资标准。年薪制员工试用期的工资按该员工年薪总额的80%发放，试用期间员工不参与绩效考核，不发放相应的绩效工资。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第九条 某集团薪酬在引进人才上的竞争力和吸引力，某集团急缺的高级专业人才或管理人才可以实行协议工资制，报集团总裁、董事长审批通过后确定。 第十条 子公司总经理年终效益奖金的确定： </w:t>
      </w:r>
    </w:p>
    <w:p>
      <w:pPr>
        <w:rPr>
          <w:rFonts w:hint="eastAsia" w:ascii="微软雅黑" w:hAnsi="微软雅黑" w:eastAsia="微软雅黑" w:cs="微软雅黑"/>
          <w:sz w:val="24"/>
          <w:szCs w:val="32"/>
        </w:rPr>
      </w:pPr>
      <w:r>
        <w:rPr>
          <w:rFonts w:hint="eastAsia" w:ascii="SimHei" w:hAnsi="SimHei" w:eastAsia="黑体" w:cs="微软雅黑"/>
          <w:sz w:val="24"/>
          <w:szCs w:val="32"/>
        </w:rPr>
        <w:t>年终效益奖金是指子公司总经理在完成个人年度经营目标责任书规定的年度利润额目标的前提下，对于子公司总经理及其子公司内部团队人员进行的一次性奖励。</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子公司总经理在完成个人年度经营目标责任书规定的年度利润额或其它财务指标目标的前提下，对子公司总经理及其子公司内部团队人员进行的一次性奖励。具体的年终效益奖金提取比例及年终效益奖金的分配人员及分配比例参照子公司总经理个人年度目标责任书。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第十一条 某集团福利制度规定执行。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第三章  薪酬的发放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第十二条 薪酬的发放：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    集团及各公司员工岗位工资采取按月发薪制，每月10日前支付员工前一个月的岗位基本工资。若遇支薪日为休假日时，则根据实际情况适当延迟；如因不可抗力等特殊原因需延后支付工资时，应提前通知员工，并确认延后支薪日期。员工工资支付形式为公司委托银行代发工资，员工个人所得税按国家相关标准计算后由公司代扣代缴。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第十三条 岗位异动员工薪资的发放：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    员工如果发生工作岗位调整，以调整岗位后实际到岗日为节点，分别计算调岗前与调岗后对应工作日期的工资，然后累计求和。岗位未变动仅调整工资的，填写《员工个人薪酬调整审批表》，以《员工个人薪酬调整审批表》审批通过之日为节点，分别计算工资调整前后对应的工作日期，然后累计求和。 第十四条 考勤及其它扣款事项参照公司《考勤管理制度》执行。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第四章  薪酬的调整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第十五条 年薪制员工的薪酬调整分为整体调整及个人调整。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    1、整体薪酬调整：某集团所在地区消费价格指数、劳动力市场变化情况和公司总体经营状况，每年对《年薪制员工薪酬等级序列表》进行整体评估，以确定是否需要对其进行整体调整。若需要，由集团人力资源部出台调整方案，经集团薪酬管理委员会批准后执行。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    2、个人薪酬调整：个别岗位薪酬调整包括岗位异动调整和与绩效考核结果挂钩的工资调整。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    （1）岗位异动调整：员工改变工作岗位后，如是同职级岗位变动，工资原则上不做调整；如是晋级岗位调整，工资原则上调整至新职级中较现工资高的最为接近的档位；如是降级调整但仍属于年薪制薪酬管理范围内，则根据员工调整后岗位及实际工作能力，确定新岗位职级的相应工资档位；如是降级调整为不属于年薪制薪酬管理范围内的，某集团其它薪酬管理制度执行。某集团发展做出突出贡献者，可由董事长审批后做特殊薪酬调整。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    （2）与绩效考核结果挂钩的工资调整：年度绩效考核结果作为员工年终奖金计算、工资调整、职务调整的主要依据，某集团《年薪制绩效管理制度》中相关条款。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第五章  附则 </w:t>
      </w:r>
    </w:p>
    <w:p>
      <w:pPr>
        <w:rPr>
          <w:rFonts w:hint="eastAsia" w:ascii="微软雅黑" w:hAnsi="微软雅黑" w:eastAsia="微软雅黑" w:cs="微软雅黑"/>
          <w:sz w:val="24"/>
          <w:szCs w:val="32"/>
        </w:rPr>
      </w:pPr>
      <w:r>
        <w:rPr>
          <w:rFonts w:hint="eastAsia" w:ascii="SimHei" w:hAnsi="SimHei" w:eastAsia="黑体" w:cs="微软雅黑"/>
          <w:sz w:val="24"/>
          <w:szCs w:val="32"/>
        </w:rPr>
        <w:t xml:space="preserve">第十六条 某集团管理制度的组成部分，由集团人力资源部负责组织制定、修改和解释，经集团薪酬管理委员会审批后执行。 </w:t>
      </w:r>
    </w:p>
    <w:p>
      <w:pPr>
        <w:rPr>
          <w:rFonts w:hint="eastAsia" w:ascii="微软雅黑" w:hAnsi="微软雅黑" w:eastAsia="微软雅黑" w:cs="微软雅黑"/>
          <w:sz w:val="24"/>
          <w:szCs w:val="32"/>
        </w:rPr>
      </w:pPr>
      <w:r>
        <w:rPr>
          <w:rFonts w:hint="eastAsia" w:ascii="SimHei" w:hAnsi="SimHei" w:eastAsia="黑体" w:cs="微软雅黑"/>
          <w:sz w:val="24"/>
          <w:szCs w:val="32"/>
        </w:rPr>
        <w:t>第十七条 本制度自颁布之日起实行，集团原有相关规定和制度同时废止。 第十八条 如有其它制度与本管理制度相抵触，以董事会裁定结果为准。</w:t>
      </w:r>
    </w:p>
    <w:p>
      <w:pPr>
        <w:rPr>
          <w:rFonts w:hint="eastAsia" w:ascii="微软雅黑" w:hAnsi="微软雅黑" w:eastAsia="微软雅黑" w:cs="微软雅黑"/>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YWJkZDE5ODY5MTMyOTgzOWI4Zjc2ZTUxNzVhZjIifQ=="/>
  </w:docVars>
  <w:rsids>
    <w:rsidRoot w:val="00000000"/>
    <w:rsid w:val="046A2B78"/>
    <w:rsid w:val="06290580"/>
    <w:rsid w:val="324E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2564</Words>
  <Characters>2585</Characters>
  <Lines>0</Lines>
  <Paragraphs>0</Paragraphs>
  <TotalTime>5</TotalTime>
  <ScaleCrop>false</ScaleCrop>
  <LinksUpToDate>false</LinksUpToDate>
  <CharactersWithSpaces>2688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jikr04</dc:creator>
  <cp:lastModifiedBy>王佩</cp:lastModifiedBy>
  <dcterms:modified xsi:type="dcterms:W3CDTF">2022-07-26T06:44:03Z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EA0AFBA2986A4840BBEE66F42D69D354</vt:lpwstr>
  </property>
</Properties>
</file>