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rPr>
          <w:rFonts w:hint="eastAsia"/>
          <w:color w:val="44546A"/>
          <w:sz w:val="52"/>
          <w:szCs w:val="52"/>
        </w:rPr>
      </w:pPr>
      <w:r>
        <w:rPr>
          <w:rFonts w:hint="eastAsia" w:ascii="SimHei" w:hAnsi="SimHei" w:eastAsia="黑体"/>
          <w:color w:val="44546A"/>
          <w:sz w:val="52"/>
          <w:szCs w:val="52"/>
        </w:rPr>
        <w:t>XX特殊</w:t>
      </w:r>
      <w:bookmarkStart w:id="14" w:name="_GoBack"/>
      <w:bookmarkEnd w:id="14"/>
      <w:r>
        <w:rPr>
          <w:rFonts w:hint="eastAsia" w:ascii="SimHei" w:hAnsi="SimHei" w:eastAsia="黑体"/>
          <w:color w:val="44546A"/>
          <w:sz w:val="52"/>
          <w:szCs w:val="52"/>
        </w:rPr>
        <w:t>钢公司经营者年薪制咨询报告</w:t>
      </w:r>
    </w:p>
    <w:p>
      <w:pPr>
        <w:ind w:firstLine="0" w:firstLineChars="0"/>
        <w:jc w:val="center"/>
        <w:rPr>
          <w:rFonts w:hint="eastAsia" w:ascii="黑体" w:eastAsia="黑体"/>
          <w:b/>
          <w:kern w:val="0"/>
          <w:sz w:val="44"/>
          <w:szCs w:val="44"/>
        </w:rPr>
      </w:pPr>
    </w:p>
    <w:p>
      <w:pPr>
        <w:ind w:firstLine="0" w:firstLineChars="0"/>
        <w:jc w:val="center"/>
        <w:rPr>
          <w:rFonts w:hint="eastAsia"/>
          <w:b/>
          <w:kern w:val="0"/>
          <w:sz w:val="36"/>
          <w:szCs w:val="36"/>
        </w:rPr>
      </w:pPr>
      <w:r>
        <w:rPr>
          <w:rFonts w:hint="eastAsia" w:ascii="SimHei" w:hAnsi="SimHei" w:eastAsia="黑体"/>
          <w:b/>
          <w:kern w:val="0"/>
          <w:sz w:val="36"/>
          <w:szCs w:val="36"/>
        </w:rPr>
        <w:t>目     录</w:t>
      </w:r>
    </w:p>
    <w:p>
      <w:pPr>
        <w:ind w:firstLine="0" w:firstLineChars="0"/>
        <w:jc w:val="center"/>
        <w:rPr>
          <w:rFonts w:hint="eastAsia"/>
          <w:b/>
          <w:kern w:val="0"/>
          <w:sz w:val="36"/>
          <w:szCs w:val="36"/>
        </w:rPr>
      </w:pPr>
    </w:p>
    <w:p>
      <w:pPr>
        <w:ind w:firstLine="0" w:firstLineChars="0"/>
        <w:jc w:val="center"/>
        <w:rPr>
          <w:rFonts w:hint="eastAsia"/>
          <w:b/>
          <w:kern w:val="0"/>
          <w:sz w:val="36"/>
          <w:szCs w:val="36"/>
        </w:rPr>
      </w:pPr>
    </w:p>
    <w:p>
      <w:pPr>
        <w:pStyle w:val="8"/>
        <w:tabs>
          <w:tab w:val="right" w:leader="dot" w:pos="9061"/>
        </w:tabs>
        <w:ind w:firstLine="480"/>
        <w:rPr>
          <w:lang/>
        </w:rPr>
      </w:pPr>
      <w:r>
        <w:rPr>
          <w:rFonts w:ascii="SimHei" w:hAnsi="SimHei" w:eastAsia="黑体"/>
          <w:kern w:val="0"/>
        </w:rPr>
      </w:r>
      <w:r>
        <w:rPr>
          <w:rFonts w:ascii="SimHei" w:hAnsi="SimHei" w:eastAsia="黑体"/>
          <w:kern w:val="0"/>
        </w:rPr>
      </w:r>
      <w:r>
        <w:rPr>
          <w:rFonts w:ascii="SimHei" w:hAnsi="SimHei" w:eastAsia="黑体"/>
          <w:kern w:val="0"/>
        </w:rPr>
      </w:r>
      <w:r>
        <w:rPr>
          <w:rStyle w:val="16"/>
          <w:rFonts w:hint="eastAsia" w:ascii="SimHei" w:hAnsi="SimHei" w:eastAsia="黑体"/>
          <w:color w:val="000000"/>
          <w:kern w:val="0"/>
          <w:u w:val="none"/>
          <w:lang/>
        </w:rPr>
        <w:t>经营者年薪制概述</w:t>
      </w:r>
      <w:r>
        <w:rPr>
          <w:rFonts w:ascii="SimHei" w:hAnsi="SimHei" w:eastAsia="黑体"/>
          <w:color w:val="000000"/>
          <w:lang/>
        </w:rPr>
        <w:tab/>
      </w:r>
      <w:r>
        <w:rPr>
          <w:rFonts w:ascii="SimHei" w:hAnsi="SimHei" w:eastAsia="黑体"/>
          <w:color w:val="000000"/>
          <w:lang/>
        </w:rPr>
        <w:t>1</w:t>
      </w:r>
    </w:p>
    <w:p>
      <w:pPr>
        <w:pStyle w:val="5"/>
        <w:tabs>
          <w:tab w:val="right" w:leader="dot" w:pos="9061"/>
        </w:tabs>
        <w:ind w:firstLine="480"/>
        <w:rPr>
          <w:lang/>
        </w:rPr>
      </w:pPr>
      <w:r>
        <w:rPr>
          <w:rStyle w:val="16"/>
          <w:rFonts w:hint="eastAsia" w:ascii="SimHei" w:hAnsi="SimHei" w:eastAsia="黑体"/>
          <w:color w:val="000000"/>
          <w:kern w:val="0"/>
          <w:u w:val="none"/>
          <w:lang/>
        </w:rPr>
        <w:t>一、经营者年薪制的定义</w:t>
      </w:r>
      <w:r>
        <w:rPr>
          <w:rFonts w:ascii="SimHei" w:hAnsi="SimHei" w:eastAsia="黑体"/>
          <w:color w:val="000000"/>
          <w:lang/>
        </w:rPr>
        <w:tab/>
      </w:r>
      <w:r>
        <w:rPr>
          <w:rFonts w:ascii="SimHei" w:hAnsi="SimHei" w:eastAsia="黑体"/>
          <w:color w:val="000000"/>
          <w:lang/>
        </w:rPr>
        <w:t>1</w:t>
      </w:r>
    </w:p>
    <w:p>
      <w:pPr>
        <w:pStyle w:val="5"/>
        <w:tabs>
          <w:tab w:val="right" w:leader="dot" w:pos="9061"/>
        </w:tabs>
        <w:ind w:firstLine="480"/>
        <w:rPr>
          <w:lang/>
        </w:rPr>
      </w:pPr>
      <w:r>
        <w:rPr>
          <w:rStyle w:val="16"/>
          <w:rFonts w:hint="eastAsia" w:ascii="SimHei" w:hAnsi="SimHei" w:eastAsia="黑体"/>
          <w:color w:val="000000"/>
          <w:u w:val="none"/>
          <w:lang/>
        </w:rPr>
        <w:t>二、实行经营者年薪制的原则</w:t>
      </w:r>
      <w:r>
        <w:rPr>
          <w:rFonts w:ascii="SimHei" w:hAnsi="SimHei" w:eastAsia="黑体"/>
          <w:color w:val="000000"/>
          <w:lang/>
        </w:rPr>
        <w:tab/>
      </w:r>
      <w:r>
        <w:rPr>
          <w:rFonts w:ascii="SimHei" w:hAnsi="SimHei" w:eastAsia="黑体"/>
          <w:color w:val="000000"/>
          <w:lang/>
        </w:rPr>
        <w:t>1</w:t>
      </w:r>
    </w:p>
    <w:p>
      <w:pPr>
        <w:pStyle w:val="5"/>
        <w:tabs>
          <w:tab w:val="right" w:leader="dot" w:pos="9061"/>
        </w:tabs>
        <w:ind w:firstLine="480"/>
        <w:rPr>
          <w:lang/>
        </w:rPr>
      </w:pPr>
      <w:r>
        <w:rPr>
          <w:rStyle w:val="16"/>
          <w:rFonts w:hint="eastAsia" w:ascii="SimHei" w:hAnsi="SimHei" w:eastAsia="黑体"/>
          <w:color w:val="000000"/>
          <w:kern w:val="0"/>
          <w:u w:val="none"/>
          <w:lang/>
        </w:rPr>
        <w:t>三、年薪的构成</w:t>
      </w:r>
      <w:r>
        <w:rPr>
          <w:rFonts w:ascii="SimHei" w:hAnsi="SimHei" w:eastAsia="黑体"/>
          <w:color w:val="000000"/>
          <w:lang/>
        </w:rPr>
        <w:tab/>
      </w:r>
      <w:r>
        <w:rPr>
          <w:rFonts w:ascii="SimHei" w:hAnsi="SimHei" w:eastAsia="黑体"/>
          <w:color w:val="000000"/>
          <w:lang/>
        </w:rPr>
        <w:t>2</w:t>
      </w:r>
    </w:p>
    <w:p>
      <w:pPr>
        <w:pStyle w:val="8"/>
        <w:tabs>
          <w:tab w:val="right" w:leader="dot" w:pos="9061"/>
        </w:tabs>
        <w:ind w:firstLine="480"/>
        <w:rPr>
          <w:lang/>
        </w:rPr>
      </w:pPr>
      <w:r>
        <w:rPr>
          <w:rStyle w:val="16"/>
          <w:rFonts w:hint="eastAsia" w:ascii="SimHei" w:hAnsi="SimHei" w:eastAsia="黑体"/>
          <w:color w:val="000000"/>
          <w:kern w:val="0"/>
          <w:u w:val="none"/>
          <w:lang/>
        </w:rPr>
        <w:t>XX经营者年薪制设计的基本思路</w:t>
      </w:r>
      <w:r>
        <w:rPr>
          <w:rFonts w:ascii="SimHei" w:hAnsi="SimHei" w:eastAsia="黑体"/>
          <w:color w:val="000000"/>
          <w:lang/>
        </w:rPr>
        <w:tab/>
      </w:r>
      <w:r>
        <w:rPr>
          <w:rFonts w:ascii="SimHei" w:hAnsi="SimHei" w:eastAsia="黑体"/>
          <w:color w:val="000000"/>
          <w:lang/>
        </w:rPr>
        <w:t>3</w:t>
      </w:r>
    </w:p>
    <w:p>
      <w:pPr>
        <w:pStyle w:val="8"/>
        <w:tabs>
          <w:tab w:val="right" w:leader="dot" w:pos="9061"/>
        </w:tabs>
        <w:ind w:firstLine="480"/>
        <w:rPr>
          <w:lang/>
        </w:rPr>
      </w:pPr>
      <w:r>
        <w:rPr>
          <w:rStyle w:val="16"/>
          <w:rFonts w:hint="eastAsia" w:ascii="SimHei" w:hAnsi="SimHei" w:eastAsia="黑体"/>
          <w:color w:val="000000"/>
          <w:kern w:val="0"/>
          <w:u w:val="none"/>
          <w:lang/>
        </w:rPr>
        <w:t>XX特殊钢有限责任公司</w:t>
      </w:r>
      <w:r>
        <w:rPr>
          <w:rStyle w:val="16"/>
          <w:rFonts w:ascii="SimHei" w:hAnsi="SimHei" w:eastAsia="黑体"/>
          <w:color w:val="000000"/>
          <w:kern w:val="0"/>
          <w:u w:val="none"/>
          <w:lang/>
        </w:rPr>
        <w:t xml:space="preserve"> </w:t>
      </w:r>
      <w:r>
        <w:rPr>
          <w:rStyle w:val="16"/>
          <w:rFonts w:hint="eastAsia" w:ascii="SimHei" w:hAnsi="SimHei" w:eastAsia="黑体"/>
          <w:color w:val="000000"/>
          <w:kern w:val="0"/>
          <w:u w:val="none"/>
          <w:lang/>
        </w:rPr>
        <w:t>经营者年薪条例</w:t>
      </w:r>
      <w:r>
        <w:rPr>
          <w:rFonts w:ascii="SimHei" w:hAnsi="SimHei" w:eastAsia="黑体"/>
          <w:color w:val="000000"/>
          <w:lang/>
        </w:rPr>
        <w:tab/>
      </w:r>
      <w:r>
        <w:rPr>
          <w:rFonts w:ascii="SimHei" w:hAnsi="SimHei" w:eastAsia="黑体"/>
          <w:color w:val="000000"/>
          <w:lang/>
        </w:rPr>
        <w:t>4</w:t>
      </w:r>
    </w:p>
    <w:p>
      <w:pPr>
        <w:pStyle w:val="10"/>
        <w:tabs>
          <w:tab w:val="right" w:leader="dot" w:pos="9061"/>
        </w:tabs>
        <w:ind w:firstLine="480"/>
        <w:rPr>
          <w:lang/>
        </w:rPr>
      </w:pPr>
      <w:r>
        <w:rPr>
          <w:rStyle w:val="16"/>
          <w:rFonts w:hint="eastAsia" w:ascii="SimHei" w:hAnsi="SimHei" w:eastAsia="黑体"/>
          <w:color w:val="000000"/>
          <w:u w:val="none"/>
          <w:lang/>
        </w:rPr>
        <w:t>第一章</w:t>
      </w:r>
      <w:r>
        <w:rPr>
          <w:rStyle w:val="16"/>
          <w:rFonts w:ascii="SimHei" w:hAnsi="SimHei" w:eastAsia="黑体"/>
          <w:color w:val="000000"/>
          <w:u w:val="none"/>
          <w:lang/>
        </w:rPr>
        <w:t xml:space="preserve"> </w:t>
      </w:r>
      <w:r>
        <w:rPr>
          <w:rStyle w:val="16"/>
          <w:rFonts w:hint="eastAsia" w:ascii="SimHei" w:hAnsi="SimHei" w:eastAsia="黑体"/>
          <w:color w:val="000000"/>
          <w:u w:val="none"/>
          <w:lang/>
        </w:rPr>
        <w:t>总则</w:t>
      </w:r>
      <w:r>
        <w:rPr>
          <w:rFonts w:ascii="SimHei" w:hAnsi="SimHei" w:eastAsia="黑体"/>
          <w:color w:val="000000"/>
          <w:lang/>
        </w:rPr>
        <w:tab/>
      </w:r>
      <w:r>
        <w:rPr>
          <w:rFonts w:ascii="SimHei" w:hAnsi="SimHei" w:eastAsia="黑体"/>
          <w:color w:val="000000"/>
          <w:lang/>
        </w:rPr>
        <w:t>4</w:t>
      </w:r>
    </w:p>
    <w:p>
      <w:pPr>
        <w:pStyle w:val="10"/>
        <w:tabs>
          <w:tab w:val="right" w:leader="dot" w:pos="9061"/>
        </w:tabs>
        <w:ind w:firstLine="480"/>
        <w:rPr>
          <w:lang/>
        </w:rPr>
      </w:pPr>
      <w:r>
        <w:rPr>
          <w:rStyle w:val="16"/>
          <w:rFonts w:hint="eastAsia" w:ascii="SimHei" w:hAnsi="SimHei" w:eastAsia="黑体"/>
          <w:color w:val="000000"/>
          <w:u w:val="none"/>
          <w:lang/>
        </w:rPr>
        <w:t>第二章</w:t>
      </w:r>
      <w:r>
        <w:rPr>
          <w:rStyle w:val="16"/>
          <w:rFonts w:ascii="SimHei" w:hAnsi="SimHei" w:eastAsia="黑体"/>
          <w:color w:val="000000"/>
          <w:u w:val="none"/>
          <w:lang/>
        </w:rPr>
        <w:t xml:space="preserve"> </w:t>
      </w:r>
      <w:r>
        <w:rPr>
          <w:rStyle w:val="16"/>
          <w:rFonts w:hint="eastAsia" w:ascii="SimHei" w:hAnsi="SimHei" w:eastAsia="黑体"/>
          <w:color w:val="000000"/>
          <w:u w:val="none"/>
          <w:lang/>
        </w:rPr>
        <w:t>年薪的构成及核定办法</w:t>
      </w:r>
      <w:r>
        <w:rPr>
          <w:rFonts w:ascii="SimHei" w:hAnsi="SimHei" w:eastAsia="黑体"/>
          <w:color w:val="000000"/>
          <w:lang/>
        </w:rPr>
        <w:tab/>
      </w:r>
      <w:r>
        <w:rPr>
          <w:rFonts w:ascii="SimHei" w:hAnsi="SimHei" w:eastAsia="黑体"/>
          <w:color w:val="000000"/>
          <w:lang/>
        </w:rPr>
        <w:t>4</w:t>
      </w:r>
    </w:p>
    <w:p>
      <w:pPr>
        <w:pStyle w:val="10"/>
        <w:tabs>
          <w:tab w:val="right" w:leader="dot" w:pos="9061"/>
        </w:tabs>
        <w:ind w:firstLine="480"/>
        <w:rPr>
          <w:lang/>
        </w:rPr>
      </w:pPr>
      <w:r>
        <w:rPr>
          <w:rStyle w:val="16"/>
          <w:rFonts w:hint="eastAsia" w:ascii="SimHei" w:hAnsi="SimHei" w:eastAsia="黑体"/>
          <w:color w:val="000000"/>
          <w:u w:val="none"/>
          <w:lang/>
        </w:rPr>
        <w:t>第三章</w:t>
      </w:r>
      <w:r>
        <w:rPr>
          <w:rStyle w:val="16"/>
          <w:rFonts w:ascii="SimHei" w:hAnsi="SimHei" w:eastAsia="黑体"/>
          <w:color w:val="000000"/>
          <w:u w:val="none"/>
          <w:lang/>
        </w:rPr>
        <w:t xml:space="preserve"> </w:t>
      </w:r>
      <w:r>
        <w:rPr>
          <w:rStyle w:val="16"/>
          <w:rFonts w:hint="eastAsia" w:ascii="SimHei" w:hAnsi="SimHei" w:eastAsia="黑体"/>
          <w:color w:val="000000"/>
          <w:u w:val="none"/>
          <w:lang/>
        </w:rPr>
        <w:t>年薪的支付</w:t>
      </w:r>
      <w:r>
        <w:rPr>
          <w:rFonts w:ascii="SimHei" w:hAnsi="SimHei" w:eastAsia="黑体"/>
          <w:color w:val="000000"/>
          <w:lang/>
        </w:rPr>
        <w:tab/>
      </w:r>
      <w:r>
        <w:rPr>
          <w:rFonts w:ascii="SimHei" w:hAnsi="SimHei" w:eastAsia="黑体"/>
          <w:color w:val="000000"/>
          <w:lang/>
        </w:rPr>
        <w:t>5</w:t>
      </w:r>
    </w:p>
    <w:p>
      <w:pPr>
        <w:pStyle w:val="10"/>
        <w:tabs>
          <w:tab w:val="right" w:leader="dot" w:pos="9061"/>
        </w:tabs>
        <w:ind w:firstLine="480"/>
        <w:rPr>
          <w:lang/>
        </w:rPr>
      </w:pPr>
      <w:r>
        <w:rPr>
          <w:rStyle w:val="16"/>
          <w:rFonts w:hint="eastAsia" w:ascii="SimHei" w:hAnsi="SimHei" w:eastAsia="黑体"/>
          <w:color w:val="000000"/>
          <w:u w:val="none"/>
          <w:lang/>
        </w:rPr>
        <w:t>第四章</w:t>
      </w:r>
      <w:r>
        <w:rPr>
          <w:rStyle w:val="16"/>
          <w:rFonts w:ascii="SimHei" w:hAnsi="SimHei" w:eastAsia="黑体"/>
          <w:color w:val="000000"/>
          <w:u w:val="none"/>
          <w:lang/>
        </w:rPr>
        <w:t xml:space="preserve"> </w:t>
      </w:r>
      <w:r>
        <w:rPr>
          <w:rStyle w:val="16"/>
          <w:rFonts w:hint="eastAsia" w:ascii="SimHei" w:hAnsi="SimHei" w:eastAsia="黑体"/>
          <w:color w:val="000000"/>
          <w:u w:val="none"/>
          <w:lang/>
        </w:rPr>
        <w:t>年薪的管理</w:t>
      </w:r>
      <w:r>
        <w:rPr>
          <w:rFonts w:ascii="SimHei" w:hAnsi="SimHei" w:eastAsia="黑体"/>
          <w:color w:val="000000"/>
          <w:lang/>
        </w:rPr>
        <w:tab/>
      </w:r>
      <w:r>
        <w:rPr>
          <w:rFonts w:ascii="SimHei" w:hAnsi="SimHei" w:eastAsia="黑体"/>
          <w:color w:val="000000"/>
          <w:lang/>
        </w:rPr>
        <w:t>5</w:t>
      </w:r>
    </w:p>
    <w:p>
      <w:pPr>
        <w:pStyle w:val="10"/>
        <w:tabs>
          <w:tab w:val="right" w:leader="dot" w:pos="9061"/>
        </w:tabs>
        <w:ind w:firstLine="480"/>
        <w:rPr>
          <w:lang/>
        </w:rPr>
      </w:pPr>
      <w:r>
        <w:rPr>
          <w:rStyle w:val="16"/>
          <w:rFonts w:hint="eastAsia" w:ascii="SimHei" w:hAnsi="SimHei" w:eastAsia="黑体"/>
          <w:color w:val="000000"/>
          <w:u w:val="none"/>
          <w:lang/>
        </w:rPr>
        <w:t>第五章</w:t>
      </w:r>
      <w:r>
        <w:rPr>
          <w:rStyle w:val="16"/>
          <w:rFonts w:ascii="SimHei" w:hAnsi="SimHei" w:eastAsia="黑体"/>
          <w:color w:val="000000"/>
          <w:u w:val="none"/>
          <w:lang/>
        </w:rPr>
        <w:t xml:space="preserve"> </w:t>
      </w:r>
      <w:r>
        <w:rPr>
          <w:rStyle w:val="16"/>
          <w:rFonts w:hint="eastAsia" w:ascii="SimHei" w:hAnsi="SimHei" w:eastAsia="黑体"/>
          <w:color w:val="000000"/>
          <w:u w:val="none"/>
          <w:lang/>
        </w:rPr>
        <w:t>附</w:t>
      </w:r>
      <w:r>
        <w:rPr>
          <w:rStyle w:val="16"/>
          <w:rFonts w:ascii="SimHei" w:hAnsi="SimHei" w:eastAsia="黑体"/>
          <w:color w:val="000000"/>
          <w:u w:val="none"/>
          <w:lang/>
        </w:rPr>
        <w:t xml:space="preserve"> </w:t>
      </w:r>
      <w:r>
        <w:rPr>
          <w:rStyle w:val="16"/>
          <w:rFonts w:hint="eastAsia" w:ascii="SimHei" w:hAnsi="SimHei" w:eastAsia="黑体"/>
          <w:color w:val="000000"/>
          <w:u w:val="none"/>
          <w:lang/>
        </w:rPr>
        <w:t>则</w:t>
      </w:r>
      <w:r>
        <w:rPr>
          <w:rFonts w:ascii="SimHei" w:hAnsi="SimHei" w:eastAsia="黑体"/>
          <w:color w:val="000000"/>
          <w:lang/>
        </w:rPr>
        <w:tab/>
      </w:r>
      <w:r>
        <w:rPr>
          <w:rFonts w:ascii="SimHei" w:hAnsi="SimHei" w:eastAsia="黑体"/>
          <w:color w:val="000000"/>
          <w:lang/>
        </w:rPr>
        <w:t>6</w:t>
      </w:r>
    </w:p>
    <w:p>
      <w:pPr>
        <w:pStyle w:val="10"/>
        <w:tabs>
          <w:tab w:val="right" w:leader="dot" w:pos="9061"/>
        </w:tabs>
        <w:ind w:firstLine="480"/>
        <w:rPr>
          <w:lang/>
        </w:rPr>
      </w:pPr>
      <w:r>
        <w:rPr>
          <w:rStyle w:val="16"/>
          <w:rFonts w:hint="eastAsia" w:ascii="SimHei" w:hAnsi="SimHei" w:eastAsia="黑体"/>
          <w:color w:val="000000"/>
          <w:u w:val="none"/>
          <w:lang/>
        </w:rPr>
        <w:t>附表一</w:t>
      </w:r>
      <w:r>
        <w:rPr>
          <w:rStyle w:val="16"/>
          <w:rFonts w:ascii="SimHei" w:hAnsi="SimHei" w:eastAsia="黑体"/>
          <w:color w:val="000000"/>
          <w:u w:val="none"/>
          <w:lang/>
        </w:rPr>
        <w:t xml:space="preserve"> </w:t>
      </w:r>
      <w:r>
        <w:rPr>
          <w:rStyle w:val="16"/>
          <w:rFonts w:hint="eastAsia" w:ascii="SimHei" w:hAnsi="SimHei" w:eastAsia="黑体"/>
          <w:color w:val="000000"/>
          <w:u w:val="none"/>
          <w:lang/>
        </w:rPr>
        <w:t>经营者基本年薪标准</w:t>
      </w:r>
      <w:r>
        <w:rPr>
          <w:rFonts w:ascii="SimHei" w:hAnsi="SimHei" w:eastAsia="黑体"/>
          <w:color w:val="000000"/>
          <w:lang/>
        </w:rPr>
        <w:tab/>
      </w:r>
      <w:r>
        <w:rPr>
          <w:rFonts w:ascii="SimHei" w:hAnsi="SimHei" w:eastAsia="黑体"/>
          <w:color w:val="000000"/>
          <w:lang/>
        </w:rPr>
        <w:t>7</w:t>
      </w:r>
    </w:p>
    <w:p>
      <w:pPr>
        <w:pStyle w:val="10"/>
        <w:tabs>
          <w:tab w:val="right" w:leader="dot" w:pos="9061"/>
        </w:tabs>
        <w:ind w:firstLine="480"/>
        <w:rPr>
          <w:lang/>
        </w:rPr>
      </w:pPr>
      <w:r>
        <w:rPr>
          <w:rStyle w:val="16"/>
          <w:rFonts w:hint="eastAsia" w:ascii="SimHei" w:hAnsi="SimHei" w:eastAsia="黑体"/>
          <w:color w:val="000000"/>
          <w:u w:val="none"/>
          <w:lang/>
        </w:rPr>
        <w:t>附表二</w:t>
      </w:r>
      <w:r>
        <w:rPr>
          <w:rStyle w:val="16"/>
          <w:rFonts w:ascii="SimHei" w:hAnsi="SimHei" w:eastAsia="黑体"/>
          <w:color w:val="000000"/>
          <w:u w:val="none"/>
          <w:lang/>
        </w:rPr>
        <w:t xml:space="preserve"> </w:t>
      </w:r>
      <w:r>
        <w:rPr>
          <w:rStyle w:val="16"/>
          <w:rFonts w:hint="eastAsia" w:ascii="SimHei" w:hAnsi="SimHei" w:eastAsia="黑体"/>
          <w:color w:val="000000"/>
          <w:u w:val="none"/>
          <w:lang/>
        </w:rPr>
        <w:t>公司考核调整系数</w:t>
      </w:r>
      <w:r>
        <w:rPr>
          <w:rFonts w:ascii="SimHei" w:hAnsi="SimHei" w:eastAsia="黑体"/>
          <w:color w:val="000000"/>
          <w:lang/>
        </w:rPr>
        <w:tab/>
      </w:r>
      <w:r>
        <w:rPr>
          <w:rFonts w:ascii="SimHei" w:hAnsi="SimHei" w:eastAsia="黑体"/>
          <w:color w:val="000000"/>
          <w:lang/>
        </w:rPr>
        <w:t>8</w:t>
      </w:r>
    </w:p>
    <w:p>
      <w:pPr>
        <w:pStyle w:val="10"/>
        <w:tabs>
          <w:tab w:val="right" w:leader="dot" w:pos="9061"/>
        </w:tabs>
        <w:ind w:firstLine="480"/>
        <w:rPr>
          <w:lang/>
        </w:rPr>
      </w:pPr>
      <w:r>
        <w:rPr>
          <w:rStyle w:val="16"/>
          <w:rFonts w:hint="eastAsia" w:ascii="SimHei" w:hAnsi="SimHei" w:eastAsia="黑体"/>
          <w:color w:val="000000"/>
          <w:u w:val="none"/>
          <w:lang/>
        </w:rPr>
        <w:t>附表三</w:t>
      </w:r>
      <w:r>
        <w:rPr>
          <w:rStyle w:val="16"/>
          <w:rFonts w:ascii="SimHei" w:hAnsi="SimHei" w:eastAsia="黑体"/>
          <w:color w:val="000000"/>
          <w:u w:val="none"/>
          <w:lang/>
        </w:rPr>
        <w:t xml:space="preserve"> </w:t>
      </w:r>
      <w:r>
        <w:rPr>
          <w:rStyle w:val="16"/>
          <w:rFonts w:hint="eastAsia" w:ascii="SimHei" w:hAnsi="SimHei" w:eastAsia="黑体"/>
          <w:color w:val="000000"/>
          <w:u w:val="none"/>
          <w:lang/>
        </w:rPr>
        <w:t>经营者年奖励薪系数对照表</w:t>
      </w:r>
      <w:r>
        <w:rPr>
          <w:rFonts w:ascii="SimHei" w:hAnsi="SimHei" w:eastAsia="黑体"/>
          <w:color w:val="000000"/>
          <w:lang/>
        </w:rPr>
        <w:tab/>
      </w:r>
      <w:r>
        <w:rPr>
          <w:rFonts w:ascii="SimHei" w:hAnsi="SimHei" w:eastAsia="黑体"/>
          <w:color w:val="000000"/>
          <w:lang/>
        </w:rPr>
        <w:t>9</w:t>
      </w:r>
    </w:p>
    <w:p>
      <w:pPr>
        <w:ind w:firstLine="199" w:firstLineChars="83"/>
        <w:rPr>
          <w:rFonts w:hint="eastAsia"/>
          <w:kern w:val="0"/>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701" w:left="1701" w:header="1418" w:footer="1021" w:gutter="0"/>
          <w:pgNumType w:fmt="upperRoman" w:start="1"/>
          <w:cols w:space="425" w:num="1"/>
          <w:docGrid w:type="lines" w:linePitch="312" w:charSpace="0"/>
        </w:sectPr>
      </w:pPr>
      <w:r>
        <w:rPr>
          <w:rFonts w:ascii="SimHei" w:hAnsi="SimHei" w:eastAsia="黑体"/>
          <w:kern w:val="0"/>
        </w:rPr>
      </w:r>
    </w:p>
    <w:p>
      <w:pPr>
        <w:pStyle w:val="2"/>
        <w:rPr>
          <w:rFonts w:hint="eastAsia"/>
          <w:kern w:val="0"/>
        </w:rPr>
      </w:pPr>
      <w:bookmarkStart w:id="0" w:name="_Toc16745534"/>
      <w:r>
        <w:rPr>
          <w:rFonts w:hint="eastAsia" w:ascii="SimHei" w:hAnsi="SimHei" w:eastAsia="黑体"/>
          <w:kern w:val="0"/>
        </w:rPr>
        <w:t>经营者年薪制概述</w:t>
      </w:r>
      <w:bookmarkEnd w:id="0"/>
    </w:p>
    <w:p>
      <w:pPr>
        <w:pStyle w:val="4"/>
        <w:ind w:firstLine="643"/>
        <w:rPr>
          <w:rFonts w:hint="eastAsia"/>
          <w:kern w:val="0"/>
        </w:rPr>
      </w:pPr>
      <w:bookmarkStart w:id="1" w:name="_Toc16745535"/>
      <w:r>
        <w:rPr>
          <w:rFonts w:hint="eastAsia" w:ascii="SimHei" w:hAnsi="SimHei" w:eastAsia="黑体"/>
          <w:kern w:val="0"/>
        </w:rPr>
        <w:t>一、经营者年薪制的定义</w:t>
      </w:r>
      <w:bookmarkEnd w:id="1"/>
    </w:p>
    <w:p>
      <w:pPr>
        <w:ind w:firstLine="480"/>
        <w:rPr>
          <w:kern w:val="0"/>
        </w:rPr>
      </w:pPr>
      <w:r>
        <w:rPr>
          <w:rFonts w:hint="eastAsia" w:ascii="SimHei" w:hAnsi="SimHei" w:eastAsia="黑体"/>
          <w:kern w:val="0"/>
        </w:rPr>
        <w:t>企业经营者年薪制是根据企业规模和经营业绩，以年度为单位，支付经营者收入的一种分配方式。</w:t>
      </w:r>
    </w:p>
    <w:p>
      <w:pPr>
        <w:pStyle w:val="4"/>
        <w:ind w:firstLine="643"/>
        <w:rPr>
          <w:rFonts w:hint="eastAsia"/>
        </w:rPr>
      </w:pPr>
      <w:bookmarkStart w:id="2" w:name="_Toc16745536"/>
      <w:r>
        <w:rPr>
          <w:rFonts w:hint="eastAsia" w:ascii="SimHei" w:hAnsi="SimHei" w:eastAsia="黑体"/>
        </w:rPr>
        <w:t>二、实行经营者年薪制的原则</w:t>
      </w:r>
      <w:bookmarkEnd w:id="2"/>
    </w:p>
    <w:p>
      <w:pPr>
        <w:ind w:left="480" w:firstLine="0" w:firstLineChars="0"/>
        <w:rPr>
          <w:rFonts w:hint="eastAsia"/>
        </w:rPr>
      </w:pPr>
      <w:r>
        <w:rPr>
          <w:rFonts w:hint="eastAsia" w:ascii="SimHei" w:hAnsi="SimHei" w:eastAsia="黑体"/>
        </w:rPr>
        <w:t>在企业中，实行经营者年薪制应该遵循下列原则：</w:t>
      </w:r>
    </w:p>
    <w:p>
      <w:pPr>
        <w:numPr>
          <w:ilvl w:val="0"/>
          <w:numId w:val="1"/>
        </w:numPr>
        <w:ind w:firstLineChars="0"/>
        <w:rPr>
          <w:kern w:val="0"/>
        </w:rPr>
      </w:pPr>
      <w:r>
        <w:rPr>
          <w:rFonts w:hint="eastAsia" w:ascii="SimHei" w:hAnsi="SimHei" w:eastAsia="黑体"/>
          <w:kern w:val="0"/>
        </w:rPr>
        <w:t>坚持经营者责任、贡献、利益相一致的原则。实行年薪制的根本目的，是为了激励和约束经营者的经营行为，最大限度的调动经营者的积极性、主动性和创造性，将自己的智慧和辛勤贡献给企业，以达成企业所有者财富最大化的目标。</w:t>
      </w:r>
    </w:p>
    <w:p>
      <w:pPr>
        <w:numPr>
          <w:ilvl w:val="0"/>
          <w:numId w:val="1"/>
        </w:numPr>
        <w:ind w:firstLineChars="0"/>
        <w:rPr>
          <w:rFonts w:hint="eastAsia"/>
          <w:kern w:val="0"/>
        </w:rPr>
      </w:pPr>
      <w:r>
        <w:rPr>
          <w:rFonts w:hint="eastAsia" w:ascii="SimHei" w:hAnsi="SimHei" w:eastAsia="黑体"/>
          <w:kern w:val="0"/>
        </w:rPr>
        <w:t>坚持利益共享、风险共担的原则。必须在机制上使经营者同企业结成真正的命运共同体，只有这样，企业经营者和所有者的利益才会真正得到保障。</w:t>
      </w:r>
    </w:p>
    <w:p>
      <w:pPr>
        <w:numPr>
          <w:ilvl w:val="0"/>
          <w:numId w:val="1"/>
        </w:numPr>
        <w:ind w:firstLineChars="0"/>
        <w:rPr>
          <w:rFonts w:hint="eastAsia"/>
          <w:kern w:val="0"/>
        </w:rPr>
      </w:pPr>
      <w:r>
        <w:rPr>
          <w:rFonts w:hint="eastAsia" w:ascii="SimHei" w:hAnsi="SimHei" w:eastAsia="黑体"/>
          <w:kern w:val="0"/>
        </w:rPr>
        <w:t>坚持确定年薪指标合理合情与企业的历史现状相互兼顾的原则。只有合理的确定年薪指标，才能有效地发挥年薪制的作用，同时，也要兼顾企业的现状和历史沿革，减少年薪制推行过程中的阻力。</w:t>
      </w:r>
    </w:p>
    <w:p>
      <w:pPr>
        <w:numPr>
          <w:ilvl w:val="0"/>
          <w:numId w:val="1"/>
        </w:numPr>
        <w:ind w:firstLineChars="0"/>
        <w:rPr>
          <w:rFonts w:hint="eastAsia"/>
          <w:kern w:val="0"/>
        </w:rPr>
      </w:pPr>
      <w:r>
        <w:rPr>
          <w:rFonts w:hint="eastAsia" w:ascii="SimHei" w:hAnsi="SimHei" w:eastAsia="黑体"/>
          <w:kern w:val="0"/>
        </w:rPr>
        <w:t>坚持先考核、审计，后予以兑现的原则。保证企业的合法利益不受损害。</w:t>
      </w:r>
    </w:p>
    <w:p>
      <w:pPr>
        <w:numPr>
          <w:ilvl w:val="0"/>
          <w:numId w:val="1"/>
        </w:numPr>
        <w:ind w:firstLineChars="0"/>
        <w:rPr>
          <w:rFonts w:hint="eastAsia"/>
          <w:kern w:val="0"/>
        </w:rPr>
      </w:pPr>
      <w:r>
        <w:rPr>
          <w:rFonts w:hint="eastAsia" w:ascii="SimHei" w:hAnsi="SimHei" w:eastAsia="黑体"/>
          <w:kern w:val="0"/>
        </w:rPr>
        <w:t>加强监督约束机制，规范收入分配，取消隐性收入。在实行年薪制的同时，必须建立健全并切实实施约束机制，规范经营者的行为，避免隐性收入的出现。</w:t>
      </w:r>
    </w:p>
    <w:p>
      <w:pPr>
        <w:numPr>
          <w:ilvl w:val="0"/>
          <w:numId w:val="1"/>
        </w:numPr>
        <w:ind w:firstLineChars="0"/>
        <w:rPr>
          <w:rFonts w:hint="eastAsia"/>
          <w:kern w:val="0"/>
        </w:rPr>
      </w:pPr>
      <w:r>
        <w:rPr>
          <w:rFonts w:hint="eastAsia" w:ascii="SimHei" w:hAnsi="SimHei" w:eastAsia="黑体"/>
          <w:kern w:val="0"/>
        </w:rPr>
        <w:t>经营者收入与本企业职工收入相分离的原则。充分考虑到经营者同本企业职工之间由于工作性质的差异而造成的在能力要求、工作压力、风险等方面本质性的不同，更应该考虑到经营者，尤其是优秀的经营者是极其稀缺的资源，所以，必须转变观念，将经营者的收入同企业职工的收入相分离。</w:t>
      </w:r>
    </w:p>
    <w:p>
      <w:pPr>
        <w:pStyle w:val="4"/>
        <w:ind w:firstLine="643"/>
        <w:rPr>
          <w:rFonts w:hint="eastAsia"/>
          <w:kern w:val="0"/>
        </w:rPr>
      </w:pPr>
      <w:bookmarkStart w:id="3" w:name="_Toc16745537"/>
      <w:r>
        <w:rPr>
          <w:rFonts w:hint="eastAsia" w:ascii="SimHei" w:hAnsi="SimHei" w:eastAsia="黑体"/>
          <w:kern w:val="0"/>
        </w:rPr>
        <w:t>三、年薪的构成</w:t>
      </w:r>
      <w:bookmarkEnd w:id="3"/>
    </w:p>
    <w:p>
      <w:pPr>
        <w:ind w:firstLine="480"/>
        <w:rPr>
          <w:kern w:val="0"/>
        </w:rPr>
      </w:pPr>
      <w:r>
        <w:rPr>
          <w:rFonts w:hint="eastAsia" w:ascii="SimHei" w:hAnsi="SimHei" w:eastAsia="黑体"/>
          <w:kern w:val="0"/>
        </w:rPr>
        <w:t>一般来说，年薪制能够由以下几部分构成，前两项是必需的，后三项可以任选：</w:t>
      </w:r>
    </w:p>
    <w:p>
      <w:pPr>
        <w:numPr>
          <w:ilvl w:val="0"/>
          <w:numId w:val="2"/>
        </w:numPr>
        <w:ind w:firstLineChars="0"/>
        <w:rPr>
          <w:kern w:val="0"/>
        </w:rPr>
      </w:pPr>
      <w:r>
        <w:rPr>
          <w:rFonts w:hint="eastAsia" w:ascii="SimHei" w:hAnsi="SimHei" w:eastAsia="黑体"/>
          <w:kern w:val="0"/>
        </w:rPr>
        <w:t>基本年薪</w:t>
      </w:r>
    </w:p>
    <w:p>
      <w:pPr>
        <w:ind w:firstLine="480"/>
        <w:rPr>
          <w:rFonts w:hint="eastAsia"/>
          <w:kern w:val="0"/>
        </w:rPr>
      </w:pPr>
      <w:r>
        <w:rPr>
          <w:rFonts w:hint="eastAsia" w:ascii="SimHei" w:hAnsi="SimHei" w:eastAsia="黑体"/>
          <w:kern w:val="0"/>
        </w:rPr>
        <w:t>由当地所有企业经营者年工资的平均水平来确定，这部分年薪是以其所在企业担任的岗位来确定，也可称其为岗位年薪，亦即在什么岗，拿什么工资。</w:t>
      </w:r>
    </w:p>
    <w:p>
      <w:pPr>
        <w:ind w:firstLine="480"/>
        <w:rPr>
          <w:rFonts w:hint="eastAsia"/>
          <w:kern w:val="0"/>
        </w:rPr>
      </w:pPr>
      <w:r>
        <w:rPr>
          <w:rFonts w:hint="eastAsia" w:ascii="SimHei" w:hAnsi="SimHei" w:eastAsia="黑体"/>
          <w:kern w:val="0"/>
        </w:rPr>
        <w:t>基本年薪一定要考虑当地市场价格水平，这样才利于国企不断走向市场，还需考虑企业的规模总量指标和效益指标等。</w:t>
      </w:r>
    </w:p>
    <w:p>
      <w:pPr>
        <w:ind w:firstLine="480"/>
        <w:rPr>
          <w:rFonts w:hint="eastAsia"/>
          <w:kern w:val="0"/>
        </w:rPr>
      </w:pPr>
      <w:r>
        <w:rPr>
          <w:rFonts w:hint="eastAsia" w:ascii="SimHei" w:hAnsi="SimHei" w:eastAsia="黑体"/>
          <w:kern w:val="0"/>
        </w:rPr>
        <w:t>有的企业经营者的基本年薪以本企业职工工资的平均水平作为参照物，以其一定的倍数来确定。</w:t>
      </w:r>
    </w:p>
    <w:p>
      <w:pPr>
        <w:numPr>
          <w:ilvl w:val="0"/>
          <w:numId w:val="2"/>
        </w:numPr>
        <w:ind w:firstLineChars="0"/>
        <w:rPr>
          <w:kern w:val="0"/>
        </w:rPr>
      </w:pPr>
      <w:r>
        <w:rPr>
          <w:rFonts w:hint="eastAsia" w:ascii="SimHei" w:hAnsi="SimHei" w:eastAsia="黑体"/>
          <w:kern w:val="0"/>
        </w:rPr>
        <w:t>效益年薪</w:t>
      </w:r>
    </w:p>
    <w:p>
      <w:pPr>
        <w:ind w:firstLine="480"/>
        <w:rPr>
          <w:rFonts w:hint="eastAsia"/>
          <w:kern w:val="0"/>
        </w:rPr>
      </w:pPr>
      <w:r>
        <w:rPr>
          <w:rFonts w:hint="eastAsia" w:ascii="SimHei" w:hAnsi="SimHei" w:eastAsia="黑体"/>
          <w:kern w:val="0"/>
        </w:rPr>
        <w:t>效益年薪是与企业的效益成果挂钩的，它可以依据企业类型、激励目的、激励力度和企业内外部条件，采用多样化的办法加以确定。</w:t>
      </w:r>
    </w:p>
    <w:p>
      <w:pPr>
        <w:ind w:firstLine="480"/>
        <w:rPr>
          <w:rFonts w:hint="eastAsia"/>
          <w:kern w:val="0"/>
        </w:rPr>
      </w:pPr>
      <w:r>
        <w:rPr>
          <w:rFonts w:hint="eastAsia" w:ascii="SimHei" w:hAnsi="SimHei" w:eastAsia="黑体"/>
          <w:kern w:val="0"/>
        </w:rPr>
        <w:t>效益年薪的兑现是建立在风险抵押及严格考核基础上的，只有在先考核、审计通过后，才能兑现。而且考核不是单一指标考核，应有一整套指标体系。而且考核须兼顾经营者所承担责任和风险综合判断。</w:t>
      </w:r>
    </w:p>
    <w:p>
      <w:pPr>
        <w:numPr>
          <w:ilvl w:val="0"/>
          <w:numId w:val="2"/>
        </w:numPr>
        <w:ind w:firstLineChars="0"/>
        <w:rPr>
          <w:kern w:val="0"/>
        </w:rPr>
      </w:pPr>
      <w:r>
        <w:rPr>
          <w:rFonts w:hint="eastAsia" w:ascii="SimHei" w:hAnsi="SimHei" w:eastAsia="黑体"/>
          <w:kern w:val="0"/>
        </w:rPr>
        <w:t>奖励年薪</w:t>
      </w:r>
    </w:p>
    <w:p>
      <w:pPr>
        <w:ind w:firstLine="480"/>
        <w:rPr>
          <w:rFonts w:hint="eastAsia"/>
          <w:kern w:val="0"/>
        </w:rPr>
      </w:pPr>
      <w:r>
        <w:rPr>
          <w:rFonts w:hint="eastAsia" w:ascii="SimHei" w:hAnsi="SimHei" w:eastAsia="黑体"/>
          <w:kern w:val="0"/>
        </w:rPr>
        <w:t>奖励年薪是由资产经营公司或产权单位根据企业的经营环境和企业当年的主要经济指标增长情况满足一定条件时对经营者酌情给与的奖励；</w:t>
      </w:r>
    </w:p>
    <w:p>
      <w:pPr>
        <w:ind w:firstLine="480"/>
        <w:rPr>
          <w:rFonts w:hint="eastAsia"/>
          <w:kern w:val="0"/>
        </w:rPr>
      </w:pPr>
      <w:r>
        <w:rPr>
          <w:rFonts w:hint="eastAsia" w:ascii="SimHei" w:hAnsi="SimHei" w:eastAsia="黑体"/>
          <w:kern w:val="0"/>
        </w:rPr>
        <w:t>亏损企业由股东会或产权单位按减亏，扭亏的幅度适当对经营者给予奖励。</w:t>
      </w:r>
    </w:p>
    <w:p>
      <w:pPr>
        <w:numPr>
          <w:ilvl w:val="0"/>
          <w:numId w:val="2"/>
        </w:numPr>
        <w:ind w:firstLineChars="0"/>
        <w:rPr>
          <w:kern w:val="0"/>
        </w:rPr>
      </w:pPr>
      <w:r>
        <w:rPr>
          <w:rFonts w:hint="eastAsia" w:ascii="SimHei" w:hAnsi="SimHei" w:eastAsia="黑体"/>
          <w:kern w:val="0"/>
        </w:rPr>
        <w:t>年功年薪</w:t>
      </w:r>
    </w:p>
    <w:p>
      <w:pPr>
        <w:ind w:firstLine="480"/>
        <w:rPr>
          <w:rFonts w:hint="eastAsia"/>
          <w:kern w:val="0"/>
        </w:rPr>
      </w:pPr>
      <w:r>
        <w:rPr>
          <w:rFonts w:hint="eastAsia" w:ascii="SimHei" w:hAnsi="SimHei" w:eastAsia="黑体"/>
          <w:kern w:val="0"/>
        </w:rPr>
        <w:t>年功年薪主要是针对企业的法定代表人而言的，是由产权单位根据企业法定代表人的任职时间和工作业绩综合评定，是对法定代表人的累积贡献给与的补偿，工作业绩是指企业法定代表人在任职期间，与同行业相比，企业的发展速度和经济效益水平。</w:t>
      </w:r>
    </w:p>
    <w:p>
      <w:pPr>
        <w:numPr>
          <w:ilvl w:val="0"/>
          <w:numId w:val="2"/>
        </w:numPr>
        <w:ind w:firstLineChars="0"/>
        <w:rPr>
          <w:kern w:val="0"/>
        </w:rPr>
      </w:pPr>
      <w:r>
        <w:rPr>
          <w:rFonts w:hint="eastAsia" w:ascii="SimHei" w:hAnsi="SimHei" w:eastAsia="黑体"/>
          <w:kern w:val="0"/>
        </w:rPr>
        <w:t>重大经营事项特殊奖</w:t>
      </w:r>
    </w:p>
    <w:p>
      <w:pPr>
        <w:ind w:firstLine="480"/>
        <w:rPr>
          <w:rFonts w:hint="eastAsia"/>
          <w:kern w:val="0"/>
        </w:rPr>
      </w:pPr>
      <w:r>
        <w:rPr>
          <w:rFonts w:hint="eastAsia" w:ascii="SimHei" w:hAnsi="SimHei" w:eastAsia="黑体"/>
          <w:kern w:val="0"/>
        </w:rPr>
        <w:t>重大经营事项特殊奖是指对经营者在经营期内内做出对公司发展具有重大影响的经营业绩进行特殊奖励。例如公司上市、收购上市公司和其他重大资产重组、争取到大项融资、处理企业发展过程中形成的呆滞资产等其他突出业绩。</w:t>
      </w:r>
    </w:p>
    <w:p>
      <w:pPr>
        <w:pStyle w:val="2"/>
        <w:rPr>
          <w:kern w:val="0"/>
        </w:rPr>
      </w:pPr>
      <w:bookmarkStart w:id="4" w:name="_Toc16745538"/>
      <w:r>
        <w:rPr>
          <w:rFonts w:hint="eastAsia" w:ascii="SimHei" w:hAnsi="SimHei" w:eastAsia="黑体"/>
          <w:kern w:val="0"/>
        </w:rPr>
        <w:t>XX经营者年薪制设计的基本思路</w:t>
      </w:r>
      <w:bookmarkEnd w:id="4"/>
    </w:p>
    <w:p>
      <w:pPr>
        <w:ind w:firstLine="480"/>
        <w:rPr>
          <w:rFonts w:hint="eastAsia"/>
          <w:kern w:val="0"/>
        </w:rPr>
      </w:pPr>
      <w:r>
        <w:rPr>
          <w:rFonts w:hint="eastAsia" w:ascii="SimHei" w:hAnsi="SimHei" w:eastAsia="黑体"/>
          <w:kern w:val="0"/>
        </w:rPr>
        <w:t>XX公司是一个新成立的企业，这为在XX公司推行科学管理和包括年薪制在内的现代企业制度创造了一定的有利条件，但是必须看到，某集团的企业，XX公司必可避免的会受到传统的管理方式和思维模式的影响，加之XX公司所处的地理环境，大量的不利于企业生存和发展的观念对企业的所有者、经营者、管理者乃至广大员工的影响是巨大的，而且在短期内也是很难消除的。但是，必须认识到，经营者的分配机制上不能有所突破，企业的经营状况就难有突破，最终受损的是所有者的投资和广大员工的生活保障。我们在设计XX公司的经营者年薪制时的基本思路是：</w:t>
      </w:r>
    </w:p>
    <w:p>
      <w:pPr>
        <w:ind w:firstLine="480"/>
        <w:rPr>
          <w:rFonts w:hint="eastAsia"/>
          <w:kern w:val="0"/>
        </w:rPr>
      </w:pPr>
      <w:r>
        <w:rPr>
          <w:rFonts w:hint="eastAsia" w:ascii="SimHei" w:hAnsi="SimHei" w:eastAsia="黑体"/>
          <w:kern w:val="0"/>
        </w:rPr>
        <w:t>一、要统筹兼顾企业的所有者、经营者两者利益的统一</w:t>
      </w:r>
      <w:r>
        <w:rPr>
          <w:rFonts w:ascii="SimHei" w:hAnsi="SimHei" w:eastAsia="黑体"/>
          <w:kern w:val="0"/>
        </w:rPr>
        <w:t xml:space="preserve"> </w:t>
      </w:r>
      <w:r>
        <w:rPr>
          <w:rFonts w:hint="eastAsia" w:ascii="SimHei" w:hAnsi="SimHei" w:eastAsia="黑体"/>
          <w:kern w:val="0"/>
        </w:rPr>
        <w:t>。</w:t>
      </w:r>
    </w:p>
    <w:p>
      <w:pPr>
        <w:ind w:firstLine="480"/>
        <w:rPr>
          <w:rFonts w:hint="eastAsia"/>
          <w:kern w:val="0"/>
        </w:rPr>
      </w:pPr>
      <w:r>
        <w:rPr>
          <w:rFonts w:hint="eastAsia" w:ascii="SimHei" w:hAnsi="SimHei" w:eastAsia="黑体"/>
          <w:kern w:val="0"/>
        </w:rPr>
        <w:t>二、年薪制业绩目标不宜太多，要突出重点，主要考核所有者资产保值增值和企业效益提高情况。</w:t>
      </w:r>
    </w:p>
    <w:p>
      <w:pPr>
        <w:ind w:firstLine="480"/>
        <w:rPr>
          <w:rFonts w:hint="eastAsia"/>
          <w:kern w:val="0"/>
        </w:rPr>
      </w:pPr>
      <w:r>
        <w:rPr>
          <w:rFonts w:hint="eastAsia" w:ascii="SimHei" w:hAnsi="SimHei" w:eastAsia="黑体"/>
          <w:kern w:val="0"/>
        </w:rPr>
        <w:t>三、根据地区经济发展状况，效益情况等确定合理的年薪数额。</w:t>
      </w:r>
    </w:p>
    <w:p>
      <w:pPr>
        <w:ind w:firstLine="480"/>
        <w:rPr>
          <w:rFonts w:hint="eastAsia"/>
          <w:kern w:val="0"/>
        </w:rPr>
      </w:pPr>
      <w:r>
        <w:rPr>
          <w:rFonts w:hint="eastAsia" w:ascii="SimHei" w:hAnsi="SimHei" w:eastAsia="黑体"/>
          <w:kern w:val="0"/>
        </w:rPr>
        <w:t>四、在目前阶段，采用单一的现金兑现的方式，今后随着企业内外部环境的完善，逐步采取现金、股份、期股等多种形式进行经营者年薪的分配。</w:t>
      </w: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ind w:firstLine="480"/>
        <w:rPr>
          <w:kern w:val="0"/>
        </w:rPr>
      </w:pPr>
    </w:p>
    <w:p>
      <w:pPr>
        <w:pStyle w:val="2"/>
        <w:rPr>
          <w:rFonts w:hint="eastAsia"/>
          <w:kern w:val="0"/>
        </w:rPr>
      </w:pPr>
      <w:bookmarkStart w:id="5" w:name="_Toc16745539"/>
      <w:r>
        <w:rPr>
          <w:rFonts w:hint="eastAsia" w:ascii="SimHei" w:hAnsi="SimHei" w:eastAsia="黑体"/>
          <w:kern w:val="0"/>
        </w:rPr>
        <w:t>XX特殊钢有限责任公司</w:t>
      </w:r>
      <w:r>
        <w:rPr>
          <w:rFonts w:ascii="SimHei" w:hAnsi="SimHei" w:eastAsia="黑体"/>
          <w:kern w:val="0"/>
        </w:rPr>
        <w:br/>
      </w:r>
      <w:r>
        <w:rPr>
          <w:rFonts w:hint="eastAsia" w:ascii="SimHei" w:hAnsi="SimHei" w:eastAsia="黑体"/>
          <w:kern w:val="0"/>
        </w:rPr>
        <w:t>经营者年薪条例</w:t>
      </w:r>
      <w:bookmarkEnd w:id="5"/>
    </w:p>
    <w:p>
      <w:pPr>
        <w:pStyle w:val="3"/>
      </w:pPr>
      <w:bookmarkStart w:id="6" w:name="_Toc16745540"/>
      <w:r>
        <w:rPr>
          <w:rFonts w:ascii="SimHei" w:hAnsi="SimHei" w:eastAsia="黑体"/>
        </w:rPr>
        <w:t>第一章 总则</w:t>
      </w:r>
      <w:bookmarkEnd w:id="6"/>
      <w:r>
        <w:rPr>
          <w:rFonts w:ascii="SimHei" w:hAnsi="SimHei" w:eastAsia="黑体"/>
        </w:rPr>
        <w:t xml:space="preserve"> </w:t>
      </w:r>
    </w:p>
    <w:p>
      <w:pPr>
        <w:numPr>
          <w:ilvl w:val="0"/>
          <w:numId w:val="3"/>
        </w:numPr>
        <w:ind w:firstLineChars="0"/>
      </w:pPr>
      <w:r>
        <w:rPr>
          <w:rFonts w:ascii="SimHei" w:hAnsi="SimHei" w:eastAsia="黑体"/>
        </w:rPr>
        <w:t>为建立符合现代企业制度要求的激励机制，合理确定经营者收入水平，充分调动经营者的积极性和创造性，提高企业经营管理水平，促进企业经济效益的增长，实现</w:t>
      </w:r>
      <w:r>
        <w:rPr>
          <w:rFonts w:hint="eastAsia" w:ascii="SimHei" w:hAnsi="SimHei" w:eastAsia="黑体"/>
        </w:rPr>
        <w:t>股东</w:t>
      </w:r>
      <w:r>
        <w:rPr>
          <w:rFonts w:ascii="SimHei" w:hAnsi="SimHei" w:eastAsia="黑体"/>
        </w:rPr>
        <w:t xml:space="preserve">资产的保值增值，特制定本条例。 </w:t>
      </w:r>
    </w:p>
    <w:p>
      <w:pPr>
        <w:numPr>
          <w:ilvl w:val="0"/>
          <w:numId w:val="3"/>
        </w:numPr>
        <w:ind w:firstLineChars="0"/>
        <w:rPr>
          <w:rFonts w:hint="eastAsia"/>
        </w:rPr>
      </w:pPr>
      <w:r>
        <w:rPr>
          <w:rFonts w:ascii="SimHei" w:hAnsi="SimHei" w:eastAsia="黑体"/>
        </w:rPr>
        <w:t xml:space="preserve">企业经营者年薪制是依据企业规模和经营业绩，以年度为单位，支付经营者收入的一种分配方式。 </w:t>
      </w:r>
    </w:p>
    <w:p>
      <w:pPr>
        <w:numPr>
          <w:ilvl w:val="0"/>
          <w:numId w:val="3"/>
        </w:numPr>
        <w:ind w:firstLineChars="0"/>
        <w:rPr>
          <w:rFonts w:hint="eastAsia"/>
        </w:rPr>
      </w:pPr>
      <w:r>
        <w:rPr>
          <w:rFonts w:ascii="SimHei" w:hAnsi="SimHei" w:eastAsia="黑体"/>
        </w:rPr>
        <w:t>本条例所指企业经营者是企业的总经理</w:t>
      </w:r>
      <w:r>
        <w:rPr>
          <w:rFonts w:hint="eastAsia" w:ascii="SimHei" w:hAnsi="SimHei" w:eastAsia="黑体"/>
        </w:rPr>
        <w:t>、副总经理、生产助理</w:t>
      </w:r>
      <w:r>
        <w:rPr>
          <w:rFonts w:ascii="SimHei" w:hAnsi="SimHei" w:eastAsia="黑体"/>
        </w:rPr>
        <w:t xml:space="preserve">。 </w:t>
      </w:r>
    </w:p>
    <w:p>
      <w:pPr>
        <w:numPr>
          <w:ilvl w:val="0"/>
          <w:numId w:val="3"/>
        </w:numPr>
        <w:ind w:firstLineChars="0"/>
      </w:pPr>
      <w:r>
        <w:rPr>
          <w:rFonts w:ascii="SimHei" w:hAnsi="SimHei" w:eastAsia="黑体"/>
        </w:rPr>
        <w:t xml:space="preserve">实施年薪制的基本原则： </w:t>
      </w:r>
    </w:p>
    <w:p>
      <w:pPr>
        <w:ind w:firstLine="480"/>
      </w:pPr>
      <w:r>
        <w:rPr>
          <w:rFonts w:ascii="SimHei" w:hAnsi="SimHei" w:eastAsia="黑体"/>
        </w:rPr>
        <w:t xml:space="preserve">（一）经营者年薪水平要与企业的规模和经营成果挂钩； </w:t>
      </w:r>
    </w:p>
    <w:p>
      <w:pPr>
        <w:ind w:firstLine="480"/>
      </w:pPr>
      <w:r>
        <w:rPr>
          <w:rFonts w:ascii="SimHei" w:hAnsi="SimHei" w:eastAsia="黑体"/>
        </w:rPr>
        <w:t xml:space="preserve">（二）经营者年薪核算办法、支付方式要与企业员工收入分配分离； </w:t>
      </w:r>
    </w:p>
    <w:p>
      <w:pPr>
        <w:ind w:firstLine="480"/>
      </w:pPr>
      <w:r>
        <w:rPr>
          <w:rFonts w:ascii="SimHei" w:hAnsi="SimHei" w:eastAsia="黑体"/>
        </w:rPr>
        <w:t>（三）既有利于建立经营者的激励机制，又与社会的经济发展水平和</w:t>
      </w:r>
      <w:r>
        <w:rPr>
          <w:rFonts w:hint="eastAsia" w:ascii="SimHei" w:hAnsi="SimHei" w:eastAsia="黑体"/>
        </w:rPr>
        <w:t>企业</w:t>
      </w:r>
      <w:r>
        <w:rPr>
          <w:rFonts w:ascii="SimHei" w:hAnsi="SimHei" w:eastAsia="黑体"/>
        </w:rPr>
        <w:t xml:space="preserve">的承受能力相适应； </w:t>
      </w:r>
    </w:p>
    <w:p>
      <w:pPr>
        <w:ind w:firstLine="480"/>
        <w:rPr>
          <w:rFonts w:hint="eastAsia"/>
        </w:rPr>
      </w:pPr>
      <w:r>
        <w:rPr>
          <w:rFonts w:ascii="SimHei" w:hAnsi="SimHei" w:eastAsia="黑体"/>
        </w:rPr>
        <w:t>（四）加强监督约束机制，规范收入分配，取消隐性收入。</w:t>
      </w:r>
    </w:p>
    <w:p>
      <w:pPr>
        <w:pStyle w:val="3"/>
      </w:pPr>
      <w:bookmarkStart w:id="7" w:name="_Toc16745541"/>
      <w:r>
        <w:rPr>
          <w:rFonts w:ascii="SimHei" w:hAnsi="SimHei" w:eastAsia="黑体"/>
        </w:rPr>
        <w:t>第二章 年薪的构成及核定办法</w:t>
      </w:r>
      <w:bookmarkEnd w:id="7"/>
      <w:r>
        <w:rPr>
          <w:rFonts w:ascii="SimHei" w:hAnsi="SimHei" w:eastAsia="黑体"/>
        </w:rPr>
        <w:t xml:space="preserve"> </w:t>
      </w:r>
    </w:p>
    <w:p>
      <w:pPr>
        <w:numPr>
          <w:ilvl w:val="0"/>
          <w:numId w:val="3"/>
        </w:numPr>
        <w:ind w:firstLineChars="0"/>
        <w:rPr>
          <w:rFonts w:hint="eastAsia"/>
        </w:rPr>
      </w:pPr>
      <w:r>
        <w:rPr>
          <w:rFonts w:ascii="SimHei" w:hAnsi="SimHei" w:eastAsia="黑体"/>
        </w:rPr>
        <w:t>经营者年薪由基本年薪、</w:t>
      </w:r>
      <w:r>
        <w:rPr>
          <w:rFonts w:hint="eastAsia" w:ascii="SimHei" w:hAnsi="SimHei" w:eastAsia="黑体"/>
        </w:rPr>
        <w:t>效益</w:t>
      </w:r>
      <w:r>
        <w:rPr>
          <w:rFonts w:ascii="SimHei" w:hAnsi="SimHei" w:eastAsia="黑体"/>
        </w:rPr>
        <w:t>年薪和奖励年薪构成。</w:t>
      </w:r>
    </w:p>
    <w:p>
      <w:pPr>
        <w:numPr>
          <w:ilvl w:val="0"/>
          <w:numId w:val="3"/>
        </w:numPr>
        <w:ind w:firstLineChars="0"/>
        <w:rPr>
          <w:rFonts w:hint="eastAsia"/>
        </w:rPr>
      </w:pPr>
      <w:r>
        <w:rPr>
          <w:rFonts w:ascii="SimHei" w:hAnsi="SimHei" w:eastAsia="黑体"/>
        </w:rPr>
        <w:t>经营者基本年薪是根据</w:t>
      </w:r>
      <w:r>
        <w:rPr>
          <w:rFonts w:hint="eastAsia" w:ascii="SimHei" w:hAnsi="SimHei" w:eastAsia="黑体"/>
        </w:rPr>
        <w:t>企业所在地及国内同行业的生活水平和收入水平</w:t>
      </w:r>
      <w:r>
        <w:rPr>
          <w:rFonts w:ascii="SimHei" w:hAnsi="SimHei" w:eastAsia="黑体"/>
        </w:rPr>
        <w:t>，</w:t>
      </w:r>
      <w:r>
        <w:rPr>
          <w:rFonts w:hint="eastAsia" w:ascii="SimHei" w:hAnsi="SimHei" w:eastAsia="黑体"/>
        </w:rPr>
        <w:t>结合企业具体情况，</w:t>
      </w:r>
      <w:r>
        <w:rPr>
          <w:rFonts w:ascii="SimHei" w:hAnsi="SimHei" w:eastAsia="黑体"/>
        </w:rPr>
        <w:t>确定</w:t>
      </w:r>
      <w:r>
        <w:rPr>
          <w:rFonts w:hint="eastAsia" w:ascii="SimHei" w:hAnsi="SimHei" w:eastAsia="黑体"/>
        </w:rPr>
        <w:t>的</w:t>
      </w:r>
      <w:r>
        <w:rPr>
          <w:rFonts w:ascii="SimHei" w:hAnsi="SimHei" w:eastAsia="黑体"/>
        </w:rPr>
        <w:t>经营者年度基本收入</w:t>
      </w:r>
      <w:r>
        <w:rPr>
          <w:rFonts w:hint="eastAsia" w:ascii="SimHei" w:hAnsi="SimHei" w:eastAsia="黑体"/>
        </w:rPr>
        <w:t>，</w:t>
      </w:r>
      <w:r>
        <w:rPr>
          <w:rFonts w:ascii="SimHei" w:hAnsi="SimHei" w:eastAsia="黑体"/>
        </w:rPr>
        <w:t>其标准</w:t>
      </w:r>
      <w:r>
        <w:rPr>
          <w:rFonts w:hint="eastAsia" w:ascii="SimHei" w:hAnsi="SimHei" w:eastAsia="黑体"/>
        </w:rPr>
        <w:t>由董事会确定。</w:t>
      </w:r>
    </w:p>
    <w:p>
      <w:pPr>
        <w:numPr>
          <w:ilvl w:val="0"/>
          <w:numId w:val="3"/>
        </w:numPr>
        <w:ind w:firstLineChars="0"/>
        <w:rPr>
          <w:rFonts w:hint="eastAsia"/>
        </w:rPr>
      </w:pPr>
      <w:r>
        <w:rPr>
          <w:rFonts w:ascii="SimHei" w:hAnsi="SimHei" w:eastAsia="黑体"/>
        </w:rPr>
        <w:t>经营者</w:t>
      </w:r>
      <w:r>
        <w:rPr>
          <w:rFonts w:hint="eastAsia" w:ascii="SimHei" w:hAnsi="SimHei" w:eastAsia="黑体"/>
        </w:rPr>
        <w:t>效益</w:t>
      </w:r>
      <w:r>
        <w:rPr>
          <w:rFonts w:ascii="SimHei" w:hAnsi="SimHei" w:eastAsia="黑体"/>
        </w:rPr>
        <w:t>年薪是根据企业主要经济效益指标的情况，</w:t>
      </w:r>
      <w:r>
        <w:rPr>
          <w:rFonts w:hint="eastAsia" w:ascii="SimHei" w:hAnsi="SimHei" w:eastAsia="黑体"/>
        </w:rPr>
        <w:t>结合对XX公司的考核，</w:t>
      </w:r>
      <w:r>
        <w:rPr>
          <w:rFonts w:ascii="SimHei" w:hAnsi="SimHei" w:eastAsia="黑体"/>
        </w:rPr>
        <w:t>计核的企业经营者年度收入。其计算公式为：</w:t>
      </w:r>
    </w:p>
    <w:p>
      <w:pPr>
        <w:ind w:firstLine="480" w:firstLineChars="0"/>
        <w:rPr>
          <w:rFonts w:hint="eastAsia" w:ascii="宋体" w:hAnsi="宋体"/>
        </w:rPr>
      </w:pPr>
      <w:r>
        <w:rPr>
          <w:rFonts w:hint="eastAsia" w:ascii="SimHei" w:hAnsi="SimHei" w:eastAsia="黑体"/>
        </w:rPr>
        <w:t>总经理效益年薪＝利润总额</w:t>
      </w:r>
      <w:r>
        <w:rPr>
          <w:rFonts w:ascii="SimHei" w:hAnsi="SimHei" w:eastAsia="黑体"/>
        </w:rPr>
        <w:t>×</w:t>
      </w:r>
      <w:r>
        <w:rPr>
          <w:rFonts w:hint="eastAsia" w:ascii="SimHei" w:hAnsi="SimHei" w:eastAsia="黑体"/>
        </w:rPr>
        <w:t>5%</w:t>
      </w:r>
      <w:r>
        <w:rPr>
          <w:rFonts w:ascii="SimHei" w:hAnsi="SimHei" w:eastAsia="黑体"/>
        </w:rPr>
        <w:t>×</w:t>
      </w:r>
      <w:r>
        <w:rPr>
          <w:rFonts w:hint="eastAsia" w:ascii="SimHei" w:hAnsi="SimHei" w:eastAsia="黑体"/>
        </w:rPr>
        <w:t>（1＋净资产增长率）</w:t>
      </w:r>
      <w:r>
        <w:rPr>
          <w:rFonts w:ascii="SimHei" w:hAnsi="SimHei" w:eastAsia="黑体"/>
        </w:rPr>
        <w:t>×</w:t>
      </w:r>
      <w:r>
        <w:rPr>
          <w:rFonts w:hint="eastAsia" w:ascii="SimHei" w:hAnsi="SimHei" w:eastAsia="黑体"/>
        </w:rPr>
        <w:t>公司考核调整系数</w:t>
      </w:r>
    </w:p>
    <w:p>
      <w:pPr>
        <w:ind w:firstLine="480" w:firstLineChars="0"/>
        <w:rPr>
          <w:rFonts w:hint="eastAsia" w:ascii="宋体" w:hAnsi="宋体"/>
        </w:rPr>
      </w:pPr>
      <w:r>
        <w:rPr>
          <w:rFonts w:hint="eastAsia" w:ascii="SimHei" w:hAnsi="SimHei" w:eastAsia="黑体"/>
        </w:rPr>
        <w:t>副总经理效益年薪=</w:t>
      </w:r>
      <w:r>
        <w:rPr>
          <w:rFonts w:hint="eastAsia" w:ascii="SimHei" w:hAnsi="SimHei" w:eastAsia="黑体"/>
        </w:rPr>
        <w:t>利润总额</w:t>
      </w:r>
      <w:r>
        <w:rPr>
          <w:rFonts w:ascii="SimHei" w:hAnsi="SimHei" w:eastAsia="黑体"/>
        </w:rPr>
        <w:t>×</w:t>
      </w:r>
      <w:r>
        <w:rPr>
          <w:rFonts w:hint="eastAsia" w:ascii="SimHei" w:hAnsi="SimHei" w:eastAsia="黑体"/>
        </w:rPr>
        <w:t>2.5%</w:t>
      </w:r>
      <w:r>
        <w:rPr>
          <w:rFonts w:ascii="SimHei" w:hAnsi="SimHei" w:eastAsia="黑体"/>
        </w:rPr>
        <w:t>×</w:t>
      </w:r>
      <w:r>
        <w:rPr>
          <w:rFonts w:hint="eastAsia" w:ascii="SimHei" w:hAnsi="SimHei" w:eastAsia="黑体"/>
        </w:rPr>
        <w:t>（1＋净资产增长率）</w:t>
      </w:r>
      <w:r>
        <w:rPr>
          <w:rFonts w:ascii="SimHei" w:hAnsi="SimHei" w:eastAsia="黑体"/>
        </w:rPr>
        <w:t>×</w:t>
      </w:r>
      <w:r>
        <w:rPr>
          <w:rFonts w:hint="eastAsia" w:ascii="SimHei" w:hAnsi="SimHei" w:eastAsia="黑体"/>
        </w:rPr>
        <w:t>公司考核调整系数</w:t>
      </w:r>
    </w:p>
    <w:p>
      <w:pPr>
        <w:ind w:firstLine="480" w:firstLineChars="0"/>
        <w:rPr>
          <w:rFonts w:hint="eastAsia" w:ascii="宋体" w:hAnsi="宋体"/>
        </w:rPr>
      </w:pPr>
      <w:r>
        <w:rPr>
          <w:rFonts w:hint="eastAsia" w:ascii="SimHei" w:hAnsi="SimHei" w:eastAsia="黑体"/>
        </w:rPr>
        <w:t>生产助理效益年薪=</w:t>
      </w:r>
      <w:r>
        <w:rPr>
          <w:rFonts w:hint="eastAsia" w:ascii="SimHei" w:hAnsi="SimHei" w:eastAsia="黑体"/>
        </w:rPr>
        <w:t>利润总额</w:t>
      </w:r>
      <w:r>
        <w:rPr>
          <w:rFonts w:ascii="SimHei" w:hAnsi="SimHei" w:eastAsia="黑体"/>
        </w:rPr>
        <w:t>×</w:t>
      </w:r>
      <w:r>
        <w:rPr>
          <w:rFonts w:hint="eastAsia" w:ascii="SimHei" w:hAnsi="SimHei" w:eastAsia="黑体"/>
        </w:rPr>
        <w:t>1.5%</w:t>
      </w:r>
      <w:r>
        <w:rPr>
          <w:rFonts w:ascii="SimHei" w:hAnsi="SimHei" w:eastAsia="黑体"/>
        </w:rPr>
        <w:t>×</w:t>
      </w:r>
      <w:r>
        <w:rPr>
          <w:rFonts w:hint="eastAsia" w:ascii="SimHei" w:hAnsi="SimHei" w:eastAsia="黑体"/>
        </w:rPr>
        <w:t>（1＋净资产增长率）</w:t>
      </w:r>
      <w:r>
        <w:rPr>
          <w:rFonts w:ascii="SimHei" w:hAnsi="SimHei" w:eastAsia="黑体"/>
        </w:rPr>
        <w:t>×</w:t>
      </w:r>
      <w:r>
        <w:rPr>
          <w:rFonts w:hint="eastAsia" w:ascii="SimHei" w:hAnsi="SimHei" w:eastAsia="黑体"/>
        </w:rPr>
        <w:t>公司考核调整系数</w:t>
      </w:r>
    </w:p>
    <w:p>
      <w:pPr>
        <w:ind w:firstLine="480" w:firstLineChars="0"/>
        <w:rPr>
          <w:rFonts w:hint="eastAsia"/>
        </w:rPr>
      </w:pPr>
      <w:r>
        <w:rPr>
          <w:rFonts w:hint="eastAsia" w:ascii="SimHei" w:hAnsi="SimHei" w:eastAsia="黑体"/>
        </w:rPr>
        <w:t>公司考核调整系数见附表。</w:t>
      </w:r>
    </w:p>
    <w:p>
      <w:pPr>
        <w:numPr>
          <w:ilvl w:val="0"/>
          <w:numId w:val="3"/>
        </w:numPr>
        <w:ind w:firstLineChars="0"/>
        <w:rPr>
          <w:rFonts w:hint="eastAsia"/>
        </w:rPr>
      </w:pPr>
      <w:r>
        <w:rPr>
          <w:rFonts w:ascii="SimHei" w:hAnsi="SimHei" w:eastAsia="黑体"/>
        </w:rPr>
        <w:t>净资产增长率指企业当年净资产值减去上年度净资产值的余额占上年度净资产值的百分比。净资产增长率必须剔除资产评估、配股等非经营性增长因素。</w:t>
      </w:r>
    </w:p>
    <w:p>
      <w:pPr>
        <w:numPr>
          <w:ilvl w:val="0"/>
          <w:numId w:val="3"/>
        </w:numPr>
        <w:ind w:firstLineChars="0"/>
        <w:rPr>
          <w:rFonts w:hint="eastAsia"/>
        </w:rPr>
      </w:pPr>
      <w:r>
        <w:rPr>
          <w:rFonts w:ascii="SimHei" w:hAnsi="SimHei" w:eastAsia="黑体"/>
        </w:rPr>
        <w:t>经营者</w:t>
      </w:r>
      <w:r>
        <w:rPr>
          <w:rFonts w:hint="eastAsia" w:ascii="SimHei" w:hAnsi="SimHei" w:eastAsia="黑体"/>
        </w:rPr>
        <w:t>效益</w:t>
      </w:r>
      <w:r>
        <w:rPr>
          <w:rFonts w:ascii="SimHei" w:hAnsi="SimHei" w:eastAsia="黑体"/>
        </w:rPr>
        <w:t xml:space="preserve">年薪计算结果为负数时，视效益年薪为零。 </w:t>
      </w:r>
    </w:p>
    <w:p>
      <w:pPr>
        <w:numPr>
          <w:ilvl w:val="0"/>
          <w:numId w:val="3"/>
        </w:numPr>
        <w:ind w:firstLineChars="0"/>
        <w:rPr>
          <w:rFonts w:hint="eastAsia"/>
        </w:rPr>
      </w:pPr>
      <w:r>
        <w:rPr>
          <w:rFonts w:ascii="SimHei" w:hAnsi="SimHei" w:eastAsia="黑体"/>
        </w:rPr>
        <w:t>奖励年薪是根据</w:t>
      </w:r>
      <w:r>
        <w:rPr>
          <w:rFonts w:hint="eastAsia" w:ascii="SimHei" w:hAnsi="SimHei" w:eastAsia="黑体"/>
        </w:rPr>
        <w:t>公司的考核得分对经营者进行的奖励。奖励同公司的主要经济指标的计划完成情况和经营者基本年薪相挂钩。计算公司如下：</w:t>
      </w:r>
    </w:p>
    <w:p>
      <w:pPr>
        <w:ind w:firstLine="480" w:firstLineChars="0"/>
        <w:rPr>
          <w:rFonts w:hint="eastAsia"/>
        </w:rPr>
      </w:pPr>
      <w:r>
        <w:rPr>
          <w:rFonts w:hint="eastAsia" w:ascii="SimHei" w:hAnsi="SimHei" w:eastAsia="黑体"/>
        </w:rPr>
        <w:t>经营者奖励年薪＝经营者基本年薪</w:t>
      </w:r>
      <w:r>
        <w:rPr>
          <w:rFonts w:ascii="SimHei" w:hAnsi="SimHei" w:eastAsia="黑体"/>
        </w:rPr>
        <w:t>×</w:t>
      </w:r>
      <w:r>
        <w:rPr>
          <w:rFonts w:hint="eastAsia" w:ascii="SimHei" w:hAnsi="SimHei" w:eastAsia="黑体"/>
        </w:rPr>
        <w:t>系数</w:t>
      </w:r>
    </w:p>
    <w:p>
      <w:pPr>
        <w:ind w:firstLine="480" w:firstLineChars="0"/>
        <w:rPr>
          <w:rFonts w:hint="eastAsia"/>
        </w:rPr>
      </w:pPr>
      <w:r>
        <w:rPr>
          <w:rFonts w:hint="eastAsia" w:ascii="SimHei" w:hAnsi="SimHei" w:eastAsia="黑体"/>
        </w:rPr>
        <w:t>经营者奖励年薪系数见附表。</w:t>
      </w:r>
    </w:p>
    <w:p>
      <w:pPr>
        <w:pStyle w:val="3"/>
      </w:pPr>
      <w:bookmarkStart w:id="8" w:name="_Toc16745542"/>
      <w:r>
        <w:rPr>
          <w:rFonts w:ascii="SimHei" w:hAnsi="SimHei" w:eastAsia="黑体"/>
        </w:rPr>
        <w:t>第三章 年薪的支付</w:t>
      </w:r>
      <w:bookmarkEnd w:id="8"/>
      <w:r>
        <w:rPr>
          <w:rFonts w:ascii="SimHei" w:hAnsi="SimHei" w:eastAsia="黑体"/>
        </w:rPr>
        <w:t xml:space="preserve"> </w:t>
      </w:r>
    </w:p>
    <w:p>
      <w:pPr>
        <w:numPr>
          <w:ilvl w:val="0"/>
          <w:numId w:val="3"/>
        </w:numPr>
        <w:ind w:firstLineChars="0"/>
        <w:rPr>
          <w:rFonts w:hint="eastAsia"/>
        </w:rPr>
      </w:pPr>
      <w:r>
        <w:rPr>
          <w:rFonts w:ascii="SimHei" w:hAnsi="SimHei" w:eastAsia="黑体"/>
        </w:rPr>
        <w:t>经营者基本年薪列入企业成本，由企业按月以现金形式支付。</w:t>
      </w:r>
    </w:p>
    <w:p>
      <w:pPr>
        <w:numPr>
          <w:ilvl w:val="0"/>
          <w:numId w:val="3"/>
        </w:numPr>
        <w:ind w:firstLineChars="0"/>
        <w:rPr>
          <w:rFonts w:hint="eastAsia"/>
        </w:rPr>
      </w:pPr>
      <w:r>
        <w:rPr>
          <w:rFonts w:ascii="SimHei" w:hAnsi="SimHei" w:eastAsia="黑体"/>
        </w:rPr>
        <w:t>经营者的效益年薪</w:t>
      </w:r>
      <w:r>
        <w:rPr>
          <w:rFonts w:hint="eastAsia" w:ascii="SimHei" w:hAnsi="SimHei" w:eastAsia="黑体"/>
        </w:rPr>
        <w:t>和</w:t>
      </w:r>
      <w:r>
        <w:rPr>
          <w:rFonts w:ascii="SimHei" w:hAnsi="SimHei" w:eastAsia="黑体"/>
        </w:rPr>
        <w:t>奖励年薪列入企业成本，年终考核</w:t>
      </w:r>
      <w:r>
        <w:rPr>
          <w:rFonts w:hint="eastAsia" w:ascii="SimHei" w:hAnsi="SimHei" w:eastAsia="黑体"/>
        </w:rPr>
        <w:t>，</w:t>
      </w:r>
      <w:r>
        <w:rPr>
          <w:rFonts w:ascii="SimHei" w:hAnsi="SimHei" w:eastAsia="黑体"/>
        </w:rPr>
        <w:t>并经董事会同意，由企业一次性以现金形式支付</w:t>
      </w:r>
      <w:r>
        <w:rPr>
          <w:rFonts w:hint="eastAsia" w:ascii="SimHei" w:hAnsi="SimHei" w:eastAsia="黑体"/>
        </w:rPr>
        <w:t>80％，剩余部分在五年后发放</w:t>
      </w:r>
      <w:r>
        <w:rPr>
          <w:rFonts w:ascii="SimHei" w:hAnsi="SimHei" w:eastAsia="黑体"/>
        </w:rPr>
        <w:t>。</w:t>
      </w:r>
    </w:p>
    <w:p>
      <w:pPr>
        <w:numPr>
          <w:ilvl w:val="0"/>
          <w:numId w:val="3"/>
        </w:numPr>
        <w:ind w:firstLineChars="0"/>
        <w:rPr>
          <w:rFonts w:hint="eastAsia"/>
        </w:rPr>
      </w:pPr>
      <w:r>
        <w:rPr>
          <w:rFonts w:hint="eastAsia" w:ascii="SimHei" w:hAnsi="SimHei" w:eastAsia="黑体"/>
        </w:rPr>
        <w:t>经营者离任时，在通过离任审计后，公司应将剩余部分效益年薪和奖励年薪一次性以现金形式支付。</w:t>
      </w:r>
    </w:p>
    <w:p>
      <w:pPr>
        <w:numPr>
          <w:ilvl w:val="0"/>
          <w:numId w:val="3"/>
        </w:numPr>
        <w:ind w:firstLineChars="0"/>
        <w:rPr>
          <w:rFonts w:hint="eastAsia"/>
        </w:rPr>
      </w:pPr>
      <w:r>
        <w:rPr>
          <w:rFonts w:ascii="SimHei" w:hAnsi="SimHei" w:eastAsia="黑体"/>
        </w:rPr>
        <w:t>经营者基本年薪</w:t>
      </w:r>
      <w:r>
        <w:rPr>
          <w:rFonts w:hint="eastAsia" w:ascii="SimHei" w:hAnsi="SimHei" w:eastAsia="黑体"/>
        </w:rPr>
        <w:t>、</w:t>
      </w:r>
      <w:r>
        <w:rPr>
          <w:rFonts w:ascii="SimHei" w:hAnsi="SimHei" w:eastAsia="黑体"/>
        </w:rPr>
        <w:t>效益年薪</w:t>
      </w:r>
      <w:r>
        <w:rPr>
          <w:rFonts w:hint="eastAsia" w:ascii="SimHei" w:hAnsi="SimHei" w:eastAsia="黑体"/>
        </w:rPr>
        <w:t>和奖励年薪</w:t>
      </w:r>
      <w:r>
        <w:rPr>
          <w:rFonts w:ascii="SimHei" w:hAnsi="SimHei" w:eastAsia="黑体"/>
        </w:rPr>
        <w:t>在企业工资总额外单列。</w:t>
      </w:r>
    </w:p>
    <w:p>
      <w:pPr>
        <w:pStyle w:val="3"/>
        <w:rPr>
          <w:rFonts w:hint="eastAsia"/>
        </w:rPr>
      </w:pPr>
      <w:bookmarkStart w:id="9" w:name="_Toc16745543"/>
      <w:r>
        <w:rPr>
          <w:rFonts w:ascii="SimHei" w:hAnsi="SimHei" w:eastAsia="黑体"/>
        </w:rPr>
        <w:t>第四章 年薪的管理</w:t>
      </w:r>
      <w:bookmarkEnd w:id="9"/>
    </w:p>
    <w:p>
      <w:pPr>
        <w:numPr>
          <w:ilvl w:val="0"/>
          <w:numId w:val="3"/>
        </w:numPr>
        <w:ind w:firstLineChars="0"/>
        <w:rPr>
          <w:rFonts w:hint="eastAsia"/>
        </w:rPr>
      </w:pPr>
      <w:r>
        <w:rPr>
          <w:rFonts w:ascii="SimHei" w:hAnsi="SimHei" w:eastAsia="黑体"/>
        </w:rPr>
        <w:t>确定和兑现</w:t>
      </w:r>
      <w:r>
        <w:rPr>
          <w:rFonts w:hint="eastAsia" w:ascii="SimHei" w:hAnsi="SimHei" w:eastAsia="黑体"/>
        </w:rPr>
        <w:t>经营者</w:t>
      </w:r>
      <w:r>
        <w:rPr>
          <w:rFonts w:ascii="SimHei" w:hAnsi="SimHei" w:eastAsia="黑体"/>
        </w:rPr>
        <w:t>年薪收入要认真考核并坚持审批制度，体现收入公开化、规范化的原则。</w:t>
      </w:r>
    </w:p>
    <w:p>
      <w:pPr>
        <w:numPr>
          <w:ilvl w:val="0"/>
          <w:numId w:val="3"/>
        </w:numPr>
        <w:ind w:firstLineChars="0"/>
      </w:pPr>
      <w:r>
        <w:rPr>
          <w:rFonts w:ascii="SimHei" w:hAnsi="SimHei" w:eastAsia="黑体"/>
        </w:rPr>
        <w:t xml:space="preserve">经营者年薪考核和申报按下列程序进行： </w:t>
      </w:r>
    </w:p>
    <w:p>
      <w:pPr>
        <w:ind w:firstLine="480"/>
        <w:rPr>
          <w:rFonts w:hint="eastAsia"/>
        </w:rPr>
      </w:pPr>
      <w:r>
        <w:rPr>
          <w:rFonts w:ascii="SimHei" w:hAnsi="SimHei" w:eastAsia="黑体"/>
        </w:rPr>
        <w:t>（一）公司应聘请有资格的会计师事务所进行审计，并根据审计报告按本条例的有关规定测算</w:t>
      </w:r>
      <w:r>
        <w:rPr>
          <w:rFonts w:hint="eastAsia" w:ascii="SimHei" w:hAnsi="SimHei" w:eastAsia="黑体"/>
        </w:rPr>
        <w:t>经营者</w:t>
      </w:r>
      <w:r>
        <w:rPr>
          <w:rFonts w:ascii="SimHei" w:hAnsi="SimHei" w:eastAsia="黑体"/>
        </w:rPr>
        <w:t>年薪数额，并填报经营者年薪审批表；</w:t>
      </w:r>
    </w:p>
    <w:p>
      <w:pPr>
        <w:ind w:firstLine="480"/>
        <w:rPr>
          <w:rFonts w:hint="eastAsia"/>
        </w:rPr>
      </w:pPr>
      <w:r>
        <w:rPr>
          <w:rFonts w:ascii="SimHei" w:hAnsi="SimHei" w:eastAsia="黑体"/>
        </w:rPr>
        <w:t>（二）公司董事会对经营者年薪审批表进行审核。</w:t>
      </w:r>
    </w:p>
    <w:p>
      <w:pPr>
        <w:numPr>
          <w:ilvl w:val="0"/>
          <w:numId w:val="3"/>
        </w:numPr>
        <w:ind w:firstLineChars="0"/>
        <w:rPr>
          <w:rFonts w:hint="eastAsia"/>
        </w:rPr>
      </w:pPr>
      <w:r>
        <w:rPr>
          <w:rFonts w:ascii="SimHei" w:hAnsi="SimHei" w:eastAsia="黑体"/>
        </w:rPr>
        <w:t>实行年薪制</w:t>
      </w:r>
      <w:r>
        <w:rPr>
          <w:rFonts w:hint="eastAsia" w:ascii="SimHei" w:hAnsi="SimHei" w:eastAsia="黑体"/>
        </w:rPr>
        <w:t>经营者</w:t>
      </w:r>
      <w:r>
        <w:rPr>
          <w:rFonts w:ascii="SimHei" w:hAnsi="SimHei" w:eastAsia="黑体"/>
        </w:rPr>
        <w:t>，不得再享受本企业内部的工资、奖金等其它工资性收入。</w:t>
      </w:r>
    </w:p>
    <w:p>
      <w:pPr>
        <w:numPr>
          <w:ilvl w:val="0"/>
          <w:numId w:val="3"/>
        </w:numPr>
        <w:ind w:firstLineChars="0"/>
        <w:rPr>
          <w:rFonts w:hint="eastAsia"/>
        </w:rPr>
      </w:pPr>
      <w:r>
        <w:rPr>
          <w:rFonts w:ascii="SimHei" w:hAnsi="SimHei" w:eastAsia="黑体"/>
        </w:rPr>
        <w:t>经营者离任审计报告结果与经营者在任期内年度审计报告不符的，由董事会</w:t>
      </w:r>
      <w:r>
        <w:rPr>
          <w:rFonts w:hint="eastAsia" w:ascii="SimHei" w:hAnsi="SimHei" w:eastAsia="黑体"/>
        </w:rPr>
        <w:t>在经营者的效益年薪和奖励年薪的剩余部分中扣减</w:t>
      </w:r>
      <w:r>
        <w:rPr>
          <w:rFonts w:ascii="SimHei" w:hAnsi="SimHei" w:eastAsia="黑体"/>
        </w:rPr>
        <w:t>。</w:t>
      </w:r>
    </w:p>
    <w:p>
      <w:pPr>
        <w:pStyle w:val="3"/>
        <w:rPr>
          <w:rFonts w:hint="eastAsia"/>
        </w:rPr>
      </w:pPr>
      <w:bookmarkStart w:id="10" w:name="_Toc16745544"/>
      <w:r>
        <w:rPr>
          <w:rFonts w:ascii="SimHei" w:hAnsi="SimHei" w:eastAsia="黑体"/>
        </w:rPr>
        <w:t>第五章 附 则</w:t>
      </w:r>
      <w:bookmarkEnd w:id="10"/>
    </w:p>
    <w:p>
      <w:pPr>
        <w:numPr>
          <w:ilvl w:val="0"/>
          <w:numId w:val="3"/>
        </w:numPr>
        <w:ind w:firstLineChars="0"/>
        <w:rPr>
          <w:rFonts w:hint="eastAsia"/>
        </w:rPr>
      </w:pPr>
      <w:r>
        <w:rPr>
          <w:rFonts w:hint="eastAsia" w:ascii="SimHei" w:hAnsi="SimHei" w:eastAsia="黑体"/>
        </w:rPr>
        <w:t>经营者</w:t>
      </w:r>
      <w:r>
        <w:rPr>
          <w:rFonts w:ascii="SimHei" w:hAnsi="SimHei" w:eastAsia="黑体"/>
        </w:rPr>
        <w:t>的劳动保险、住房等待遇按照</w:t>
      </w:r>
      <w:r>
        <w:rPr>
          <w:rFonts w:hint="eastAsia" w:ascii="SimHei" w:hAnsi="SimHei" w:eastAsia="黑体"/>
        </w:rPr>
        <w:t>公司</w:t>
      </w:r>
      <w:r>
        <w:rPr>
          <w:rFonts w:ascii="SimHei" w:hAnsi="SimHei" w:eastAsia="黑体"/>
        </w:rPr>
        <w:t xml:space="preserve">有关政策执行。 </w:t>
      </w:r>
    </w:p>
    <w:p>
      <w:pPr>
        <w:numPr>
          <w:ilvl w:val="0"/>
          <w:numId w:val="3"/>
        </w:numPr>
        <w:ind w:firstLineChars="0"/>
      </w:pPr>
      <w:r>
        <w:rPr>
          <w:rFonts w:ascii="SimHei" w:hAnsi="SimHei" w:eastAsia="黑体"/>
        </w:rPr>
        <w:t>本条例由</w:t>
      </w:r>
      <w:r>
        <w:rPr>
          <w:rFonts w:hint="eastAsia" w:ascii="SimHei" w:hAnsi="SimHei" w:eastAsia="黑体"/>
        </w:rPr>
        <w:t>公司董事会</w:t>
      </w:r>
      <w:r>
        <w:rPr>
          <w:rFonts w:ascii="SimHei" w:hAnsi="SimHei" w:eastAsia="黑体"/>
        </w:rPr>
        <w:t xml:space="preserve">负责解释。 </w:t>
      </w:r>
    </w:p>
    <w:p>
      <w:pPr>
        <w:pStyle w:val="3"/>
        <w:jc w:val="both"/>
        <w:rPr>
          <w:rFonts w:hint="eastAsia"/>
        </w:rPr>
      </w:pPr>
      <w:bookmarkStart w:id="11" w:name="_Toc16745545"/>
      <w:r>
        <w:rPr>
          <w:rFonts w:hint="eastAsia" w:ascii="SimHei" w:hAnsi="SimHei" w:eastAsia="黑体"/>
        </w:rPr>
        <w:t>附表一 经营者基本年薪标准</w:t>
      </w:r>
      <w:bookmarkEnd w:id="1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6"/>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525" w:type="dxa"/>
            <w:noWrap w:val="0"/>
            <w:vAlign w:val="top"/>
          </w:tcPr>
          <w:p>
            <w:pPr>
              <w:ind w:firstLine="0" w:firstLineChars="0"/>
              <w:jc w:val="center"/>
              <w:rPr>
                <w:rFonts w:hint="eastAsia"/>
                <w:sz w:val="21"/>
                <w:szCs w:val="21"/>
              </w:rPr>
            </w:pPr>
            <w:r>
              <w:rPr>
                <w:rFonts w:hint="eastAsia" w:ascii="SimHei" w:hAnsi="SimHei" w:eastAsia="黑体"/>
                <w:sz w:val="21"/>
                <w:szCs w:val="21"/>
              </w:rPr>
              <w:t>岗位</w:t>
            </w:r>
          </w:p>
        </w:tc>
        <w:tc>
          <w:tcPr>
            <w:tcW w:w="3130" w:type="dxa"/>
            <w:noWrap w:val="0"/>
            <w:vAlign w:val="top"/>
          </w:tcPr>
          <w:p>
            <w:pPr>
              <w:ind w:firstLine="0" w:firstLineChars="0"/>
              <w:jc w:val="center"/>
              <w:rPr>
                <w:rFonts w:hint="eastAsia"/>
                <w:sz w:val="21"/>
                <w:szCs w:val="21"/>
              </w:rPr>
            </w:pPr>
            <w:r>
              <w:rPr>
                <w:rFonts w:hint="eastAsia" w:ascii="SimHei" w:hAnsi="SimHei" w:eastAsia="黑体"/>
                <w:sz w:val="21"/>
                <w:szCs w:val="21"/>
              </w:rPr>
              <w:t>基本年薪（人民币元／年）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525" w:type="dxa"/>
            <w:noWrap w:val="0"/>
            <w:vAlign w:val="top"/>
          </w:tcPr>
          <w:p>
            <w:pPr>
              <w:ind w:firstLine="0" w:firstLineChars="0"/>
              <w:rPr>
                <w:rFonts w:hint="eastAsia"/>
                <w:sz w:val="21"/>
                <w:szCs w:val="21"/>
              </w:rPr>
            </w:pPr>
            <w:r>
              <w:rPr>
                <w:rFonts w:hint="eastAsia" w:ascii="SimHei" w:hAnsi="SimHei" w:eastAsia="黑体"/>
                <w:sz w:val="21"/>
                <w:szCs w:val="21"/>
              </w:rPr>
              <w:t>总经理</w:t>
            </w:r>
          </w:p>
        </w:tc>
        <w:tc>
          <w:tcPr>
            <w:tcW w:w="3130" w:type="dxa"/>
            <w:noWrap w:val="0"/>
            <w:vAlign w:val="top"/>
          </w:tcPr>
          <w:p>
            <w:pPr>
              <w:ind w:firstLine="0" w:firstLineChars="0"/>
              <w:jc w:val="center"/>
              <w:rPr>
                <w:rFonts w:hint="eastAsia"/>
                <w:b/>
              </w:rPr>
            </w:pPr>
            <w:r>
              <w:rPr>
                <w:rFonts w:hint="eastAsia" w:ascii="SimHei" w:hAnsi="SimHei" w:eastAsia="黑体"/>
                <w:b/>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525" w:type="dxa"/>
            <w:noWrap w:val="0"/>
            <w:vAlign w:val="top"/>
          </w:tcPr>
          <w:p>
            <w:pPr>
              <w:ind w:firstLine="0" w:firstLineChars="0"/>
              <w:rPr>
                <w:rFonts w:hint="eastAsia"/>
                <w:sz w:val="21"/>
                <w:szCs w:val="21"/>
              </w:rPr>
            </w:pPr>
            <w:r>
              <w:rPr>
                <w:rFonts w:hint="eastAsia" w:ascii="SimHei" w:hAnsi="SimHei" w:eastAsia="黑体"/>
                <w:sz w:val="21"/>
                <w:szCs w:val="21"/>
              </w:rPr>
              <w:t>副总经理</w:t>
            </w:r>
          </w:p>
        </w:tc>
        <w:tc>
          <w:tcPr>
            <w:tcW w:w="3130" w:type="dxa"/>
            <w:noWrap w:val="0"/>
            <w:vAlign w:val="top"/>
          </w:tcPr>
          <w:p>
            <w:pPr>
              <w:ind w:firstLine="0" w:firstLineChars="0"/>
              <w:jc w:val="center"/>
              <w:rPr>
                <w:rFonts w:hint="eastAsia"/>
                <w:b/>
              </w:rPr>
            </w:pPr>
            <w:r>
              <w:rPr>
                <w:rFonts w:hint="eastAsia" w:ascii="SimHei" w:hAnsi="SimHei" w:eastAsia="黑体"/>
                <w:b/>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525" w:type="dxa"/>
            <w:noWrap w:val="0"/>
            <w:vAlign w:val="top"/>
          </w:tcPr>
          <w:p>
            <w:pPr>
              <w:ind w:firstLine="0" w:firstLineChars="0"/>
              <w:rPr>
                <w:rFonts w:hint="eastAsia"/>
                <w:sz w:val="21"/>
                <w:szCs w:val="21"/>
              </w:rPr>
            </w:pPr>
            <w:r>
              <w:rPr>
                <w:rFonts w:hint="eastAsia" w:ascii="SimHei" w:hAnsi="SimHei" w:eastAsia="黑体"/>
                <w:sz w:val="21"/>
                <w:szCs w:val="21"/>
              </w:rPr>
              <w:t>总经理助理</w:t>
            </w:r>
          </w:p>
        </w:tc>
        <w:tc>
          <w:tcPr>
            <w:tcW w:w="3130" w:type="dxa"/>
            <w:noWrap w:val="0"/>
            <w:vAlign w:val="top"/>
          </w:tcPr>
          <w:p>
            <w:pPr>
              <w:ind w:firstLine="0" w:firstLineChars="0"/>
              <w:jc w:val="center"/>
              <w:rPr>
                <w:rFonts w:hint="eastAsia"/>
                <w:b/>
              </w:rPr>
            </w:pPr>
            <w:r>
              <w:rPr>
                <w:rFonts w:hint="eastAsia" w:ascii="SimHei" w:hAnsi="SimHei" w:eastAsia="黑体"/>
                <w:b/>
              </w:rPr>
              <w:t>14, 400</w:t>
            </w:r>
          </w:p>
        </w:tc>
      </w:tr>
    </w:tbl>
    <w:p>
      <w:pPr>
        <w:pStyle w:val="3"/>
        <w:jc w:val="both"/>
        <w:rPr>
          <w:rFonts w:hint="eastAsia"/>
        </w:rPr>
      </w:pPr>
      <w:bookmarkStart w:id="12" w:name="_Toc16745546"/>
      <w:r>
        <w:rPr>
          <w:rFonts w:hint="eastAsia" w:ascii="SimHei" w:hAnsi="SimHei" w:eastAsia="黑体"/>
        </w:rPr>
        <w:t>附表二 公司考核调整系数</w:t>
      </w:r>
      <w:bookmarkEnd w:id="1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2"/>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公司考核得分</w:t>
            </w:r>
          </w:p>
        </w:tc>
        <w:tc>
          <w:tcPr>
            <w:tcW w:w="2395" w:type="dxa"/>
            <w:noWrap w:val="0"/>
            <w:vAlign w:val="top"/>
          </w:tcPr>
          <w:p>
            <w:pPr>
              <w:ind w:firstLine="0" w:firstLineChars="0"/>
              <w:jc w:val="center"/>
              <w:rPr>
                <w:rFonts w:hint="eastAsia"/>
              </w:rPr>
            </w:pPr>
            <w:r>
              <w:rPr>
                <w:rFonts w:hint="eastAsia" w:ascii="SimHei" w:hAnsi="SimHei" w:eastAsia="黑体"/>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ascii="SimHei" w:hAnsi="SimHei" w:eastAsia="黑体"/>
              </w:rPr>
              <w:t>≥</w:t>
            </w:r>
            <w:r>
              <w:rPr>
                <w:rFonts w:hint="eastAsia" w:ascii="SimHei" w:hAnsi="SimHei" w:eastAsia="黑体"/>
              </w:rPr>
              <w:t>300</w:t>
            </w:r>
          </w:p>
        </w:tc>
        <w:tc>
          <w:tcPr>
            <w:tcW w:w="2395" w:type="dxa"/>
            <w:noWrap w:val="0"/>
            <w:vAlign w:val="top"/>
          </w:tcPr>
          <w:p>
            <w:pPr>
              <w:ind w:firstLine="0" w:firstLineChars="0"/>
              <w:jc w:val="center"/>
              <w:rPr>
                <w:rFonts w:hint="eastAsia"/>
              </w:rPr>
            </w:pPr>
            <w:r>
              <w:rPr>
                <w:rFonts w:hint="eastAsia" w:ascii="SimHei" w:hAnsi="SimHei" w:eastAsia="黑体"/>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200－300</w:t>
            </w:r>
          </w:p>
        </w:tc>
        <w:tc>
          <w:tcPr>
            <w:tcW w:w="2395" w:type="dxa"/>
            <w:noWrap w:val="0"/>
            <w:vAlign w:val="top"/>
          </w:tcPr>
          <w:p>
            <w:pPr>
              <w:ind w:firstLine="0" w:firstLineChars="0"/>
              <w:jc w:val="center"/>
              <w:rPr>
                <w:rFonts w:hint="eastAsia"/>
              </w:rPr>
            </w:pPr>
            <w:r>
              <w:rPr>
                <w:rFonts w:hint="eastAsia" w:ascii="SimHei" w:hAnsi="SimHei" w:eastAsia="黑体"/>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150－200</w:t>
            </w:r>
          </w:p>
        </w:tc>
        <w:tc>
          <w:tcPr>
            <w:tcW w:w="2395" w:type="dxa"/>
            <w:noWrap w:val="0"/>
            <w:vAlign w:val="top"/>
          </w:tcPr>
          <w:p>
            <w:pPr>
              <w:ind w:firstLine="0" w:firstLineChars="0"/>
              <w:jc w:val="center"/>
              <w:rPr>
                <w:rFonts w:hint="eastAsia"/>
              </w:rPr>
            </w:pPr>
            <w:r>
              <w:rPr>
                <w:rFonts w:hint="eastAsia" w:ascii="SimHei" w:hAnsi="SimHei" w:eastAsia="黑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100－150</w:t>
            </w:r>
          </w:p>
        </w:tc>
        <w:tc>
          <w:tcPr>
            <w:tcW w:w="2395" w:type="dxa"/>
            <w:noWrap w:val="0"/>
            <w:vAlign w:val="top"/>
          </w:tcPr>
          <w:p>
            <w:pPr>
              <w:ind w:firstLine="0" w:firstLineChars="0"/>
              <w:jc w:val="center"/>
              <w:rPr>
                <w:rFonts w:hint="eastAsia"/>
              </w:rPr>
            </w:pPr>
            <w:r>
              <w:rPr>
                <w:rFonts w:hint="eastAsia" w:ascii="SimHei" w:hAnsi="SimHei" w:eastAsia="黑体"/>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95－100</w:t>
            </w:r>
          </w:p>
        </w:tc>
        <w:tc>
          <w:tcPr>
            <w:tcW w:w="2395" w:type="dxa"/>
            <w:noWrap w:val="0"/>
            <w:vAlign w:val="top"/>
          </w:tcPr>
          <w:p>
            <w:pPr>
              <w:ind w:firstLine="0" w:firstLineChars="0"/>
              <w:jc w:val="center"/>
              <w:rPr>
                <w:rFonts w:hint="eastAsia"/>
              </w:rPr>
            </w:pPr>
            <w:r>
              <w:rPr>
                <w:rFonts w:hint="eastAsia" w:ascii="SimHei" w:hAnsi="SimHei" w:eastAsia="黑体"/>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90－95</w:t>
            </w:r>
          </w:p>
        </w:tc>
        <w:tc>
          <w:tcPr>
            <w:tcW w:w="2395" w:type="dxa"/>
            <w:noWrap w:val="0"/>
            <w:vAlign w:val="top"/>
          </w:tcPr>
          <w:p>
            <w:pPr>
              <w:ind w:firstLine="0" w:firstLineChars="0"/>
              <w:jc w:val="center"/>
              <w:rPr>
                <w:rFonts w:hint="eastAsia"/>
              </w:rPr>
            </w:pPr>
            <w:r>
              <w:rPr>
                <w:rFonts w:hint="eastAsia" w:ascii="SimHei" w:hAnsi="SimHei" w:eastAsia="黑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85－90</w:t>
            </w:r>
          </w:p>
        </w:tc>
        <w:tc>
          <w:tcPr>
            <w:tcW w:w="2395" w:type="dxa"/>
            <w:noWrap w:val="0"/>
            <w:vAlign w:val="top"/>
          </w:tcPr>
          <w:p>
            <w:pPr>
              <w:ind w:firstLine="0" w:firstLineChars="0"/>
              <w:jc w:val="center"/>
              <w:rPr>
                <w:rFonts w:hint="eastAsia"/>
              </w:rPr>
            </w:pPr>
            <w:r>
              <w:rPr>
                <w:rFonts w:hint="eastAsia" w:ascii="SimHei" w:hAnsi="SimHei" w:eastAsia="黑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80－85</w:t>
            </w:r>
          </w:p>
        </w:tc>
        <w:tc>
          <w:tcPr>
            <w:tcW w:w="2395" w:type="dxa"/>
            <w:noWrap w:val="0"/>
            <w:vAlign w:val="top"/>
          </w:tcPr>
          <w:p>
            <w:pPr>
              <w:ind w:firstLine="0" w:firstLineChars="0"/>
              <w:jc w:val="center"/>
              <w:rPr>
                <w:rFonts w:hint="eastAsia"/>
              </w:rPr>
            </w:pPr>
            <w:r>
              <w:rPr>
                <w:rFonts w:hint="eastAsia" w:ascii="SimHei" w:hAnsi="SimHei" w:eastAsia="黑体"/>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70－80</w:t>
            </w:r>
          </w:p>
        </w:tc>
        <w:tc>
          <w:tcPr>
            <w:tcW w:w="2395" w:type="dxa"/>
            <w:noWrap w:val="0"/>
            <w:vAlign w:val="top"/>
          </w:tcPr>
          <w:p>
            <w:pPr>
              <w:ind w:firstLine="0" w:firstLineChars="0"/>
              <w:jc w:val="center"/>
              <w:rPr>
                <w:rFonts w:hint="eastAsia"/>
              </w:rPr>
            </w:pPr>
            <w:r>
              <w:rPr>
                <w:rFonts w:hint="eastAsia" w:ascii="SimHei" w:hAnsi="SimHei" w:eastAsia="黑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60－70</w:t>
            </w:r>
          </w:p>
        </w:tc>
        <w:tc>
          <w:tcPr>
            <w:tcW w:w="2395" w:type="dxa"/>
            <w:noWrap w:val="0"/>
            <w:vAlign w:val="top"/>
          </w:tcPr>
          <w:p>
            <w:pPr>
              <w:ind w:firstLine="0" w:firstLineChars="0"/>
              <w:jc w:val="center"/>
              <w:rPr>
                <w:rFonts w:hint="eastAsia"/>
              </w:rPr>
            </w:pPr>
            <w:r>
              <w:rPr>
                <w:rFonts w:hint="eastAsia" w:ascii="SimHei" w:hAnsi="SimHei" w:eastAsia="黑体"/>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hint="eastAsia"/>
              </w:rPr>
            </w:pPr>
            <w:r>
              <w:rPr>
                <w:rFonts w:hint="eastAsia" w:ascii="SimHei" w:hAnsi="SimHei" w:eastAsia="黑体"/>
              </w:rPr>
              <w:t>50－60</w:t>
            </w:r>
          </w:p>
        </w:tc>
        <w:tc>
          <w:tcPr>
            <w:tcW w:w="2395" w:type="dxa"/>
            <w:noWrap w:val="0"/>
            <w:vAlign w:val="top"/>
          </w:tcPr>
          <w:p>
            <w:pPr>
              <w:ind w:firstLine="0" w:firstLineChars="0"/>
              <w:jc w:val="center"/>
              <w:rPr>
                <w:rFonts w:hint="eastAsia"/>
              </w:rPr>
            </w:pPr>
            <w:r>
              <w:rPr>
                <w:rFonts w:hint="eastAsia" w:ascii="SimHei" w:hAnsi="SimHei" w:eastAsia="黑体"/>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370" w:type="dxa"/>
            <w:noWrap w:val="0"/>
            <w:vAlign w:val="top"/>
          </w:tcPr>
          <w:p>
            <w:pPr>
              <w:ind w:firstLine="0" w:firstLineChars="0"/>
              <w:jc w:val="center"/>
              <w:rPr>
                <w:rFonts w:ascii="宋体" w:hAnsi="宋体"/>
              </w:rPr>
            </w:pPr>
            <w:r>
              <w:rPr>
                <w:rFonts w:ascii="SimHei" w:hAnsi="SimHei" w:eastAsia="黑体"/>
              </w:rPr>
              <w:t>&lt;</w:t>
            </w:r>
            <w:r>
              <w:rPr>
                <w:rFonts w:hint="eastAsia" w:ascii="SimHei" w:hAnsi="SimHei" w:eastAsia="黑体"/>
              </w:rPr>
              <w:t>50</w:t>
            </w:r>
          </w:p>
        </w:tc>
        <w:tc>
          <w:tcPr>
            <w:tcW w:w="2395" w:type="dxa"/>
            <w:noWrap w:val="0"/>
            <w:vAlign w:val="top"/>
          </w:tcPr>
          <w:p>
            <w:pPr>
              <w:ind w:firstLine="0" w:firstLineChars="0"/>
              <w:jc w:val="center"/>
              <w:rPr>
                <w:rFonts w:hint="eastAsia"/>
              </w:rPr>
            </w:pPr>
            <w:r>
              <w:rPr>
                <w:rFonts w:hint="eastAsia" w:ascii="SimHei" w:hAnsi="SimHei" w:eastAsia="黑体"/>
              </w:rPr>
              <w:t>0</w:t>
            </w:r>
          </w:p>
        </w:tc>
      </w:tr>
    </w:tbl>
    <w:p>
      <w:pPr>
        <w:pStyle w:val="3"/>
        <w:rPr>
          <w:rFonts w:hint="eastAsia"/>
        </w:rPr>
      </w:pPr>
      <w:r>
        <w:rPr>
          <w:rFonts w:ascii="SimHei" w:hAnsi="SimHei" w:eastAsia="黑体"/>
        </w:rPr>
      </w:r>
      <w:bookmarkStart w:id="13" w:name="_Toc16745547"/>
      <w:r>
        <w:rPr>
          <w:rFonts w:hint="eastAsia" w:ascii="SimHei" w:hAnsi="SimHei" w:eastAsia="黑体"/>
        </w:rPr>
        <w:t>附表三 经营者年奖励薪系数对照表</w:t>
      </w:r>
      <w:bookmarkEnd w:id="1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公司考核得分</w:t>
            </w:r>
          </w:p>
        </w:tc>
        <w:tc>
          <w:tcPr>
            <w:tcW w:w="2395" w:type="dxa"/>
            <w:noWrap w:val="0"/>
            <w:vAlign w:val="top"/>
          </w:tcPr>
          <w:p>
            <w:pPr>
              <w:ind w:firstLine="0" w:firstLineChars="0"/>
              <w:jc w:val="center"/>
              <w:rPr>
                <w:rFonts w:hint="eastAsia"/>
              </w:rPr>
            </w:pPr>
            <w:r>
              <w:rPr>
                <w:rFonts w:hint="eastAsia" w:ascii="SimHei" w:hAnsi="SimHei" w:eastAsia="黑体"/>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ascii="SimHei" w:hAnsi="SimHei" w:eastAsia="黑体"/>
              </w:rPr>
              <w:t>≥</w:t>
            </w:r>
            <w:r>
              <w:rPr>
                <w:rFonts w:hint="eastAsia" w:ascii="SimHei" w:hAnsi="SimHei" w:eastAsia="黑体"/>
              </w:rPr>
              <w:t>300</w:t>
            </w:r>
          </w:p>
        </w:tc>
        <w:tc>
          <w:tcPr>
            <w:tcW w:w="2395" w:type="dxa"/>
            <w:noWrap w:val="0"/>
            <w:vAlign w:val="top"/>
          </w:tcPr>
          <w:p>
            <w:pPr>
              <w:ind w:firstLine="0" w:firstLineChars="0"/>
              <w:jc w:val="center"/>
              <w:rPr>
                <w:rFonts w:hint="eastAsia"/>
              </w:rPr>
            </w:pPr>
            <w:r>
              <w:rPr>
                <w:rFonts w:hint="eastAsia" w:ascii="SimHei" w:hAnsi="SimHei" w:eastAsia="黑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200－300</w:t>
            </w:r>
          </w:p>
        </w:tc>
        <w:tc>
          <w:tcPr>
            <w:tcW w:w="2395" w:type="dxa"/>
            <w:noWrap w:val="0"/>
            <w:vAlign w:val="top"/>
          </w:tcPr>
          <w:p>
            <w:pPr>
              <w:ind w:firstLine="0" w:firstLineChars="0"/>
              <w:jc w:val="center"/>
              <w:rPr>
                <w:rFonts w:hint="eastAsia"/>
              </w:rPr>
            </w:pPr>
            <w:r>
              <w:rPr>
                <w:rFonts w:hint="eastAsia" w:ascii="SimHei" w:hAnsi="SimHei" w:eastAsia="黑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150－200</w:t>
            </w:r>
          </w:p>
        </w:tc>
        <w:tc>
          <w:tcPr>
            <w:tcW w:w="2395" w:type="dxa"/>
            <w:noWrap w:val="0"/>
            <w:vAlign w:val="top"/>
          </w:tcPr>
          <w:p>
            <w:pPr>
              <w:ind w:firstLine="0" w:firstLineChars="0"/>
              <w:jc w:val="center"/>
              <w:rPr>
                <w:rFonts w:hint="eastAsia"/>
              </w:rPr>
            </w:pPr>
            <w:r>
              <w:rPr>
                <w:rFonts w:hint="eastAsia" w:ascii="SimHei" w:hAnsi="SimHei" w:eastAsia="黑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100－150</w:t>
            </w:r>
          </w:p>
        </w:tc>
        <w:tc>
          <w:tcPr>
            <w:tcW w:w="2395" w:type="dxa"/>
            <w:noWrap w:val="0"/>
            <w:vAlign w:val="top"/>
          </w:tcPr>
          <w:p>
            <w:pPr>
              <w:ind w:firstLine="0" w:firstLineChars="0"/>
              <w:jc w:val="center"/>
              <w:rPr>
                <w:rFonts w:hint="eastAsia"/>
              </w:rPr>
            </w:pPr>
            <w:r>
              <w:rPr>
                <w:rFonts w:hint="eastAsia" w:ascii="SimHei" w:hAnsi="SimHei" w:eastAsia="黑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95－100</w:t>
            </w:r>
          </w:p>
        </w:tc>
        <w:tc>
          <w:tcPr>
            <w:tcW w:w="2395" w:type="dxa"/>
            <w:noWrap w:val="0"/>
            <w:vAlign w:val="top"/>
          </w:tcPr>
          <w:p>
            <w:pPr>
              <w:ind w:firstLine="0" w:firstLineChars="0"/>
              <w:jc w:val="center"/>
              <w:rPr>
                <w:rFonts w:hint="eastAsia"/>
              </w:rPr>
            </w:pPr>
            <w:r>
              <w:rPr>
                <w:rFonts w:hint="eastAsia" w:ascii="SimHei" w:hAnsi="SimHei" w:eastAsia="黑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90－95</w:t>
            </w:r>
          </w:p>
        </w:tc>
        <w:tc>
          <w:tcPr>
            <w:tcW w:w="2395" w:type="dxa"/>
            <w:noWrap w:val="0"/>
            <w:vAlign w:val="top"/>
          </w:tcPr>
          <w:p>
            <w:pPr>
              <w:ind w:firstLine="0" w:firstLineChars="0"/>
              <w:jc w:val="center"/>
              <w:rPr>
                <w:rFonts w:hint="eastAsia"/>
              </w:rPr>
            </w:pPr>
            <w:r>
              <w:rPr>
                <w:rFonts w:hint="eastAsia" w:ascii="SimHei" w:hAnsi="SimHei" w:eastAsia="黑体"/>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85－90</w:t>
            </w:r>
          </w:p>
        </w:tc>
        <w:tc>
          <w:tcPr>
            <w:tcW w:w="2395" w:type="dxa"/>
            <w:noWrap w:val="0"/>
            <w:vAlign w:val="top"/>
          </w:tcPr>
          <w:p>
            <w:pPr>
              <w:ind w:firstLine="0" w:firstLineChars="0"/>
              <w:jc w:val="center"/>
              <w:rPr>
                <w:rFonts w:hint="eastAsia"/>
              </w:rPr>
            </w:pPr>
            <w:r>
              <w:rPr>
                <w:rFonts w:hint="eastAsia" w:ascii="SimHei" w:hAnsi="SimHei" w:eastAsia="黑体"/>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80－85</w:t>
            </w:r>
          </w:p>
        </w:tc>
        <w:tc>
          <w:tcPr>
            <w:tcW w:w="2395" w:type="dxa"/>
            <w:noWrap w:val="0"/>
            <w:vAlign w:val="top"/>
          </w:tcPr>
          <w:p>
            <w:pPr>
              <w:ind w:firstLine="0" w:firstLineChars="0"/>
              <w:jc w:val="center"/>
              <w:rPr>
                <w:rFonts w:hint="eastAsia"/>
              </w:rPr>
            </w:pPr>
            <w:r>
              <w:rPr>
                <w:rFonts w:hint="eastAsia" w:ascii="SimHei" w:hAnsi="SimHei" w:eastAsia="黑体"/>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70－80</w:t>
            </w:r>
          </w:p>
        </w:tc>
        <w:tc>
          <w:tcPr>
            <w:tcW w:w="2395" w:type="dxa"/>
            <w:noWrap w:val="0"/>
            <w:vAlign w:val="top"/>
          </w:tcPr>
          <w:p>
            <w:pPr>
              <w:ind w:firstLine="0" w:firstLineChars="0"/>
              <w:jc w:val="center"/>
              <w:rPr>
                <w:rFonts w:hint="eastAsia"/>
              </w:rPr>
            </w:pPr>
            <w:r>
              <w:rPr>
                <w:rFonts w:hint="eastAsia" w:ascii="SimHei" w:hAnsi="SimHei" w:eastAsia="黑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rPr>
            </w:pPr>
            <w:r>
              <w:rPr>
                <w:rFonts w:hint="eastAsia" w:ascii="SimHei" w:hAnsi="SimHei" w:eastAsia="黑体"/>
              </w:rPr>
              <w:t>60－70</w:t>
            </w:r>
          </w:p>
        </w:tc>
        <w:tc>
          <w:tcPr>
            <w:tcW w:w="2395" w:type="dxa"/>
            <w:noWrap w:val="0"/>
            <w:vAlign w:val="top"/>
          </w:tcPr>
          <w:p>
            <w:pPr>
              <w:ind w:firstLine="0" w:firstLineChars="0"/>
              <w:jc w:val="center"/>
              <w:rPr>
                <w:rFonts w:hint="eastAsia"/>
              </w:rPr>
            </w:pPr>
            <w:r>
              <w:rPr>
                <w:rFonts w:hint="eastAsia" w:ascii="SimHei" w:hAnsi="SimHei" w:eastAsia="黑体"/>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ascii="宋体" w:hAnsi="宋体"/>
              </w:rPr>
            </w:pPr>
            <w:r>
              <w:rPr>
                <w:rFonts w:hint="eastAsia" w:ascii="SimHei" w:hAnsi="SimHei" w:eastAsia="黑体"/>
              </w:rPr>
              <w:t>50－60</w:t>
            </w:r>
          </w:p>
        </w:tc>
        <w:tc>
          <w:tcPr>
            <w:tcW w:w="2395" w:type="dxa"/>
            <w:noWrap w:val="0"/>
            <w:vAlign w:val="top"/>
          </w:tcPr>
          <w:p>
            <w:pPr>
              <w:ind w:firstLine="0" w:firstLineChars="0"/>
              <w:jc w:val="center"/>
              <w:rPr>
                <w:rFonts w:hint="eastAsia"/>
              </w:rPr>
            </w:pPr>
            <w:r>
              <w:rPr>
                <w:rFonts w:hint="eastAsia" w:ascii="SimHei" w:hAnsi="SimHei" w:eastAsia="黑体"/>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ascii="宋体" w:hAnsi="宋体"/>
              </w:rPr>
            </w:pPr>
            <w:r>
              <w:rPr>
                <w:rFonts w:hint="eastAsia" w:ascii="SimHei" w:hAnsi="SimHei" w:eastAsia="黑体"/>
              </w:rPr>
              <w:t>40－50</w:t>
            </w:r>
          </w:p>
        </w:tc>
        <w:tc>
          <w:tcPr>
            <w:tcW w:w="2395" w:type="dxa"/>
            <w:noWrap w:val="0"/>
            <w:vAlign w:val="top"/>
          </w:tcPr>
          <w:p>
            <w:pPr>
              <w:ind w:firstLine="0" w:firstLineChars="0"/>
              <w:jc w:val="center"/>
              <w:rPr>
                <w:rFonts w:hint="eastAsia"/>
              </w:rPr>
            </w:pPr>
            <w:r>
              <w:rPr>
                <w:rFonts w:hint="eastAsia" w:ascii="SimHei" w:hAnsi="SimHei" w:eastAsia="黑体"/>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512" w:type="dxa"/>
            <w:noWrap w:val="0"/>
            <w:vAlign w:val="top"/>
          </w:tcPr>
          <w:p>
            <w:pPr>
              <w:ind w:firstLine="0" w:firstLineChars="0"/>
              <w:jc w:val="center"/>
              <w:rPr>
                <w:rFonts w:hint="eastAsia"/>
              </w:rPr>
            </w:pPr>
            <w:r>
              <w:rPr>
                <w:rFonts w:ascii="SimHei" w:hAnsi="SimHei" w:eastAsia="黑体"/>
              </w:rPr>
              <w:t>&lt;</w:t>
            </w:r>
            <w:r>
              <w:rPr>
                <w:rFonts w:hint="eastAsia" w:ascii="SimHei" w:hAnsi="SimHei" w:eastAsia="黑体"/>
              </w:rPr>
              <w:t>40</w:t>
            </w:r>
          </w:p>
        </w:tc>
        <w:tc>
          <w:tcPr>
            <w:tcW w:w="2395" w:type="dxa"/>
            <w:noWrap w:val="0"/>
            <w:vAlign w:val="top"/>
          </w:tcPr>
          <w:p>
            <w:pPr>
              <w:ind w:firstLine="0" w:firstLineChars="0"/>
              <w:jc w:val="center"/>
              <w:rPr>
                <w:rFonts w:hint="eastAsia"/>
              </w:rPr>
            </w:pPr>
            <w:r>
              <w:rPr>
                <w:rFonts w:hint="eastAsia" w:ascii="SimHei" w:hAnsi="SimHei" w:eastAsia="黑体"/>
              </w:rPr>
              <w:t>0</w:t>
            </w:r>
          </w:p>
        </w:tc>
      </w:tr>
    </w:tbl>
    <w:p>
      <w:pPr>
        <w:ind w:firstLine="480"/>
        <w:rPr>
          <w:rFonts w:hint="eastAsia"/>
        </w:rPr>
      </w:pPr>
    </w:p>
    <w:sectPr>
      <w:pgSz w:w="11906" w:h="16838"/>
      <w:pgMar w:top="1985" w:right="1134" w:bottom="1701" w:left="1701" w:header="1418"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60"/>
      <w:rPr>
        <w:rStyle w:val="15"/>
      </w:rPr>
    </w:pPr>
    <w:r>
      <w:rPr>
        <w:rStyle w:val="15"/>
      </w:rPr>
      <w:fldChar w:fldCharType="begin"/>
    </w:r>
    <w:r>
      <w:rPr>
        <w:rStyle w:val="15"/>
      </w:rPr>
      <w:instrText xml:space="preserve">PAGE  </w:instrText>
    </w:r>
    <w:r>
      <w:rPr>
        <w:rStyle w:val="15"/>
      </w:rPr>
      <w:fldChar w:fldCharType="separate"/>
    </w:r>
    <w:r>
      <w:rPr>
        <w:rStyle w:val="15"/>
        <w:lang/>
      </w:rPr>
      <w:t>I</w:t>
    </w:r>
    <w:r>
      <w:rPr>
        <w:rStyle w:val="15"/>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60"/>
      <w:rPr>
        <w:rStyle w:val="15"/>
      </w:rPr>
    </w:pPr>
    <w:r>
      <w:rPr>
        <w:rStyle w:val="15"/>
      </w:rPr>
      <w:fldChar w:fldCharType="begin"/>
    </w:r>
    <w:r>
      <w:rPr>
        <w:rStyle w:val="15"/>
      </w:rPr>
      <w:instrText xml:space="preserve">PAGE  </w:instrText>
    </w:r>
    <w:r>
      <w:rPr>
        <w:rStyle w:val="15"/>
      </w:rPr>
      <w:fldChar w:fldCharType="end"/>
    </w: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535A8"/>
    <w:multiLevelType w:val="multilevel"/>
    <w:tmpl w:val="07D535A8"/>
    <w:lvl w:ilvl="0" w:tentative="0">
      <w:start w:val="1"/>
      <w:numFmt w:val="chineseCountingThousand"/>
      <w:lvlText w:val="第%1条"/>
      <w:lvlJc w:val="left"/>
      <w:pPr>
        <w:tabs>
          <w:tab w:val="left" w:pos="1740"/>
        </w:tabs>
        <w:ind w:left="0" w:firstLine="567"/>
      </w:pPr>
      <w:rPr>
        <w:rFonts w:hint="eastAsia"/>
        <w:b w:val="0"/>
        <w:i w:val="0"/>
        <w:sz w:val="24"/>
        <w:szCs w:val="24"/>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1">
    <w:nsid w:val="541448EC"/>
    <w:multiLevelType w:val="multilevel"/>
    <w:tmpl w:val="541448EC"/>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4154B4E"/>
    <w:multiLevelType w:val="multilevel"/>
    <w:tmpl w:val="64154B4E"/>
    <w:lvl w:ilvl="0" w:tentative="0">
      <w:start w:val="1"/>
      <w:numFmt w:val="decimal"/>
      <w:lvlText w:val="%1."/>
      <w:lvlJc w:val="left"/>
      <w:pPr>
        <w:tabs>
          <w:tab w:val="left" w:pos="900"/>
        </w:tabs>
        <w:ind w:left="0" w:firstLine="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42B93"/>
    <w:rsid w:val="00093144"/>
    <w:rsid w:val="00686644"/>
    <w:rsid w:val="00694D06"/>
    <w:rsid w:val="006A219C"/>
    <w:rsid w:val="00903854"/>
    <w:rsid w:val="00AE0D81"/>
    <w:rsid w:val="00C101E8"/>
    <w:rsid w:val="00CC4128"/>
    <w:rsid w:val="00D8462F"/>
    <w:rsid w:val="00EE2747"/>
    <w:rsid w:val="40342B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kern w:val="2"/>
      <w:sz w:val="24"/>
      <w:szCs w:val="24"/>
      <w:lang w:val="en-US" w:eastAsia="zh-CN" w:bidi="ar-SA"/>
    </w:rPr>
  </w:style>
  <w:style w:type="paragraph" w:styleId="2">
    <w:name w:val="heading 1"/>
    <w:basedOn w:val="1"/>
    <w:next w:val="1"/>
    <w:qFormat/>
    <w:uiPriority w:val="0"/>
    <w:pPr>
      <w:keepNext/>
      <w:keepLines/>
      <w:spacing w:before="340" w:after="330" w:line="578" w:lineRule="auto"/>
      <w:ind w:firstLine="0" w:firstLineChars="0"/>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ind w:firstLine="0" w:firstLineChars="0"/>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630"/>
      <w:jc w:val="left"/>
      <w:outlineLvl w:val="2"/>
    </w:pPr>
    <w:rPr>
      <w:b/>
      <w:bCs/>
      <w:sz w:val="32"/>
      <w:szCs w:val="32"/>
    </w:rPr>
  </w:style>
  <w:style w:type="character" w:default="1" w:styleId="14">
    <w:name w:val="Default Paragraph Font"/>
    <w:semiHidden/>
    <w:uiPriority w:val="0"/>
  </w:style>
  <w:style w:type="table" w:default="1" w:styleId="13">
    <w:name w:val="Normal Table"/>
    <w:semiHidden/>
    <w:unhideWhenUsed/>
    <w:uiPriority w:val="99"/>
    <w:tblPr>
      <w:tblStyle w:val="13"/>
      <w:tblCellMar>
        <w:top w:w="0" w:type="dxa"/>
        <w:left w:w="108" w:type="dxa"/>
        <w:bottom w:w="0" w:type="dxa"/>
        <w:right w:w="108" w:type="dxa"/>
      </w:tblCellMar>
    </w:tblPr>
    <w:trPr>
      <w:wBefore w:w="0" w:type="dxa"/>
    </w:trPr>
  </w:style>
  <w:style w:type="paragraph" w:styleId="5">
    <w:name w:val="toc 3"/>
    <w:basedOn w:val="1"/>
    <w:next w:val="1"/>
    <w:semiHidden/>
    <w:uiPriority w:val="0"/>
    <w:pPr>
      <w:ind w:left="840"/>
    </w:pPr>
  </w:style>
  <w:style w:type="paragraph" w:styleId="6">
    <w:name w:val="footer"/>
    <w:basedOn w:val="1"/>
    <w:semiHidden/>
    <w:uiPriority w:val="0"/>
    <w:pPr>
      <w:tabs>
        <w:tab w:val="center" w:pos="4153"/>
        <w:tab w:val="right" w:pos="8306"/>
      </w:tabs>
      <w:snapToGrid w:val="0"/>
      <w:jc w:val="left"/>
    </w:pPr>
    <w:rPr>
      <w:sz w:val="18"/>
      <w:szCs w:val="18"/>
    </w:rPr>
  </w:style>
  <w:style w:type="paragraph" w:styleId="7">
    <w:name w:val="header"/>
    <w:basedOn w:val="1"/>
    <w:semiHidden/>
    <w:uiPriority w:val="0"/>
    <w:pPr>
      <w:tabs>
        <w:tab w:val="center" w:pos="4153"/>
        <w:tab w:val="right" w:pos="8306"/>
      </w:tabs>
      <w:snapToGrid w:val="0"/>
      <w:jc w:val="center"/>
    </w:pPr>
    <w:rPr>
      <w:sz w:val="21"/>
      <w:szCs w:val="18"/>
    </w:rPr>
  </w:style>
  <w:style w:type="paragraph" w:styleId="8">
    <w:name w:val="toc 1"/>
    <w:basedOn w:val="1"/>
    <w:next w:val="1"/>
    <w:semiHidden/>
    <w:uiPriority w:val="0"/>
  </w:style>
  <w:style w:type="paragraph" w:styleId="9">
    <w:name w:val="Subtitle"/>
    <w:basedOn w:val="1"/>
    <w:next w:val="1"/>
    <w:link w:val="18"/>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0">
    <w:name w:val="toc 2"/>
    <w:basedOn w:val="1"/>
    <w:next w:val="1"/>
    <w:semiHidden/>
    <w:uiPriority w:val="0"/>
    <w:pPr>
      <w:ind w:left="420"/>
    </w:pPr>
  </w:style>
  <w:style w:type="paragraph" w:styleId="11">
    <w:name w:val="Normal (Web)"/>
    <w:basedOn w:val="1"/>
    <w:semiHidden/>
    <w:uiPriority w:val="0"/>
  </w:style>
  <w:style w:type="paragraph" w:styleId="12">
    <w:name w:val="Title"/>
    <w:basedOn w:val="1"/>
    <w:qFormat/>
    <w:uiPriority w:val="0"/>
    <w:pPr>
      <w:spacing w:before="240" w:after="60"/>
      <w:ind w:firstLine="0" w:firstLineChars="0"/>
      <w:jc w:val="center"/>
      <w:outlineLvl w:val="0"/>
    </w:pPr>
    <w:rPr>
      <w:rFonts w:ascii="Arial" w:hAnsi="Arial" w:cs="Arial"/>
      <w:b/>
      <w:bCs/>
      <w:sz w:val="52"/>
      <w:szCs w:val="32"/>
    </w:rPr>
  </w:style>
  <w:style w:type="character" w:styleId="15">
    <w:name w:val="page number"/>
    <w:semiHidden/>
    <w:uiPriority w:val="0"/>
    <w:rPr>
      <w:sz w:val="28"/>
    </w:rPr>
  </w:style>
  <w:style w:type="character" w:styleId="16">
    <w:name w:val="Hyperlink"/>
    <w:semiHidden/>
    <w:uiPriority w:val="0"/>
    <w:rPr>
      <w:color w:val="0000FF"/>
      <w:u w:val="single"/>
    </w:rPr>
  </w:style>
  <w:style w:type="paragraph" w:customStyle="1" w:styleId="17">
    <w:name w:val="_Style 19"/>
    <w:basedOn w:val="1"/>
    <w:next w:val="11"/>
    <w:uiPriority w:val="0"/>
    <w:pPr>
      <w:widowControl/>
      <w:spacing w:before="100" w:beforeAutospacing="1" w:after="100" w:afterAutospacing="1" w:line="315" w:lineRule="atLeast"/>
      <w:ind w:firstLine="480" w:firstLineChars="0"/>
      <w:jc w:val="left"/>
    </w:pPr>
    <w:rPr>
      <w:rFonts w:ascii="宋体" w:hAnsi="宋体"/>
      <w:kern w:val="0"/>
      <w:sz w:val="18"/>
      <w:szCs w:val="18"/>
    </w:rPr>
  </w:style>
  <w:style w:type="character" w:customStyle="1" w:styleId="18">
    <w:name w:val="副标题 字符"/>
    <w:link w:val="9"/>
    <w:uiPriority w:val="11"/>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Roaming\kingsoft\office6\templates\download\0f1240f3-e929-c894-e842-8e5e5d7d5c8b\X&#29305;&#27530;&#38050;&#20844;&#21496;&#24180;&#34218;&#21046;&#24230;&#21672;&#35810;&#26041;&#2669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X特殊钢公司年薪制度咨询方案.doc</Template>
  <Pages>8</Pages>
  <Words>3263</Words>
  <Characters>3407</Characters>
  <Lines>26</Lines>
  <Paragraphs>7</Paragraphs>
  <TotalTime>0</TotalTime>
  <ScaleCrop>false</ScaleCrop>
  <LinksUpToDate>false</LinksUpToDate>
  <CharactersWithSpaces>3461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2022-07-26T07:01:00Z</dcterms:created>
  <dc:creator>宰回吻椿牟</dc:creator>
  <cp:lastModifiedBy>宰回吻椿牟</cp:lastModifiedBy>
  <dcterms:modified xsi:type="dcterms:W3CDTF">2022-07-26T07:02:18Z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FAA2B3AF89784A029D11CFC54C5F63AD</vt:lpwstr>
  </property>
  <property fmtid="{D5CDD505-2E9C-101B-9397-08002B2CF9AE}" pid="3" name="KSOProductBuildVer">
    <vt:lpwstr>2052-11.1.0.11875</vt:lpwstr>
  </property>
</Properties>
</file>