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643"/>
        <w:rPr>
          <w:rStyle w:val="Titlered161"/>
          <w:rFonts w:ascii="宋体;SimSun" w:hAnsi="宋体;SimSun" w:cs="宋体;SimSun"/>
          <w:color w:val="000000"/>
          <w:sz w:val="40"/>
          <w:szCs w:val="32"/>
        </w:rPr>
      </w:pPr>
      <w:r>
        <w:rPr>
          <w:rStyle w:val="Titlered161"/>
          <w:rFonts w:cs="宋体;SimSun" w:ascii="SimHei" w:hAnsi="SimHei" w:eastAsia="黑体"/>
          <w:color w:val="FF0000"/>
          <w:sz w:val="32"/>
          <w:szCs w:val="32"/>
        </w:rPr>
        <w:t xml:space="preserve">              </w:t>
      </w:r>
      <w:r>
        <w:rPr>
          <w:rStyle w:val="Titlered161"/>
          <w:rFonts w:ascii="SimHei" w:hAnsi="SimHei" w:cs="宋体;SimSun" w:eastAsia="黑体"/>
          <w:color w:val="000000"/>
          <w:sz w:val="40"/>
          <w:szCs w:val="32"/>
        </w:rPr>
        <w:t>薪酬设计的六个步骤</w:t>
      </w:r>
    </w:p>
    <w:p>
      <w:pPr>
        <w:pStyle w:val="Style14"/>
        <w:rPr/>
      </w:pPr>
      <w:r>
        <w:rPr>
          <w:rFonts w:ascii="SimHei" w:hAnsi="SimHei" w:eastAsia="黑体"/>
        </w:rPr>
        <w:t xml:space="preserve">　 </w:t>
      </w:r>
      <w:r>
        <w:rPr>
          <w:rFonts w:ascii="SimHei" w:hAnsi="SimHei" w:eastAsia="黑体"/>
        </w:rPr>
        <w:br/>
      </w:r>
      <w:r>
        <w:rPr>
          <w:rFonts w:ascii="SimHei" w:hAnsi="SimHei" w:eastAsia="黑体"/>
        </w:rPr>
        <w:t xml:space="preserve">    </w:t>
      </w:r>
      <w:r>
        <w:rPr>
          <w:rFonts w:ascii="SimHei" w:hAnsi="SimHei" w:eastAsia="黑体"/>
        </w:rPr>
        <w:t>一个优秀的薪酬系统应该具有什么样的特点呢？简而言之，就是对内具有激励性，对外具有竞争力。要设计一个科学合理的薪酬系统，一般要经历以下六个关键步骤：工作分析、岗位价值评估、员工能力评估及定位、薪酬调查与定位、薪酬结构设计和薪酬系统的实施。</w:t>
      </w:r>
    </w:p>
    <w:p>
      <w:pPr>
        <w:pStyle w:val="Style14"/>
        <w:rPr/>
      </w:pPr>
      <w:r>
        <w:rPr>
          <w:rFonts w:ascii="SimHei" w:hAnsi="SimHei" w:eastAsia="黑体"/>
        </w:rPr>
        <w:t xml:space="preserve">    </w:t>
      </w:r>
      <w:r>
        <w:rPr>
          <w:rFonts w:ascii="SimHei" w:hAnsi="SimHei" w:eastAsia="黑体"/>
        </w:rPr>
        <w:t>工作分析</w:t>
      </w:r>
    </w:p>
    <w:p>
      <w:pPr>
        <w:pStyle w:val="Style14"/>
        <w:rPr/>
      </w:pPr>
      <w:r>
        <w:rPr>
          <w:rFonts w:ascii="SimHei" w:hAnsi="SimHei" w:eastAsia="黑体"/>
        </w:rPr>
        <w:t xml:space="preserve">    </w:t>
      </w:r>
      <w:r>
        <w:rPr>
          <w:rFonts w:ascii="SimHei" w:hAnsi="SimHei" w:eastAsia="黑体"/>
        </w:rPr>
        <w:t>工作分析是确定完成各项工作所需知识、技能和责任的系统过程。它是一种重要的人力资源管理工具，工作分析是薪酬设计不可或缺的基础。</w:t>
      </w:r>
      <w:r>
        <w:rPr>
          <w:rFonts w:ascii="SimHei" w:hAnsi="SimHei" w:eastAsia="黑体"/>
        </w:rPr>
        <w:br/>
        <w:t xml:space="preserve">    </w:t>
      </w:r>
      <w:r>
        <w:rPr>
          <w:rFonts w:ascii="SimHei" w:hAnsi="SimHei" w:eastAsia="黑体"/>
        </w:rPr>
        <w:t>一般来说，工作分析主要内容有：岗位基础信息分析、工作任务分析、岗位职责分析、岗位关系分析、劳动环境分析、结果领域分析、素质要求分析等（见图表</w:t>
      </w:r>
      <w:r>
        <w:rPr>
          <w:rFonts w:ascii="SimHei" w:hAnsi="SimHei" w:eastAsia="黑体"/>
        </w:rPr>
        <w:t>1</w:t>
      </w:r>
      <w:r>
        <w:rPr>
          <w:rFonts w:ascii="SimHei" w:hAnsi="SimHei" w:eastAsia="黑体"/>
        </w:rPr>
        <w:t>）。</w:t>
      </w:r>
    </w:p>
    <w:p>
      <w:pPr>
        <w:pStyle w:val="Style14"/>
        <w:rPr/>
      </w:pPr>
      <w:r>
        <w:rPr>
          <w:rFonts w:ascii="SimHei" w:hAnsi="SimHei" w:eastAsia="黑体"/>
        </w:rPr>
      </w:r>
    </w:p>
    <w:p>
      <w:pPr>
        <w:pStyle w:val="Style14"/>
        <w:rPr/>
      </w:pPr>
      <w:r>
        <w:rPr>
          <w:rFonts w:ascii="SimHei" w:hAnsi="SimHei" w:eastAsia="黑体"/>
        </w:rPr>
        <w:t xml:space="preserve">    </w:t>
      </w:r>
      <w:r>
        <w:rPr>
          <w:rFonts w:ascii="SimHei" w:hAnsi="SimHei" w:eastAsia="黑体"/>
        </w:rPr>
        <w:t>工作分析方法</w:t>
      </w:r>
      <w:r>
        <w:rPr>
          <w:rFonts w:ascii="SimHei" w:hAnsi="SimHei" w:eastAsia="黑体"/>
        </w:rPr>
        <w:br/>
        <w:t xml:space="preserve">    </w:t>
      </w:r>
      <w:r>
        <w:rPr>
          <w:rFonts w:ascii="SimHei" w:hAnsi="SimHei" w:eastAsia="黑体"/>
        </w:rPr>
        <w:t>进行工作分析的方法很多，但常用的主要有问卷调查法、面谈法、观察法、工作日志法等。在实际运用中，可以采用几种方法相互配合进行。</w:t>
      </w:r>
    </w:p>
    <w:p>
      <w:pPr>
        <w:pStyle w:val="Style14"/>
        <w:rPr/>
      </w:pPr>
      <w:r>
        <w:rPr>
          <w:rFonts w:ascii="SimHei" w:hAnsi="SimHei" w:eastAsia="黑体"/>
        </w:rPr>
        <w:t xml:space="preserve">    </w:t>
      </w:r>
      <w:r>
        <w:rPr>
          <w:rFonts w:ascii="SimHei" w:hAnsi="SimHei" w:eastAsia="黑体"/>
        </w:rPr>
        <w:t>工作分析流程</w:t>
      </w:r>
      <w:r>
        <w:rPr>
          <w:rFonts w:ascii="SimHei" w:hAnsi="SimHei" w:eastAsia="黑体"/>
        </w:rPr>
        <w:br/>
        <w:t xml:space="preserve">    </w:t>
      </w:r>
      <w:r>
        <w:rPr>
          <w:rFonts w:ascii="SimHei" w:hAnsi="SimHei" w:eastAsia="黑体"/>
        </w:rPr>
        <w:t>工作分析是一项技术性很强的工作，需要做周密的准备，同时还需要具有科学、合理的操作程序。</w:t>
      </w:r>
      <w:r>
        <w:rPr>
          <w:rFonts w:ascii="SimHei" w:hAnsi="SimHei" w:eastAsia="黑体"/>
        </w:rPr>
        <w:br/>
        <w:t xml:space="preserve">    </w:t>
      </w:r>
      <w:r>
        <w:rPr>
          <w:rFonts w:ascii="SimHei" w:hAnsi="SimHei" w:eastAsia="黑体"/>
        </w:rPr>
        <w:t>准备阶段</w:t>
      </w:r>
      <w:r>
        <w:rPr>
          <w:rFonts w:ascii="SimHei" w:hAnsi="SimHei" w:eastAsia="黑体"/>
        </w:rPr>
        <w:br/>
        <w:t xml:space="preserve">    1</w:t>
      </w:r>
      <w:r>
        <w:rPr>
          <w:rFonts w:ascii="SimHei" w:hAnsi="SimHei" w:eastAsia="黑体"/>
        </w:rPr>
        <w:t>．建立工作分析小组：小组成员通常由分析专家构成。</w:t>
      </w:r>
      <w:r>
        <w:rPr>
          <w:rFonts w:ascii="SimHei" w:hAnsi="SimHei" w:eastAsia="黑体"/>
        </w:rPr>
        <w:br/>
        <w:t xml:space="preserve">    2</w:t>
      </w:r>
      <w:r>
        <w:rPr>
          <w:rFonts w:ascii="SimHei" w:hAnsi="SimHei" w:eastAsia="黑体"/>
        </w:rPr>
        <w:t>．明确工作分析的总目标、总任务：根据总目标、总任务，对企业现状进行初步了解，掌握各种数据和资料。</w:t>
      </w:r>
      <w:r>
        <w:rPr>
          <w:rFonts w:ascii="SimHei" w:hAnsi="SimHei" w:eastAsia="黑体"/>
        </w:rPr>
        <w:br/>
        <w:t xml:space="preserve">    3</w:t>
      </w:r>
      <w:r>
        <w:rPr>
          <w:rFonts w:ascii="SimHei" w:hAnsi="SimHei" w:eastAsia="黑体"/>
        </w:rPr>
        <w:t>．明确工作分析的目的：有了明确的目的，才能正确地确定分析的范围、对象和内容，规定分析的方式、方法，并弄清应当收集什么资料，到哪儿去收集，用什么方法去收集。</w:t>
      </w:r>
      <w:r>
        <w:rPr>
          <w:rFonts w:ascii="SimHei" w:hAnsi="SimHei" w:eastAsia="黑体"/>
        </w:rPr>
        <w:br/>
        <w:t xml:space="preserve">    4</w:t>
      </w:r>
      <w:r>
        <w:rPr>
          <w:rFonts w:ascii="SimHei" w:hAnsi="SimHei" w:eastAsia="黑体"/>
        </w:rPr>
        <w:t>．明确分析对象：为保证分析结果的正确性，应该选择有代表性、典型性的工作。</w:t>
      </w:r>
      <w:r>
        <w:rPr>
          <w:rFonts w:ascii="SimHei" w:hAnsi="SimHei" w:eastAsia="黑体"/>
        </w:rPr>
        <w:br/>
        <w:t xml:space="preserve">    5</w:t>
      </w:r>
      <w:r>
        <w:rPr>
          <w:rFonts w:ascii="SimHei" w:hAnsi="SimHei" w:eastAsia="黑体"/>
        </w:rPr>
        <w:t>．建立良好的工作关系：为了搞好工作分析，还应做好员工的心理准备工作，建立起友好的合作关系。</w:t>
      </w:r>
      <w:r>
        <w:rPr>
          <w:rFonts w:ascii="SimHei" w:hAnsi="SimHei" w:eastAsia="黑体"/>
        </w:rPr>
        <w:br/>
        <w:t xml:space="preserve">    </w:t>
      </w:r>
      <w:r>
        <w:rPr>
          <w:rFonts w:ascii="SimHei" w:hAnsi="SimHei" w:eastAsia="黑体"/>
        </w:rPr>
        <w:t>计划阶段</w:t>
      </w:r>
      <w:r>
        <w:rPr>
          <w:rFonts w:ascii="SimHei" w:hAnsi="SimHei" w:eastAsia="黑体"/>
        </w:rPr>
        <w:br/>
        <w:t xml:space="preserve">    </w:t>
      </w:r>
      <w:r>
        <w:rPr>
          <w:rFonts w:ascii="SimHei" w:hAnsi="SimHei" w:eastAsia="黑体"/>
        </w:rPr>
        <w:t>这一阶段包括以下几项内容：</w:t>
      </w:r>
      <w:r>
        <w:rPr>
          <w:rFonts w:ascii="SimHei" w:hAnsi="SimHei" w:eastAsia="黑体"/>
        </w:rPr>
        <w:br/>
        <w:t xml:space="preserve">    ·</w:t>
      </w:r>
      <w:r>
        <w:rPr>
          <w:rFonts w:ascii="SimHei" w:hAnsi="SimHei" w:eastAsia="黑体"/>
        </w:rPr>
        <w:t>工作分析的范围</w:t>
      </w:r>
      <w:r>
        <w:rPr>
          <w:rFonts w:ascii="SimHei" w:hAnsi="SimHei" w:eastAsia="黑体"/>
        </w:rPr>
        <w:br/>
        <w:t xml:space="preserve">    ·</w:t>
      </w:r>
      <w:r>
        <w:rPr>
          <w:rFonts w:ascii="SimHei" w:hAnsi="SimHei" w:eastAsia="黑体"/>
        </w:rPr>
        <w:t>工作分析的方法</w:t>
      </w:r>
      <w:r>
        <w:rPr>
          <w:rFonts w:ascii="SimHei" w:hAnsi="SimHei" w:eastAsia="黑体"/>
        </w:rPr>
        <w:br/>
        <w:t xml:space="preserve">    ·</w:t>
      </w:r>
      <w:r>
        <w:rPr>
          <w:rFonts w:ascii="SimHei" w:hAnsi="SimHei" w:eastAsia="黑体"/>
        </w:rPr>
        <w:t>工作分析的时间计划</w:t>
      </w:r>
      <w:r>
        <w:rPr>
          <w:rFonts w:ascii="SimHei" w:hAnsi="SimHei" w:eastAsia="黑体"/>
        </w:rPr>
        <w:br/>
        <w:t xml:space="preserve">    ·</w:t>
      </w:r>
      <w:r>
        <w:rPr>
          <w:rFonts w:ascii="SimHei" w:hAnsi="SimHei" w:eastAsia="黑体"/>
        </w:rPr>
        <w:t>工作分析问卷</w:t>
      </w:r>
      <w:r>
        <w:rPr>
          <w:rFonts w:ascii="SimHei" w:hAnsi="SimHei" w:eastAsia="黑体"/>
        </w:rPr>
        <w:br/>
        <w:t xml:space="preserve">    ·</w:t>
      </w:r>
      <w:r>
        <w:rPr>
          <w:rFonts w:ascii="SimHei" w:hAnsi="SimHei" w:eastAsia="黑体"/>
        </w:rPr>
        <w:t>工作分析的责任分工</w:t>
      </w:r>
      <w:r>
        <w:rPr>
          <w:rFonts w:ascii="SimHei" w:hAnsi="SimHei" w:eastAsia="黑体"/>
        </w:rPr>
        <w:br/>
        <w:t xml:space="preserve">    ·</w:t>
      </w:r>
      <w:r>
        <w:rPr>
          <w:rFonts w:ascii="SimHei" w:hAnsi="SimHei" w:eastAsia="黑体"/>
        </w:rPr>
        <w:t>工作分析的对象选择</w:t>
      </w:r>
      <w:r>
        <w:rPr>
          <w:rFonts w:ascii="SimHei" w:hAnsi="SimHei" w:eastAsia="黑体"/>
        </w:rPr>
        <w:br/>
        <w:t xml:space="preserve">    ·</w:t>
      </w:r>
      <w:r>
        <w:rPr>
          <w:rFonts w:ascii="SimHei" w:hAnsi="SimHei" w:eastAsia="黑体"/>
        </w:rPr>
        <w:t>抽样数</w:t>
      </w:r>
      <w:r>
        <w:rPr>
          <w:rFonts w:ascii="SimHei" w:hAnsi="SimHei" w:eastAsia="黑体"/>
        </w:rPr>
        <w:br/>
        <w:t xml:space="preserve">    ·</w:t>
      </w:r>
      <w:r>
        <w:rPr>
          <w:rFonts w:ascii="SimHei" w:hAnsi="SimHei" w:eastAsia="黑体"/>
        </w:rPr>
        <w:t>工作计划</w:t>
      </w:r>
      <w:r>
        <w:rPr>
          <w:rFonts w:ascii="SimHei" w:hAnsi="SimHei" w:eastAsia="黑体"/>
        </w:rPr>
        <w:br/>
        <w:t xml:space="preserve">    </w:t>
      </w:r>
      <w:r>
        <w:rPr>
          <w:rFonts w:ascii="SimHei" w:hAnsi="SimHei" w:eastAsia="黑体"/>
        </w:rPr>
        <w:t>分析阶段</w:t>
      </w:r>
      <w:r>
        <w:rPr>
          <w:rFonts w:ascii="SimHei" w:hAnsi="SimHei" w:eastAsia="黑体"/>
        </w:rPr>
        <w:br/>
        <w:t xml:space="preserve">    </w:t>
      </w:r>
      <w:r>
        <w:rPr>
          <w:rFonts w:ascii="SimHei" w:hAnsi="SimHei" w:eastAsia="黑体"/>
        </w:rPr>
        <w:t>该阶段包括信息的收集、分析、综合三个相关活动，是整个工作分析过程的核心部分。</w:t>
      </w:r>
      <w:r>
        <w:rPr>
          <w:rFonts w:ascii="SimHei" w:hAnsi="SimHei" w:eastAsia="黑体"/>
        </w:rPr>
        <w:br/>
        <w:t xml:space="preserve">    </w:t>
      </w:r>
      <w:r>
        <w:rPr>
          <w:rFonts w:ascii="SimHei" w:hAnsi="SimHei" w:eastAsia="黑体"/>
        </w:rPr>
        <w:t>描述阶段</w:t>
      </w:r>
      <w:r>
        <w:rPr>
          <w:rFonts w:ascii="SimHei" w:hAnsi="SimHei" w:eastAsia="黑体"/>
        </w:rPr>
        <w:br/>
        <w:t xml:space="preserve">    </w:t>
      </w:r>
      <w:r>
        <w:rPr>
          <w:rFonts w:ascii="SimHei" w:hAnsi="SimHei" w:eastAsia="黑体"/>
        </w:rPr>
        <w:t>分析人员将获得的信息予以整理并写出报告。</w:t>
      </w:r>
      <w:r>
        <w:rPr>
          <w:rFonts w:ascii="SimHei" w:hAnsi="SimHei" w:eastAsia="黑体"/>
        </w:rPr>
        <w:br/>
        <w:t xml:space="preserve">    </w:t>
      </w:r>
      <w:r>
        <w:rPr>
          <w:rFonts w:ascii="SimHei" w:hAnsi="SimHei" w:eastAsia="黑体"/>
        </w:rPr>
        <w:t>运用与反馈阶段</w:t>
      </w:r>
      <w:r>
        <w:rPr>
          <w:rFonts w:ascii="SimHei" w:hAnsi="SimHei" w:eastAsia="黑体"/>
        </w:rPr>
        <w:br/>
        <w:t xml:space="preserve">    </w:t>
      </w:r>
      <w:r>
        <w:rPr>
          <w:rFonts w:ascii="SimHei" w:hAnsi="SimHei" w:eastAsia="黑体"/>
        </w:rPr>
        <w:t>此阶段是对工作分析的验证，只有通过实际的检验，工作分析才具有可行性和有效性，才能不断适应外部环境的变化，从而不断地完善工作分析的运行程序。</w:t>
      </w:r>
    </w:p>
    <w:p>
      <w:pPr>
        <w:pStyle w:val="Style14"/>
        <w:rPr/>
      </w:pPr>
      <w:r>
        <w:rPr>
          <w:rFonts w:ascii="SimHei" w:hAnsi="SimHei" w:eastAsia="黑体"/>
        </w:rPr>
        <w:t xml:space="preserve">    </w:t>
      </w:r>
      <w:r>
        <w:rPr>
          <w:rFonts w:ascii="SimHei" w:hAnsi="SimHei" w:eastAsia="黑体"/>
        </w:rPr>
        <w:t>岗位价值评估</w:t>
      </w:r>
    </w:p>
    <w:p>
      <w:pPr>
        <w:pStyle w:val="Style14"/>
        <w:rPr/>
      </w:pPr>
      <w:r>
        <w:rPr>
          <w:rFonts w:ascii="SimHei" w:hAnsi="SimHei" w:eastAsia="黑体"/>
        </w:rPr>
        <w:t xml:space="preserve">    </w:t>
      </w:r>
      <w:r>
        <w:rPr>
          <w:rFonts w:ascii="SimHei" w:hAnsi="SimHei" w:eastAsia="黑体"/>
        </w:rPr>
        <w:t>岗位价值评估是指评价人员根据岗位价值模型的评价标准，将各岗位对企业贡献价值的大小进行分析和量化评估的一种管理活动。其目的有二：一是比较企业内部各个职位的相对重要性，得出职位等级序列；二是为外部薪酬调查建立统一的职位评估标准。</w:t>
      </w:r>
      <w:r>
        <w:rPr>
          <w:rFonts w:ascii="SimHei" w:hAnsi="SimHei" w:eastAsia="黑体"/>
        </w:rPr>
        <w:br/>
        <w:t xml:space="preserve">    </w:t>
      </w:r>
      <w:r>
        <w:rPr>
          <w:rFonts w:ascii="SimHei" w:hAnsi="SimHei" w:eastAsia="黑体"/>
        </w:rPr>
        <w:t>由于岗位价值评估工作的公平性、公正性和客观性会对整个薪酬系统的质量带来直接的影响，因此企业在进行岗位价值评估工作时要做好充分的准备工作，并遵循合理的操作程序（见图表</w:t>
      </w:r>
      <w:r>
        <w:rPr>
          <w:rFonts w:ascii="SimHei" w:hAnsi="SimHei" w:eastAsia="黑体"/>
        </w:rPr>
        <w:t>2</w:t>
      </w:r>
      <w:r>
        <w:rPr>
          <w:rFonts w:ascii="SimHei" w:hAnsi="SimHei" w:eastAsia="黑体"/>
        </w:rPr>
        <w:t>）。</w:t>
      </w:r>
    </w:p>
    <w:p>
      <w:pPr>
        <w:pStyle w:val="Style14"/>
        <w:rPr/>
      </w:pPr>
      <w:r>
        <w:rPr>
          <w:rFonts w:ascii="SimHei" w:hAnsi="SimHei" w:eastAsia="黑体"/>
        </w:rPr>
      </w:r>
      <w:r>
        <w:rPr>
          <w:rFonts w:ascii="SimHei" w:hAnsi="SimHei" w:eastAsia="黑体"/>
        </w:rPr>
        <w:t xml:space="preserve"> </w:t>
      </w:r>
    </w:p>
    <w:p>
      <w:pPr>
        <w:pStyle w:val="Style14"/>
        <w:rPr/>
      </w:pPr>
      <w:r>
        <w:rPr>
          <w:rFonts w:ascii="SimHei" w:hAnsi="SimHei" w:eastAsia="黑体"/>
        </w:rPr>
        <w:t xml:space="preserve">    </w:t>
      </w:r>
      <w:r>
        <w:rPr>
          <w:rFonts w:ascii="SimHei" w:hAnsi="SimHei" w:eastAsia="黑体"/>
        </w:rPr>
        <w:t>员工能力评估与定位</w:t>
      </w:r>
    </w:p>
    <w:p>
      <w:pPr>
        <w:pStyle w:val="Style14"/>
        <w:rPr/>
      </w:pPr>
      <w:r>
        <w:rPr>
          <w:rFonts w:ascii="SimHei" w:hAnsi="SimHei" w:eastAsia="黑体"/>
        </w:rPr>
        <w:t xml:space="preserve">    </w:t>
      </w:r>
      <w:r>
        <w:rPr>
          <w:rFonts w:ascii="SimHei" w:hAnsi="SimHei" w:eastAsia="黑体"/>
        </w:rPr>
        <w:t>能力模型是从胜任岗位工作的角度出发，全面规定了完成某一岗位职责所需要的能力素质要求。员工能力模型是人力资源管理系统的基础内容之一。按照能力模型对员工进行实际能力素质的评估，是判断员工对该岗位是否胜任或胜任程度的重要手段。</w:t>
      </w:r>
      <w:r>
        <w:rPr>
          <w:rFonts w:ascii="SimHei" w:hAnsi="SimHei" w:eastAsia="黑体"/>
        </w:rPr>
        <w:br/>
        <w:t xml:space="preserve">    </w:t>
      </w:r>
      <w:r>
        <w:rPr>
          <w:rFonts w:ascii="SimHei" w:hAnsi="SimHei" w:eastAsia="黑体"/>
        </w:rPr>
        <w:t>对员工进行能力素质评估有三个目的：一是判断某一员工是否胜任该岗位；二是判断该员工胜任该岗位的程度；三是完成对该员工的薪酬定位。</w:t>
      </w:r>
      <w:r>
        <w:rPr>
          <w:rFonts w:ascii="SimHei" w:hAnsi="SimHei" w:eastAsia="黑体"/>
        </w:rPr>
        <w:br/>
        <w:t xml:space="preserve">    </w:t>
      </w:r>
      <w:r>
        <w:rPr>
          <w:rFonts w:ascii="SimHei" w:hAnsi="SimHei" w:eastAsia="黑体"/>
        </w:rPr>
        <w:t>不同企业的员工能力模型是不同的。大多数企业的员工能力模型都包含以下几个基本要素：知识、经验、技能和职业素质。</w:t>
      </w:r>
      <w:r>
        <w:rPr>
          <w:rFonts w:ascii="SimHei" w:hAnsi="SimHei" w:eastAsia="黑体"/>
        </w:rPr>
        <w:br/>
        <w:t xml:space="preserve">    </w:t>
      </w:r>
      <w:r>
        <w:rPr>
          <w:rFonts w:ascii="SimHei" w:hAnsi="SimHei" w:eastAsia="黑体"/>
        </w:rPr>
        <w:t>对员工能力素质的评估，评价方式非常多，企业可根据实际情况进行选择。现在被大多数企业所接受并广泛使用的方式是“三人小组评价法”，顾名思义，就是由员工本人、员工的直接上级和部门经理</w:t>
      </w:r>
      <w:r>
        <w:rPr>
          <w:rFonts w:ascii="SimHei" w:hAnsi="SimHei" w:eastAsia="黑体"/>
        </w:rPr>
        <w:t>(</w:t>
      </w:r>
      <w:r>
        <w:rPr>
          <w:rFonts w:ascii="SimHei" w:hAnsi="SimHei" w:eastAsia="黑体"/>
        </w:rPr>
        <w:t>或副总经理</w:t>
      </w:r>
      <w:r>
        <w:rPr>
          <w:rFonts w:ascii="SimHei" w:hAnsi="SimHei" w:eastAsia="黑体"/>
        </w:rPr>
        <w:t>)</w:t>
      </w:r>
      <w:r>
        <w:rPr>
          <w:rFonts w:ascii="SimHei" w:hAnsi="SimHei" w:eastAsia="黑体"/>
        </w:rPr>
        <w:t>组成三人小组，一起开展对员工面对面的评价工作。</w:t>
      </w:r>
      <w:r>
        <w:rPr>
          <w:rFonts w:ascii="SimHei" w:hAnsi="SimHei" w:eastAsia="黑体"/>
        </w:rPr>
        <w:br/>
        <w:t xml:space="preserve">    </w:t>
      </w:r>
      <w:r>
        <w:rPr>
          <w:rFonts w:ascii="SimHei" w:hAnsi="SimHei" w:eastAsia="黑体"/>
        </w:rPr>
        <w:t>在对员工的评价过程中，类似于岗位价值评估，有以下几个问题需要特别注意：第一，每个评价者要和员工进行充分的交流，在全面认知员工的基础上进行评价；第二，避免比较心态、排序心态、主观印象偏差和自私心态，保持公平公正和客观的心态进行评价；第三，在评价过程中，可能会发生被评价者不认可某些评价项目的争执，这要求评价者能以事实为依据，做到有理有据。</w:t>
      </w:r>
      <w:r>
        <w:rPr>
          <w:rFonts w:ascii="SimHei" w:hAnsi="SimHei" w:eastAsia="黑体"/>
        </w:rPr>
        <w:br/>
        <w:t xml:space="preserve">    </w:t>
      </w:r>
      <w:r>
        <w:rPr>
          <w:rFonts w:ascii="SimHei" w:hAnsi="SimHei" w:eastAsia="黑体"/>
        </w:rPr>
        <w:t>对员工的能力素质评价结束后，绩效与薪酬管理委员会应对评价数据进行全面的审核，若发现评价结果明显与事实不符或收到员工对评价的投诉，应安排相应的人员进行调查或重新评价，以确保评价结果的客观、公正和公平。</w:t>
      </w:r>
    </w:p>
    <w:p>
      <w:pPr>
        <w:pStyle w:val="Style14"/>
        <w:rPr/>
      </w:pPr>
      <w:r>
        <w:rPr>
          <w:rFonts w:ascii="SimHei" w:hAnsi="SimHei" w:eastAsia="黑体"/>
        </w:rPr>
        <w:t xml:space="preserve">    </w:t>
      </w:r>
      <w:r>
        <w:rPr>
          <w:rFonts w:ascii="SimHei" w:hAnsi="SimHei" w:eastAsia="黑体"/>
        </w:rPr>
        <w:t>薪酬调查与定位</w:t>
      </w:r>
    </w:p>
    <w:p>
      <w:pPr>
        <w:pStyle w:val="Style14"/>
        <w:rPr/>
      </w:pPr>
      <w:r>
        <w:rPr>
          <w:rFonts w:ascii="SimHei" w:hAnsi="SimHei" w:eastAsia="黑体"/>
        </w:rPr>
        <w:t xml:space="preserve">    </w:t>
      </w:r>
      <w:r>
        <w:rPr>
          <w:rFonts w:ascii="SimHei" w:hAnsi="SimHei" w:eastAsia="黑体"/>
        </w:rPr>
        <w:t>薪酬调查就是通过各种正常的手段获取相关企业各职务的薪酬水平及相关信息。为确保企业薪酬的竞争能力，为公司薪酬理念和薪酬系统的制订提供依据，对外部劳动力市场的薪酬水平、行业公司的薪酬水平、地区公司薪酬水平进行必要的调查是不可或缺的。</w:t>
      </w:r>
    </w:p>
    <w:p>
      <w:pPr>
        <w:pStyle w:val="Style14"/>
        <w:rPr/>
      </w:pPr>
      <w:r>
        <w:rPr>
          <w:rFonts w:ascii="SimHei" w:hAnsi="SimHei" w:eastAsia="黑体"/>
        </w:rPr>
        <w:t xml:space="preserve">    </w:t>
      </w:r>
      <w:r>
        <w:rPr>
          <w:rFonts w:ascii="SimHei" w:hAnsi="SimHei" w:eastAsia="黑体"/>
        </w:rPr>
        <w:t>薪酬调查的原则</w:t>
      </w:r>
      <w:r>
        <w:rPr>
          <w:rFonts w:ascii="SimHei" w:hAnsi="SimHei" w:eastAsia="黑体"/>
        </w:rPr>
        <w:br/>
        <w:t xml:space="preserve">    </w:t>
      </w:r>
      <w:r>
        <w:rPr>
          <w:rFonts w:ascii="SimHei" w:hAnsi="SimHei" w:eastAsia="黑体"/>
        </w:rPr>
        <w:t>其一，在被调查资源不知情的情况下获取薪资信息。</w:t>
      </w:r>
      <w:r>
        <w:rPr>
          <w:rFonts w:ascii="SimHei" w:hAnsi="SimHei" w:eastAsia="黑体"/>
        </w:rPr>
        <w:br/>
        <w:t xml:space="preserve">    </w:t>
      </w:r>
      <w:r>
        <w:rPr>
          <w:rFonts w:ascii="SimHei" w:hAnsi="SimHei" w:eastAsia="黑体"/>
        </w:rPr>
        <w:t>其二，调查的资料要准确。</w:t>
      </w:r>
      <w:r>
        <w:rPr>
          <w:rFonts w:ascii="SimHei" w:hAnsi="SimHei" w:eastAsia="黑体"/>
        </w:rPr>
        <w:br/>
        <w:t xml:space="preserve">    </w:t>
      </w:r>
      <w:r>
        <w:rPr>
          <w:rFonts w:ascii="SimHei" w:hAnsi="SimHei" w:eastAsia="黑体"/>
        </w:rPr>
        <w:t>其三，调查的资料要随时更新。</w:t>
      </w:r>
    </w:p>
    <w:p>
      <w:pPr>
        <w:pStyle w:val="Style14"/>
        <w:rPr/>
      </w:pPr>
      <w:r>
        <w:rPr>
          <w:rFonts w:ascii="SimHei" w:hAnsi="SimHei" w:eastAsia="黑体"/>
        </w:rPr>
        <w:t xml:space="preserve">    </w:t>
      </w:r>
      <w:r>
        <w:rPr>
          <w:rFonts w:ascii="SimHei" w:hAnsi="SimHei" w:eastAsia="黑体"/>
        </w:rPr>
        <w:t>薪酬调查的注意事项</w:t>
      </w:r>
      <w:r>
        <w:rPr>
          <w:rFonts w:ascii="SimHei" w:hAnsi="SimHei" w:eastAsia="黑体"/>
        </w:rPr>
        <w:br/>
        <w:t xml:space="preserve">    </w:t>
      </w:r>
      <w:r>
        <w:rPr>
          <w:rFonts w:ascii="SimHei" w:hAnsi="SimHei" w:eastAsia="黑体"/>
        </w:rPr>
        <w:t>在开展薪酬调查之前，首先需要确定以下事项：</w:t>
      </w:r>
      <w:r>
        <w:rPr>
          <w:rFonts w:ascii="SimHei" w:hAnsi="SimHei" w:eastAsia="黑体"/>
        </w:rPr>
        <w:br/>
        <w:t xml:space="preserve">    </w:t>
      </w:r>
      <w:r>
        <w:rPr>
          <w:rFonts w:ascii="SimHei" w:hAnsi="SimHei" w:eastAsia="黑体"/>
        </w:rPr>
        <w:t>首先，薪酬调查的区域：公司</w:t>
      </w:r>
      <w:r>
        <w:rPr>
          <w:rFonts w:ascii="SimHei" w:hAnsi="SimHei" w:eastAsia="黑体"/>
        </w:rPr>
        <w:t>(</w:t>
      </w:r>
      <w:r>
        <w:rPr>
          <w:rFonts w:ascii="SimHei" w:hAnsi="SimHei" w:eastAsia="黑体"/>
        </w:rPr>
        <w:t>分公司）所在的城市区域、员工主要的来源区域。</w:t>
      </w:r>
      <w:r>
        <w:rPr>
          <w:rFonts w:ascii="SimHei" w:hAnsi="SimHei" w:eastAsia="黑体"/>
        </w:rPr>
        <w:br/>
        <w:t xml:space="preserve">    </w:t>
      </w:r>
      <w:r>
        <w:rPr>
          <w:rFonts w:ascii="SimHei" w:hAnsi="SimHei" w:eastAsia="黑体"/>
        </w:rPr>
        <w:t>其次，选择被调查的公司：同行业中同一类型的其他企业、其他行业中有相似工作的企业、雇佣同一类工人，可构成竞争的企业、工作环境、竞争政策、薪酬与信誉均合乎一般标准的企业、与本企业距离较近，在同一劳动力市场上招用员工的企业。</w:t>
      </w:r>
      <w:r>
        <w:rPr>
          <w:rFonts w:ascii="SimHei" w:hAnsi="SimHei" w:eastAsia="黑体"/>
        </w:rPr>
        <w:br/>
        <w:t xml:space="preserve">    </w:t>
      </w:r>
      <w:r>
        <w:rPr>
          <w:rFonts w:ascii="SimHei" w:hAnsi="SimHei" w:eastAsia="黑体"/>
        </w:rPr>
        <w:t>再次，设计的岗位：由于获得一个组织中全部工作的资料往往难以办到，所以通常只调查一些基准岗位，基准岗位是一个行业中为大家所熟知的工作，可以反映整个薪酬水平。</w:t>
      </w:r>
      <w:r>
        <w:rPr>
          <w:rFonts w:ascii="SimHei" w:hAnsi="SimHei" w:eastAsia="黑体"/>
        </w:rPr>
        <w:br/>
        <w:t xml:space="preserve">    </w:t>
      </w:r>
      <w:r>
        <w:rPr>
          <w:rFonts w:ascii="SimHei" w:hAnsi="SimHei" w:eastAsia="黑体"/>
        </w:rPr>
        <w:t>进行薪酬调查时，应注意以下事项：</w:t>
      </w:r>
      <w:r>
        <w:rPr>
          <w:rFonts w:ascii="SimHei" w:hAnsi="SimHei" w:eastAsia="黑体"/>
        </w:rPr>
        <w:br/>
        <w:t xml:space="preserve">    </w:t>
      </w:r>
      <w:r>
        <w:rPr>
          <w:rFonts w:ascii="SimHei" w:hAnsi="SimHei" w:eastAsia="黑体"/>
        </w:rPr>
        <w:t>第一，参加调查的公司应来自同一行业，行业的规模和公司的规模也非常重要。</w:t>
      </w:r>
      <w:r>
        <w:rPr>
          <w:rFonts w:ascii="SimHei" w:hAnsi="SimHei" w:eastAsia="黑体"/>
        </w:rPr>
        <w:br/>
        <w:t xml:space="preserve">    </w:t>
      </w:r>
      <w:r>
        <w:rPr>
          <w:rFonts w:ascii="SimHei" w:hAnsi="SimHei" w:eastAsia="黑体"/>
        </w:rPr>
        <w:t>第二，对于薪酬水平较低的职务，调查应限于本地区，因为通常这些职位的员工来自本地区。</w:t>
      </w:r>
      <w:r>
        <w:rPr>
          <w:rFonts w:ascii="SimHei" w:hAnsi="SimHei" w:eastAsia="黑体"/>
        </w:rPr>
        <w:br/>
        <w:t xml:space="preserve">    </w:t>
      </w:r>
      <w:r>
        <w:rPr>
          <w:rFonts w:ascii="SimHei" w:hAnsi="SimHei" w:eastAsia="黑体"/>
        </w:rPr>
        <w:t>第三，薪酬水平较高的公司不如薪酬水平较低的公司重要。</w:t>
      </w:r>
      <w:r>
        <w:rPr>
          <w:rFonts w:ascii="SimHei" w:hAnsi="SimHei" w:eastAsia="黑体"/>
        </w:rPr>
        <w:br/>
        <w:t xml:space="preserve">    </w:t>
      </w:r>
      <w:r>
        <w:rPr>
          <w:rFonts w:ascii="SimHei" w:hAnsi="SimHei" w:eastAsia="黑体"/>
        </w:rPr>
        <w:t>第四，薪酬调查要了解参加公司的薪酬政策，而非简单比较薪酬水平。</w:t>
      </w:r>
    </w:p>
    <w:p>
      <w:pPr>
        <w:pStyle w:val="Style14"/>
        <w:rPr/>
      </w:pPr>
      <w:r>
        <w:rPr>
          <w:rFonts w:ascii="SimHei" w:hAnsi="SimHei" w:eastAsia="黑体"/>
        </w:rPr>
        <w:t xml:space="preserve">    </w:t>
      </w:r>
      <w:r>
        <w:rPr>
          <w:rFonts w:ascii="SimHei" w:hAnsi="SimHei" w:eastAsia="黑体"/>
        </w:rPr>
        <w:t>薪酬结构设计</w:t>
      </w:r>
    </w:p>
    <w:p>
      <w:pPr>
        <w:pStyle w:val="Style14"/>
        <w:rPr/>
      </w:pPr>
      <w:r>
        <w:rPr>
          <w:rFonts w:ascii="SimHei" w:hAnsi="SimHei" w:eastAsia="黑体"/>
        </w:rPr>
        <w:t xml:space="preserve">    </w:t>
      </w:r>
      <w:r>
        <w:rPr>
          <w:rFonts w:ascii="SimHei" w:hAnsi="SimHei" w:eastAsia="黑体"/>
        </w:rPr>
        <w:t>薪酬价值观和薪酬思想反映了企业的分配哲学，即依据什么原则确定员工的薪酬。不同的企业有不同的薪酬价值观，不同的价值观决定了不同的薪酬结构。企业在设计薪酬结构时，往往要综合考虑五个方面的因素：一是层级关系，二是个人的技能和资历，三是工作时间，四是个人绩效，五是福利待遇。</w:t>
      </w:r>
      <w:r>
        <w:rPr>
          <w:rFonts w:ascii="SimHei" w:hAnsi="SimHei" w:eastAsia="黑体"/>
        </w:rPr>
        <w:br/>
        <w:t xml:space="preserve">    </w:t>
      </w:r>
      <w:r>
        <w:rPr>
          <w:rFonts w:ascii="SimHei" w:hAnsi="SimHei" w:eastAsia="黑体"/>
        </w:rPr>
        <w:t>在薪酬结构上，分别为基本工资、绩效工资、加班工资和薪酬福利。</w:t>
      </w:r>
      <w:r>
        <w:rPr>
          <w:rFonts w:ascii="SimHei" w:hAnsi="SimHei" w:eastAsia="黑体"/>
        </w:rPr>
        <w:br/>
        <w:t xml:space="preserve">    </w:t>
      </w:r>
      <w:r>
        <w:rPr>
          <w:rFonts w:ascii="SimHei" w:hAnsi="SimHei" w:eastAsia="黑体"/>
        </w:rPr>
        <w:t>基本工资由职位等级决定，它是一个人工资高低的主要决定因素。基本工资是一个区间，而不是一个点。相同职位的不同员工由于在技能、经验、资源占有、工作效率、历史贡献等方面存在差异，导致他们对公司的贡献并不相同，因此在基本工资的设置上应保持有差异，即职位相同，基本工资未必相同。</w:t>
      </w:r>
      <w:r>
        <w:rPr>
          <w:rFonts w:ascii="SimHei" w:hAnsi="SimHei" w:eastAsia="黑体"/>
        </w:rPr>
        <w:br/>
        <w:t xml:space="preserve">    </w:t>
      </w:r>
      <w:r>
        <w:rPr>
          <w:rFonts w:ascii="SimHei" w:hAnsi="SimHei" w:eastAsia="黑体"/>
        </w:rPr>
        <w:t xml:space="preserve">绩效工资是对员工完成业务目标而进行的奖励，即薪酬必须与员工为企业所创造的经济价值相联系。绩效工资可以是短期性的，如销售奖金、项目浮动奖金、年度奖励，也可以是长期性的，如股份期权等。此部分薪酬的确定与公司的绩效评估制度密切相关。 </w:t>
      </w:r>
      <w:r>
        <w:rPr>
          <w:rFonts w:ascii="SimHei" w:hAnsi="SimHei" w:eastAsia="黑体"/>
        </w:rPr>
        <w:br/>
        <w:t xml:space="preserve">    </w:t>
      </w:r>
      <w:r>
        <w:rPr>
          <w:rFonts w:ascii="SimHei" w:hAnsi="SimHei" w:eastAsia="黑体"/>
        </w:rPr>
        <w:t>综合起来说，确定基本工资，需要对职位进行分析和评估；确定绩效工资，需要对工作表现做评估；确定公司的整体薪酬水平，需要对公司盈利能力、支付能力做评估。每一种评估都需要一套程序和办法。</w:t>
      </w:r>
    </w:p>
    <w:p>
      <w:pPr>
        <w:pStyle w:val="Style14"/>
        <w:rPr/>
      </w:pPr>
      <w:r>
        <w:rPr>
          <w:rFonts w:ascii="SimHei" w:hAnsi="SimHei" w:eastAsia="黑体"/>
        </w:rPr>
        <w:t xml:space="preserve">    </w:t>
      </w:r>
      <w:r>
        <w:rPr>
          <w:rFonts w:ascii="SimHei" w:hAnsi="SimHei" w:eastAsia="黑体"/>
        </w:rPr>
        <w:t>薪酬系统实施</w:t>
      </w:r>
    </w:p>
    <w:p>
      <w:pPr>
        <w:pStyle w:val="Style14"/>
        <w:rPr/>
      </w:pPr>
      <w:r>
        <w:rPr>
          <w:rFonts w:ascii="SimHei" w:hAnsi="SimHei" w:eastAsia="黑体"/>
        </w:rPr>
        <w:t xml:space="preserve">    </w:t>
      </w:r>
      <w:r>
        <w:rPr>
          <w:rFonts w:ascii="SimHei" w:hAnsi="SimHei" w:eastAsia="黑体"/>
        </w:rPr>
        <w:t>设计完整的薪酬系统后，采取什么样的方法和步骤来推进薪酬系统，是事关薪酬系统能否成功变革非常重要的一个因素，那么有效实施薪酬系统的步骤是什么呢</w:t>
      </w:r>
      <w:r>
        <w:rPr>
          <w:rFonts w:ascii="SimHei" w:hAnsi="SimHei" w:eastAsia="黑体"/>
        </w:rPr>
        <w:t>?</w:t>
      </w:r>
    </w:p>
    <w:p>
      <w:pPr>
        <w:pStyle w:val="Style14"/>
        <w:rPr/>
      </w:pPr>
      <w:r>
        <w:rPr>
          <w:rFonts w:ascii="SimHei" w:hAnsi="SimHei" w:eastAsia="黑体"/>
        </w:rPr>
        <w:t xml:space="preserve">    </w:t>
      </w:r>
      <w:r>
        <w:rPr>
          <w:rFonts w:ascii="SimHei" w:hAnsi="SimHei" w:eastAsia="黑体"/>
        </w:rPr>
        <w:t>薪酬系统实施的基本步骤</w:t>
      </w:r>
      <w:r>
        <w:rPr>
          <w:rFonts w:ascii="SimHei" w:hAnsi="SimHei" w:eastAsia="黑体"/>
        </w:rPr>
        <w:br/>
        <w:t xml:space="preserve">    </w:t>
      </w:r>
      <w:r>
        <w:rPr>
          <w:rFonts w:ascii="SimHei" w:hAnsi="SimHei" w:eastAsia="黑体"/>
        </w:rPr>
        <w:t>薪酬系统的推进实施至少包括以下五个核心步骤，这五个核心步骤分别是：薪酬套算、全员培训、过渡实施、修正完善和正式实施。</w:t>
      </w:r>
      <w:r>
        <w:rPr>
          <w:rFonts w:ascii="SimHei" w:hAnsi="SimHei" w:eastAsia="黑体"/>
        </w:rPr>
        <w:br/>
        <w:t xml:space="preserve">    </w:t>
      </w:r>
      <w:r>
        <w:rPr>
          <w:rFonts w:ascii="SimHei" w:hAnsi="SimHei" w:eastAsia="黑体"/>
        </w:rPr>
        <w:t>第一步，薪酬套算。按照市场调研的薪酬数据和内部薪酬预算的资料，套算出每个员工的薪酬数据，包括：标准年薪、月基本工资、变动工资、月标准奖金、年末标准奖金、福利构成及标准等。</w:t>
      </w:r>
      <w:r>
        <w:rPr>
          <w:rFonts w:ascii="SimHei" w:hAnsi="SimHei" w:eastAsia="黑体"/>
        </w:rPr>
        <w:br/>
        <w:t xml:space="preserve">    </w:t>
      </w:r>
      <w:r>
        <w:rPr>
          <w:rFonts w:ascii="SimHei" w:hAnsi="SimHei" w:eastAsia="黑体"/>
        </w:rPr>
        <w:t>第二步，全员培训。没有员工的理解和支持，要取得薪酬系统的有效实施，那几乎是不可能的。企业应通过全员培训、座谈和各种宣传活动等，将薪酬变革的理念、思路、工具与方法、变革后的远景系统地传递给员工，取得员工最大限度的理解和支持。</w:t>
      </w:r>
      <w:r>
        <w:rPr>
          <w:rFonts w:ascii="SimHei" w:hAnsi="SimHei" w:eastAsia="黑体"/>
        </w:rPr>
        <w:br/>
        <w:t xml:space="preserve">    </w:t>
      </w:r>
      <w:r>
        <w:rPr>
          <w:rFonts w:ascii="SimHei" w:hAnsi="SimHei" w:eastAsia="黑体"/>
        </w:rPr>
        <w:t>第三步，过渡实施。一般来讲，在启用新的薪酬系统前，应进行新旧薪酬系统的并轨运行，这样做的主要目的是保持员工心态的稳定，让员工能有一个心理舒缓、认可和接受的时期，使旧薪酬系统能顺利过渡到新的薪酬系统。一些企业会用</w:t>
      </w:r>
      <w:r>
        <w:rPr>
          <w:rFonts w:ascii="SimHei" w:hAnsi="SimHei" w:eastAsia="黑体"/>
        </w:rPr>
        <w:t>23</w:t>
      </w:r>
      <w:r>
        <w:rPr>
          <w:rFonts w:ascii="SimHei" w:hAnsi="SimHei" w:eastAsia="黑体"/>
        </w:rPr>
        <w:t>个月的时间来完成新旧薪酬系统的交替过渡，在这个过渡过程中，采用薪酬“就高不就低”的原则进行过渡，即员工在旧的薪酬系统的工资比新的薪酬系统中的工资高时，继续沿用以前的高工资，在新的薪酬系统工资高时，采用新的高工资。完成过渡期后，全部按照新的薪酬系统进行实施。</w:t>
      </w:r>
      <w:r>
        <w:rPr>
          <w:rFonts w:ascii="SimHei" w:hAnsi="SimHei" w:eastAsia="黑体"/>
        </w:rPr>
        <w:br/>
        <w:t xml:space="preserve">    </w:t>
      </w:r>
      <w:r>
        <w:rPr>
          <w:rFonts w:ascii="SimHei" w:hAnsi="SimHei" w:eastAsia="黑体"/>
        </w:rPr>
        <w:t>第四步，修正完善。在前几个推进步骤中，可能会发现薪酬系统中局部存在的一些不合理的问题，在正式实施前，应对这些问题进行分析和改进，使薪酬系统更加完善。</w:t>
      </w:r>
      <w:r>
        <w:rPr>
          <w:rFonts w:ascii="SimHei" w:hAnsi="SimHei" w:eastAsia="黑体"/>
        </w:rPr>
        <w:br/>
        <w:t xml:space="preserve">    </w:t>
      </w:r>
      <w:r>
        <w:rPr>
          <w:rFonts w:ascii="SimHei" w:hAnsi="SimHei" w:eastAsia="黑体"/>
        </w:rPr>
        <w:t>第五步，正式实施。颁布新的薪酬福利制度，进入正式实施阶段。</w:t>
      </w:r>
    </w:p>
    <w:p>
      <w:pPr>
        <w:pStyle w:val="Style14"/>
        <w:rPr/>
      </w:pPr>
      <w:r>
        <w:rPr>
          <w:rFonts w:ascii="SimHei" w:hAnsi="SimHei" w:eastAsia="黑体"/>
        </w:rPr>
        <w:t xml:space="preserve">    </w:t>
      </w:r>
      <w:r>
        <w:rPr>
          <w:rFonts w:ascii="SimHei" w:hAnsi="SimHei" w:eastAsia="黑体"/>
        </w:rPr>
        <w:t>薪酬系统实施的基本方法</w:t>
      </w:r>
      <w:r>
        <w:rPr>
          <w:rFonts w:ascii="SimHei" w:hAnsi="SimHei" w:eastAsia="黑体"/>
        </w:rPr>
        <w:br/>
        <w:t xml:space="preserve">    </w:t>
      </w:r>
      <w:r>
        <w:rPr>
          <w:rFonts w:ascii="SimHei" w:hAnsi="SimHei" w:eastAsia="黑体"/>
        </w:rPr>
        <w:t>从我们的咨询经历来看，薪酬体制的变革主要有两种方法：一种是革命性变革，一种是渐进性变革。</w:t>
      </w:r>
      <w:r>
        <w:rPr>
          <w:rFonts w:ascii="SimHei" w:hAnsi="SimHei" w:eastAsia="黑体"/>
        </w:rPr>
        <w:br/>
        <w:t xml:space="preserve">    </w:t>
      </w:r>
      <w:r>
        <w:rPr>
          <w:rFonts w:ascii="SimHei" w:hAnsi="SimHei" w:eastAsia="黑体"/>
        </w:rPr>
        <w:t>革命性变革</w:t>
      </w:r>
      <w:r>
        <w:rPr>
          <w:rFonts w:ascii="SimHei" w:hAnsi="SimHei" w:eastAsia="黑体"/>
        </w:rPr>
        <w:br/>
        <w:t xml:space="preserve">    </w:t>
      </w:r>
      <w:r>
        <w:rPr>
          <w:rFonts w:ascii="SimHei" w:hAnsi="SimHei" w:eastAsia="黑体"/>
        </w:rPr>
        <w:t>革命性变革涉及范围大、力度深、时间短。在通常的情况下，革命性变革的力度越大，其难度也越大，改革的目标越高，风险也越大。要说服所有的员工在短时间内接受一套全新的薪酬体系并让他们中的大多数人放弃既得的利益，是一件非常不容易的事情。也许他们表面很平静，但私底下的抱怨和消极态度一定会影响到工作，如果处理不当，他们的阻力也许会让管理者放弃这种改革。</w:t>
      </w:r>
      <w:r>
        <w:rPr>
          <w:rFonts w:ascii="SimHei" w:hAnsi="SimHei" w:eastAsia="黑体"/>
        </w:rPr>
        <w:br/>
        <w:t xml:space="preserve">    </w:t>
      </w:r>
      <w:r>
        <w:rPr>
          <w:rFonts w:ascii="SimHei" w:hAnsi="SimHei" w:eastAsia="黑体"/>
        </w:rPr>
        <w:t>所以企业在进行革命性的薪酬变革时，必须要有一个细微全面的策略和规划，包括必须的宣传、讲解、沟通和座谈。</w:t>
      </w:r>
      <w:r>
        <w:rPr>
          <w:rFonts w:ascii="SimHei" w:hAnsi="SimHei" w:eastAsia="黑体"/>
        </w:rPr>
        <w:br/>
        <w:t xml:space="preserve">    </w:t>
      </w:r>
      <w:r>
        <w:rPr>
          <w:rFonts w:ascii="SimHei" w:hAnsi="SimHei" w:eastAsia="黑体"/>
        </w:rPr>
        <w:t>革命性的薪酬变革动力通常来自于投资者或企业经营者，没有他们的绝对支持和信任，大多数企业的人力资源部或企业改革小组是不具备这种能力去推进这场变革的（见图表</w:t>
      </w:r>
      <w:r>
        <w:rPr>
          <w:rFonts w:ascii="SimHei" w:hAnsi="SimHei" w:eastAsia="黑体"/>
        </w:rPr>
        <w:t>3</w:t>
      </w:r>
      <w:r>
        <w:rPr>
          <w:rFonts w:ascii="SimHei" w:hAnsi="SimHei" w:eastAsia="黑体"/>
        </w:rPr>
        <w:t>）。</w:t>
      </w:r>
    </w:p>
    <w:p>
      <w:pPr>
        <w:pStyle w:val="Style14"/>
        <w:rPr/>
      </w:pPr>
      <w:r>
        <w:rPr>
          <w:rFonts w:ascii="SimHei" w:hAnsi="SimHei" w:eastAsia="黑体"/>
        </w:rPr>
      </w:r>
      <w:r>
        <w:rPr>
          <w:rFonts w:ascii="SimHei" w:hAnsi="SimHei" w:eastAsia="黑体"/>
        </w:rPr>
        <w:t xml:space="preserve"> </w:t>
      </w:r>
      <w:r>
        <w:rPr>
          <w:rFonts w:ascii="SimHei" w:hAnsi="SimHei" w:eastAsia="黑体"/>
        </w:rPr>
        <w:br/>
        <w:t xml:space="preserve">    </w:t>
      </w:r>
      <w:r>
        <w:rPr>
          <w:rFonts w:ascii="SimHei" w:hAnsi="SimHei" w:eastAsia="黑体"/>
        </w:rPr>
        <w:t>渐进性变革</w:t>
      </w:r>
      <w:r>
        <w:rPr>
          <w:rFonts w:ascii="SimHei" w:hAnsi="SimHei" w:eastAsia="黑体"/>
        </w:rPr>
        <w:br/>
        <w:t xml:space="preserve">    </w:t>
      </w:r>
      <w:r>
        <w:rPr>
          <w:rFonts w:ascii="SimHei" w:hAnsi="SimHei" w:eastAsia="黑体"/>
        </w:rPr>
        <w:t>渐进性变革的特点在于“先易后难”、“步步为营”。“先易后难”指的是利用现有的机会，从那些较易成功的领域入手进行变革。“步步为营”指的是稳扎稳打，一个领域一个领域慢慢地解决和推进，在取得成绩的基础上有序实施。</w:t>
      </w:r>
      <w:r>
        <w:rPr>
          <w:rFonts w:ascii="SimHei" w:hAnsi="SimHei" w:eastAsia="黑体"/>
        </w:rPr>
        <w:br/>
        <w:t xml:space="preserve">    </w:t>
      </w:r>
      <w:r>
        <w:rPr>
          <w:rFonts w:ascii="SimHei" w:hAnsi="SimHei" w:eastAsia="黑体"/>
        </w:rPr>
        <w:t>渐进性变革能够将挫折所造成的负面影响减弱到最低限度，使企业能够经受得住失败的考验，事实上渐进性变革可以允许一定范围和程度上的失败。</w:t>
      </w:r>
      <w:r>
        <w:rPr>
          <w:rFonts w:ascii="SimHei" w:hAnsi="SimHei" w:eastAsia="黑体"/>
        </w:rPr>
        <w:br/>
        <w:t xml:space="preserve">    </w:t>
      </w:r>
      <w:r>
        <w:rPr>
          <w:rFonts w:ascii="SimHei" w:hAnsi="SimHei" w:eastAsia="黑体"/>
        </w:rPr>
        <w:t>但渐进性变革的方法也有些不利的地方：首先，时间长，它通常需要花费革命性变革</w:t>
      </w:r>
      <w:r>
        <w:rPr>
          <w:rFonts w:ascii="SimHei" w:hAnsi="SimHei" w:eastAsia="黑体"/>
        </w:rPr>
        <w:t>35</w:t>
      </w:r>
      <w:r>
        <w:rPr>
          <w:rFonts w:ascii="SimHei" w:hAnsi="SimHei" w:eastAsia="黑体"/>
        </w:rPr>
        <w:t>倍的时间，对大多数的企业来说，这是不能承受，也是不允许的。其次，小范围的改革经常会带来内部的不公平，这会给部分员工造成挫伤感（见图表</w:t>
      </w:r>
      <w:r>
        <w:rPr>
          <w:rFonts w:ascii="SimHei" w:hAnsi="SimHei" w:eastAsia="黑体"/>
        </w:rPr>
        <w:t>4</w:t>
      </w:r>
      <w:r>
        <w:rPr>
          <w:rFonts w:ascii="SimHei" w:hAnsi="SimHei" w:eastAsia="黑体"/>
        </w:rPr>
        <w:t>）。</w:t>
      </w:r>
    </w:p>
    <w:p>
      <w:pPr>
        <w:pStyle w:val="Normal"/>
        <w:widowControl/>
        <w:ind w:start="300" w:hanging="300"/>
        <w:jc w:val="start"/>
        <w:rPr>
          <w:vanish/>
          <w:sz w:val="20"/>
        </w:rPr>
      </w:pPr>
      <w:r>
        <w:rPr>
          <w:rFonts w:ascii="SimHei" w:hAnsi="SimHei" w:eastAsia="黑体"/>
        </w:rPr>
      </w:r>
      <w:bookmarkStart w:id="0" w:name="_PictureBullets"/>
      <w:bookmarkStart w:id="1" w:name="_PictureBullets"/>
      <w:bookmarkEnd w:id="1"/>
    </w:p>
    <w:sectPr>
      <w:headerReference w:type="default" r:id="rId5"/>
      <w:type w:val="nextPage"/>
      <w:pgSz w:w="11906" w:h="16838"/>
      <w:pgMar w:left="1080" w:right="926" w:header="312" w:top="779" w:footer="0" w:bottom="779"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Courier New">
    <w:charset w:val="00" w:characterSet="windows-1252"/>
    <w:family w:val="modern"/>
    <w:pitch w:val="default"/>
  </w:font>
  <w:font w:name="Wingdings">
    <w:charset w:val="02"/>
    <w:family w:val="auto"/>
    <w:pitch w:val="variable"/>
  </w:font>
  <w:font w:name="΢ȭхڢ">
    <w:altName w:val="  ˎ̥ "/>
    <w:charset w:val="86"/>
    <w:family w:val="roman"/>
    <w:pitch w:val="default"/>
  </w:font>
  <w:font w:name="黑体">
    <w:altName w:val="SimHei"/>
    <w:charset w:val="86"/>
    <w:family w:val="modern"/>
    <w:pitch w:val="default"/>
  </w:font>
  <w:font w:name="Liberation Sans">
    <w:altName w:val="Arial"/>
    <w:charset w:val="01" w:characterSet="utf-8"/>
    <w:family w:val="swiss"/>
    <w:pitch w:val="variable"/>
  </w:font>
  <w:font w:name="楷体_GB2312">
    <w:altName w:val="楷体"/>
    <w:charset w:val="86"/>
    <w:family w:val="modern"/>
    <w:pitch w:val="default"/>
  </w:font>
  <w:font w:name="Goudy Old Style">
    <w:altName w:val="Georgia"/>
    <w:charset w:val="00" w:characterSet="windows-1252"/>
    <w:family w:val="roman"/>
    <w:pitch w:val="variable"/>
  </w:font>
  <w:font w:name="Verdana">
    <w:charset w:val="00" w:characterSet="windows-1252"/>
    <w:family w:val="swiss"/>
    <w:pitch w:val="variable"/>
  </w:font>
  <w:font w:name="仿宋_GB2312">
    <w:charset w:val="86"/>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4" w:color="000000"/>
      </w:pBdr>
      <w:jc w:val="both"/>
      <w:rPr>
        <w:rFonts w:ascii="宋体;SimSun" w:hAnsi="宋体;SimSun" w:cs="宋体;SimSun"/>
      </w:rPr>
    </w:pPr>
    <w:r>
      <w:rPr>
        <w:rFonts w:cs="宋体;SimSun" w:ascii="宋体;SimSun" w:hAnsi="宋体;SimSu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20"/>
        </w:tabs>
        <w:ind w:start="420" w:hanging="420"/>
      </w:pPr>
      <w:rPr>
        <w:rFonts w:ascii="Wingdings" w:hAnsi="Wingdings" w:cs="Wingdings" w:hint="default"/>
        <w:sz w:val="21"/>
        <w:color w:val="FF5050"/>
      </w:rPr>
    </w:lvl>
  </w:abstractNum>
  <w:abstractNum w:abstractNumId="3">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宋体;SimSun" w:hAnsi="宋体;SimSun" w:cs="宋体;SimSun"/>
      <w:b/>
      <w:bCs/>
      <w:kern w:val="2"/>
      <w:sz w:val="48"/>
      <w:szCs w:val="48"/>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Wingdings" w:hAnsi="Wingdings" w:cs="Wingdings"/>
      <w:color w:val="FF5050"/>
      <w:sz w:val="21"/>
    </w:rPr>
  </w:style>
  <w:style w:type="character" w:styleId="WW8Num12z1">
    <w:name w:val="WW8Num12z1"/>
    <w:qFormat/>
    <w:rPr>
      <w:color w:val="FF5050"/>
      <w:sz w:val="21"/>
    </w:rPr>
  </w:style>
  <w:style w:type="character" w:styleId="WW8Num12z2">
    <w:name w:val="WW8Num12z2"/>
    <w:qFormat/>
    <w:rPr>
      <w:rFonts w:ascii="Wingdings" w:hAnsi="Wingdings" w:cs="Wingdings"/>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Wingdings" w:hAnsi="Wingdings" w:cs="Wingdings"/>
      <w:color w:val="0000FF"/>
    </w:rPr>
  </w:style>
  <w:style w:type="character" w:styleId="WW8Num14z1">
    <w:name w:val="WW8Num14z1"/>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sz w:val="20"/>
    </w:rPr>
  </w:style>
  <w:style w:type="character" w:styleId="WW8Num16z1">
    <w:name w:val="WW8Num16z1"/>
    <w:qFormat/>
    <w:rPr>
      <w:rFonts w:ascii="Courier New" w:hAnsi="Courier New" w:cs="Courier New"/>
      <w:sz w:val="20"/>
    </w:rPr>
  </w:style>
  <w:style w:type="character" w:styleId="WW8Num16z2">
    <w:name w:val="WW8Num16z2"/>
    <w:qFormat/>
    <w:rPr>
      <w:rFonts w:ascii="Wingdings" w:hAnsi="Wingdings" w:cs="Wingdings"/>
      <w:sz w:val="20"/>
    </w:rPr>
  </w:style>
  <w:style w:type="character" w:styleId="WW8Num17z0">
    <w:name w:val="WW8Num17z0"/>
    <w:qFormat/>
    <w:rPr>
      <w:rFonts w:ascii="Wingdings" w:hAnsi="Wingdings" w:cs="Wingdings"/>
      <w:color w:val="0000FF"/>
      <w:sz w:val="21"/>
      <w:szCs w:val="21"/>
    </w:rPr>
  </w:style>
  <w:style w:type="character" w:styleId="WW8Num17z3">
    <w:name w:val="WW8Num17z3"/>
    <w:qFormat/>
    <w:rPr>
      <w:rFonts w:ascii="Wingdings" w:hAnsi="Wingdings" w:cs="Wingdings"/>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b/>
      <w:color w:val="000000"/>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sz w:val="20"/>
    </w:rPr>
  </w:style>
  <w:style w:type="character" w:styleId="WW8Num20z1">
    <w:name w:val="WW8Num20z1"/>
    <w:qFormat/>
    <w:rPr>
      <w:rFonts w:ascii="Courier New" w:hAnsi="Courier New" w:cs="Courier New"/>
      <w:sz w:val="20"/>
    </w:rPr>
  </w:style>
  <w:style w:type="character" w:styleId="WW8Num20z2">
    <w:name w:val="WW8Num20z2"/>
    <w:qFormat/>
    <w:rPr>
      <w:rFonts w:ascii="Wingdings" w:hAnsi="Wingdings" w:cs="Wingdings"/>
      <w:sz w:val="20"/>
    </w:rPr>
  </w:style>
  <w:style w:type="character" w:styleId="WW8Num21z0">
    <w:name w:val="WW8Num21z0"/>
    <w:qFormat/>
    <w:rPr/>
  </w:style>
  <w:style w:type="character" w:styleId="WW8Num21z1">
    <w:name w:val="WW8Num21z1"/>
    <w:qFormat/>
    <w:rPr>
      <w:rFonts w:ascii="Wingdings" w:hAnsi="Wingdings" w:cs="Wingdings"/>
      <w:color w:val="0000FF"/>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sz w:val="20"/>
    </w:rPr>
  </w:style>
  <w:style w:type="character" w:styleId="WW8Num26z2">
    <w:name w:val="WW8Num26z2"/>
    <w:qFormat/>
    <w:rPr>
      <w:rFonts w:ascii="Wingdings" w:hAnsi="Wingdings" w:cs="Wingdings"/>
      <w:sz w:val="20"/>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Style13">
    <w:name w:val="默认段落字体"/>
    <w:qFormat/>
    <w:rPr/>
  </w:style>
  <w:style w:type="character" w:styleId="PageNumber">
    <w:name w:val="Page Number"/>
    <w:basedOn w:val="Style13"/>
    <w:rPr/>
  </w:style>
  <w:style w:type="character" w:styleId="Px121">
    <w:name w:val="px-121"/>
    <w:qFormat/>
    <w:rPr>
      <w:color w:val="333333"/>
      <w:sz w:val="18"/>
      <w:szCs w:val="18"/>
    </w:rPr>
  </w:style>
  <w:style w:type="character" w:styleId="Style281">
    <w:name w:val="style281"/>
    <w:qFormat/>
    <w:rPr>
      <w:color w:val="333333"/>
      <w:sz w:val="18"/>
      <w:szCs w:val="18"/>
    </w:rPr>
  </w:style>
  <w:style w:type="character" w:styleId="Style61">
    <w:name w:val="style6"/>
    <w:basedOn w:val="Style13"/>
    <w:qFormat/>
    <w:rPr/>
  </w:style>
  <w:style w:type="character" w:styleId="Style21">
    <w:name w:val="style2"/>
    <w:basedOn w:val="Style13"/>
    <w:qFormat/>
    <w:rPr/>
  </w:style>
  <w:style w:type="character" w:styleId="StrongEmphasis">
    <w:name w:val="Strong Emphasis"/>
    <w:qFormat/>
    <w:rPr>
      <w:b/>
      <w:bCs/>
    </w:rPr>
  </w:style>
  <w:style w:type="character" w:styleId="Style31">
    <w:name w:val="style3"/>
    <w:basedOn w:val="Style13"/>
    <w:qFormat/>
    <w:rPr/>
  </w:style>
  <w:style w:type="character" w:styleId="Emphasis">
    <w:name w:val="Emphasis"/>
    <w:qFormat/>
    <w:rPr>
      <w:i w:val="false"/>
      <w:iCs w:val="false"/>
      <w:color w:val="CC0000"/>
    </w:rPr>
  </w:style>
  <w:style w:type="character" w:styleId="Titlered161">
    <w:name w:val="titlered161"/>
    <w:qFormat/>
    <w:rPr>
      <w:b/>
      <w:bCs/>
      <w:sz w:val="24"/>
      <w:szCs w:val="24"/>
    </w:rPr>
  </w:style>
  <w:style w:type="character" w:styleId="InternetLink">
    <w:name w:val="Hyperlink"/>
    <w:rPr>
      <w:rFonts w:ascii="΢ȭхڢ,  ˎ̥ ,  ΢;宋体" w:hAnsi="΢ȭхڢ,  ˎ̥ ,  ΢;宋体" w:eastAsia="΢ȭхڢ,  ˎ̥ ,  ΢;宋体"/>
      <w:strike w:val="false"/>
      <w:dstrike w:val="false"/>
      <w:color w:val="000000"/>
      <w:u w:val="none"/>
    </w:rPr>
  </w:style>
  <w:style w:type="character" w:styleId="Yahei">
    <w:name w:val="yahei"/>
    <w:basedOn w:val="Style13"/>
    <w:qFormat/>
    <w:rPr/>
  </w:style>
  <w:style w:type="character" w:styleId="Style51">
    <w:name w:val="style51"/>
    <w:qFormat/>
    <w:rPr>
      <w:strike w:val="false"/>
      <w:dstrike w:val="false"/>
      <w:color w:val="FB560D"/>
      <w:sz w:val="21"/>
      <w:szCs w:val="21"/>
      <w:u w:val="none"/>
    </w:rPr>
  </w:style>
  <w:style w:type="character" w:styleId="Text">
    <w:name w:val="text"/>
    <w:basedOn w:val="Style13"/>
    <w:qFormat/>
    <w:rPr/>
  </w:style>
  <w:style w:type="character" w:styleId="Texhtml">
    <w:name w:val="texhtml"/>
    <w:basedOn w:val="Style13"/>
    <w:qFormat/>
    <w:rPr/>
  </w:style>
  <w:style w:type="character" w:styleId="Grame">
    <w:name w:val="grame"/>
    <w:basedOn w:val="Style13"/>
    <w:qFormat/>
    <w:rPr/>
  </w:style>
  <w:style w:type="character" w:styleId="Tcnt3">
    <w:name w:val="tcnt3"/>
    <w:basedOn w:val="Style13"/>
    <w:qFormat/>
    <w:rPr/>
  </w:style>
  <w:style w:type="character" w:styleId="9p1">
    <w:name w:val="9p1"/>
    <w:qFormat/>
    <w:rPr>
      <w:spacing w:val="0"/>
      <w:sz w:val="18"/>
    </w:rPr>
  </w:style>
  <w:style w:type="character" w:styleId="HTML">
    <w:name w:val="HTML 打字机"/>
    <w:qFormat/>
    <w:rPr>
      <w:rFonts w:ascii="黑体;SimHei" w:hAnsi="黑体;SimHei" w:eastAsia="黑体;SimHei" w:cs="Courier New"/>
      <w:sz w:val="20"/>
      <w:szCs w:val="20"/>
    </w:rPr>
  </w:style>
  <w:style w:type="character" w:styleId="Azuida1">
    <w:name w:val="azuida1"/>
    <w:qFormat/>
    <w:rPr>
      <w:b w:val="false"/>
      <w:bCs w:val="false"/>
      <w:i w:val="false"/>
      <w:iCs w:val="false"/>
      <w:strike w:val="false"/>
      <w:dstrike w:val="false"/>
      <w:color w:val="0066CC"/>
      <w:sz w:val="24"/>
      <w:szCs w:val="24"/>
      <w:u w:val="none"/>
    </w:rPr>
  </w:style>
  <w:style w:type="character" w:styleId="Char">
    <w:name w:val="页脚 Char"/>
    <w:qFormat/>
    <w:rPr>
      <w:rFonts w:eastAsia="宋体;SimSun"/>
      <w:kern w:val="2"/>
      <w:sz w:val="18"/>
      <w:szCs w:val="18"/>
      <w:lang w:val="en-US" w:eastAsia="zh-CN" w:bidi="ar-SA"/>
    </w:rPr>
  </w:style>
  <w:style w:type="character" w:styleId="1215">
    <w:name w:val="1215"/>
    <w:basedOn w:val="Style13"/>
    <w:qFormat/>
    <w:rPr/>
  </w:style>
  <w:style w:type="character" w:styleId="Style47">
    <w:name w:val="style47"/>
    <w:basedOn w:val="Style13"/>
    <w:qFormat/>
    <w:rPr/>
  </w:style>
  <w:style w:type="character" w:styleId="Msonormal">
    <w:name w:val="msonormal"/>
    <w:basedOn w:val="Style13"/>
    <w:qFormat/>
    <w:rPr/>
  </w:style>
  <w:style w:type="character" w:styleId="Content">
    <w:name w:val="content"/>
    <w:basedOn w:val="Style13"/>
    <w:qFormat/>
    <w:rPr/>
  </w:style>
  <w:style w:type="character" w:styleId="Smalltitle">
    <w:name w:val="smalltitle"/>
    <w:basedOn w:val="Style13"/>
    <w:qFormat/>
    <w:rPr/>
  </w:style>
  <w:style w:type="character" w:styleId="Px14">
    <w:name w:val="px14"/>
    <w:basedOn w:val="Style13"/>
    <w:qFormat/>
    <w:rPr/>
  </w:style>
  <w:style w:type="character" w:styleId="Bluedbig">
    <w:name w:val="blue_dbig"/>
    <w:basedOn w:val="Style13"/>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harCharCharCharCharChar">
    <w:name w:val=" Char Char Char Char Char Char"/>
    <w:basedOn w:val="Normal"/>
    <w:qFormat/>
    <w:pPr>
      <w:widowControl/>
      <w:overflowPunct w:val="false"/>
      <w:autoSpaceDE w:val="false"/>
      <w:spacing w:lineRule="exact" w:line="240" w:before="0" w:after="160"/>
      <w:jc w:val="start"/>
      <w:textAlignment w:val="baseline"/>
    </w:pPr>
    <w:rPr>
      <w:rFonts w:ascii="Arial" w:hAnsi="Arial" w:eastAsia="Times New Roman" w:cs="Verdana"/>
      <w:b/>
      <w:kern w:val="0"/>
      <w:sz w:val="24"/>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Default">
    <w:name w:val="Default"/>
    <w:qFormat/>
    <w:pPr>
      <w:widowControl w:val="false"/>
      <w:autoSpaceDE w:val="false"/>
      <w:bidi w:val="0"/>
    </w:pPr>
    <w:rPr>
      <w:rFonts w:ascii="楷体_GB2312;楷体" w:hAnsi="楷体_GB2312;楷体" w:eastAsia="楷体_GB2312;楷体" w:cs="Times New Roman"/>
      <w:color w:val="auto"/>
      <w:sz w:val="20"/>
      <w:szCs w:val="20"/>
      <w:lang w:val="en-US" w:eastAsia="zh-CN" w:bidi="ar-SA"/>
    </w:rPr>
  </w:style>
  <w:style w:type="paragraph" w:styleId="1">
    <w:name w:val="正文1"/>
    <w:basedOn w:val="Normal"/>
    <w:qFormat/>
    <w:pPr>
      <w:spacing w:before="0" w:after="156"/>
      <w:ind w:firstLine="540"/>
    </w:pPr>
    <w:rPr>
      <w:sz w:val="24"/>
    </w:rPr>
  </w:style>
  <w:style w:type="paragraph" w:styleId="Normal2">
    <w:name w:val="Normal_2"/>
    <w:basedOn w:val="Normal"/>
    <w:qFormat/>
    <w:pPr>
      <w:widowControl/>
      <w:spacing w:lineRule="exact" w:line="360"/>
      <w:jc w:val="start"/>
    </w:pPr>
    <w:rPr>
      <w:kern w:val="0"/>
      <w:sz w:val="24"/>
      <w:szCs w:val="20"/>
    </w:rPr>
  </w:style>
  <w:style w:type="paragraph" w:styleId="CharCharCharCharCharChar1">
    <w:name w:val="Char Char Char Char Char Char"/>
    <w:basedOn w:val="Normal"/>
    <w:qFormat/>
    <w:pPr>
      <w:widowControl/>
      <w:overflowPunct w:val="false"/>
      <w:autoSpaceDE w:val="false"/>
      <w:spacing w:lineRule="exact" w:line="240" w:before="0" w:after="160"/>
      <w:jc w:val="start"/>
    </w:pPr>
    <w:rPr>
      <w:rFonts w:ascii="Arial" w:hAnsi="Arial" w:eastAsia="Times New Roman" w:cs="Verdana"/>
      <w:b/>
      <w:kern w:val="0"/>
      <w:sz w:val="24"/>
      <w:szCs w:val="20"/>
    </w:rPr>
  </w:style>
  <w:style w:type="paragraph" w:styleId="Aa">
    <w:name w:val="aa"/>
    <w:basedOn w:val="Normal"/>
    <w:qFormat/>
    <w:pPr>
      <w:numPr>
        <w:ilvl w:val="0"/>
        <w:numId w:val="3"/>
      </w:numPr>
    </w:pPr>
    <w:rPr>
      <w:rFonts w:ascii="Goudy Old Style;Georgia" w:hAnsi="Goudy Old Style;Georgia" w:cs="Goudy Old Style;Georgia"/>
      <w:spacing w:val="20"/>
      <w:sz w:val="24"/>
      <w:szCs w:val="20"/>
    </w:rPr>
  </w:style>
  <w:style w:type="paragraph" w:styleId="3">
    <w:name w:val="正文文本 3"/>
    <w:basedOn w:val="Normal"/>
    <w:qFormat/>
    <w:pPr>
      <w:widowControl/>
      <w:spacing w:before="0" w:after="120"/>
      <w:jc w:val="start"/>
    </w:pPr>
    <w:rPr>
      <w:kern w:val="0"/>
      <w:sz w:val="16"/>
      <w:szCs w:val="16"/>
    </w:rPr>
  </w:style>
  <w:style w:type="paragraph" w:styleId="Song12">
    <w:name w:val="song12"/>
    <w:basedOn w:val="Normal"/>
    <w:qFormat/>
    <w:pPr>
      <w:widowControl/>
      <w:spacing w:before="280" w:after="280"/>
      <w:jc w:val="start"/>
    </w:pPr>
    <w:rPr>
      <w:rFonts w:ascii="宋体;SimSun" w:hAnsi="宋体;SimSun" w:cs="宋体;SimSun"/>
      <w:kern w:val="0"/>
      <w:sz w:val="24"/>
    </w:rPr>
  </w:style>
  <w:style w:type="paragraph" w:styleId="Style14">
    <w:name w:val="普通(网站)"/>
    <w:basedOn w:val="Normal"/>
    <w:qFormat/>
    <w:pPr>
      <w:widowControl/>
      <w:spacing w:before="280" w:after="280"/>
      <w:jc w:val="start"/>
    </w:pPr>
    <w:rPr>
      <w:rFonts w:ascii="宋体;SimSun" w:hAnsi="宋体;SimSun" w:cs="宋体;SimSun"/>
      <w:kern w:val="0"/>
      <w:sz w:val="24"/>
    </w:rPr>
  </w:style>
  <w:style w:type="paragraph" w:styleId="CharChar1CharCharCharCharCharChar">
    <w:name w:val="Char Char1 Char Char Char Char Char Char"/>
    <w:basedOn w:val="Normal"/>
    <w:qFormat/>
    <w:pPr>
      <w:widowControl/>
      <w:spacing w:lineRule="exact" w:line="240" w:before="0" w:after="160"/>
      <w:jc w:val="start"/>
    </w:pPr>
    <w:rPr>
      <w:rFonts w:ascii="Verdana" w:hAnsi="Verdana" w:eastAsia="仿宋_GB2312" w:cs="Verdana"/>
      <w:kern w:val="0"/>
      <w:sz w:val="24"/>
      <w:szCs w:val="20"/>
    </w:rPr>
  </w:style>
  <w:style w:type="paragraph" w:styleId="TextBodyIndent">
    <w:name w:val="Body Text Indent"/>
    <w:basedOn w:val="Normal"/>
    <w:pPr>
      <w:spacing w:before="0" w:after="120"/>
      <w:ind w:start="420" w:hanging="0"/>
    </w:pPr>
    <w:rPr/>
  </w:style>
  <w:style w:type="paragraph" w:styleId="11">
    <w:name w:val="缺省文本:1"/>
    <w:basedOn w:val="Normal"/>
    <w:qFormat/>
    <w:pPr>
      <w:autoSpaceDE w:val="false"/>
      <w:jc w:val="start"/>
    </w:pPr>
    <w:rPr>
      <w:kern w:val="0"/>
      <w:sz w:val="24"/>
    </w:rPr>
  </w:style>
  <w:style w:type="paragraph" w:styleId="31">
    <w:name w:val="正文文本缩进 3"/>
    <w:basedOn w:val="Normal"/>
    <w:qFormat/>
    <w:pPr>
      <w:spacing w:before="0" w:after="120"/>
      <w:ind w:start="420" w:hanging="0"/>
    </w:pPr>
    <w:rPr>
      <w:sz w:val="16"/>
      <w:szCs w:val="16"/>
    </w:rPr>
  </w:style>
  <w:style w:type="paragraph" w:styleId="2">
    <w:name w:val="正文文本 2"/>
    <w:basedOn w:val="Normal"/>
    <w:qFormat/>
    <w:pPr>
      <w:spacing w:lineRule="auto" w:line="480" w:before="0" w:after="120"/>
    </w:pPr>
    <w:rPr/>
  </w:style>
  <w:style w:type="paragraph" w:styleId="Style15">
    <w:name w:val="文本块"/>
    <w:basedOn w:val="Normal"/>
    <w:qFormat/>
    <w:pPr>
      <w:widowControl/>
      <w:ind w:start="420" w:end="540" w:firstLine="540"/>
      <w:jc w:val="start"/>
    </w:pPr>
    <w:rPr>
      <w:rFonts w:ascii="仿宋_GB2312" w:hAnsi="仿宋_GB2312" w:eastAsia="仿宋_GB2312"/>
      <w:sz w:val="24"/>
      <w:szCs w:val="16"/>
    </w:rPr>
  </w:style>
  <w:style w:type="paragraph" w:styleId="15">
    <w:name w:val="样式 蓝色 行距: 1.5 倍行距"/>
    <w:basedOn w:val="Normal"/>
    <w:qFormat/>
    <w:pPr>
      <w:numPr>
        <w:ilvl w:val="0"/>
        <w:numId w:val="2"/>
      </w:numPr>
      <w:spacing w:lineRule="auto" w:line="360"/>
    </w:pPr>
    <w:rPr>
      <w:rFonts w:ascii="Arial" w:hAnsi="Arial" w:cs="Arial"/>
    </w:rPr>
  </w:style>
  <w:style w:type="paragraph" w:styleId="21">
    <w:name w:val="正文文本缩进 2"/>
    <w:basedOn w:val="Normal"/>
    <w:qFormat/>
    <w:pPr>
      <w:spacing w:lineRule="auto" w:line="480" w:before="0" w:after="120"/>
      <w:ind w:start="420" w:hanging="0"/>
    </w:pPr>
    <w:rPr/>
  </w:style>
  <w:style w:type="paragraph" w:styleId="Style16">
    <w:name w:val="正文缩进"/>
    <w:basedOn w:val="Normal"/>
    <w:qFormat/>
    <w:pPr>
      <w:widowControl/>
      <w:spacing w:before="280" w:after="280"/>
      <w:jc w:val="start"/>
    </w:pPr>
    <w:rPr>
      <w:rFonts w:ascii="宋体;SimSun" w:hAnsi="宋体;SimSun" w:cs="宋体;SimSun"/>
      <w:kern w:val="0"/>
      <w:sz w:val="24"/>
    </w:rPr>
  </w:style>
  <w:style w:type="paragraph" w:styleId="Rtecenter">
    <w:name w:val="rtecenter"/>
    <w:basedOn w:val="Normal"/>
    <w:qFormat/>
    <w:pPr>
      <w:widowControl/>
      <w:spacing w:before="280" w:after="280"/>
      <w:jc w:val="start"/>
    </w:pPr>
    <w:rPr>
      <w:rFonts w:ascii="宋体;SimSun" w:hAnsi="宋体;SimSun" w:cs="宋体;SimSun"/>
      <w:kern w:val="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2011-09-21T11:43:00Z</dcterms:created>
  <dc:creator>user</dc:creator>
  <dc:description/>
  <cp:keywords> </cp:keywords>
  <dc:language>en-US</dc:language>
  <cp:lastModifiedBy>www</cp:lastModifiedBy>
  <cp:lastPrinted>2011-08-24T16:06:00Z</cp:lastPrinted>
  <dcterms:modified xsi:type="dcterms:W3CDTF">2016-10-22T14:21:00Z</dcterms:modified>
  <cp:revision>5</cp:revision>
  <dc:subject/>
  <dc:title>研发绩效管理实务</dc:title>
</cp:coreProperties>
</file>