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b/>
          <w:bCs/>
          <w:sz w:val="44"/>
          <w:szCs w:val="44"/>
        </w:rPr>
      </w:pPr>
      <w:r>
        <w:rPr>
          <w:rFonts w:hint="eastAsia" w:ascii="SimHei" w:hAnsi="SimHei" w:eastAsia="黑体"/>
          <w:b/>
          <w:bCs/>
          <w:sz w:val="44"/>
          <w:szCs w:val="44"/>
        </w:rPr>
        <w:t>年薪制咨询方案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一、经营者年薪制的定义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企业经营者年薪制是根据企业规模和经营业绩，以年度为单位，支付经营者收入的一种分配方式。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二、实行经营者年薪制的原则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在企业中，实行经营者年薪制应该遵循下列原则：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1. 坚持经营者责任、贡献、利益相一致的原则。实行年薪制的根本目的，是为了激励和约束经营者的经营行为，最大限度的调动经营者的积极性、主动性和创造性，将自己的智慧和辛勤贡献给企业，以达成企业所有者财富最大化的目标。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2. 坚持利益共享、风险共担的原则。必须在机制上使经营者同企业结成真正的命运共同体，只有这样，企业经营者和所有者的利益才会真正得到保障。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3. 坚持确定年薪指标合理合情与企业的历史现状相互兼顾的原则。只有合理的确定年薪指标，才能有效地发挥年薪制的作用，同时，也要兼顾企业的现状和历史沿革，减少年薪制推行过程中的阻力。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4. 坚持先考核、审计，后予以兑现的原则。保证企业的合法利益不受损害。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5. 加强监督约束机制，规范收入分配，取消隐性收入。在实行年薪制的同时，必须建立健全并切实实施约束机制，规范经营者的行为，避免隐性收入的出现。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6. 经营者收入与本企业职工收入相分离的原则。充分考虑到经营者同本企业职工之间由于工作性质的差异而造成的在能力要求、工作压力、风险等方面本质性的不同，更应该考虑到经营者，尤其是优秀的经营者是极其稀缺的资源，所以，必须转变观念，将经营者的收入同企业职工的收入相分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三、年薪的构成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一般来说，年薪制能够由以下几部分构成，前两项是必需的，后三项可以任选： 1. 基本年薪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由当地所有企业经营者年工资的平均水平来确定，这部分年薪是以其所在企业担任的岗位来确定，也可称其为岗位年薪，亦即在什么岗，拿什么工资。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基本年薪一定要考虑当地市场价格水平，这样才利于国企不断走向市场，还需考虑企业的规模总量指标和效益指标等。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有的企业经营者的基本年薪以本企业职工工资的平均水平作为参照物，以其一定的倍数来确定。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2. 效益年薪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效益年薪是与企业的效益成果挂钩的，它可以依据企业类型、激励目的、激励力度和企业内外部条件，采用多样化的办法加以确定。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效益年薪的兑现是建立在风险抵押及严格考核基础上的，只有在先考核、审计通过后，才能兑现。而且考核不是单一指标考核，应有一整套指标体系。而且考核须兼顾经营者所承担责任和风险综合判断。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3. 奖励年薪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奖励年薪是由资产经营公司或产权单位根据企业的经营环境和企业当年的主要经济指标增长情况满足一定条件时对经营者酌情给与的奖励；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亏损企业由股东会或产权单位按减亏，扭亏的幅度适当对经营者给予奖励。 4. 年功年薪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年功年薪主要是针对企业的法定代表人而言的，是由产权单位根据企业法定代表人的任职时间和工作业绩综合评定，是对法定代表人的累积贡献给与的补偿，工作业绩是指企业法定代表人在任职期间，与同行业相比，企业的发展速度和经济效益水平。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5. 重大经营事项特殊奖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重大经营事项特殊奖是指对经营者在经营期内内做出对公司发展具有重大影响的经营业绩进行特殊奖励。例如公司上市、收购上市公司和其他重大资产重组、争取到大项融资、处理企业发展过程中形成的呆滞资产等其他突出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北兴经营者年薪制设计的基本思路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北兴公司是一个新成立的企业，这为在北兴公司推行科学管理和包括年薪制在内的现代企业制度创造了一定的有利条件，但是必须看到，某集团的企业，北兴公司必可避免的会受到传统的管理方式和思维模式的影响，加之北兴公司所处的地理环境，大量的不利于企业生存和发展的观念对企业的所有者、经营者、管理者乃至广大员工的影响是巨大的，而且在短期内也是很难消除的。但是，必须认识到，经营者的分配机制上不能有所突破，企业的经营状况就难有突破，最终受损的是所有者的投资和广大员工的生活保障。我们在设计北兴公司的经营者年薪制时的基本思路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一、要统筹兼顾企业的所有者、经营者两者利益的统一 。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二、年薪制业绩目标不宜太多，要突出重点，主要考核所有者资产保值增值和企业效益提高情况。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三、根据地区经济发展状况，效益情况等确定合理的年薪数额。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四、在目前阶段，采用单一的现金兑现的方式，今后随着企业内外部环境的完善，逐步采取现金、股份、期股等多种形式进行经营者年薪的分配。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齐齐哈尔北兴特殊钢有限责任公司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经营者年薪条例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第一章 总则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第一条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为建立符合现代企业制度要求的激励机制，合理确定经营者收入水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平，充分调动经营者的积极性和创造性，提高企业经营管理水平，促进企业经济效益的增长，实现股东资产的保值增值，特制定本条例。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第二条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企业经营者年薪制是依据企业规模和经营业绩，以年度为单位，支付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经营者收入的一种分配方式。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第三条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本条例所指企业经营者是企业的总经理、副总经理、生产助理。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第四条 实施年薪制的基本原则：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（一）经营者年薪水平要与企业的规模和经营成果挂钩；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（二）经营者年薪核算办法、支付方式要与企业员工收入分配分离；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（三）既有利于建立经营者的激励机制，又与社会的经济发展水平和企业的承受能力相适应；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（四）加强监督约束机制，规范收入分配，取消隐性收入。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第二章 年薪的构成及核定办法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第五条 经营者年薪由基本年薪、效益年薪和奖励年薪构成。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第六条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经营者基本年薪是根据企业所在地及国内同行业的生活水平和收入水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平，结合企业具体情况，确定的经营者年度基本收入，其标准由董事会确定。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第七条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经营者效益年薪是根据企业主要经济效益指标的情况，结合对北兴公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司的考核，计核的企业经营者年度收入。其计算公式为：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总经理效益年薪＝利润总额×5%×（1＋净资产增长率）×公司考核调整系数 副总经理效益年薪=利润总额×%×（1＋净资产增长率）×公司考核调整系数 生产助理效益年薪=利润总额×%×（1＋净资产增长率）×公司考核调整系数 公司考核调整系数见附表。 第八条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净资产增长率指企业当年净资产值减去上年度净资产值的余额占上年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度净资产值的百分比。净资产增长率必须剔除资产评估、配股等非经营性增长因素。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第九条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经营者效益年薪计算结果为负数时，视效益年薪为零。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第十条 奖励年薪是根据公司的考核得分对经营者进行的奖励。奖励同公司的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主要经济指标的计划完成情况和经营者基本年薪相挂钩。计算公司如下：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经营者奖励年薪＝经营者基本年薪×系数 经营者奖励年薪系数见附表。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第三章 年薪的支付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第十一条 经营者基本年薪列入企业成本，由企业按月以现金形式支付。 第十二条 经营者的效益年薪和奖励年薪列入企业成本，年终考核，并经董事会同意，由企业一次性以现金形式支付80％，剩余部分在五年后发放。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第十三条 经营者离任时，在通过离任审计后，公司应将剩余部分效益年薪和奖励年薪一次性以现金形式支付。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第十四条 经营者基本年薪、效益年薪和奖励年薪在企业工资总额外单列。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第四章 年薪的管理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第十五条 确定和兑现经营者年薪收入要认真考核并坚持审批制度，体现收入公开化、规范化的原则。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第十六条 经营者年薪考核和申报按下列程序进行：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（一）公司应聘请有资格的会计师事务所进行审计，并根据审计报告按本条例的有关规定测算经营者年薪数额，并填报经营者年薪审批表；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（二）公司董事会对经营者年薪审批表进行审核。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第十七条 实行年薪制经营者，不得再享受本企业内部的工资、奖金等其它工资性收入。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第十八条 经营者离任审计报告结果与经营者在任期内年度审计报告不符的，由董事会在经营者的效益年薪和奖励年薪的剩余部分中扣减。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 xml:space="preserve">第五章 附 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SimHei" w:hAnsi="SimHei" w:eastAsia="黑体"/>
        </w:rPr>
        <w:t>第十九条 经营者的劳动保险、住房等待遇按照公司有关政策执行。  第二十条 本条例由公司董事会负责解释。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ascii="SimHei" w:hAnsi="SimHei" w:eastAsia="黑体"/>
        </w:rPr>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ascii="SimHei" w:hAnsi="SimHei" w:eastAsia="黑体"/>
        </w:rPr>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bookmarkStart w:id="0" w:name="_GoBack"/>
      <w:r>
        <w:rPr>
          <w:rFonts w:ascii="SimHei" w:hAnsi="SimHei" w:eastAsia="黑体"/>
        </w:rPr>
      </w:r>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000000"/>
    <w:rsid w:val="1DDF34B4"/>
    <w:rsid w:val="44AD5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2998</Words>
  <Characters>3011</Characters>
  <Lines>0</Lines>
  <Paragraphs>0</Paragraphs>
  <TotalTime>4</TotalTime>
  <ScaleCrop>false</ScaleCrop>
  <LinksUpToDate>false</LinksUpToDate>
  <CharactersWithSpaces>3123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王佩</cp:lastModifiedBy>
  <dcterms:modified xsi:type="dcterms:W3CDTF">2022-07-26T06:38:23Z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CA11AFBCEB3C461180141DAA6A182F9E</vt:lpwstr>
  </property>
</Properties>
</file>