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06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4598"/>
        <w:gridCol w:w="1557"/>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tcPr>
          <w:p>
            <w:pPr>
              <w:pStyle w:val="7"/>
              <w:rPr>
                <w:sz w:val="22"/>
                <w:szCs w:val="22"/>
              </w:rPr>
            </w:pPr>
          </w:p>
        </w:tc>
        <w:tc>
          <w:tcPr>
            <w:tcW w:w="4598" w:type="dxa"/>
            <w:vMerge w:val="restart"/>
            <w:vAlign w:val="center"/>
          </w:tcPr>
          <w:p>
            <w:pPr>
              <w:pStyle w:val="7"/>
              <w:jc w:val="center"/>
              <w:rPr>
                <w:rFonts w:ascii="黑体" w:eastAsia="黑体"/>
                <w:sz w:val="36"/>
                <w:szCs w:val="36"/>
                <w:lang w:eastAsia="zh-CN"/>
              </w:rPr>
            </w:pPr>
            <w:r>
              <w:rPr>
                <w:rFonts w:hint="eastAsia" w:ascii="SimHei" w:eastAsia="黑体" w:hAnsi="SimHei"/>
                <w:sz w:val="36"/>
                <w:szCs w:val="36"/>
                <w:lang w:eastAsia="zh-CN"/>
              </w:rPr>
              <w:t>绩效管理标准</w:t>
            </w:r>
          </w:p>
        </w:tc>
        <w:tc>
          <w:tcPr>
            <w:tcW w:w="1557" w:type="dxa"/>
            <w:vAlign w:val="center"/>
          </w:tcPr>
          <w:p>
            <w:pPr>
              <w:pStyle w:val="7"/>
              <w:jc w:val="center"/>
              <w:rPr>
                <w:rFonts w:eastAsia="宋体"/>
                <w:sz w:val="21"/>
                <w:szCs w:val="21"/>
                <w:lang w:eastAsia="zh-CN"/>
              </w:rPr>
            </w:pPr>
            <w:r>
              <w:rPr>
                <w:rFonts w:hint="eastAsia" w:eastAsia="黑体" w:ascii="SimHei" w:hAnsi="SimHei"/>
                <w:sz w:val="21"/>
                <w:szCs w:val="21"/>
                <w:lang w:eastAsia="zh-CN"/>
              </w:rPr>
              <w:t>保密级别</w:t>
            </w:r>
          </w:p>
        </w:tc>
        <w:tc>
          <w:tcPr>
            <w:tcW w:w="1159" w:type="dxa"/>
            <w:vAlign w:val="center"/>
          </w:tcPr>
          <w:p>
            <w:pPr>
              <w:pStyle w:val="7"/>
              <w:jc w:val="center"/>
              <w:rPr>
                <w:rFonts w:eastAsiaTheme="minorEastAsia"/>
                <w:sz w:val="22"/>
                <w:szCs w:val="22"/>
                <w:lang w:eastAsia="zh-CN"/>
              </w:rPr>
            </w:pPr>
            <w:r>
              <w:rPr>
                <w:rFonts w:hint="eastAsia" w:eastAsiaTheme="minorEastAsia" w:ascii="SimHei" w:hAnsi="SimHei" w:eastAsia="黑体"/>
                <w:sz w:val="22"/>
                <w:szCs w:val="22"/>
                <w:lang w:eastAsia="zh-CN"/>
              </w:rPr>
              <w:t>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tcPr>
          <w:p>
            <w:pPr>
              <w:pStyle w:val="7"/>
              <w:rPr>
                <w:sz w:val="22"/>
                <w:szCs w:val="22"/>
              </w:rPr>
            </w:pPr>
          </w:p>
        </w:tc>
        <w:tc>
          <w:tcPr>
            <w:tcW w:w="4598" w:type="dxa"/>
            <w:vMerge w:val="continue"/>
            <w:vAlign w:val="center"/>
          </w:tcPr>
          <w:p>
            <w:pPr>
              <w:pStyle w:val="7"/>
              <w:jc w:val="center"/>
              <w:rPr>
                <w:rFonts w:ascii="黑体" w:eastAsia="黑体"/>
                <w:sz w:val="36"/>
                <w:szCs w:val="36"/>
              </w:rPr>
            </w:pPr>
          </w:p>
        </w:tc>
        <w:tc>
          <w:tcPr>
            <w:tcW w:w="1557" w:type="dxa"/>
            <w:vAlign w:val="center"/>
          </w:tcPr>
          <w:p>
            <w:pPr>
              <w:pStyle w:val="7"/>
              <w:jc w:val="center"/>
              <w:rPr>
                <w:rFonts w:eastAsia="宋体"/>
                <w:sz w:val="21"/>
                <w:szCs w:val="21"/>
                <w:lang w:eastAsia="zh-CN"/>
              </w:rPr>
            </w:pPr>
            <w:r>
              <w:rPr>
                <w:rFonts w:hint="eastAsia" w:eastAsia="黑体" w:ascii="SimHei" w:hAnsi="SimHei"/>
                <w:sz w:val="21"/>
                <w:szCs w:val="21"/>
                <w:lang w:eastAsia="zh-CN"/>
              </w:rPr>
              <w:t>文件编号</w:t>
            </w:r>
          </w:p>
        </w:tc>
        <w:tc>
          <w:tcPr>
            <w:tcW w:w="1159" w:type="dxa"/>
            <w:vAlign w:val="center"/>
          </w:tcPr>
          <w:p>
            <w:pPr>
              <w:pStyle w:val="7"/>
              <w:jc w:val="center"/>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tcPr>
          <w:p>
            <w:pPr>
              <w:pStyle w:val="7"/>
              <w:rPr>
                <w:sz w:val="22"/>
                <w:szCs w:val="22"/>
              </w:rPr>
            </w:pPr>
          </w:p>
        </w:tc>
        <w:tc>
          <w:tcPr>
            <w:tcW w:w="4598" w:type="dxa"/>
            <w:vMerge w:val="restart"/>
            <w:vAlign w:val="center"/>
          </w:tcPr>
          <w:p>
            <w:pPr>
              <w:pStyle w:val="7"/>
              <w:jc w:val="center"/>
              <w:rPr>
                <w:rFonts w:ascii="黑体" w:eastAsia="黑体"/>
                <w:sz w:val="36"/>
                <w:szCs w:val="36"/>
                <w:lang w:eastAsia="zh-CN"/>
              </w:rPr>
            </w:pPr>
            <w:r>
              <w:rPr>
                <w:rFonts w:hint="eastAsia" w:ascii="SimHei" w:eastAsia="黑体" w:hAnsi="SimHei"/>
                <w:sz w:val="36"/>
                <w:szCs w:val="36"/>
                <w:lang w:eastAsia="zh-CN"/>
              </w:rPr>
              <w:t>利润中心高管绩效管理方案</w:t>
            </w:r>
          </w:p>
        </w:tc>
        <w:tc>
          <w:tcPr>
            <w:tcW w:w="1557" w:type="dxa"/>
            <w:vAlign w:val="center"/>
          </w:tcPr>
          <w:p>
            <w:pPr>
              <w:pStyle w:val="7"/>
              <w:jc w:val="center"/>
              <w:rPr>
                <w:rFonts w:eastAsia="宋体"/>
                <w:sz w:val="21"/>
                <w:szCs w:val="21"/>
                <w:lang w:eastAsia="zh-CN"/>
              </w:rPr>
            </w:pPr>
            <w:r>
              <w:rPr>
                <w:rFonts w:hint="eastAsia" w:eastAsia="黑体" w:ascii="SimHei" w:hAnsi="SimHei"/>
                <w:sz w:val="21"/>
                <w:szCs w:val="21"/>
                <w:lang w:eastAsia="zh-CN"/>
              </w:rPr>
              <w:t>版本号</w:t>
            </w:r>
          </w:p>
        </w:tc>
        <w:tc>
          <w:tcPr>
            <w:tcW w:w="1159" w:type="dxa"/>
            <w:vAlign w:val="center"/>
          </w:tcPr>
          <w:p>
            <w:pPr>
              <w:pStyle w:val="7"/>
              <w:jc w:val="center"/>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750" w:type="dxa"/>
            <w:vMerge w:val="continue"/>
          </w:tcPr>
          <w:p>
            <w:pPr>
              <w:pStyle w:val="7"/>
              <w:rPr>
                <w:sz w:val="22"/>
                <w:szCs w:val="22"/>
              </w:rPr>
            </w:pPr>
          </w:p>
        </w:tc>
        <w:tc>
          <w:tcPr>
            <w:tcW w:w="4598" w:type="dxa"/>
            <w:vMerge w:val="continue"/>
            <w:vAlign w:val="center"/>
          </w:tcPr>
          <w:p>
            <w:pPr>
              <w:pStyle w:val="7"/>
              <w:jc w:val="center"/>
              <w:rPr>
                <w:rFonts w:ascii="黑体" w:eastAsia="黑体"/>
                <w:sz w:val="22"/>
                <w:szCs w:val="22"/>
              </w:rPr>
            </w:pPr>
          </w:p>
        </w:tc>
        <w:tc>
          <w:tcPr>
            <w:tcW w:w="1557" w:type="dxa"/>
            <w:vAlign w:val="center"/>
          </w:tcPr>
          <w:p>
            <w:pPr>
              <w:pStyle w:val="7"/>
              <w:jc w:val="center"/>
              <w:rPr>
                <w:rFonts w:eastAsia="宋体"/>
                <w:sz w:val="21"/>
                <w:szCs w:val="21"/>
                <w:lang w:eastAsia="zh-CN"/>
              </w:rPr>
            </w:pPr>
            <w:r>
              <w:rPr>
                <w:rFonts w:hint="eastAsia" w:eastAsia="黑体" w:ascii="SimHei" w:hAnsi="SimHei"/>
                <w:sz w:val="21"/>
                <w:szCs w:val="21"/>
                <w:lang w:eastAsia="zh-CN"/>
              </w:rPr>
              <w:t>页码</w:t>
            </w:r>
          </w:p>
        </w:tc>
        <w:tc>
          <w:tcPr>
            <w:tcW w:w="1159" w:type="dxa"/>
            <w:vAlign w:val="center"/>
          </w:tcPr>
          <w:p>
            <w:pPr>
              <w:pStyle w:val="7"/>
              <w:jc w:val="center"/>
              <w:rPr>
                <w:sz w:val="22"/>
                <w:szCs w:val="22"/>
              </w:rPr>
            </w:pPr>
          </w:p>
        </w:tc>
      </w:tr>
    </w:tbl>
    <w:p>
      <w:pPr>
        <w:rPr>
          <w:sz w:val="32"/>
          <w:szCs w:val="32"/>
        </w:rPr>
      </w:pPr>
    </w:p>
    <w:tbl>
      <w:tblPr>
        <w:tblStyle w:val="8"/>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90"/>
        <w:gridCol w:w="4406"/>
        <w:gridCol w:w="1163"/>
        <w:gridCol w:w="1443"/>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067" w:type="dxa"/>
            <w:gridSpan w:val="6"/>
            <w:vAlign w:val="center"/>
          </w:tcPr>
          <w:p>
            <w:pPr>
              <w:tabs>
                <w:tab w:val="left" w:pos="702"/>
              </w:tabs>
              <w:spacing w:line="380" w:lineRule="exact"/>
              <w:jc w:val="center"/>
              <w:rPr>
                <w:rFonts w:ascii="宋体" w:hAnsi="宋体" w:eastAsia="宋体"/>
                <w:b/>
                <w:sz w:val="32"/>
                <w:szCs w:val="32"/>
                <w:lang w:eastAsia="zh-CN"/>
              </w:rPr>
            </w:pPr>
            <w:r>
              <w:rPr>
                <w:rFonts w:hint="eastAsia" w:ascii="SimHei" w:hAnsi="SimHei" w:eastAsia="黑体"/>
                <w:b/>
                <w:sz w:val="32"/>
                <w:szCs w:val="32"/>
                <w:lang w:eastAsia="zh-CN"/>
              </w:rPr>
              <w:t>修</w:t>
            </w:r>
            <w:r>
              <w:rPr>
                <w:rFonts w:ascii="SimHei" w:hAnsi="SimHei" w:eastAsia="黑体"/>
                <w:b/>
                <w:sz w:val="32"/>
                <w:szCs w:val="32"/>
                <w:lang w:eastAsia="zh-CN"/>
              </w:rPr>
              <w:t xml:space="preserve"> </w:t>
            </w:r>
            <w:r>
              <w:rPr>
                <w:rFonts w:hint="eastAsia" w:ascii="SimHei" w:hAnsi="SimHei" w:eastAsia="黑体"/>
                <w:b/>
                <w:sz w:val="32"/>
                <w:szCs w:val="32"/>
                <w:lang w:eastAsia="zh-CN"/>
              </w:rPr>
              <w:t>订</w:t>
            </w:r>
            <w:r>
              <w:rPr>
                <w:rFonts w:ascii="SimHei" w:hAnsi="SimHei" w:eastAsia="黑体"/>
                <w:b/>
                <w:sz w:val="32"/>
                <w:szCs w:val="32"/>
                <w:lang w:eastAsia="zh-CN"/>
              </w:rPr>
              <w:t xml:space="preserve"> </w:t>
            </w:r>
            <w:r>
              <w:rPr>
                <w:rFonts w:hint="eastAsia" w:ascii="SimHei" w:hAnsi="SimHei" w:eastAsia="黑体"/>
                <w:b/>
                <w:sz w:val="32"/>
                <w:szCs w:val="32"/>
                <w:lang w:eastAsia="zh-CN"/>
              </w:rPr>
              <w:t>履</w:t>
            </w:r>
            <w:r>
              <w:rPr>
                <w:rFonts w:ascii="SimHei" w:hAnsi="SimHei" w:eastAsia="黑体"/>
                <w:b/>
                <w:sz w:val="32"/>
                <w:szCs w:val="32"/>
                <w:lang w:eastAsia="zh-CN"/>
              </w:rPr>
              <w:t xml:space="preserve"> </w:t>
            </w:r>
            <w:r>
              <w:rPr>
                <w:rFonts w:hint="eastAsia" w:ascii="SimHei" w:hAnsi="SimHei" w:eastAsia="黑体"/>
                <w:b/>
                <w:sz w:val="32"/>
                <w:szCs w:val="32"/>
                <w:lang w:eastAsia="zh-CN"/>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95"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序号</w:t>
            </w:r>
          </w:p>
        </w:tc>
        <w:tc>
          <w:tcPr>
            <w:tcW w:w="890"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版本</w:t>
            </w:r>
          </w:p>
        </w:tc>
        <w:tc>
          <w:tcPr>
            <w:tcW w:w="4406"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修</w:t>
            </w:r>
            <w:r>
              <w:rPr>
                <w:rFonts w:ascii="SimHei" w:hAnsi="SimHei" w:eastAsia="黑体"/>
                <w:sz w:val="32"/>
                <w:szCs w:val="32"/>
                <w:lang w:eastAsia="zh-CN"/>
              </w:rPr>
              <w:t xml:space="preserve"> </w:t>
            </w:r>
            <w:r>
              <w:rPr>
                <w:rFonts w:hint="eastAsia" w:ascii="SimHei" w:hAnsi="SimHei" w:eastAsia="黑体"/>
                <w:sz w:val="32"/>
                <w:szCs w:val="32"/>
                <w:lang w:eastAsia="zh-CN"/>
              </w:rPr>
              <w:t>订</w:t>
            </w:r>
            <w:r>
              <w:rPr>
                <w:rFonts w:ascii="SimHei" w:hAnsi="SimHei" w:eastAsia="黑体"/>
                <w:sz w:val="32"/>
                <w:szCs w:val="32"/>
                <w:lang w:eastAsia="zh-CN"/>
              </w:rPr>
              <w:t xml:space="preserve"> </w:t>
            </w:r>
            <w:r>
              <w:rPr>
                <w:rFonts w:hint="eastAsia" w:ascii="SimHei" w:hAnsi="SimHei" w:eastAsia="黑体"/>
                <w:sz w:val="32"/>
                <w:szCs w:val="32"/>
                <w:lang w:eastAsia="zh-CN"/>
              </w:rPr>
              <w:t>内</w:t>
            </w:r>
            <w:r>
              <w:rPr>
                <w:rFonts w:ascii="SimHei" w:hAnsi="SimHei" w:eastAsia="黑体"/>
                <w:sz w:val="32"/>
                <w:szCs w:val="32"/>
                <w:lang w:eastAsia="zh-CN"/>
              </w:rPr>
              <w:t xml:space="preserve"> </w:t>
            </w:r>
            <w:r>
              <w:rPr>
                <w:rFonts w:hint="eastAsia" w:ascii="SimHei" w:hAnsi="SimHei" w:eastAsia="黑体"/>
                <w:sz w:val="32"/>
                <w:szCs w:val="32"/>
                <w:lang w:eastAsia="zh-CN"/>
              </w:rPr>
              <w:t>容</w:t>
            </w:r>
          </w:p>
        </w:tc>
        <w:tc>
          <w:tcPr>
            <w:tcW w:w="1163"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修订者</w:t>
            </w:r>
          </w:p>
        </w:tc>
        <w:tc>
          <w:tcPr>
            <w:tcW w:w="1443"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日期</w:t>
            </w:r>
          </w:p>
        </w:tc>
        <w:tc>
          <w:tcPr>
            <w:tcW w:w="1470" w:type="dxa"/>
            <w:vAlign w:val="center"/>
          </w:tcPr>
          <w:p>
            <w:pPr>
              <w:tabs>
                <w:tab w:val="left" w:pos="702"/>
              </w:tabs>
              <w:spacing w:line="380" w:lineRule="exact"/>
              <w:jc w:val="center"/>
              <w:rPr>
                <w:rFonts w:ascii="宋体" w:hAnsi="宋体" w:eastAsia="宋体"/>
                <w:sz w:val="32"/>
                <w:szCs w:val="32"/>
                <w:lang w:eastAsia="zh-CN"/>
              </w:rPr>
            </w:pPr>
            <w:r>
              <w:rPr>
                <w:rFonts w:hint="eastAsia" w:ascii="SimHei" w:hAnsi="SimHei" w:eastAsia="黑体"/>
                <w:sz w:val="32"/>
                <w:szCs w:val="32"/>
                <w:lang w:eastAsia="zh-CN"/>
              </w:rPr>
              <w:t>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95" w:type="dxa"/>
            <w:vAlign w:val="center"/>
          </w:tcPr>
          <w:p>
            <w:pPr>
              <w:tabs>
                <w:tab w:val="left" w:pos="702"/>
              </w:tabs>
              <w:spacing w:line="380" w:lineRule="exact"/>
              <w:jc w:val="center"/>
              <w:rPr>
                <w:rFonts w:ascii="宋体" w:hAnsi="宋体" w:eastAsia="宋体"/>
                <w:sz w:val="32"/>
                <w:szCs w:val="32"/>
                <w:lang w:eastAsia="zh-CN"/>
              </w:rPr>
            </w:pPr>
          </w:p>
        </w:tc>
        <w:tc>
          <w:tcPr>
            <w:tcW w:w="890" w:type="dxa"/>
            <w:vAlign w:val="center"/>
          </w:tcPr>
          <w:p>
            <w:pPr>
              <w:tabs>
                <w:tab w:val="left" w:pos="702"/>
              </w:tabs>
              <w:spacing w:line="380" w:lineRule="exact"/>
              <w:jc w:val="center"/>
              <w:rPr>
                <w:rFonts w:ascii="宋体" w:hAnsi="宋体" w:eastAsia="宋体"/>
                <w:sz w:val="32"/>
                <w:szCs w:val="32"/>
                <w:lang w:eastAsia="zh-CN"/>
              </w:rPr>
            </w:pPr>
          </w:p>
        </w:tc>
        <w:tc>
          <w:tcPr>
            <w:tcW w:w="4406" w:type="dxa"/>
            <w:vAlign w:val="center"/>
          </w:tcPr>
          <w:p>
            <w:pPr>
              <w:tabs>
                <w:tab w:val="left" w:pos="702"/>
              </w:tabs>
              <w:spacing w:line="380" w:lineRule="exact"/>
              <w:jc w:val="center"/>
              <w:rPr>
                <w:rFonts w:ascii="宋体" w:hAnsi="宋体" w:eastAsia="宋体"/>
                <w:sz w:val="32"/>
                <w:szCs w:val="32"/>
                <w:lang w:eastAsia="zh-CN"/>
              </w:rPr>
            </w:pPr>
          </w:p>
        </w:tc>
        <w:tc>
          <w:tcPr>
            <w:tcW w:w="1163" w:type="dxa"/>
            <w:vAlign w:val="center"/>
          </w:tcPr>
          <w:p>
            <w:pPr>
              <w:tabs>
                <w:tab w:val="left" w:pos="702"/>
              </w:tabs>
              <w:spacing w:line="380" w:lineRule="exact"/>
              <w:jc w:val="center"/>
              <w:rPr>
                <w:rFonts w:ascii="宋体" w:hAnsi="宋体" w:eastAsia="宋体"/>
                <w:spacing w:val="20"/>
                <w:sz w:val="32"/>
                <w:szCs w:val="32"/>
                <w:lang w:eastAsia="zh-CN"/>
              </w:rPr>
            </w:pPr>
          </w:p>
        </w:tc>
        <w:tc>
          <w:tcPr>
            <w:tcW w:w="1443" w:type="dxa"/>
            <w:vAlign w:val="center"/>
          </w:tcPr>
          <w:p>
            <w:pPr>
              <w:tabs>
                <w:tab w:val="left" w:pos="702"/>
              </w:tabs>
              <w:spacing w:line="380" w:lineRule="exact"/>
              <w:jc w:val="center"/>
              <w:rPr>
                <w:rFonts w:ascii="宋体" w:hAnsi="宋体" w:eastAsia="宋体"/>
                <w:sz w:val="32"/>
                <w:szCs w:val="32"/>
                <w:lang w:eastAsia="zh-CN"/>
              </w:rPr>
            </w:pPr>
          </w:p>
        </w:tc>
        <w:tc>
          <w:tcPr>
            <w:tcW w:w="1470" w:type="dxa"/>
            <w:vAlign w:val="center"/>
          </w:tcPr>
          <w:p>
            <w:pPr>
              <w:tabs>
                <w:tab w:val="left" w:pos="702"/>
              </w:tabs>
              <w:spacing w:line="380" w:lineRule="exact"/>
              <w:jc w:val="center"/>
              <w:rPr>
                <w:rFonts w:ascii="宋体" w:hAnsi="宋体" w:eastAsia="宋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95" w:type="dxa"/>
            <w:vAlign w:val="center"/>
          </w:tcPr>
          <w:p>
            <w:pPr>
              <w:tabs>
                <w:tab w:val="left" w:pos="702"/>
              </w:tabs>
              <w:spacing w:line="380" w:lineRule="exact"/>
              <w:jc w:val="center"/>
              <w:rPr>
                <w:rFonts w:ascii="宋体" w:hAnsi="宋体" w:eastAsia="宋体"/>
                <w:sz w:val="32"/>
                <w:szCs w:val="32"/>
                <w:lang w:eastAsia="zh-CN"/>
              </w:rPr>
            </w:pPr>
          </w:p>
        </w:tc>
        <w:tc>
          <w:tcPr>
            <w:tcW w:w="890" w:type="dxa"/>
            <w:vAlign w:val="center"/>
          </w:tcPr>
          <w:p>
            <w:pPr>
              <w:spacing w:line="380" w:lineRule="exact"/>
              <w:jc w:val="center"/>
              <w:rPr>
                <w:rFonts w:ascii="宋体" w:hAnsi="宋体" w:eastAsia="宋体"/>
                <w:sz w:val="32"/>
                <w:szCs w:val="32"/>
                <w:lang w:eastAsia="zh-CN"/>
              </w:rPr>
            </w:pPr>
          </w:p>
        </w:tc>
        <w:tc>
          <w:tcPr>
            <w:tcW w:w="4406" w:type="dxa"/>
            <w:vAlign w:val="center"/>
          </w:tcPr>
          <w:p>
            <w:pPr>
              <w:tabs>
                <w:tab w:val="left" w:pos="702"/>
              </w:tabs>
              <w:spacing w:line="380" w:lineRule="exact"/>
              <w:jc w:val="center"/>
              <w:rPr>
                <w:rFonts w:ascii="宋体" w:hAnsi="宋体" w:eastAsia="宋体"/>
                <w:sz w:val="32"/>
                <w:szCs w:val="32"/>
                <w:lang w:eastAsia="zh-CN"/>
              </w:rPr>
            </w:pPr>
          </w:p>
        </w:tc>
        <w:tc>
          <w:tcPr>
            <w:tcW w:w="1163" w:type="dxa"/>
            <w:vAlign w:val="center"/>
          </w:tcPr>
          <w:p>
            <w:pPr>
              <w:tabs>
                <w:tab w:val="left" w:pos="702"/>
              </w:tabs>
              <w:spacing w:line="380" w:lineRule="exact"/>
              <w:jc w:val="center"/>
              <w:rPr>
                <w:rFonts w:ascii="宋体" w:hAnsi="宋体" w:eastAsia="宋体"/>
                <w:spacing w:val="20"/>
                <w:sz w:val="32"/>
                <w:szCs w:val="32"/>
                <w:lang w:eastAsia="zh-CN"/>
              </w:rPr>
            </w:pPr>
          </w:p>
        </w:tc>
        <w:tc>
          <w:tcPr>
            <w:tcW w:w="1443" w:type="dxa"/>
            <w:vAlign w:val="center"/>
          </w:tcPr>
          <w:p>
            <w:pPr>
              <w:tabs>
                <w:tab w:val="left" w:pos="702"/>
              </w:tabs>
              <w:spacing w:line="380" w:lineRule="exact"/>
              <w:jc w:val="center"/>
              <w:rPr>
                <w:rFonts w:ascii="宋体" w:hAnsi="宋体" w:eastAsia="宋体"/>
                <w:sz w:val="32"/>
                <w:szCs w:val="32"/>
                <w:lang w:eastAsia="zh-CN"/>
              </w:rPr>
            </w:pPr>
          </w:p>
        </w:tc>
        <w:tc>
          <w:tcPr>
            <w:tcW w:w="1470" w:type="dxa"/>
            <w:vAlign w:val="center"/>
          </w:tcPr>
          <w:p>
            <w:pPr>
              <w:tabs>
                <w:tab w:val="left" w:pos="702"/>
              </w:tabs>
              <w:spacing w:line="380" w:lineRule="exact"/>
              <w:jc w:val="center"/>
              <w:rPr>
                <w:rFonts w:ascii="宋体" w:hAnsi="宋体" w:eastAsia="宋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95" w:type="dxa"/>
            <w:vAlign w:val="center"/>
          </w:tcPr>
          <w:p>
            <w:pPr>
              <w:tabs>
                <w:tab w:val="left" w:pos="702"/>
              </w:tabs>
              <w:spacing w:line="380" w:lineRule="exact"/>
              <w:jc w:val="center"/>
              <w:rPr>
                <w:rFonts w:ascii="宋体" w:hAnsi="宋体" w:eastAsia="宋体"/>
                <w:sz w:val="32"/>
                <w:szCs w:val="32"/>
                <w:lang w:eastAsia="zh-CN"/>
              </w:rPr>
            </w:pPr>
          </w:p>
        </w:tc>
        <w:tc>
          <w:tcPr>
            <w:tcW w:w="890" w:type="dxa"/>
            <w:vAlign w:val="center"/>
          </w:tcPr>
          <w:p>
            <w:pPr>
              <w:tabs>
                <w:tab w:val="left" w:pos="702"/>
              </w:tabs>
              <w:spacing w:line="380" w:lineRule="exact"/>
              <w:jc w:val="center"/>
              <w:rPr>
                <w:rFonts w:ascii="宋体" w:hAnsi="宋体" w:eastAsia="宋体"/>
                <w:sz w:val="32"/>
                <w:szCs w:val="32"/>
                <w:lang w:eastAsia="zh-CN"/>
              </w:rPr>
            </w:pPr>
          </w:p>
        </w:tc>
        <w:tc>
          <w:tcPr>
            <w:tcW w:w="4406" w:type="dxa"/>
            <w:vAlign w:val="center"/>
          </w:tcPr>
          <w:p>
            <w:pPr>
              <w:tabs>
                <w:tab w:val="left" w:pos="702"/>
              </w:tabs>
              <w:spacing w:line="380" w:lineRule="exact"/>
              <w:jc w:val="center"/>
              <w:rPr>
                <w:rFonts w:ascii="宋体" w:hAnsi="宋体" w:eastAsia="宋体"/>
                <w:sz w:val="32"/>
                <w:szCs w:val="32"/>
                <w:lang w:eastAsia="zh-CN"/>
              </w:rPr>
            </w:pPr>
          </w:p>
        </w:tc>
        <w:tc>
          <w:tcPr>
            <w:tcW w:w="1163" w:type="dxa"/>
            <w:vAlign w:val="center"/>
          </w:tcPr>
          <w:p>
            <w:pPr>
              <w:tabs>
                <w:tab w:val="left" w:pos="702"/>
              </w:tabs>
              <w:spacing w:line="380" w:lineRule="exact"/>
              <w:jc w:val="center"/>
              <w:rPr>
                <w:rFonts w:ascii="宋体" w:hAnsi="宋体" w:eastAsia="宋体"/>
                <w:spacing w:val="20"/>
                <w:sz w:val="32"/>
                <w:szCs w:val="32"/>
                <w:lang w:eastAsia="zh-CN"/>
              </w:rPr>
            </w:pPr>
          </w:p>
        </w:tc>
        <w:tc>
          <w:tcPr>
            <w:tcW w:w="1443" w:type="dxa"/>
            <w:vAlign w:val="center"/>
          </w:tcPr>
          <w:p>
            <w:pPr>
              <w:tabs>
                <w:tab w:val="left" w:pos="702"/>
              </w:tabs>
              <w:spacing w:line="380" w:lineRule="exact"/>
              <w:jc w:val="center"/>
              <w:rPr>
                <w:rFonts w:ascii="宋体" w:hAnsi="宋体" w:eastAsia="宋体"/>
                <w:spacing w:val="20"/>
                <w:sz w:val="32"/>
                <w:szCs w:val="32"/>
                <w:lang w:eastAsia="zh-CN"/>
              </w:rPr>
            </w:pPr>
          </w:p>
        </w:tc>
        <w:tc>
          <w:tcPr>
            <w:tcW w:w="1470" w:type="dxa"/>
            <w:vAlign w:val="center"/>
          </w:tcPr>
          <w:p>
            <w:pPr>
              <w:tabs>
                <w:tab w:val="left" w:pos="702"/>
              </w:tabs>
              <w:spacing w:line="380" w:lineRule="exact"/>
              <w:jc w:val="center"/>
              <w:rPr>
                <w:rFonts w:ascii="宋体" w:hAnsi="宋体" w:eastAsia="宋体"/>
                <w:spacing w:val="2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5" w:type="dxa"/>
            <w:vAlign w:val="center"/>
          </w:tcPr>
          <w:p>
            <w:pPr>
              <w:tabs>
                <w:tab w:val="left" w:pos="702"/>
              </w:tabs>
              <w:spacing w:line="380" w:lineRule="exact"/>
              <w:jc w:val="center"/>
              <w:rPr>
                <w:rFonts w:ascii="宋体" w:hAnsi="宋体" w:eastAsia="宋体"/>
                <w:sz w:val="32"/>
                <w:szCs w:val="32"/>
                <w:lang w:eastAsia="zh-CN"/>
              </w:rPr>
            </w:pPr>
          </w:p>
        </w:tc>
        <w:tc>
          <w:tcPr>
            <w:tcW w:w="890" w:type="dxa"/>
            <w:vAlign w:val="center"/>
          </w:tcPr>
          <w:p>
            <w:pPr>
              <w:tabs>
                <w:tab w:val="left" w:pos="702"/>
              </w:tabs>
              <w:spacing w:line="380" w:lineRule="exact"/>
              <w:jc w:val="center"/>
              <w:rPr>
                <w:rFonts w:ascii="宋体" w:hAnsi="宋体" w:eastAsia="宋体"/>
                <w:sz w:val="32"/>
                <w:szCs w:val="32"/>
                <w:lang w:eastAsia="zh-CN"/>
              </w:rPr>
            </w:pPr>
          </w:p>
        </w:tc>
        <w:tc>
          <w:tcPr>
            <w:tcW w:w="4406" w:type="dxa"/>
            <w:vAlign w:val="center"/>
          </w:tcPr>
          <w:p>
            <w:pPr>
              <w:tabs>
                <w:tab w:val="left" w:pos="702"/>
              </w:tabs>
              <w:spacing w:line="380" w:lineRule="exact"/>
              <w:jc w:val="center"/>
              <w:rPr>
                <w:rFonts w:ascii="宋体" w:hAnsi="宋体" w:eastAsia="宋体"/>
                <w:sz w:val="32"/>
                <w:szCs w:val="32"/>
                <w:lang w:eastAsia="zh-CN"/>
              </w:rPr>
            </w:pPr>
          </w:p>
        </w:tc>
        <w:tc>
          <w:tcPr>
            <w:tcW w:w="1163" w:type="dxa"/>
            <w:vAlign w:val="center"/>
          </w:tcPr>
          <w:p>
            <w:pPr>
              <w:tabs>
                <w:tab w:val="left" w:pos="702"/>
              </w:tabs>
              <w:spacing w:line="380" w:lineRule="exact"/>
              <w:jc w:val="center"/>
              <w:rPr>
                <w:rFonts w:ascii="宋体" w:hAnsi="宋体" w:eastAsia="宋体"/>
                <w:sz w:val="32"/>
                <w:szCs w:val="32"/>
                <w:lang w:eastAsia="zh-CN"/>
              </w:rPr>
            </w:pPr>
          </w:p>
        </w:tc>
        <w:tc>
          <w:tcPr>
            <w:tcW w:w="1443" w:type="dxa"/>
            <w:vAlign w:val="center"/>
          </w:tcPr>
          <w:p>
            <w:pPr>
              <w:tabs>
                <w:tab w:val="left" w:pos="702"/>
              </w:tabs>
              <w:spacing w:line="380" w:lineRule="exact"/>
              <w:jc w:val="center"/>
              <w:rPr>
                <w:rFonts w:ascii="宋体" w:hAnsi="宋体" w:eastAsia="宋体"/>
                <w:sz w:val="32"/>
                <w:szCs w:val="32"/>
                <w:lang w:eastAsia="zh-CN"/>
              </w:rPr>
            </w:pPr>
          </w:p>
        </w:tc>
        <w:tc>
          <w:tcPr>
            <w:tcW w:w="1470" w:type="dxa"/>
            <w:vAlign w:val="center"/>
          </w:tcPr>
          <w:p>
            <w:pPr>
              <w:tabs>
                <w:tab w:val="left" w:pos="702"/>
              </w:tabs>
              <w:spacing w:line="380" w:lineRule="exact"/>
              <w:jc w:val="center"/>
              <w:rPr>
                <w:rFonts w:ascii="宋体" w:hAnsi="宋体" w:eastAsia="宋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95" w:type="dxa"/>
          </w:tcPr>
          <w:p>
            <w:pPr>
              <w:tabs>
                <w:tab w:val="left" w:pos="702"/>
              </w:tabs>
              <w:spacing w:line="380" w:lineRule="exact"/>
              <w:jc w:val="center"/>
              <w:rPr>
                <w:rFonts w:ascii="宋体" w:hAnsi="宋体" w:eastAsia="宋体"/>
                <w:sz w:val="32"/>
                <w:szCs w:val="32"/>
                <w:lang w:eastAsia="zh-CN"/>
              </w:rPr>
            </w:pPr>
          </w:p>
        </w:tc>
        <w:tc>
          <w:tcPr>
            <w:tcW w:w="890" w:type="dxa"/>
          </w:tcPr>
          <w:p>
            <w:pPr>
              <w:tabs>
                <w:tab w:val="left" w:pos="702"/>
              </w:tabs>
              <w:spacing w:line="380" w:lineRule="exact"/>
              <w:jc w:val="center"/>
              <w:rPr>
                <w:rFonts w:ascii="宋体" w:hAnsi="宋体" w:eastAsia="宋体"/>
                <w:sz w:val="32"/>
                <w:szCs w:val="32"/>
                <w:lang w:eastAsia="zh-CN"/>
              </w:rPr>
            </w:pPr>
          </w:p>
        </w:tc>
        <w:tc>
          <w:tcPr>
            <w:tcW w:w="4406" w:type="dxa"/>
          </w:tcPr>
          <w:p>
            <w:pPr>
              <w:tabs>
                <w:tab w:val="left" w:pos="702"/>
              </w:tabs>
              <w:spacing w:line="380" w:lineRule="exact"/>
              <w:jc w:val="center"/>
              <w:rPr>
                <w:rFonts w:ascii="宋体" w:hAnsi="宋体" w:eastAsia="宋体"/>
                <w:sz w:val="32"/>
                <w:szCs w:val="32"/>
                <w:lang w:eastAsia="zh-CN"/>
              </w:rPr>
            </w:pPr>
          </w:p>
        </w:tc>
        <w:tc>
          <w:tcPr>
            <w:tcW w:w="1163" w:type="dxa"/>
          </w:tcPr>
          <w:p>
            <w:pPr>
              <w:tabs>
                <w:tab w:val="left" w:pos="702"/>
              </w:tabs>
              <w:spacing w:line="380" w:lineRule="exact"/>
              <w:jc w:val="center"/>
              <w:rPr>
                <w:rFonts w:ascii="宋体" w:hAnsi="宋体" w:eastAsia="宋体"/>
                <w:sz w:val="32"/>
                <w:szCs w:val="32"/>
                <w:lang w:eastAsia="zh-CN"/>
              </w:rPr>
            </w:pPr>
          </w:p>
        </w:tc>
        <w:tc>
          <w:tcPr>
            <w:tcW w:w="1443" w:type="dxa"/>
          </w:tcPr>
          <w:p>
            <w:pPr>
              <w:tabs>
                <w:tab w:val="left" w:pos="702"/>
              </w:tabs>
              <w:spacing w:line="380" w:lineRule="exact"/>
              <w:jc w:val="center"/>
              <w:rPr>
                <w:rFonts w:ascii="宋体" w:hAnsi="宋体" w:eastAsia="宋体"/>
                <w:sz w:val="32"/>
                <w:szCs w:val="32"/>
                <w:lang w:eastAsia="zh-CN"/>
              </w:rPr>
            </w:pPr>
          </w:p>
        </w:tc>
        <w:tc>
          <w:tcPr>
            <w:tcW w:w="1470" w:type="dxa"/>
          </w:tcPr>
          <w:p>
            <w:pPr>
              <w:tabs>
                <w:tab w:val="left" w:pos="702"/>
              </w:tabs>
              <w:spacing w:line="380" w:lineRule="exact"/>
              <w:jc w:val="center"/>
              <w:rPr>
                <w:rFonts w:ascii="宋体" w:hAnsi="宋体" w:eastAsia="宋体"/>
                <w:sz w:val="32"/>
                <w:szCs w:val="32"/>
                <w:lang w:eastAsia="zh-CN"/>
              </w:rPr>
            </w:pPr>
          </w:p>
        </w:tc>
      </w:tr>
    </w:tbl>
    <w:p>
      <w:pPr>
        <w:rPr>
          <w:rFonts w:ascii="宋体" w:hAnsi="宋体" w:eastAsia="宋体"/>
          <w:sz w:val="24"/>
          <w:szCs w:val="24"/>
          <w:lang w:eastAsia="zh-CN"/>
        </w:rPr>
      </w:pPr>
    </w:p>
    <w:tbl>
      <w:tblPr>
        <w:tblStyle w:val="8"/>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trPr>
        <w:tc>
          <w:tcPr>
            <w:tcW w:w="10241" w:type="dxa"/>
            <w:vAlign w:val="center"/>
          </w:tcPr>
          <w:p>
            <w:pPr>
              <w:tabs>
                <w:tab w:val="left" w:pos="702"/>
              </w:tabs>
              <w:spacing w:line="380" w:lineRule="exact"/>
              <w:jc w:val="center"/>
              <w:rPr>
                <w:rFonts w:ascii="宋体" w:hAnsi="宋体" w:eastAsia="宋体"/>
                <w:b/>
                <w:sz w:val="32"/>
                <w:szCs w:val="32"/>
                <w:lang w:eastAsia="zh-CN"/>
              </w:rPr>
            </w:pPr>
            <w:r>
              <w:rPr>
                <w:rFonts w:hint="eastAsia" w:ascii="SimHei" w:hAnsi="SimHei" w:eastAsia="黑体"/>
                <w:b/>
                <w:sz w:val="32"/>
                <w:szCs w:val="32"/>
                <w:lang w:eastAsia="zh-CN"/>
              </w:rPr>
              <w:t>相关人员签名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trPr>
        <w:tc>
          <w:tcPr>
            <w:tcW w:w="10241" w:type="dxa"/>
            <w:vAlign w:val="center"/>
          </w:tcPr>
          <w:p>
            <w:pPr>
              <w:tabs>
                <w:tab w:val="left" w:pos="702"/>
              </w:tabs>
              <w:spacing w:line="380" w:lineRule="exact"/>
              <w:jc w:val="center"/>
              <w:rPr>
                <w:rFonts w:ascii="宋体" w:hAnsi="宋体" w:eastAsia="宋体"/>
                <w:sz w:val="32"/>
                <w:szCs w:val="32"/>
                <w:lang w:eastAsia="zh-CN"/>
              </w:rPr>
            </w:pPr>
          </w:p>
        </w:tc>
      </w:tr>
    </w:tbl>
    <w:p>
      <w:pPr>
        <w:rPr>
          <w:rFonts w:ascii="宋体" w:hAnsi="宋体" w:eastAsia="宋体"/>
          <w:sz w:val="24"/>
          <w:szCs w:val="24"/>
          <w:lang w:eastAsia="zh-CN"/>
        </w:rPr>
      </w:pPr>
    </w:p>
    <w:p>
      <w:pPr>
        <w:jc w:val="right"/>
        <w:rPr>
          <w:rFonts w:ascii="宋体" w:hAnsi="宋体" w:eastAsia="宋体"/>
          <w:sz w:val="24"/>
          <w:szCs w:val="24"/>
          <w:lang w:eastAsia="zh-CN"/>
        </w:rPr>
      </w:pPr>
    </w:p>
    <w:tbl>
      <w:tblPr>
        <w:tblStyle w:val="8"/>
        <w:tblW w:w="0" w:type="auto"/>
        <w:tblInd w:w="108"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06"/>
        <w:gridCol w:w="3354"/>
        <w:gridCol w:w="360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3306"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审批：</w:t>
            </w:r>
          </w:p>
        </w:tc>
        <w:tc>
          <w:tcPr>
            <w:tcW w:w="3354"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审核：</w:t>
            </w:r>
          </w:p>
        </w:tc>
        <w:tc>
          <w:tcPr>
            <w:tcW w:w="3600"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制订：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3306"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日期：</w:t>
            </w:r>
          </w:p>
        </w:tc>
        <w:tc>
          <w:tcPr>
            <w:tcW w:w="3354"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日期:</w:t>
            </w:r>
          </w:p>
        </w:tc>
        <w:tc>
          <w:tcPr>
            <w:tcW w:w="3600" w:type="dxa"/>
            <w:vAlign w:val="center"/>
          </w:tcPr>
          <w:p>
            <w:pPr>
              <w:spacing w:line="380" w:lineRule="exact"/>
              <w:jc w:val="both"/>
              <w:rPr>
                <w:rFonts w:ascii="宋体" w:hAnsi="宋体" w:eastAsia="宋体"/>
                <w:sz w:val="32"/>
                <w:szCs w:val="32"/>
                <w:lang w:eastAsia="zh-CN"/>
              </w:rPr>
            </w:pPr>
            <w:r>
              <w:rPr>
                <w:rFonts w:hint="eastAsia" w:ascii="SimHei" w:hAnsi="SimHei" w:eastAsia="黑体"/>
                <w:sz w:val="32"/>
                <w:szCs w:val="32"/>
                <w:lang w:eastAsia="zh-CN"/>
              </w:rPr>
              <w:t>日期:</w:t>
            </w:r>
          </w:p>
        </w:tc>
      </w:tr>
    </w:tbl>
    <w:p>
      <w:pPr>
        <w:rPr>
          <w:rFonts w:ascii="宋体" w:hAnsi="宋体" w:eastAsia="宋体"/>
          <w:sz w:val="24"/>
          <w:szCs w:val="24"/>
          <w:lang w:eastAsia="zh-CN"/>
        </w:rPr>
      </w:pPr>
    </w:p>
    <w:p>
      <w:pPr>
        <w:pStyle w:val="15"/>
        <w:numPr>
          <w:ilvl w:val="0"/>
          <w:numId w:val="1"/>
        </w:numPr>
        <w:ind w:firstLineChars="0"/>
        <w:jc w:val="both"/>
        <w:rPr>
          <w:rFonts w:asciiTheme="minorHAnsi" w:hAnsiTheme="minorHAnsi" w:eastAsiaTheme="minorEastAsia" w:cstheme="minorBidi"/>
          <w:b/>
          <w:sz w:val="24"/>
          <w:szCs w:val="28"/>
          <w:lang w:eastAsia="zh-CN"/>
        </w:rPr>
      </w:pPr>
      <w:r>
        <w:rPr>
          <w:rFonts w:hint="eastAsia" w:asciiTheme="minorHAnsi" w:hAnsiTheme="minorHAnsi" w:eastAsiaTheme="minorEastAsia" w:cstheme="minorBidi" w:ascii="SimHei" w:hAnsi="SimHei" w:eastAsia="黑体"/>
          <w:b/>
          <w:sz w:val="24"/>
          <w:szCs w:val="28"/>
          <w:lang w:eastAsia="zh-CN"/>
        </w:rPr>
        <w:t>制订目的</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1.1 为了控制投资风险、提高投资收益，确保股东投资回报率；</w:t>
      </w:r>
    </w:p>
    <w:p>
      <w:pPr>
        <w:pStyle w:val="15"/>
        <w:numPr>
          <w:ilvl w:val="1"/>
          <w:numId w:val="2"/>
        </w:numPr>
        <w:ind w:firstLineChars="0"/>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增强企业的投资管理水平及投资项目的营运管理能力；</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2．</w:t>
      </w:r>
      <w:r>
        <w:rPr>
          <w:rFonts w:hint="eastAsia" w:asciiTheme="minorHAnsi" w:hAnsiTheme="minorHAnsi" w:eastAsiaTheme="minorEastAsia" w:cstheme="minorBidi" w:ascii="SimHei" w:hAnsi="SimHei" w:eastAsia="黑体"/>
          <w:b/>
          <w:sz w:val="24"/>
          <w:szCs w:val="28"/>
          <w:lang w:eastAsia="zh-CN"/>
        </w:rPr>
        <w:t>适用范围</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2．1 本标准适用于公司经营管理层的经营绩效管理；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3．</w:t>
      </w:r>
      <w:r>
        <w:rPr>
          <w:rFonts w:hint="eastAsia" w:asciiTheme="minorHAnsi" w:hAnsiTheme="minorHAnsi" w:eastAsiaTheme="minorEastAsia" w:cstheme="minorBidi" w:ascii="SimHei" w:hAnsi="SimHei" w:eastAsia="黑体"/>
          <w:b/>
          <w:sz w:val="24"/>
          <w:szCs w:val="28"/>
          <w:lang w:eastAsia="zh-CN"/>
        </w:rPr>
        <w:t>管理职责</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3．1人力资</w:t>
      </w:r>
      <w:bookmarkStart w:id="0" w:name="_GoBack"/>
      <w:bookmarkEnd w:id="0"/>
      <w:r>
        <w:rPr>
          <w:rFonts w:hint="eastAsia" w:asciiTheme="minorHAnsi" w:hAnsiTheme="minorHAnsi" w:eastAsiaTheme="minorEastAsia" w:cstheme="minorBidi" w:ascii="SimHei" w:hAnsi="SimHei" w:eastAsia="黑体"/>
          <w:sz w:val="24"/>
          <w:szCs w:val="28"/>
          <w:lang w:eastAsia="zh-CN"/>
        </w:rPr>
        <w:t>源部负责本标准的起草、组织修订、报批并组织培训；</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3．2公司总经理负责对本标准的审核；</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3．3股东会或董事会负责对本标准的审批；</w:t>
      </w:r>
    </w:p>
    <w:p>
      <w:pPr>
        <w:jc w:val="both"/>
        <w:rPr>
          <w:rFonts w:asciiTheme="minorHAnsi" w:hAnsiTheme="minorHAnsi" w:eastAsiaTheme="minorEastAsia" w:cstheme="minorBidi"/>
          <w:b/>
          <w:sz w:val="24"/>
          <w:szCs w:val="28"/>
          <w:lang w:eastAsia="zh-CN"/>
        </w:rPr>
      </w:pPr>
      <w:r>
        <w:rPr>
          <w:rFonts w:hint="eastAsia" w:asciiTheme="minorHAnsi" w:hAnsiTheme="minorHAnsi" w:eastAsiaTheme="minorEastAsia" w:cstheme="minorBidi" w:ascii="SimHei" w:hAnsi="SimHei" w:eastAsia="黑体"/>
          <w:sz w:val="24"/>
          <w:szCs w:val="28"/>
          <w:lang w:eastAsia="zh-CN"/>
        </w:rPr>
        <w:t>4．</w:t>
      </w:r>
      <w:r>
        <w:rPr>
          <w:rFonts w:hint="eastAsia" w:asciiTheme="minorHAnsi" w:hAnsiTheme="minorHAnsi" w:eastAsiaTheme="minorEastAsia" w:cstheme="minorBidi" w:ascii="SimHei" w:hAnsi="SimHei" w:eastAsia="黑体"/>
          <w:b/>
          <w:sz w:val="24"/>
          <w:szCs w:val="28"/>
          <w:lang w:eastAsia="zh-CN"/>
        </w:rPr>
        <w:t>概念定义</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b/>
          <w:sz w:val="24"/>
          <w:szCs w:val="28"/>
          <w:lang w:eastAsia="zh-CN"/>
        </w:rPr>
        <w:t xml:space="preserve">  </w:t>
      </w:r>
      <w:r>
        <w:rPr>
          <w:rFonts w:hint="eastAsia" w:asciiTheme="minorHAnsi" w:hAnsiTheme="minorHAnsi" w:eastAsiaTheme="minorEastAsia" w:cstheme="minorBidi" w:ascii="SimHei" w:hAnsi="SimHei" w:eastAsia="黑体"/>
          <w:sz w:val="24"/>
          <w:szCs w:val="28"/>
          <w:lang w:eastAsia="zh-CN"/>
        </w:rPr>
        <w:t xml:space="preserve"> 利润中心：指对企业投资资产、经营收入、经营成本及利润承担责任的管理单位，本标准中的利润中心责任人为公司总经理、副总经理及各部门负责人。</w:t>
      </w:r>
    </w:p>
    <w:p>
      <w:pPr>
        <w:pStyle w:val="15"/>
        <w:numPr>
          <w:ilvl w:val="0"/>
          <w:numId w:val="3"/>
        </w:numPr>
        <w:ind w:firstLineChars="0"/>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b/>
          <w:sz w:val="24"/>
          <w:szCs w:val="28"/>
          <w:lang w:eastAsia="zh-CN"/>
        </w:rPr>
        <w:t>管理标准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 xml:space="preserve">5．1 </w:t>
      </w:r>
      <w:r>
        <w:rPr>
          <w:rFonts w:hint="eastAsia" w:asciiTheme="minorHAnsi" w:hAnsiTheme="minorHAnsi" w:eastAsiaTheme="minorEastAsia" w:cstheme="minorBidi" w:ascii="SimHei" w:hAnsi="SimHei" w:eastAsia="黑体"/>
          <w:b/>
          <w:sz w:val="24"/>
          <w:szCs w:val="28"/>
          <w:lang w:eastAsia="zh-CN"/>
        </w:rPr>
        <w:t>绩效指标：</w:t>
      </w:r>
      <w:r>
        <w:rPr>
          <w:rFonts w:hint="eastAsia" w:asciiTheme="minorHAnsi" w:hAnsiTheme="minorHAnsi" w:eastAsiaTheme="minorEastAsia" w:cstheme="minorBidi" w:ascii="SimHei" w:hAnsi="SimHei" w:eastAsia="黑体"/>
          <w:sz w:val="24"/>
          <w:szCs w:val="28"/>
          <w:lang w:eastAsia="zh-CN"/>
        </w:rPr>
        <w:t>2021年利润中心绩效考核指标如下</w:t>
      </w:r>
    </w:p>
    <w:p>
      <w:pPr>
        <w:jc w:val="both"/>
        <w:rPr>
          <w:rFonts w:asciiTheme="minorHAnsi" w:hAnsiTheme="minorHAnsi" w:eastAsiaTheme="minorEastAsia" w:cstheme="minorBidi"/>
          <w:sz w:val="24"/>
          <w:szCs w:val="28"/>
          <w:lang w:eastAsia="zh-CN"/>
        </w:rPr>
      </w:pPr>
      <w:r>
        <w:rPr>
          <w:rFonts w:hint="eastAsia" w:ascii="SimHei" w:hAnsi="SimHei" w:eastAsia="黑体"/>
          <w:sz w:val="32"/>
          <w:szCs w:val="32"/>
          <w:lang w:eastAsia="zh-CN"/>
        </w:rPr>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备注：销售额、经营成本、净利润指标单位为亿元人民币。</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 xml:space="preserve">5.2 </w:t>
      </w:r>
      <w:r>
        <w:rPr>
          <w:rFonts w:hint="eastAsia" w:asciiTheme="minorHAnsi" w:hAnsiTheme="minorHAnsi" w:eastAsiaTheme="minorEastAsia" w:cstheme="minorBidi" w:ascii="SimHei" w:hAnsi="SimHei" w:eastAsia="黑体"/>
          <w:b/>
          <w:sz w:val="24"/>
          <w:szCs w:val="28"/>
          <w:lang w:eastAsia="zh-CN"/>
        </w:rPr>
        <w:t>指标说明</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5.2.1 销售额以实际出货为准；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5.2.2经营成本是指所有运动成本的总和，包括但不限于销售费用、管理费用、财务费用、制造成本等；</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5.2.3净利润是指合法纳税后的经营利润；</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5.2.4 净资产投资回报率中的净资产算法按年度加权平均计算；</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5.3</w:t>
      </w:r>
      <w:r>
        <w:rPr>
          <w:rFonts w:hint="eastAsia" w:asciiTheme="minorHAnsi" w:hAnsiTheme="minorHAnsi" w:eastAsiaTheme="minorEastAsia" w:cstheme="minorBidi" w:ascii="SimHei" w:hAnsi="SimHei" w:eastAsia="黑体"/>
          <w:b/>
          <w:sz w:val="24"/>
          <w:szCs w:val="28"/>
          <w:lang w:eastAsia="zh-CN"/>
        </w:rPr>
        <w:t>绩效考核责任单位：</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5.3.1 考核责任单位为总经办（公司领导各部门负责人）</w:t>
      </w:r>
    </w:p>
    <w:p>
      <w:pPr>
        <w:jc w:val="both"/>
        <w:rPr>
          <w:rFonts w:asciiTheme="minorHAnsi" w:hAnsiTheme="minorHAnsi" w:eastAsiaTheme="minorEastAsia" w:cstheme="minorBidi"/>
          <w:b/>
          <w:sz w:val="24"/>
          <w:szCs w:val="28"/>
          <w:lang w:eastAsia="zh-CN"/>
        </w:rPr>
      </w:pPr>
      <w:r>
        <w:rPr>
          <w:rFonts w:hint="eastAsia" w:asciiTheme="minorHAnsi" w:hAnsiTheme="minorHAnsi" w:eastAsiaTheme="minorEastAsia" w:cstheme="minorBidi" w:ascii="SimHei" w:hAnsi="SimHei" w:eastAsia="黑体"/>
          <w:sz w:val="24"/>
          <w:szCs w:val="28"/>
          <w:lang w:eastAsia="zh-CN"/>
        </w:rPr>
        <w:t>5.4</w:t>
      </w:r>
      <w:r>
        <w:rPr>
          <w:rFonts w:hint="eastAsia" w:asciiTheme="minorHAnsi" w:hAnsiTheme="minorHAnsi" w:eastAsiaTheme="minorEastAsia" w:cstheme="minorBidi" w:ascii="SimHei" w:hAnsi="SimHei" w:eastAsia="黑体"/>
          <w:b/>
          <w:sz w:val="24"/>
          <w:szCs w:val="28"/>
          <w:lang w:eastAsia="zh-CN"/>
        </w:rPr>
        <w:t>绩效考核方式及周期</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5.4.1 每月由公司财务中心向总经理提供相关的财务报告；</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5.4.2每季度由公司的财务中心向总经理的财务报告，并分析指标达成或未达成的原因；</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5.4.3总经理指标的达成情况及未达成的原因分析，招开经营管理会议并形成决议，责任经营层进行管理调整；</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5.5</w:t>
      </w:r>
      <w:r>
        <w:rPr>
          <w:rFonts w:hint="eastAsia" w:asciiTheme="minorHAnsi" w:hAnsiTheme="minorHAnsi" w:eastAsiaTheme="minorEastAsia" w:cstheme="minorBidi" w:ascii="SimHei" w:hAnsi="SimHei" w:eastAsia="黑体"/>
          <w:b/>
          <w:sz w:val="24"/>
          <w:szCs w:val="28"/>
          <w:lang w:eastAsia="zh-CN"/>
        </w:rPr>
        <w:t>绩效考核结果的运用</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5.5.1 绩效考核结果为公司营运提供数据分析支持，绩效考核结果的分析为经营管理工作的改善提供依据；</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5.5.2绩效考核结果为评价公司高层管理人员及职能部门的团队工作绩效提供依据；</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5.5.3绩效考核结果为公司中高层的年度绩效奖金发放提供依据；</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5.5.4 年度绩效达成的中高层管理团队对应的年度奖金规划</w:t>
      </w:r>
    </w:p>
    <w:p>
      <w:pPr>
        <w:jc w:val="both"/>
        <w:rPr>
          <w:rFonts w:asciiTheme="minorHAnsi" w:hAnsiTheme="minorHAnsi" w:eastAsiaTheme="minorEastAsia" w:cstheme="minorBidi"/>
          <w:sz w:val="24"/>
          <w:szCs w:val="28"/>
          <w:lang w:eastAsia="zh-CN"/>
        </w:rPr>
      </w:pPr>
      <w:r>
        <w:rPr>
          <w:rFonts w:hint="eastAsia" w:ascii="SimHei" w:hAnsi="SimHei" w:eastAsia="黑体"/>
          <w:sz w:val="32"/>
          <w:szCs w:val="32"/>
        </w:rPr>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备注：年薪单位为万元，收入指税后收入；技术职称等同同级别的管理职称</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6、考核算法说明</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6.1绩效考核指标达到目标值为满分（100分），超出目标值按比例加分，低于目标值按比例减分；低于下限值计零分；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6.2各指标的加权得分为经营管理团队的最终绩效考核得分；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6.3经营管理团队的绩效考核系数=经营管理团队的绩效考核得分/100；</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6.4各管理层级的年度收入水平=各层级的年度收入规划*经营管理团队的绩效考核系数</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6.5 奖金总额计入成本；</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6.7岗位个人奖金=同级别年度收入总额/</w:t>
      </w:r>
      <w:r>
        <w:rPr>
          <w:rFonts w:hint="eastAsia" w:ascii="SimHei" w:hAnsi="SimHei" w:eastAsia="黑体" w:cstheme="minorBidi"/>
          <w:sz w:val="24"/>
          <w:szCs w:val="28"/>
          <w:lang w:eastAsia="zh-CN"/>
        </w:rPr>
        <w:t>∑</w:t>
      </w:r>
      <w:r>
        <w:rPr>
          <w:rFonts w:hint="eastAsia" w:asciiTheme="minorHAnsi" w:hAnsiTheme="minorHAnsi" w:eastAsiaTheme="minorEastAsia" w:cstheme="minorBidi" w:ascii="SimHei" w:hAnsi="SimHei" w:eastAsia="黑体"/>
          <w:sz w:val="24"/>
          <w:szCs w:val="28"/>
          <w:lang w:eastAsia="zh-CN"/>
        </w:rPr>
        <w:t>同级别岗位考评系数*个人岗位考评系数-月度薪资总额</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7、本标准人资部或财务部起草、修订，经董事会批准后执行；</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8、附件：</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8.1 成本中心绩效考核管理标准；</w:t>
      </w:r>
    </w:p>
    <w:p>
      <w:pPr>
        <w:jc w:val="both"/>
        <w:rPr>
          <w:rFonts w:asciiTheme="minorHAnsi" w:hAnsiTheme="minorHAnsi" w:eastAsiaTheme="minorEastAsia" w:cstheme="minorBidi"/>
          <w:sz w:val="24"/>
          <w:szCs w:val="28"/>
          <w:lang w:eastAsia="zh-CN"/>
        </w:rPr>
      </w:pPr>
      <w:r>
        <w:rPr>
          <w:rFonts w:hint="eastAsia" w:asciiTheme="minorHAnsi" w:hAnsiTheme="minorHAnsi" w:eastAsiaTheme="minorEastAsia" w:cstheme="minorBidi" w:ascii="SimHei" w:hAnsi="SimHei" w:eastAsia="黑体"/>
          <w:sz w:val="24"/>
          <w:szCs w:val="28"/>
          <w:lang w:eastAsia="zh-CN"/>
        </w:rPr>
        <w:t>8.2职能部门绩效考核管理标准；</w:t>
      </w:r>
    </w:p>
    <w:sectPr>
      <w:pgSz w:w="11906" w:h="16838"/>
      <w:pgMar w:top="680" w:right="851" w:bottom="1134" w:left="851" w:header="567" w:footer="386" w:gutter="0"/>
      <w:pgNumType w:start="0"/>
      <w:cols w:space="425"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F30D0"/>
    <w:multiLevelType w:val="multilevel"/>
    <w:tmpl w:val="17BF30D0"/>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CA6907"/>
    <w:multiLevelType w:val="multilevel"/>
    <w:tmpl w:val="21CA6907"/>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2D721A84"/>
    <w:multiLevelType w:val="multilevel"/>
    <w:tmpl w:val="2D721A84"/>
    <w:lvl w:ilvl="0" w:tentative="0">
      <w:start w:val="5"/>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iwiaGRpZCI6IjQ1N2FiZGQxOTg2OTEzMjk4MzliOGY3NmU1MTc1YWYyIiwidXNlckNvdW50IjoxfQ=="/>
  </w:docVars>
  <w:rsids>
    <w:rsidRoot w:val="5DDB721E"/>
    <w:rsid w:val="00002325"/>
    <w:rsid w:val="00005279"/>
    <w:rsid w:val="000118CF"/>
    <w:rsid w:val="000228A1"/>
    <w:rsid w:val="00023FDC"/>
    <w:rsid w:val="00031EAD"/>
    <w:rsid w:val="0003503C"/>
    <w:rsid w:val="00043263"/>
    <w:rsid w:val="00050CDD"/>
    <w:rsid w:val="00051262"/>
    <w:rsid w:val="00076DA8"/>
    <w:rsid w:val="000905C2"/>
    <w:rsid w:val="000954FF"/>
    <w:rsid w:val="000A2184"/>
    <w:rsid w:val="000A4695"/>
    <w:rsid w:val="000B151E"/>
    <w:rsid w:val="000B4D0F"/>
    <w:rsid w:val="000B534E"/>
    <w:rsid w:val="000B6863"/>
    <w:rsid w:val="000C01E0"/>
    <w:rsid w:val="000C550A"/>
    <w:rsid w:val="000D1577"/>
    <w:rsid w:val="000E07B7"/>
    <w:rsid w:val="000E4043"/>
    <w:rsid w:val="000E464B"/>
    <w:rsid w:val="000E6024"/>
    <w:rsid w:val="000E729D"/>
    <w:rsid w:val="000F7436"/>
    <w:rsid w:val="000F7576"/>
    <w:rsid w:val="00111CA7"/>
    <w:rsid w:val="00120C9B"/>
    <w:rsid w:val="00123D50"/>
    <w:rsid w:val="00127F05"/>
    <w:rsid w:val="001310EC"/>
    <w:rsid w:val="001330C6"/>
    <w:rsid w:val="00135EE3"/>
    <w:rsid w:val="00146CC8"/>
    <w:rsid w:val="001473AB"/>
    <w:rsid w:val="0016121F"/>
    <w:rsid w:val="0016515F"/>
    <w:rsid w:val="00167474"/>
    <w:rsid w:val="00172DC0"/>
    <w:rsid w:val="00174F57"/>
    <w:rsid w:val="001775F3"/>
    <w:rsid w:val="001823D4"/>
    <w:rsid w:val="001908F8"/>
    <w:rsid w:val="0019740B"/>
    <w:rsid w:val="001A1B40"/>
    <w:rsid w:val="001A40F4"/>
    <w:rsid w:val="001B14C8"/>
    <w:rsid w:val="001B162F"/>
    <w:rsid w:val="001C3E60"/>
    <w:rsid w:val="001E1F15"/>
    <w:rsid w:val="001E76A5"/>
    <w:rsid w:val="001F035A"/>
    <w:rsid w:val="001F144B"/>
    <w:rsid w:val="002114F8"/>
    <w:rsid w:val="00216AD1"/>
    <w:rsid w:val="00224088"/>
    <w:rsid w:val="00225739"/>
    <w:rsid w:val="00260CA4"/>
    <w:rsid w:val="00263099"/>
    <w:rsid w:val="002649F0"/>
    <w:rsid w:val="00264CA2"/>
    <w:rsid w:val="00267CAF"/>
    <w:rsid w:val="00273B88"/>
    <w:rsid w:val="0027622A"/>
    <w:rsid w:val="00292BD4"/>
    <w:rsid w:val="002968FC"/>
    <w:rsid w:val="002B1748"/>
    <w:rsid w:val="002B4FDB"/>
    <w:rsid w:val="002C09DB"/>
    <w:rsid w:val="002C4959"/>
    <w:rsid w:val="002D4FC5"/>
    <w:rsid w:val="0030170F"/>
    <w:rsid w:val="00304B49"/>
    <w:rsid w:val="00312B90"/>
    <w:rsid w:val="00315E4C"/>
    <w:rsid w:val="00317C12"/>
    <w:rsid w:val="00322156"/>
    <w:rsid w:val="0032315B"/>
    <w:rsid w:val="00331EC7"/>
    <w:rsid w:val="003416E4"/>
    <w:rsid w:val="00347966"/>
    <w:rsid w:val="00361921"/>
    <w:rsid w:val="00367349"/>
    <w:rsid w:val="0037701D"/>
    <w:rsid w:val="00387E12"/>
    <w:rsid w:val="003956A5"/>
    <w:rsid w:val="00396DEE"/>
    <w:rsid w:val="003A0F01"/>
    <w:rsid w:val="003B1D3D"/>
    <w:rsid w:val="003B73A0"/>
    <w:rsid w:val="003C2A6F"/>
    <w:rsid w:val="003C3DD9"/>
    <w:rsid w:val="003D020F"/>
    <w:rsid w:val="003D7FD8"/>
    <w:rsid w:val="003E379E"/>
    <w:rsid w:val="003E7E68"/>
    <w:rsid w:val="0040421C"/>
    <w:rsid w:val="004043DC"/>
    <w:rsid w:val="004124BE"/>
    <w:rsid w:val="00417B77"/>
    <w:rsid w:val="00433E28"/>
    <w:rsid w:val="00434474"/>
    <w:rsid w:val="00440449"/>
    <w:rsid w:val="00443510"/>
    <w:rsid w:val="0045077E"/>
    <w:rsid w:val="00455813"/>
    <w:rsid w:val="00456734"/>
    <w:rsid w:val="0046254E"/>
    <w:rsid w:val="00462DC1"/>
    <w:rsid w:val="00463F7C"/>
    <w:rsid w:val="0047606A"/>
    <w:rsid w:val="00476267"/>
    <w:rsid w:val="00477DE8"/>
    <w:rsid w:val="00480551"/>
    <w:rsid w:val="00480800"/>
    <w:rsid w:val="004952CB"/>
    <w:rsid w:val="00497E60"/>
    <w:rsid w:val="004A427C"/>
    <w:rsid w:val="004A61E8"/>
    <w:rsid w:val="004A6D64"/>
    <w:rsid w:val="004B1870"/>
    <w:rsid w:val="004B1AD4"/>
    <w:rsid w:val="004B2142"/>
    <w:rsid w:val="004B621B"/>
    <w:rsid w:val="004C0686"/>
    <w:rsid w:val="004C0AFA"/>
    <w:rsid w:val="004D28B3"/>
    <w:rsid w:val="004E6B49"/>
    <w:rsid w:val="004F4C14"/>
    <w:rsid w:val="005008CF"/>
    <w:rsid w:val="00500BB9"/>
    <w:rsid w:val="00504CC2"/>
    <w:rsid w:val="005116E3"/>
    <w:rsid w:val="00512345"/>
    <w:rsid w:val="00512E44"/>
    <w:rsid w:val="00527557"/>
    <w:rsid w:val="00533B3B"/>
    <w:rsid w:val="0053633D"/>
    <w:rsid w:val="00557803"/>
    <w:rsid w:val="00557DE4"/>
    <w:rsid w:val="00564906"/>
    <w:rsid w:val="00580459"/>
    <w:rsid w:val="005806F8"/>
    <w:rsid w:val="0058342D"/>
    <w:rsid w:val="00583EDE"/>
    <w:rsid w:val="005915BA"/>
    <w:rsid w:val="00597314"/>
    <w:rsid w:val="00597C57"/>
    <w:rsid w:val="005B24D7"/>
    <w:rsid w:val="005B411C"/>
    <w:rsid w:val="005C0147"/>
    <w:rsid w:val="005C3B56"/>
    <w:rsid w:val="005C4044"/>
    <w:rsid w:val="005D24CA"/>
    <w:rsid w:val="005D3515"/>
    <w:rsid w:val="005D5B21"/>
    <w:rsid w:val="005E364A"/>
    <w:rsid w:val="006028BF"/>
    <w:rsid w:val="0060370C"/>
    <w:rsid w:val="00610EB7"/>
    <w:rsid w:val="006206DD"/>
    <w:rsid w:val="00622D9B"/>
    <w:rsid w:val="0062351B"/>
    <w:rsid w:val="00630DB2"/>
    <w:rsid w:val="006455A0"/>
    <w:rsid w:val="006467B1"/>
    <w:rsid w:val="00652AF4"/>
    <w:rsid w:val="006565D1"/>
    <w:rsid w:val="006631F3"/>
    <w:rsid w:val="00666F6D"/>
    <w:rsid w:val="00677B32"/>
    <w:rsid w:val="0068554B"/>
    <w:rsid w:val="00696262"/>
    <w:rsid w:val="00697FE9"/>
    <w:rsid w:val="006A5851"/>
    <w:rsid w:val="006B3E5B"/>
    <w:rsid w:val="006C6AF4"/>
    <w:rsid w:val="006D16D5"/>
    <w:rsid w:val="006D1737"/>
    <w:rsid w:val="006E75D0"/>
    <w:rsid w:val="006F29F3"/>
    <w:rsid w:val="006F4435"/>
    <w:rsid w:val="006F60B1"/>
    <w:rsid w:val="0070417A"/>
    <w:rsid w:val="00705597"/>
    <w:rsid w:val="00706ECA"/>
    <w:rsid w:val="00712CA0"/>
    <w:rsid w:val="00720B19"/>
    <w:rsid w:val="00727025"/>
    <w:rsid w:val="007344B7"/>
    <w:rsid w:val="007346BF"/>
    <w:rsid w:val="00741172"/>
    <w:rsid w:val="007417C8"/>
    <w:rsid w:val="00755F61"/>
    <w:rsid w:val="00760655"/>
    <w:rsid w:val="00760F1A"/>
    <w:rsid w:val="00766313"/>
    <w:rsid w:val="00776911"/>
    <w:rsid w:val="00776FB7"/>
    <w:rsid w:val="00781988"/>
    <w:rsid w:val="00782110"/>
    <w:rsid w:val="0078537C"/>
    <w:rsid w:val="00786525"/>
    <w:rsid w:val="007A0FBE"/>
    <w:rsid w:val="007A25BC"/>
    <w:rsid w:val="007A2B57"/>
    <w:rsid w:val="007A655E"/>
    <w:rsid w:val="007B4C81"/>
    <w:rsid w:val="007B73C0"/>
    <w:rsid w:val="007E0253"/>
    <w:rsid w:val="007E25E6"/>
    <w:rsid w:val="00815135"/>
    <w:rsid w:val="008251F8"/>
    <w:rsid w:val="00834EAC"/>
    <w:rsid w:val="00835846"/>
    <w:rsid w:val="0084092C"/>
    <w:rsid w:val="0084494B"/>
    <w:rsid w:val="00847AE6"/>
    <w:rsid w:val="00875CA7"/>
    <w:rsid w:val="00880DA1"/>
    <w:rsid w:val="0088234D"/>
    <w:rsid w:val="008831D8"/>
    <w:rsid w:val="008838E9"/>
    <w:rsid w:val="00895559"/>
    <w:rsid w:val="00897D67"/>
    <w:rsid w:val="008A4B52"/>
    <w:rsid w:val="008B4DBE"/>
    <w:rsid w:val="008C08B0"/>
    <w:rsid w:val="008C277F"/>
    <w:rsid w:val="008C66C1"/>
    <w:rsid w:val="008F37BE"/>
    <w:rsid w:val="008F49AB"/>
    <w:rsid w:val="009051EF"/>
    <w:rsid w:val="00922E48"/>
    <w:rsid w:val="009230B7"/>
    <w:rsid w:val="009304A2"/>
    <w:rsid w:val="00943F0A"/>
    <w:rsid w:val="009471A9"/>
    <w:rsid w:val="00947F7C"/>
    <w:rsid w:val="00950912"/>
    <w:rsid w:val="00951C97"/>
    <w:rsid w:val="00993C57"/>
    <w:rsid w:val="00994DBC"/>
    <w:rsid w:val="009957CA"/>
    <w:rsid w:val="00996939"/>
    <w:rsid w:val="009A2C36"/>
    <w:rsid w:val="009A522B"/>
    <w:rsid w:val="009A7756"/>
    <w:rsid w:val="009B1EE7"/>
    <w:rsid w:val="009C0651"/>
    <w:rsid w:val="009C40DD"/>
    <w:rsid w:val="009D232F"/>
    <w:rsid w:val="009D28F0"/>
    <w:rsid w:val="009D36D7"/>
    <w:rsid w:val="009E6144"/>
    <w:rsid w:val="00A0001F"/>
    <w:rsid w:val="00A01B38"/>
    <w:rsid w:val="00A07756"/>
    <w:rsid w:val="00A15F96"/>
    <w:rsid w:val="00A2011A"/>
    <w:rsid w:val="00A214C4"/>
    <w:rsid w:val="00A31409"/>
    <w:rsid w:val="00A32F7B"/>
    <w:rsid w:val="00A60964"/>
    <w:rsid w:val="00A713E3"/>
    <w:rsid w:val="00A77169"/>
    <w:rsid w:val="00A9002D"/>
    <w:rsid w:val="00AA045F"/>
    <w:rsid w:val="00AA421A"/>
    <w:rsid w:val="00AA441B"/>
    <w:rsid w:val="00AA44C4"/>
    <w:rsid w:val="00AB2788"/>
    <w:rsid w:val="00AC23B8"/>
    <w:rsid w:val="00AC2BCE"/>
    <w:rsid w:val="00AC33BF"/>
    <w:rsid w:val="00AC7E55"/>
    <w:rsid w:val="00AD1593"/>
    <w:rsid w:val="00AD29AD"/>
    <w:rsid w:val="00AD449F"/>
    <w:rsid w:val="00AF0263"/>
    <w:rsid w:val="00AF02AF"/>
    <w:rsid w:val="00AF1A04"/>
    <w:rsid w:val="00AF4E1A"/>
    <w:rsid w:val="00B0509E"/>
    <w:rsid w:val="00B06070"/>
    <w:rsid w:val="00B1440B"/>
    <w:rsid w:val="00B1508F"/>
    <w:rsid w:val="00B2394A"/>
    <w:rsid w:val="00B23FC5"/>
    <w:rsid w:val="00B343B2"/>
    <w:rsid w:val="00B45C68"/>
    <w:rsid w:val="00B67AEA"/>
    <w:rsid w:val="00B769A1"/>
    <w:rsid w:val="00B7759A"/>
    <w:rsid w:val="00B84240"/>
    <w:rsid w:val="00B85477"/>
    <w:rsid w:val="00B86905"/>
    <w:rsid w:val="00B87214"/>
    <w:rsid w:val="00B93597"/>
    <w:rsid w:val="00BB2B81"/>
    <w:rsid w:val="00BB706A"/>
    <w:rsid w:val="00BD09AD"/>
    <w:rsid w:val="00BD223D"/>
    <w:rsid w:val="00BD4985"/>
    <w:rsid w:val="00BE189B"/>
    <w:rsid w:val="00BF7709"/>
    <w:rsid w:val="00C00FA0"/>
    <w:rsid w:val="00C07F57"/>
    <w:rsid w:val="00C21405"/>
    <w:rsid w:val="00C357E1"/>
    <w:rsid w:val="00C36285"/>
    <w:rsid w:val="00C437E8"/>
    <w:rsid w:val="00C50B5F"/>
    <w:rsid w:val="00C568FF"/>
    <w:rsid w:val="00C61380"/>
    <w:rsid w:val="00C71CA2"/>
    <w:rsid w:val="00C82C89"/>
    <w:rsid w:val="00C90273"/>
    <w:rsid w:val="00C92207"/>
    <w:rsid w:val="00C95F4C"/>
    <w:rsid w:val="00C96675"/>
    <w:rsid w:val="00CB4C7C"/>
    <w:rsid w:val="00CC5A6C"/>
    <w:rsid w:val="00CD3759"/>
    <w:rsid w:val="00CD3FA2"/>
    <w:rsid w:val="00CE5517"/>
    <w:rsid w:val="00CE7D6E"/>
    <w:rsid w:val="00D23D9F"/>
    <w:rsid w:val="00D26A6F"/>
    <w:rsid w:val="00D3402B"/>
    <w:rsid w:val="00D35619"/>
    <w:rsid w:val="00D401BD"/>
    <w:rsid w:val="00D4357F"/>
    <w:rsid w:val="00D4606A"/>
    <w:rsid w:val="00D508E4"/>
    <w:rsid w:val="00D5145F"/>
    <w:rsid w:val="00D61878"/>
    <w:rsid w:val="00D64978"/>
    <w:rsid w:val="00D657F2"/>
    <w:rsid w:val="00D72F97"/>
    <w:rsid w:val="00D85DE9"/>
    <w:rsid w:val="00D93061"/>
    <w:rsid w:val="00DA2425"/>
    <w:rsid w:val="00DA5D31"/>
    <w:rsid w:val="00DA7FCE"/>
    <w:rsid w:val="00DB582A"/>
    <w:rsid w:val="00DD03BD"/>
    <w:rsid w:val="00DD44B8"/>
    <w:rsid w:val="00DF00EE"/>
    <w:rsid w:val="00DF19DE"/>
    <w:rsid w:val="00DF3715"/>
    <w:rsid w:val="00E02126"/>
    <w:rsid w:val="00E070B0"/>
    <w:rsid w:val="00E070E6"/>
    <w:rsid w:val="00E14F45"/>
    <w:rsid w:val="00E17954"/>
    <w:rsid w:val="00E41E64"/>
    <w:rsid w:val="00E45E6F"/>
    <w:rsid w:val="00E47748"/>
    <w:rsid w:val="00E56369"/>
    <w:rsid w:val="00E57954"/>
    <w:rsid w:val="00E72B01"/>
    <w:rsid w:val="00E75BE6"/>
    <w:rsid w:val="00E7610F"/>
    <w:rsid w:val="00E7734E"/>
    <w:rsid w:val="00E77B6A"/>
    <w:rsid w:val="00E77ED2"/>
    <w:rsid w:val="00E85BE2"/>
    <w:rsid w:val="00E90856"/>
    <w:rsid w:val="00EA010D"/>
    <w:rsid w:val="00EA10D9"/>
    <w:rsid w:val="00EA6AD2"/>
    <w:rsid w:val="00EB3D1C"/>
    <w:rsid w:val="00EC08F8"/>
    <w:rsid w:val="00EC68A6"/>
    <w:rsid w:val="00ED7823"/>
    <w:rsid w:val="00EE1709"/>
    <w:rsid w:val="00EF0535"/>
    <w:rsid w:val="00EF512D"/>
    <w:rsid w:val="00EF512E"/>
    <w:rsid w:val="00EF59EC"/>
    <w:rsid w:val="00EF612B"/>
    <w:rsid w:val="00EF7D3E"/>
    <w:rsid w:val="00F06EB5"/>
    <w:rsid w:val="00F12A0F"/>
    <w:rsid w:val="00F218CE"/>
    <w:rsid w:val="00F329D8"/>
    <w:rsid w:val="00F3697E"/>
    <w:rsid w:val="00F4438C"/>
    <w:rsid w:val="00F56DA8"/>
    <w:rsid w:val="00F66625"/>
    <w:rsid w:val="00F779E4"/>
    <w:rsid w:val="00FA2DAA"/>
    <w:rsid w:val="00FA42EF"/>
    <w:rsid w:val="00FA4E0F"/>
    <w:rsid w:val="00FB2D7B"/>
    <w:rsid w:val="00FB638D"/>
    <w:rsid w:val="00FC0F73"/>
    <w:rsid w:val="00FE7F26"/>
    <w:rsid w:val="1D6822D0"/>
    <w:rsid w:val="5DDB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qFormat/>
    <w:uiPriority w:val="0"/>
    <w:pPr>
      <w:keepNext/>
      <w:spacing w:before="180" w:after="180" w:line="720" w:lineRule="auto"/>
      <w:outlineLvl w:val="0"/>
    </w:pPr>
    <w:rPr>
      <w:rFonts w:ascii="Arial" w:hAnsi="Arial"/>
      <w:b/>
      <w:kern w:val="52"/>
      <w:sz w:val="52"/>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uiPriority w:val="0"/>
    <w:pPr>
      <w:jc w:val="right"/>
    </w:pPr>
    <w:rPr>
      <w:rFonts w:ascii="DFKai-SB" w:eastAsia="DFKai-SB"/>
      <w:b/>
      <w:sz w:val="32"/>
      <w:szCs w:val="20"/>
    </w:rPr>
  </w:style>
  <w:style w:type="paragraph" w:styleId="5">
    <w:name w:val="Balloon Text"/>
    <w:basedOn w:val="1"/>
    <w:link w:val="13"/>
    <w:uiPriority w:val="0"/>
    <w:rPr>
      <w:sz w:val="18"/>
      <w:szCs w:val="18"/>
    </w:rPr>
  </w:style>
  <w:style w:type="paragraph" w:styleId="6">
    <w:name w:val="footer"/>
    <w:basedOn w:val="1"/>
    <w:uiPriority w:val="0"/>
    <w:pPr>
      <w:tabs>
        <w:tab w:val="center" w:pos="4153"/>
        <w:tab w:val="right" w:pos="8306"/>
      </w:tabs>
      <w:snapToGrid w:val="0"/>
    </w:pPr>
    <w:rPr>
      <w:sz w:val="20"/>
      <w:szCs w:val="20"/>
    </w:rPr>
  </w:style>
  <w:style w:type="paragraph" w:styleId="7">
    <w:name w:val="header"/>
    <w:basedOn w:val="1"/>
    <w:link w:val="16"/>
    <w:uiPriority w:val="0"/>
    <w:pPr>
      <w:tabs>
        <w:tab w:val="center" w:pos="4153"/>
        <w:tab w:val="right" w:pos="8306"/>
      </w:tabs>
      <w:snapToGrid w:val="0"/>
    </w:pPr>
    <w:rPr>
      <w:sz w:val="20"/>
      <w:szCs w:val="20"/>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paragraph" w:customStyle="1" w:styleId="12">
    <w:name w:val="font1"/>
    <w:basedOn w:val="1"/>
    <w:uiPriority w:val="0"/>
    <w:pPr>
      <w:widowControl/>
      <w:spacing w:before="100" w:beforeAutospacing="1" w:after="100" w:afterAutospacing="1"/>
    </w:pPr>
    <w:rPr>
      <w:rFonts w:hint="eastAsia" w:ascii="MingLiU" w:hAnsi="MingLiU" w:eastAsia="MingLiU"/>
      <w:kern w:val="0"/>
      <w:sz w:val="22"/>
      <w:szCs w:val="22"/>
      <w:lang w:eastAsia="zh-CN"/>
    </w:rPr>
  </w:style>
  <w:style w:type="character" w:customStyle="1" w:styleId="13">
    <w:name w:val="批注框文本 字符"/>
    <w:basedOn w:val="10"/>
    <w:link w:val="5"/>
    <w:uiPriority w:val="0"/>
    <w:rPr>
      <w:kern w:val="2"/>
      <w:sz w:val="18"/>
      <w:szCs w:val="18"/>
      <w:lang w:eastAsia="zh-TW"/>
    </w:rPr>
  </w:style>
  <w:style w:type="table" w:customStyle="1" w:styleId="14">
    <w:name w:val="网格型1"/>
    <w:basedOn w:val="8"/>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 w:type="character" w:customStyle="1" w:styleId="16">
    <w:name w:val="页眉 字符"/>
    <w:basedOn w:val="10"/>
    <w:link w:val="7"/>
    <w:uiPriority w:val="0"/>
    <w:rPr>
      <w:kern w:val="2"/>
      <w:lang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9141;&#38155;\AppData\Roaming\kingsoft\office6\templates\download\0d3c88f8-ccef-434a-818b-3ec9efa4ddc6\&#21033;&#28070;&#20013;&#24515;&#39640;&#31649;&#24180;&#34218;&#21046;&#32489;&#25928;&#32771;&#26680;&#31649;&#29702;&#26041;&#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F165-F426-42D2-81EB-A945169314B6}">
  <ds:schemaRefs/>
</ds:datastoreItem>
</file>

<file path=docProps/app.xml><?xml version="1.0" encoding="utf-8"?>
<Properties xmlns="http://schemas.openxmlformats.org/officeDocument/2006/extended-properties" xmlns:vt="http://schemas.openxmlformats.org/officeDocument/2006/docPropsVTypes">
  <Template>利润中心高管年薪制绩效考核管理方案.docx</Template>
  <Pages>3</Pages>
  <Words>1057</Words>
  <Characters>1139</Characters>
  <Lines>9</Lines>
  <Paragraphs>2</Paragraphs>
  <TotalTime>5</TotalTime>
  <ScaleCrop>false</ScaleCrop>
  <LinksUpToDate>false</LinksUpToDate>
  <CharactersWithSpaces>1160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2022-07-23T15:19:00Z</dcterms:created>
  <dc:creator>yyf^_^</dc:creator>
  <cp:lastModifiedBy>王佩</cp:lastModifiedBy>
  <dcterms:modified xsi:type="dcterms:W3CDTF">2022-07-26T06:42:02Z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UUID">
    <vt:lpwstr>v1.0_mb_VTk9Qm+5OsqUqpxSR/kuVw==</vt:lpwstr>
  </property>
  <property fmtid="{D5CDD505-2E9C-101B-9397-08002B2CF9AE}" pid="4" name="ICV">
    <vt:lpwstr>D867E94E8345443D84766548A8781CF5</vt:lpwstr>
  </property>
</Properties>
</file>