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70" w:rsidRPr="00A62659" w:rsidRDefault="002D0E70" w:rsidP="00A62659">
      <w:pPr>
        <w:widowControl/>
        <w:spacing w:before="100" w:beforeAutospacing="1" w:after="100" w:afterAutospacing="1" w:line="360" w:lineRule="auto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附件五：</w:t>
      </w:r>
    </w:p>
    <w:p w:rsidR="00DF6EF4" w:rsidRPr="00A62659" w:rsidRDefault="009A2FDD" w:rsidP="00A62659">
      <w:pPr>
        <w:widowControl/>
        <w:spacing w:before="100" w:beforeAutospacing="1" w:after="100" w:afterAutospacing="1" w:line="360" w:lineRule="auto"/>
        <w:jc w:val="center"/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</w:rPr>
      </w:pPr>
      <w:r w:rsidRP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20</w:t>
      </w:r>
      <w:r w:rsid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XX</w:t>
      </w:r>
      <w:r w:rsidRP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年</w:t>
      </w:r>
      <w:r w:rsid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XXXX</w:t>
      </w:r>
      <w:r w:rsidR="0085559B" w:rsidRP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中学高考奖励方案（</w:t>
      </w:r>
      <w:r w:rsidR="00B1165D" w:rsidRP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讨论稿</w:t>
      </w:r>
      <w:r w:rsidR="00DF6EF4" w:rsidRPr="00A62659">
        <w:rPr>
          <w:rFonts w:ascii="SimHei" w:eastAsia="黑体" w:hAnsi="SimHei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DF6EF4" w:rsidRPr="00A62659" w:rsidRDefault="00DF6EF4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b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/>
          <w:b/>
          <w:bCs/>
          <w:color w:val="000000"/>
          <w:kern w:val="0"/>
          <w:szCs w:val="18"/>
        </w:rPr>
        <w:t>一、指导思想：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1、遵循新课程理念，探索多元评价方式，促进学生全面发展，促进教师专业发展。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2、促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全体教师树立全局观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念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，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学科教师以班主任为核心，做到整体协调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，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提高班级整体上线人数。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3、促进备研组集体教研，发挥群体智慧，提高学科</w:t>
      </w:r>
      <w:r w:rsidR="00501CAF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成绩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二、奖励原则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1、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贯彻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“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多劳多得、优质优酬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”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的奖励原则。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2、全面性原则。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3、定量与定性相结合的原则。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三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、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奖励内容及金额：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1、教师发展奖：评估该年级全体任课教师三年的工作和专业发展情况，</w:t>
      </w:r>
      <w:r w:rsidR="00501CAF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教</w:t>
      </w:r>
      <w:r w:rsidR="008B563D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师</w:t>
      </w:r>
      <w:r w:rsidR="00501CAF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处制定评估细则并进行考核，校长办公会审核考评结果，该项最高奖励 2万元。</w:t>
      </w:r>
      <w:r w:rsidR="00CF3758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奖励担任过本年级课程的所有任课教师（不含中途代课教师）。</w:t>
      </w:r>
    </w:p>
    <w:p w:rsidR="00CF3758" w:rsidRPr="00A62659" w:rsidRDefault="00DF6EF4" w:rsidP="00CF3758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2、学生管理奖：评估该年级学生三年的综合素质情况，</w:t>
      </w:r>
      <w:r w:rsidR="008B563D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学生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处制定评估细则并进行考核，校长办公会审核考评结果，</w:t>
      </w:r>
      <w:r w:rsidR="00501CAF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该项最高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奖励2万元。</w:t>
      </w:r>
      <w:r w:rsidR="00CF3758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奖励担任过本年级课程的所有任课教师（不含中途代课教师）。</w:t>
      </w:r>
    </w:p>
    <w:p w:rsidR="00CF3758" w:rsidRPr="00A62659" w:rsidRDefault="00DF6EF4" w:rsidP="00CF3758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3</w:t>
      </w:r>
      <w:r w:rsidR="00754808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、高考指标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奖：</w:t>
      </w:r>
      <w:r w:rsidR="00CF3758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奖励</w:t>
      </w:r>
      <w:r w:rsidR="00CF3758" w:rsidRPr="00A62659">
        <w:rPr>
          <w:rFonts w:ascii="SimHei" w:eastAsia="黑体" w:hAnsi="SimHei" w:hint="eastAsia"/>
          <w:szCs w:val="21"/>
        </w:rPr>
        <w:t>担任高考学科的高三任课教师及美术、体育专业辅导教师</w:t>
      </w:r>
      <w:r w:rsidR="007D0B2B" w:rsidRPr="00A62659">
        <w:rPr>
          <w:rFonts w:ascii="SimHei" w:eastAsia="黑体" w:hAnsi="SimHei" w:hint="eastAsia"/>
          <w:vanish/>
          <w:szCs w:val="21"/>
        </w:rPr>
        <w:t>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1）</w:t>
      </w:r>
      <w:r w:rsidR="00AD2DAD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指标奖：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完成学校规定的指标，奖励高三年级组奖金</w:t>
      </w:r>
      <w:r w:rsidR="004E4F75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7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万元。</w:t>
      </w:r>
    </w:p>
    <w:p w:rsidR="00DF6EF4" w:rsidRPr="00A62659" w:rsidRDefault="00DF6EF4" w:rsidP="009A2FDD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指标制定依据</w:t>
      </w:r>
      <w:r w:rsidRPr="00A62659">
        <w:rPr>
          <w:rFonts w:ascii="SimHei" w:eastAsia="黑体" w:hAnsi="SimHei" w:cs="宋体"/>
          <w:bCs/>
          <w:color w:val="000000"/>
          <w:kern w:val="0"/>
          <w:szCs w:val="18"/>
        </w:rPr>
        <w:t>：</w:t>
      </w:r>
    </w:p>
    <w:p w:rsidR="004E4F75" w:rsidRPr="00A62659" w:rsidRDefault="004E4F75" w:rsidP="004E4F75">
      <w:pPr>
        <w:widowControl/>
        <w:spacing w:line="360" w:lineRule="auto"/>
        <w:ind w:firstLineChars="150" w:firstLine="31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文化课一本、二本指标按20</w:t>
      </w:r>
      <w:r w:rsid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XX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—20</w:t>
      </w:r>
      <w:r w:rsid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XX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年该批次上线人数的平均数计算。</w:t>
      </w:r>
    </w:p>
    <w:p w:rsidR="004E4F75" w:rsidRPr="00A62659" w:rsidRDefault="004E4F75" w:rsidP="004E4F75">
      <w:pPr>
        <w:widowControl/>
        <w:spacing w:line="360" w:lineRule="auto"/>
        <w:ind w:firstLineChars="150" w:firstLine="31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艺体二本以上指标数</w:t>
      </w:r>
      <w:r w:rsidR="0084527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 xml:space="preserve"> </w:t>
      </w: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=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20</w:t>
      </w:r>
      <w:r w:rsid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XX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—20</w:t>
      </w:r>
      <w:r w:rsid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XX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年艺体二本以上平均上线率×当年参考人数。（艺体二本上线率=艺体二本上线人数÷艺体参考人数）</w:t>
      </w:r>
    </w:p>
    <w:p w:rsidR="004E4F75" w:rsidRPr="00A62659" w:rsidRDefault="00845274" w:rsidP="004E4F75">
      <w:pPr>
        <w:widowControl/>
        <w:spacing w:line="360" w:lineRule="auto"/>
        <w:ind w:firstLineChars="150" w:firstLine="31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三本（</w:t>
      </w:r>
      <w:r w:rsidR="004E4F75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含艺体）</w:t>
      </w:r>
      <w:r w:rsidR="008A0B8C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上线率</w:t>
      </w:r>
      <w:r w:rsidR="004E4F75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=</w:t>
      </w:r>
      <w:r w:rsidR="004E4F75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20</w:t>
      </w:r>
      <w:r w:rsid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XX</w:t>
      </w:r>
      <w:r w:rsidR="004E4F75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—20</w:t>
      </w:r>
      <w:r w:rsid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XX</w:t>
      </w:r>
      <w:r w:rsidR="004E4F75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年三本以上</w:t>
      </w:r>
      <w:r w:rsidR="008A0B8C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人数/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高考参考人数。</w:t>
      </w:r>
    </w:p>
    <w:p w:rsidR="004E4F75" w:rsidRPr="00A62659" w:rsidRDefault="004E4F75" w:rsidP="00C271CC">
      <w:pPr>
        <w:widowControl/>
        <w:spacing w:line="360" w:lineRule="auto"/>
        <w:ind w:firstLineChars="150" w:firstLine="316"/>
        <w:jc w:val="center"/>
        <w:rPr>
          <w:rFonts w:ascii="楷体" w:eastAsia="楷体" w:hAnsi="楷体" w:cs="宋体" w:hint="eastAsia"/>
          <w:bCs/>
          <w:color w:val="000000"/>
          <w:kern w:val="0"/>
          <w:szCs w:val="18"/>
          <w:highlight w:val="yellow"/>
        </w:rPr>
      </w:pP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20</w:t>
      </w:r>
      <w:r w:rsid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XX</w:t>
      </w: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——20</w:t>
      </w:r>
      <w:r w:rsid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XX</w:t>
      </w: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年各批次各类上线人数（率）的平均数</w:t>
      </w:r>
      <w:r w:rsidR="000B5601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（不含复课生）</w:t>
      </w:r>
    </w:p>
    <w:tbl>
      <w:tblPr>
        <w:tblpPr w:leftFromText="180" w:rightFromText="180" w:vertAnchor="page" w:horzAnchor="margin" w:tblpY="1170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551"/>
        <w:gridCol w:w="2043"/>
        <w:gridCol w:w="2258"/>
        <w:gridCol w:w="1275"/>
      </w:tblGrid>
      <w:tr w:rsidR="0058084F" w:rsidRPr="0058084F" w:rsidTr="0058084F">
        <w:trPr>
          <w:trHeight w:val="445"/>
        </w:trPr>
        <w:tc>
          <w:tcPr>
            <w:tcW w:w="1486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文化一本人数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文化二本人数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艺体二本上线数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三本上线率（含艺体）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专科上线率</w:t>
            </w:r>
          </w:p>
        </w:tc>
      </w:tr>
      <w:tr w:rsidR="0058084F" w:rsidRPr="0058084F" w:rsidTr="0058084F">
        <w:trPr>
          <w:trHeight w:val="412"/>
        </w:trPr>
        <w:tc>
          <w:tcPr>
            <w:tcW w:w="1486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前5年平均数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前5年平均数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bCs/>
                <w:color w:val="000000"/>
                <w:kern w:val="0"/>
                <w:szCs w:val="18"/>
                <w:highlight w:val="yellow"/>
              </w:rPr>
              <w:t>艺体二本以上指标数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  <w:highlight w:val="yellow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前5年平均上线率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37B7" w:rsidRPr="0058084F" w:rsidRDefault="007437B7" w:rsidP="0058084F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Cs w:val="18"/>
              </w:rPr>
            </w:pPr>
            <w:r w:rsidRPr="0058084F">
              <w:rPr>
                <w:rFonts w:ascii="SimHei" w:eastAsia="黑体" w:hAnsi="SimHei" w:cs="宋体" w:hint="eastAsia"/>
                <w:color w:val="000000"/>
                <w:kern w:val="0"/>
                <w:szCs w:val="18"/>
                <w:highlight w:val="yellow"/>
              </w:rPr>
              <w:t>90%</w:t>
            </w:r>
          </w:p>
        </w:tc>
      </w:tr>
    </w:tbl>
    <w:p w:rsidR="007437B7" w:rsidRPr="00A62659" w:rsidRDefault="007437B7" w:rsidP="004E4F75">
      <w:pPr>
        <w:widowControl/>
        <w:spacing w:line="360" w:lineRule="auto"/>
        <w:jc w:val="left"/>
        <w:rPr>
          <w:rFonts w:ascii="楷体" w:eastAsia="楷体" w:hAnsi="楷体" w:cs="宋体" w:hint="eastAsia"/>
          <w:b/>
          <w:bCs/>
          <w:color w:val="000000"/>
          <w:kern w:val="0"/>
          <w:szCs w:val="18"/>
        </w:rPr>
      </w:pPr>
    </w:p>
    <w:p w:rsidR="00DF6EF4" w:rsidRPr="00A62659" w:rsidRDefault="004E4F75" w:rsidP="004E4F75">
      <w:pPr>
        <w:widowControl/>
        <w:spacing w:line="360" w:lineRule="auto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  <w:highlight w:val="yellow"/>
        </w:rPr>
      </w:pP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2</w:t>
      </w:r>
      <w:r w:rsidR="00DF6EF4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）</w:t>
      </w:r>
      <w:r w:rsidR="00754808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超</w:t>
      </w:r>
      <w:r w:rsidR="00DF6EF4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指标</w:t>
      </w:r>
      <w:r w:rsidR="00754808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奖</w:t>
      </w:r>
      <w:r w:rsidR="00DF6EF4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  <w:highlight w:val="yellow"/>
        </w:rPr>
        <w:t>：</w:t>
      </w:r>
    </w:p>
    <w:p w:rsidR="00DF6EF4" w:rsidRPr="00A62659" w:rsidRDefault="00DF6EF4" w:rsidP="00DF6EF4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  <w:highlight w:val="yellow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文化课一本超1—3人，每人多奖该年级组3</w:t>
      </w:r>
      <w:r w:rsidR="00654FB0"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3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00元；超4—6人，每人多奖年级组6</w:t>
      </w:r>
      <w:r w:rsidR="00654FB0"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6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00元；超7—9人，每人多奖该年级组12</w:t>
      </w:r>
      <w:r w:rsidR="00654FB0"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9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00元，依此类推。</w:t>
      </w:r>
    </w:p>
    <w:p w:rsidR="00DF6EF4" w:rsidRPr="00A62659" w:rsidRDefault="00DF6EF4" w:rsidP="00DF6EF4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  <w:highlight w:val="yellow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文化课二本超1—3人，每人多奖该年级组</w:t>
      </w:r>
      <w:r w:rsidR="00526683"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21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00元；超4—6人，每人多奖该年级组</w:t>
      </w:r>
      <w:r w:rsidR="00526683"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42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00元；超7—9人，每人多奖该年级组</w:t>
      </w:r>
      <w:r w:rsidR="00526683"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81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00元，依此类推。</w:t>
      </w:r>
    </w:p>
    <w:p w:rsidR="00DF6EF4" w:rsidRPr="00A62659" w:rsidRDefault="00DF6EF4" w:rsidP="00DF6EF4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艺体等在完成学校指标前提下，二本以上每超1人，多奖该年级组1</w:t>
      </w:r>
      <w:r w:rsidR="008B710C"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1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  <w:highlight w:val="yellow"/>
        </w:rPr>
        <w:t>00元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。</w:t>
      </w:r>
    </w:p>
    <w:p w:rsidR="00DF6EF4" w:rsidRPr="00A62659" w:rsidRDefault="00E80CB7" w:rsidP="00DF6EF4">
      <w:pPr>
        <w:widowControl/>
        <w:spacing w:line="360" w:lineRule="auto"/>
        <w:ind w:firstLineChars="250" w:firstLine="525"/>
        <w:jc w:val="left"/>
        <w:rPr>
          <w:rFonts w:ascii="楷体" w:eastAsia="楷体" w:hAnsi="楷体" w:cs="宋体" w:hint="eastAsia"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三本</w:t>
      </w:r>
      <w:r w:rsidR="00DF6EF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总上线率（含艺体）每超一个百分点，多奖该年级组600元。百分点按四舍五入计算。</w:t>
      </w:r>
    </w:p>
    <w:p w:rsidR="00DF6EF4" w:rsidRPr="00A62659" w:rsidRDefault="00DF6EF4" w:rsidP="00DF6EF4">
      <w:pPr>
        <w:widowControl/>
        <w:spacing w:line="360" w:lineRule="auto"/>
        <w:ind w:firstLineChars="150" w:firstLine="316"/>
        <w:jc w:val="left"/>
        <w:rPr>
          <w:rFonts w:ascii="楷体" w:eastAsia="楷体" w:hAnsi="楷体" w:cs="宋体" w:hint="eastAsia"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color w:val="000000"/>
          <w:kern w:val="0"/>
          <w:szCs w:val="18"/>
        </w:rPr>
        <w:t>3）</w:t>
      </w:r>
      <w:r w:rsidR="00754808" w:rsidRPr="00A62659">
        <w:rPr>
          <w:rFonts w:ascii="SimHei" w:eastAsia="黑体" w:hAnsi="SimHei" w:cs="宋体" w:hint="eastAsia"/>
          <w:b/>
          <w:color w:val="000000"/>
          <w:kern w:val="0"/>
          <w:szCs w:val="18"/>
        </w:rPr>
        <w:t>特殊指标奖：</w:t>
      </w:r>
      <w:r w:rsidR="004E4F75" w:rsidRPr="00A62659">
        <w:rPr>
          <w:rFonts w:ascii="SimHei" w:eastAsia="黑体" w:hAnsi="SimHei" w:cs="宋体" w:hint="eastAsia"/>
          <w:color w:val="000000"/>
          <w:kern w:val="0"/>
          <w:szCs w:val="18"/>
        </w:rPr>
        <w:t>学生被</w:t>
      </w:r>
      <w:r w:rsidR="00F91BF8" w:rsidRPr="00A62659">
        <w:rPr>
          <w:rFonts w:ascii="SimHei" w:eastAsia="黑体" w:hAnsi="SimHei" w:cs="宋体" w:hint="eastAsia"/>
          <w:color w:val="000000"/>
          <w:kern w:val="0"/>
          <w:szCs w:val="18"/>
        </w:rPr>
        <w:t>“</w:t>
      </w:r>
      <w:r w:rsidR="004E4F75" w:rsidRPr="00A62659">
        <w:rPr>
          <w:rFonts w:ascii="SimHei" w:eastAsia="黑体" w:hAnsi="SimHei" w:cs="宋体" w:hint="eastAsia"/>
          <w:color w:val="000000"/>
          <w:kern w:val="0"/>
          <w:szCs w:val="18"/>
        </w:rPr>
        <w:t>名牌大学</w:t>
      </w:r>
      <w:r w:rsidR="00F91BF8" w:rsidRPr="00A62659">
        <w:rPr>
          <w:rFonts w:ascii="SimHei" w:eastAsia="黑体" w:hAnsi="SimHei" w:cs="宋体" w:hint="eastAsia"/>
          <w:color w:val="000000"/>
          <w:kern w:val="0"/>
          <w:szCs w:val="18"/>
        </w:rPr>
        <w:t>”</w:t>
      </w:r>
      <w:r w:rsidR="00754808" w:rsidRPr="00A62659">
        <w:rPr>
          <w:rFonts w:ascii="SimHei" w:eastAsia="黑体" w:hAnsi="SimHei" w:cs="宋体" w:hint="eastAsia"/>
          <w:color w:val="000000"/>
          <w:kern w:val="0"/>
          <w:szCs w:val="18"/>
        </w:rPr>
        <w:t>录取，</w:t>
      </w:r>
      <w:r w:rsidR="004E4F75" w:rsidRPr="00A62659">
        <w:rPr>
          <w:rFonts w:ascii="SimHei" w:eastAsia="黑体" w:hAnsi="SimHei" w:cs="宋体" w:hint="eastAsia"/>
          <w:color w:val="000000"/>
          <w:kern w:val="0"/>
          <w:szCs w:val="18"/>
        </w:rPr>
        <w:t>学校给与社会效应奖。“名牌大学”的确定依据</w:t>
      </w:r>
      <w:r w:rsidR="00755686" w:rsidRPr="00A62659">
        <w:rPr>
          <w:rFonts w:ascii="SimHei" w:eastAsia="黑体" w:hAnsi="SimHei" w:cs="宋体" w:hint="eastAsia"/>
          <w:color w:val="000000"/>
          <w:kern w:val="0"/>
          <w:szCs w:val="18"/>
        </w:rPr>
        <w:t>：以各院校当年在河北省录取控制线为准</w:t>
      </w:r>
      <w:r w:rsidR="00F91BF8" w:rsidRPr="00A62659">
        <w:rPr>
          <w:rFonts w:ascii="SimHei" w:eastAsia="黑体" w:hAnsi="SimHei" w:cs="宋体" w:hint="eastAsia"/>
          <w:color w:val="000000"/>
          <w:kern w:val="0"/>
          <w:szCs w:val="18"/>
        </w:rPr>
        <w:t>。分三类：</w:t>
      </w:r>
      <w:r w:rsidR="00A0176C" w:rsidRPr="00A62659">
        <w:rPr>
          <w:rFonts w:ascii="SimHei" w:eastAsia="黑体" w:hAnsi="SimHei" w:cs="宋体" w:hint="eastAsia"/>
          <w:color w:val="000000"/>
          <w:kern w:val="0"/>
          <w:szCs w:val="18"/>
        </w:rPr>
        <w:t>将理工、文史</w:t>
      </w:r>
      <w:r w:rsidR="00755686" w:rsidRPr="00A62659">
        <w:rPr>
          <w:rFonts w:ascii="SimHei" w:eastAsia="黑体" w:hAnsi="SimHei" w:cs="宋体" w:hint="eastAsia"/>
          <w:color w:val="000000"/>
          <w:kern w:val="0"/>
          <w:szCs w:val="18"/>
        </w:rPr>
        <w:t>录取控制线从高往低排序，前10所院校为第一类，</w:t>
      </w:r>
      <w:r w:rsidR="00754808" w:rsidRPr="00A62659">
        <w:rPr>
          <w:rFonts w:ascii="SimHei" w:eastAsia="黑体" w:hAnsi="SimHei" w:cs="宋体" w:hint="eastAsia"/>
          <w:color w:val="000000"/>
          <w:kern w:val="0"/>
          <w:szCs w:val="18"/>
        </w:rPr>
        <w:t>每录取一人，多奖励年级组</w:t>
      </w:r>
      <w:r w:rsidR="00755686" w:rsidRPr="00A62659">
        <w:rPr>
          <w:rFonts w:ascii="SimHei" w:eastAsia="黑体" w:hAnsi="SimHei" w:cs="宋体" w:hint="eastAsia"/>
          <w:color w:val="000000"/>
          <w:kern w:val="0"/>
          <w:szCs w:val="18"/>
        </w:rPr>
        <w:t>5</w:t>
      </w:r>
      <w:r w:rsidR="00754808" w:rsidRPr="00A62659">
        <w:rPr>
          <w:rFonts w:ascii="SimHei" w:eastAsia="黑体" w:hAnsi="SimHei" w:cs="宋体" w:hint="eastAsia"/>
          <w:color w:val="000000"/>
          <w:kern w:val="0"/>
          <w:szCs w:val="18"/>
        </w:rPr>
        <w:t>万元。</w:t>
      </w:r>
      <w:r w:rsidR="00A0176C" w:rsidRPr="00A62659">
        <w:rPr>
          <w:rFonts w:ascii="SimHei" w:eastAsia="黑体" w:hAnsi="SimHei" w:cs="宋体" w:hint="eastAsia"/>
          <w:color w:val="000000"/>
          <w:kern w:val="0"/>
          <w:szCs w:val="18"/>
        </w:rPr>
        <w:t>前11——20所院校为</w:t>
      </w:r>
      <w:r w:rsidR="00F91BF8" w:rsidRPr="00A62659">
        <w:rPr>
          <w:rFonts w:ascii="SimHei" w:eastAsia="黑体" w:hAnsi="SimHei" w:cs="宋体" w:hint="eastAsia"/>
          <w:color w:val="000000"/>
          <w:kern w:val="0"/>
          <w:szCs w:val="18"/>
        </w:rPr>
        <w:t>第二类，</w:t>
      </w:r>
      <w:r w:rsidR="00754808" w:rsidRPr="00A62659">
        <w:rPr>
          <w:rFonts w:ascii="SimHei" w:eastAsia="黑体" w:hAnsi="SimHei" w:cs="宋体" w:hint="eastAsia"/>
          <w:color w:val="000000"/>
          <w:kern w:val="0"/>
          <w:szCs w:val="18"/>
        </w:rPr>
        <w:t>每录取一人，多奖励年级组</w:t>
      </w:r>
      <w:r w:rsidR="00A0176C" w:rsidRPr="00A62659">
        <w:rPr>
          <w:rFonts w:ascii="SimHei" w:eastAsia="黑体" w:hAnsi="SimHei" w:cs="宋体" w:hint="eastAsia"/>
          <w:color w:val="000000"/>
          <w:kern w:val="0"/>
          <w:szCs w:val="18"/>
        </w:rPr>
        <w:t>2</w:t>
      </w:r>
      <w:r w:rsidR="00754808" w:rsidRPr="00A62659">
        <w:rPr>
          <w:rFonts w:ascii="SimHei" w:eastAsia="黑体" w:hAnsi="SimHei" w:cs="宋体" w:hint="eastAsia"/>
          <w:color w:val="000000"/>
          <w:kern w:val="0"/>
          <w:szCs w:val="18"/>
        </w:rPr>
        <w:t>万元。</w:t>
      </w:r>
      <w:r w:rsidR="00A0176C" w:rsidRPr="00A62659">
        <w:rPr>
          <w:rFonts w:ascii="SimHei" w:eastAsia="黑体" w:hAnsi="SimHei" w:cs="宋体" w:hint="eastAsia"/>
          <w:color w:val="000000"/>
          <w:kern w:val="0"/>
          <w:szCs w:val="18"/>
        </w:rPr>
        <w:t>前21——30所院校为</w:t>
      </w:r>
      <w:r w:rsidR="00F91BF8" w:rsidRPr="00A62659">
        <w:rPr>
          <w:rFonts w:ascii="SimHei" w:eastAsia="黑体" w:hAnsi="SimHei" w:cs="宋体" w:hint="eastAsia"/>
          <w:color w:val="000000"/>
          <w:kern w:val="0"/>
          <w:szCs w:val="18"/>
        </w:rPr>
        <w:t>第三类，每录取一人，多奖励年级组1万元。</w:t>
      </w:r>
      <w:r w:rsidR="00754808" w:rsidRPr="00A62659">
        <w:rPr>
          <w:rFonts w:ascii="SimHei" w:eastAsia="黑体" w:hAnsi="SimHei" w:cs="宋体" w:hint="eastAsia"/>
          <w:color w:val="000000"/>
          <w:kern w:val="0"/>
          <w:szCs w:val="18"/>
        </w:rPr>
        <w:t>（不含隶属的二级学院</w:t>
      </w:r>
      <w:r w:rsidR="00F91BF8" w:rsidRPr="00A62659">
        <w:rPr>
          <w:rFonts w:ascii="SimHei" w:eastAsia="黑体" w:hAnsi="SimHei" w:cs="宋体" w:hint="eastAsia"/>
          <w:color w:val="000000"/>
          <w:kern w:val="0"/>
          <w:szCs w:val="18"/>
        </w:rPr>
        <w:t>。</w:t>
      </w:r>
      <w:r w:rsidR="00A0176C" w:rsidRPr="00A62659">
        <w:rPr>
          <w:rFonts w:ascii="SimHei" w:eastAsia="黑体" w:hAnsi="SimHei" w:cs="宋体" w:hint="eastAsia"/>
          <w:color w:val="000000"/>
          <w:kern w:val="0"/>
          <w:szCs w:val="18"/>
        </w:rPr>
        <w:t>艺术、体育等其他类别奖金数按文史、理工的60%颁发。</w:t>
      </w:r>
      <w:r w:rsidR="00F91BF8" w:rsidRPr="00A62659">
        <w:rPr>
          <w:rFonts w:ascii="SimHei" w:eastAsia="黑体" w:hAnsi="SimHei" w:cs="宋体" w:hint="eastAsia"/>
          <w:color w:val="000000"/>
          <w:kern w:val="0"/>
          <w:szCs w:val="18"/>
        </w:rPr>
        <w:t>学校名单另附</w:t>
      </w:r>
      <w:r w:rsidR="00754808" w:rsidRPr="00A62659">
        <w:rPr>
          <w:rFonts w:ascii="SimHei" w:eastAsia="黑体" w:hAnsi="SimHei" w:cs="宋体" w:hint="eastAsia"/>
          <w:color w:val="000000"/>
          <w:kern w:val="0"/>
          <w:szCs w:val="18"/>
        </w:rPr>
        <w:t>）</w:t>
      </w:r>
    </w:p>
    <w:p w:rsidR="001473C1" w:rsidRPr="00A62659" w:rsidRDefault="001473C1" w:rsidP="001473C1">
      <w:pPr>
        <w:widowControl/>
        <w:spacing w:line="360" w:lineRule="auto"/>
        <w:jc w:val="left"/>
        <w:rPr>
          <w:rFonts w:ascii="楷体" w:eastAsia="楷体" w:hAnsi="楷体" w:cs="宋体" w:hint="eastAsia"/>
          <w:b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color w:val="000000"/>
          <w:kern w:val="0"/>
          <w:szCs w:val="18"/>
        </w:rPr>
        <w:t>四、处罚内容及金额</w:t>
      </w:r>
    </w:p>
    <w:p w:rsidR="001473C1" w:rsidRPr="00A62659" w:rsidRDefault="001473C1" w:rsidP="001473C1">
      <w:pPr>
        <w:widowControl/>
        <w:spacing w:line="360" w:lineRule="auto"/>
        <w:ind w:firstLineChars="150" w:firstLine="316"/>
        <w:jc w:val="left"/>
        <w:rPr>
          <w:rFonts w:ascii="楷体" w:eastAsia="楷体" w:hAnsi="楷体" w:cs="宋体" w:hint="eastAsia"/>
          <w:b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color w:val="000000"/>
          <w:kern w:val="0"/>
          <w:szCs w:val="18"/>
        </w:rPr>
        <w:t>1）</w:t>
      </w:r>
      <w:r w:rsidRPr="00A62659">
        <w:rPr>
          <w:rFonts w:ascii="SimHei" w:eastAsia="黑体" w:hAnsi="SimHei" w:cs="宋体" w:hint="eastAsia"/>
          <w:color w:val="000000"/>
          <w:kern w:val="0"/>
          <w:szCs w:val="18"/>
        </w:rPr>
        <w:t>若未完成学校制定的指标，按比例从7万元中扣发该年级组奖金，扣完为止。具体扣发比例按上述超指标奖金额的</w:t>
      </w:r>
      <w:r w:rsidRPr="00A62659">
        <w:rPr>
          <w:rFonts w:ascii="SimHei" w:eastAsia="黑体" w:hAnsi="SimHei" w:cs="宋体" w:hint="eastAsia"/>
          <w:color w:val="000000"/>
          <w:kern w:val="0"/>
          <w:position w:val="-24"/>
          <w:szCs w:val="18"/>
        </w:rPr>
      </w:r>
      <w:r w:rsidRPr="00A62659">
        <w:rPr>
          <w:rFonts w:ascii="SimHei" w:eastAsia="黑体" w:hAnsi="SimHei" w:cs="宋体" w:hint="eastAsia"/>
          <w:color w:val="000000"/>
          <w:kern w:val="0"/>
          <w:szCs w:val="18"/>
        </w:rPr>
        <w:t>扣除。</w:t>
      </w:r>
    </w:p>
    <w:p w:rsidR="00BC0890" w:rsidRPr="00A62659" w:rsidRDefault="001473C1" w:rsidP="001473C1">
      <w:pPr>
        <w:widowControl/>
        <w:spacing w:line="360" w:lineRule="auto"/>
        <w:ind w:firstLineChars="150" w:firstLine="316"/>
        <w:jc w:val="left"/>
        <w:rPr>
          <w:rFonts w:ascii="楷体" w:eastAsia="楷体" w:hAnsi="楷体" w:cs="宋体" w:hint="eastAsia"/>
          <w:b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color w:val="000000"/>
          <w:kern w:val="0"/>
          <w:szCs w:val="18"/>
          <w:highlight w:val="yellow"/>
        </w:rPr>
        <w:t>2）专科上线率未达到90%将按总奖金10%扣除。</w:t>
      </w:r>
    </w:p>
    <w:p w:rsidR="00DF6EF4" w:rsidRPr="00A62659" w:rsidRDefault="001473C1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color w:val="000000"/>
          <w:kern w:val="0"/>
          <w:szCs w:val="18"/>
        </w:rPr>
        <w:t>五</w:t>
      </w:r>
      <w:r w:rsidR="00DF6EF4" w:rsidRPr="00A62659">
        <w:rPr>
          <w:rFonts w:ascii="SimHei" w:eastAsia="黑体" w:hAnsi="SimHei" w:cs="宋体" w:hint="eastAsia"/>
          <w:b/>
          <w:color w:val="000000"/>
          <w:kern w:val="0"/>
          <w:szCs w:val="18"/>
        </w:rPr>
        <w:t>、</w:t>
      </w:r>
      <w:r w:rsidR="00DF6EF4" w:rsidRPr="00A62659">
        <w:rPr>
          <w:rFonts w:ascii="SimHei" w:eastAsia="黑体" w:hAnsi="SimHei" w:cs="宋体"/>
          <w:b/>
          <w:color w:val="000000"/>
          <w:kern w:val="0"/>
          <w:szCs w:val="18"/>
        </w:rPr>
        <w:t>说明</w:t>
      </w:r>
      <w:r w:rsidR="00DF6EF4" w:rsidRPr="00A62659">
        <w:rPr>
          <w:rFonts w:ascii="SimHei" w:eastAsia="黑体" w:hAnsi="SimHei" w:cs="宋体" w:hint="eastAsia"/>
          <w:b/>
          <w:color w:val="000000"/>
          <w:kern w:val="0"/>
          <w:szCs w:val="18"/>
        </w:rPr>
        <w:t xml:space="preserve">   </w:t>
      </w:r>
    </w:p>
    <w:p w:rsidR="00DF6EF4" w:rsidRPr="00A62659" w:rsidRDefault="00DF6EF4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1、</w:t>
      </w:r>
      <w:r w:rsidR="00AD2DAD" w:rsidRPr="00A62659">
        <w:rPr>
          <w:rFonts w:ascii="SimHei" w:eastAsia="黑体" w:hAnsi="SimHei" w:cs="宋体" w:hint="eastAsia"/>
          <w:color w:val="000000"/>
          <w:kern w:val="0"/>
          <w:szCs w:val="18"/>
        </w:rPr>
        <w:t>具体奖金分配方案由年级组遵照学校制定的原则制定。</w:t>
      </w:r>
    </w:p>
    <w:p w:rsidR="00DF6EF4" w:rsidRPr="00A62659" w:rsidRDefault="00AD2DAD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2</w:t>
      </w:r>
      <w:r w:rsidR="00DF6EF4" w:rsidRPr="00A62659">
        <w:rPr>
          <w:rFonts w:ascii="SimHei" w:eastAsia="黑体" w:hAnsi="SimHei" w:cs="宋体"/>
          <w:b/>
          <w:bCs/>
          <w:color w:val="000000"/>
          <w:kern w:val="0"/>
          <w:szCs w:val="18"/>
        </w:rPr>
        <w:t>、</w:t>
      </w:r>
      <w:r w:rsidR="00DF6EF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奖励之目的，既是为了表彰在过去工作中做出突出贡献的教师，更是为了激励教师在未来工作中奋发努力，再创佳绩，因此，从09年8月起，所有调出教师不再享受各类奖励。</w:t>
      </w:r>
    </w:p>
    <w:p w:rsidR="00DF6EF4" w:rsidRPr="00A62659" w:rsidRDefault="00AD2DAD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3</w:t>
      </w:r>
      <w:r w:rsidR="00DF6EF4"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、</w:t>
      </w:r>
      <w:r w:rsidR="00DF6EF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执行本方案时，可根据当年具体情况</w:t>
      </w:r>
      <w:r w:rsidR="00F91BF8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进行微调，但不</w:t>
      </w:r>
      <w:r w:rsidR="00DF6EF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改变基本原则。</w:t>
      </w:r>
    </w:p>
    <w:p w:rsidR="00DF6EF4" w:rsidRPr="00A62659" w:rsidRDefault="00AD2DAD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/>
          <w:bCs/>
          <w:color w:val="000000"/>
          <w:kern w:val="0"/>
          <w:szCs w:val="18"/>
        </w:rPr>
        <w:t>4</w:t>
      </w:r>
      <w:r w:rsidR="00DF6EF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、</w:t>
      </w:r>
      <w:r w:rsidR="00F91BF8" w:rsidRPr="00A62659">
        <w:rPr>
          <w:rFonts w:ascii="SimHei" w:eastAsia="黑体" w:hAnsi="SimHei" w:cs="宋体"/>
          <w:bCs/>
          <w:color w:val="000000"/>
          <w:kern w:val="0"/>
          <w:szCs w:val="18"/>
        </w:rPr>
        <w:t>本方案未尽事</w:t>
      </w:r>
      <w:r w:rsidR="00F91BF8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宜</w:t>
      </w:r>
      <w:r w:rsidR="00DF6EF4" w:rsidRPr="00A62659">
        <w:rPr>
          <w:rFonts w:ascii="SimHei" w:eastAsia="黑体" w:hAnsi="SimHei" w:cs="宋体"/>
          <w:bCs/>
          <w:color w:val="000000"/>
          <w:kern w:val="0"/>
          <w:szCs w:val="18"/>
        </w:rPr>
        <w:t>由行政会议另行研究决定。</w:t>
      </w:r>
      <w:r w:rsidR="00DF6EF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 xml:space="preserve">                   </w:t>
      </w:r>
    </w:p>
    <w:p w:rsidR="00DF6EF4" w:rsidRPr="00A62659" w:rsidRDefault="00DF6EF4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</w:p>
    <w:p w:rsidR="00DF6EF4" w:rsidRPr="00A62659" w:rsidRDefault="00DF6EF4" w:rsidP="00DF6EF4">
      <w:pPr>
        <w:widowControl/>
        <w:spacing w:line="360" w:lineRule="auto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</w:p>
    <w:p w:rsidR="007F7267" w:rsidRPr="00A62659" w:rsidRDefault="007F7267" w:rsidP="00DF6EF4">
      <w:pPr>
        <w:widowControl/>
        <w:spacing w:line="360" w:lineRule="auto"/>
        <w:ind w:firstLineChars="2250" w:firstLine="4725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</w:p>
    <w:p w:rsidR="00DF6EF4" w:rsidRPr="00A62659" w:rsidRDefault="00A62659" w:rsidP="008351AE">
      <w:pPr>
        <w:widowControl/>
        <w:spacing w:line="360" w:lineRule="auto"/>
        <w:ind w:firstLineChars="3500" w:firstLine="7350"/>
        <w:jc w:val="lef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>
        <w:rPr>
          <w:rFonts w:ascii="SimHei" w:eastAsia="黑体" w:hAnsi="SimHei" w:cs="宋体" w:hint="eastAsia"/>
          <w:bCs/>
          <w:color w:val="000000"/>
          <w:kern w:val="0"/>
          <w:szCs w:val="18"/>
        </w:rPr>
        <w:t>XXXX</w:t>
      </w:r>
      <w:r w:rsidR="00DF6EF4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 xml:space="preserve">中学      </w:t>
      </w:r>
    </w:p>
    <w:p w:rsidR="00DF6EF4" w:rsidRPr="00A62659" w:rsidRDefault="00B83C79" w:rsidP="00A62659">
      <w:pPr>
        <w:widowControl/>
        <w:spacing w:line="360" w:lineRule="auto"/>
        <w:jc w:val="right"/>
        <w:rPr>
          <w:rFonts w:ascii="楷体" w:eastAsia="楷体" w:hAnsi="楷体" w:cs="宋体" w:hint="eastAsia"/>
          <w:bCs/>
          <w:color w:val="000000"/>
          <w:kern w:val="0"/>
          <w:szCs w:val="18"/>
        </w:rPr>
      </w:pP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20</w:t>
      </w:r>
      <w:r w:rsid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XX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.</w:t>
      </w:r>
      <w:r w:rsidR="009A2FDD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3</w:t>
      </w:r>
      <w:r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.</w:t>
      </w:r>
      <w:r w:rsidR="003B5C3B" w:rsidRPr="00A62659">
        <w:rPr>
          <w:rFonts w:ascii="SimHei" w:eastAsia="黑体" w:hAnsi="SimHei" w:cs="宋体" w:hint="eastAsia"/>
          <w:bCs/>
          <w:color w:val="000000"/>
          <w:kern w:val="0"/>
          <w:szCs w:val="18"/>
        </w:rPr>
        <w:t>20</w:t>
      </w:r>
    </w:p>
    <w:sectPr w:rsidR="00DF6EF4" w:rsidRPr="00A62659" w:rsidSect="00A62659">
      <w:headerReference w:type="default" r:id="rId8"/>
      <w:pgSz w:w="11906" w:h="16838" w:code="9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7C" w:rsidRDefault="00EC077C">
      <w:r>
        <w:separator/>
      </w:r>
    </w:p>
  </w:endnote>
  <w:endnote w:type="continuationSeparator" w:id="0">
    <w:p w:rsidR="00EC077C" w:rsidRDefault="00EC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7C" w:rsidRDefault="00EC077C">
      <w:r>
        <w:separator/>
      </w:r>
    </w:p>
  </w:footnote>
  <w:footnote w:type="continuationSeparator" w:id="0">
    <w:p w:rsidR="00EC077C" w:rsidRDefault="00EC0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85" w:rsidRDefault="00131585" w:rsidP="00A6265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EF4"/>
    <w:rsid w:val="00012494"/>
    <w:rsid w:val="000265B3"/>
    <w:rsid w:val="000316C9"/>
    <w:rsid w:val="000B5601"/>
    <w:rsid w:val="000E2B00"/>
    <w:rsid w:val="00122C60"/>
    <w:rsid w:val="00131585"/>
    <w:rsid w:val="001473C1"/>
    <w:rsid w:val="00195DA4"/>
    <w:rsid w:val="00197B03"/>
    <w:rsid w:val="001B59DF"/>
    <w:rsid w:val="001C3E91"/>
    <w:rsid w:val="001F5496"/>
    <w:rsid w:val="002D0E70"/>
    <w:rsid w:val="0037218E"/>
    <w:rsid w:val="003B5C3B"/>
    <w:rsid w:val="00431D51"/>
    <w:rsid w:val="00441D65"/>
    <w:rsid w:val="004E4F75"/>
    <w:rsid w:val="004E52DF"/>
    <w:rsid w:val="004F71B4"/>
    <w:rsid w:val="00501CAF"/>
    <w:rsid w:val="00526683"/>
    <w:rsid w:val="00531BEF"/>
    <w:rsid w:val="00536ACC"/>
    <w:rsid w:val="005506B0"/>
    <w:rsid w:val="0058084F"/>
    <w:rsid w:val="00585A37"/>
    <w:rsid w:val="005B5456"/>
    <w:rsid w:val="00654FB0"/>
    <w:rsid w:val="00711F60"/>
    <w:rsid w:val="007143E3"/>
    <w:rsid w:val="0071749D"/>
    <w:rsid w:val="007437B7"/>
    <w:rsid w:val="00754808"/>
    <w:rsid w:val="00755686"/>
    <w:rsid w:val="00760BA8"/>
    <w:rsid w:val="007D0B2B"/>
    <w:rsid w:val="007F7267"/>
    <w:rsid w:val="008351AE"/>
    <w:rsid w:val="00845274"/>
    <w:rsid w:val="0085559B"/>
    <w:rsid w:val="008A0B8C"/>
    <w:rsid w:val="008B563D"/>
    <w:rsid w:val="008B710C"/>
    <w:rsid w:val="008C1A01"/>
    <w:rsid w:val="009A2FDD"/>
    <w:rsid w:val="009A3568"/>
    <w:rsid w:val="00A0176C"/>
    <w:rsid w:val="00A214F3"/>
    <w:rsid w:val="00A55983"/>
    <w:rsid w:val="00A62659"/>
    <w:rsid w:val="00A64ACE"/>
    <w:rsid w:val="00AC203C"/>
    <w:rsid w:val="00AD2DAD"/>
    <w:rsid w:val="00B1165D"/>
    <w:rsid w:val="00B83C79"/>
    <w:rsid w:val="00BA4BED"/>
    <w:rsid w:val="00BC0890"/>
    <w:rsid w:val="00BC69C1"/>
    <w:rsid w:val="00BD5E17"/>
    <w:rsid w:val="00C12060"/>
    <w:rsid w:val="00C271CC"/>
    <w:rsid w:val="00C36342"/>
    <w:rsid w:val="00CA3026"/>
    <w:rsid w:val="00CC2B27"/>
    <w:rsid w:val="00CE49AF"/>
    <w:rsid w:val="00CF3758"/>
    <w:rsid w:val="00D03646"/>
    <w:rsid w:val="00D50399"/>
    <w:rsid w:val="00DA152C"/>
    <w:rsid w:val="00DD49E1"/>
    <w:rsid w:val="00DF6EF4"/>
    <w:rsid w:val="00E53B3A"/>
    <w:rsid w:val="00E67B42"/>
    <w:rsid w:val="00E80CB7"/>
    <w:rsid w:val="00EB17F1"/>
    <w:rsid w:val="00EC077C"/>
    <w:rsid w:val="00F25446"/>
    <w:rsid w:val="00F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F6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DF6E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01C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www.Luobo.cc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北戴河中学高考奖励方案（讨论稿）</dc:title>
  <dc:creator>萝卜家园</dc:creator>
  <cp:lastModifiedBy>zhisuo qi</cp:lastModifiedBy>
  <cp:revision>2</cp:revision>
  <cp:lastPrinted>2012-07-10T03:05:00Z</cp:lastPrinted>
  <dcterms:created xsi:type="dcterms:W3CDTF">2021-06-24T05:04:00Z</dcterms:created>
  <dcterms:modified xsi:type="dcterms:W3CDTF">2021-06-24T05:04:00Z</dcterms:modified>
</cp:coreProperties>
</file>