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Arial"/>
          <w:color w:val="000000"/>
          <w:sz w:val="24"/>
        </w:rPr>
      </w:pPr>
      <w:r>
        <w:rPr>
          <w:rFonts w:ascii="SimHei" w:hAnsi="SimHei" w:cs="宋体" w:eastAsia="黑体"/>
          <w:color w:val="000000"/>
          <w:sz w:val="36"/>
        </w:rPr>
        <w:t>合理避税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合理避税，也称为节税或税务筹划，指纳税人根据政府的税收政策导向，通过经营结构和交易活动的安排，对纳税方案进行优化选择，以减轻纳税负担，取得正当的税收利益。通俗的讲，合理避税可以认为是纳税人利用某种法律上的漏洞或含糊之处来安排自己的事务，以减少他本应承担的纳税数额。由于它的前提是在法律允许的范围内展开的，因此在税务上不应反对，只能予以保护。</w:t>
      </w:r>
    </w:p>
    <w:p>
      <w:pPr>
        <w:pStyle w:val="Norma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而通过</w:t>
      </w:r>
      <w:r>
        <w:rPr>
          <w:rFonts w:eastAsia="黑体" w:cs="宋体" w:ascii="SimHei" w:hAnsi="SimHei"/>
          <w:color w:val="000000"/>
          <w:kern w:val="0"/>
          <w:sz w:val="24"/>
          <w:szCs w:val="21"/>
        </w:rPr>
        <w:t>1994</w:t>
      </w:r>
      <w:r>
        <w:rPr>
          <w:rFonts w:ascii="SimHei" w:hAnsi="SimHei" w:cs="宋体" w:eastAsia="黑体"/>
          <w:color w:val="000000"/>
          <w:kern w:val="0"/>
          <w:sz w:val="24"/>
          <w:szCs w:val="21"/>
        </w:rPr>
        <w:t>年税制改革，增值税已经成为国税的第一大税，也是我国财政收入的主要来源。根据增值税的优惠政策和法律条文，增值税的避税要点主要有以下几个方面。</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1</w:t>
      </w:r>
      <w:r>
        <w:rPr>
          <w:rFonts w:ascii="SimHei" w:hAnsi="SimHei" w:cs="宋体" w:eastAsia="黑体"/>
          <w:color w:val="000000"/>
          <w:kern w:val="0"/>
          <w:sz w:val="24"/>
          <w:szCs w:val="21"/>
        </w:rPr>
        <w:t>．根据增值税条例规定的基本税率和低税率的差别，利用基本税率的项目与低税率项目混合，以低税率来避税。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2</w:t>
      </w:r>
      <w:r>
        <w:rPr>
          <w:rFonts w:ascii="SimHei" w:hAnsi="SimHei" w:cs="宋体" w:eastAsia="黑体"/>
          <w:color w:val="000000"/>
          <w:kern w:val="0"/>
          <w:sz w:val="24"/>
          <w:szCs w:val="21"/>
        </w:rPr>
        <w:t>．通过挂靠几种免征增值税项目来达到避税的目的。</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3</w:t>
      </w:r>
      <w:r>
        <w:rPr>
          <w:rFonts w:ascii="SimHei" w:hAnsi="SimHei" w:cs="宋体" w:eastAsia="黑体"/>
          <w:color w:val="000000"/>
          <w:kern w:val="0"/>
          <w:sz w:val="24"/>
          <w:szCs w:val="21"/>
        </w:rPr>
        <w:t>．利用采购农产品享有</w:t>
      </w:r>
      <w:r>
        <w:rPr>
          <w:rFonts w:eastAsia="黑体" w:cs="宋体" w:ascii="SimHei" w:hAnsi="SimHei"/>
          <w:color w:val="000000"/>
          <w:kern w:val="0"/>
          <w:sz w:val="24"/>
          <w:szCs w:val="21"/>
        </w:rPr>
        <w:t>10</w:t>
      </w:r>
      <w:r>
        <w:rPr>
          <w:rFonts w:ascii="SimHei" w:hAnsi="SimHei" w:cs="宋体" w:eastAsia="黑体"/>
          <w:color w:val="000000"/>
          <w:kern w:val="0"/>
          <w:sz w:val="24"/>
          <w:szCs w:val="21"/>
        </w:rPr>
        <w:t>％的扣除条款来避税。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4</w:t>
      </w:r>
      <w:r>
        <w:rPr>
          <w:rFonts w:ascii="SimHei" w:hAnsi="SimHei" w:cs="宋体" w:eastAsia="黑体"/>
          <w:color w:val="000000"/>
          <w:kern w:val="0"/>
          <w:sz w:val="24"/>
          <w:szCs w:val="21"/>
        </w:rPr>
        <w:t>．利用一般纳税人和小规模纳税人的区别来避税。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5</w:t>
      </w:r>
      <w:r>
        <w:rPr>
          <w:rFonts w:ascii="SimHei" w:hAnsi="SimHei" w:cs="宋体" w:eastAsia="黑体"/>
          <w:color w:val="000000"/>
          <w:kern w:val="0"/>
          <w:sz w:val="24"/>
          <w:szCs w:val="21"/>
        </w:rPr>
        <w:t>．利用增值税发票避税。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6</w:t>
      </w:r>
      <w:r>
        <w:rPr>
          <w:rFonts w:ascii="SimHei" w:hAnsi="SimHei" w:cs="宋体" w:eastAsia="黑体"/>
          <w:color w:val="000000"/>
          <w:kern w:val="0"/>
          <w:sz w:val="24"/>
          <w:szCs w:val="21"/>
        </w:rPr>
        <w:t>．利用不同货物销售价格进行避税。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7</w:t>
      </w:r>
      <w:r>
        <w:rPr>
          <w:rFonts w:ascii="SimHei" w:hAnsi="SimHei" w:cs="宋体" w:eastAsia="黑体"/>
          <w:color w:val="000000"/>
          <w:kern w:val="0"/>
          <w:sz w:val="24"/>
          <w:szCs w:val="21"/>
        </w:rPr>
        <w:t>．通过委托加工费避税。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8</w:t>
      </w:r>
      <w:r>
        <w:rPr>
          <w:rFonts w:ascii="SimHei" w:hAnsi="SimHei" w:cs="宋体" w:eastAsia="黑体"/>
          <w:color w:val="000000"/>
          <w:kern w:val="0"/>
          <w:sz w:val="24"/>
          <w:szCs w:val="21"/>
        </w:rPr>
        <w:t>．利用不正当的进口价格避税。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9</w:t>
      </w:r>
      <w:r>
        <w:rPr>
          <w:rFonts w:ascii="SimHei" w:hAnsi="SimHei" w:cs="宋体" w:eastAsia="黑体"/>
          <w:color w:val="000000"/>
          <w:kern w:val="0"/>
          <w:sz w:val="24"/>
          <w:szCs w:val="21"/>
        </w:rPr>
        <w:t>．利用混合销售机会避税。</w:t>
      </w:r>
    </w:p>
    <w:p>
      <w:pPr>
        <w:pStyle w:val="Normal"/>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10.</w:t>
      </w:r>
      <w:r>
        <w:rPr>
          <w:rFonts w:ascii="SimHei" w:hAnsi="SimHei" w:cs="宋体" w:eastAsia="黑体"/>
          <w:color w:val="000000"/>
          <w:kern w:val="0"/>
          <w:sz w:val="24"/>
          <w:szCs w:val="21"/>
        </w:rPr>
        <w:t>利用对自用于连续生产的产品免税这一规定来避税纳税人因此可能会尽可能使用自产的产品作原料以代替外购原料。</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w:t>
      </w:r>
      <w:r>
        <w:rPr>
          <w:rFonts w:ascii="SimHei" w:hAnsi="SimHei" w:cs="楷体" w:eastAsia="黑体"/>
          <w:color w:val="000000"/>
          <w:sz w:val="24"/>
        </w:rPr>
        <w:t>合理加大成本，降低所得税，可以予提的费用应该进行予提。</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2—</w:t>
      </w:r>
      <w:r>
        <w:rPr>
          <w:rFonts w:ascii="SimHei" w:hAnsi="SimHei" w:cs="楷体" w:eastAsia="黑体"/>
          <w:color w:val="000000"/>
          <w:sz w:val="24"/>
        </w:rPr>
        <w:t>对设备采取快速折旧法来，来降低当期所得。</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3—</w:t>
      </w:r>
      <w:r>
        <w:rPr>
          <w:rFonts w:ascii="SimHei" w:hAnsi="SimHei" w:cs="楷体" w:eastAsia="黑体"/>
          <w:color w:val="000000"/>
          <w:sz w:val="24"/>
        </w:rPr>
        <w:t>采用“分灶吃饭”的方法，把业务分散，原来一个公司名下做的业务分成</w:t>
      </w:r>
      <w:r>
        <w:rPr>
          <w:rFonts w:eastAsia="黑体" w:cs="楷体" w:ascii="SimHei" w:hAnsi="SimHei"/>
          <w:color w:val="000000"/>
          <w:sz w:val="24"/>
        </w:rPr>
        <w:t>2-3</w:t>
      </w:r>
      <w:r>
        <w:rPr>
          <w:rFonts w:ascii="SimHei" w:hAnsi="SimHei" w:cs="楷体" w:eastAsia="黑体"/>
          <w:color w:val="000000"/>
          <w:sz w:val="24"/>
        </w:rPr>
        <w:t>个公司做，这样既可以增加成本摊消，又可以降低企业所得：比如你现在公司做一年</w:t>
      </w:r>
      <w:r>
        <w:rPr>
          <w:rFonts w:eastAsia="黑体" w:cs="楷体" w:ascii="SimHei" w:hAnsi="SimHei"/>
          <w:color w:val="000000"/>
          <w:sz w:val="24"/>
        </w:rPr>
        <w:t>30</w:t>
      </w:r>
      <w:r>
        <w:rPr>
          <w:rFonts w:ascii="SimHei" w:hAnsi="SimHei" w:cs="楷体" w:eastAsia="黑体"/>
          <w:color w:val="000000"/>
          <w:sz w:val="24"/>
        </w:rPr>
        <w:t>万利，需要交</w:t>
      </w:r>
      <w:r>
        <w:rPr>
          <w:rFonts w:eastAsia="黑体" w:cs="楷体" w:ascii="SimHei" w:hAnsi="SimHei"/>
          <w:color w:val="000000"/>
          <w:sz w:val="24"/>
        </w:rPr>
        <w:t>9</w:t>
      </w:r>
      <w:r>
        <w:rPr>
          <w:rFonts w:ascii="SimHei" w:hAnsi="SimHei" w:cs="楷体" w:eastAsia="黑体"/>
          <w:color w:val="000000"/>
          <w:sz w:val="24"/>
        </w:rPr>
        <w:t>万</w:t>
      </w:r>
      <w:r>
        <w:rPr>
          <w:rFonts w:eastAsia="黑体" w:cs="楷体" w:ascii="SimHei" w:hAnsi="SimHei"/>
          <w:color w:val="000000"/>
          <w:sz w:val="24"/>
        </w:rPr>
        <w:t>9</w:t>
      </w:r>
      <w:r>
        <w:rPr>
          <w:rFonts w:ascii="SimHei" w:hAnsi="SimHei" w:cs="楷体" w:eastAsia="黑体"/>
          <w:color w:val="000000"/>
          <w:sz w:val="24"/>
        </w:rPr>
        <w:t>的所得税，如果分成</w:t>
      </w:r>
      <w:r>
        <w:rPr>
          <w:rFonts w:eastAsia="黑体" w:cs="楷体" w:ascii="SimHei" w:hAnsi="SimHei"/>
          <w:color w:val="000000"/>
          <w:sz w:val="24"/>
        </w:rPr>
        <w:t>3</w:t>
      </w:r>
      <w:r>
        <w:rPr>
          <w:rFonts w:ascii="SimHei" w:hAnsi="SimHei" w:cs="楷体" w:eastAsia="黑体"/>
          <w:color w:val="000000"/>
          <w:sz w:val="24"/>
        </w:rPr>
        <w:t>个公司做，一年利每个公司就是</w:t>
      </w:r>
      <w:r>
        <w:rPr>
          <w:rFonts w:eastAsia="黑体" w:cs="楷体" w:ascii="SimHei" w:hAnsi="SimHei"/>
          <w:color w:val="000000"/>
          <w:sz w:val="24"/>
        </w:rPr>
        <w:t>9</w:t>
      </w:r>
      <w:r>
        <w:rPr>
          <w:rFonts w:ascii="SimHei" w:hAnsi="SimHei" w:cs="楷体" w:eastAsia="黑体"/>
          <w:color w:val="000000"/>
          <w:sz w:val="24"/>
        </w:rPr>
        <w:t>万</w:t>
      </w:r>
      <w:r>
        <w:rPr>
          <w:rFonts w:eastAsia="黑体" w:cs="楷体" w:ascii="SimHei" w:hAnsi="SimHei"/>
          <w:color w:val="000000"/>
          <w:sz w:val="24"/>
        </w:rPr>
        <w:t>9</w:t>
      </w:r>
      <w:r>
        <w:rPr>
          <w:rFonts w:ascii="SimHei" w:hAnsi="SimHei" w:cs="楷体" w:eastAsia="黑体"/>
          <w:color w:val="000000"/>
          <w:sz w:val="24"/>
        </w:rPr>
        <w:t>的利，那么所得税</w:t>
      </w:r>
      <w:r>
        <w:rPr>
          <w:rFonts w:eastAsia="黑体" w:cs="楷体" w:ascii="SimHei" w:hAnsi="SimHei"/>
          <w:color w:val="000000"/>
          <w:sz w:val="24"/>
        </w:rPr>
        <w:t>3</w:t>
      </w:r>
      <w:r>
        <w:rPr>
          <w:rFonts w:ascii="SimHei" w:hAnsi="SimHei" w:cs="楷体" w:eastAsia="黑体"/>
          <w:color w:val="000000"/>
          <w:sz w:val="24"/>
        </w:rPr>
        <w:t>个公司一共是</w:t>
      </w:r>
      <w:r>
        <w:rPr>
          <w:rFonts w:eastAsia="黑体" w:cs="楷体" w:ascii="SimHei" w:hAnsi="SimHei"/>
          <w:color w:val="000000"/>
          <w:sz w:val="24"/>
        </w:rPr>
        <w:t>8</w:t>
      </w:r>
      <w:r>
        <w:rPr>
          <w:rFonts w:ascii="SimHei" w:hAnsi="SimHei" w:cs="楷体" w:eastAsia="黑体"/>
          <w:color w:val="000000"/>
          <w:sz w:val="24"/>
        </w:rPr>
        <w:t>万</w:t>
      </w:r>
      <w:r>
        <w:rPr>
          <w:rFonts w:eastAsia="黑体" w:cs="楷体" w:ascii="SimHei" w:hAnsi="SimHei"/>
          <w:color w:val="000000"/>
          <w:sz w:val="24"/>
        </w:rPr>
        <w:t>1</w:t>
      </w:r>
      <w:r>
        <w:rPr>
          <w:rFonts w:ascii="SimHei" w:hAnsi="SimHei" w:cs="楷体" w:eastAsia="黑体"/>
          <w:color w:val="000000"/>
          <w:sz w:val="24"/>
        </w:rPr>
        <w:t>，而其实因为成本渠道的增加，</w:t>
      </w:r>
      <w:r>
        <w:rPr>
          <w:rFonts w:eastAsia="黑体" w:cs="楷体" w:ascii="SimHei" w:hAnsi="SimHei"/>
          <w:color w:val="000000"/>
          <w:sz w:val="24"/>
        </w:rPr>
        <w:t>3</w:t>
      </w:r>
      <w:r>
        <w:rPr>
          <w:rFonts w:ascii="SimHei" w:hAnsi="SimHei" w:cs="楷体" w:eastAsia="黑体"/>
          <w:color w:val="000000"/>
          <w:sz w:val="24"/>
        </w:rPr>
        <w:t>个公司年利也不会做到</w:t>
      </w:r>
      <w:r>
        <w:rPr>
          <w:rFonts w:eastAsia="黑体" w:cs="楷体" w:ascii="SimHei" w:hAnsi="SimHei"/>
          <w:color w:val="000000"/>
          <w:sz w:val="24"/>
        </w:rPr>
        <w:t>30</w:t>
      </w:r>
      <w:r>
        <w:rPr>
          <w:rFonts w:ascii="SimHei" w:hAnsi="SimHei" w:cs="楷体" w:eastAsia="黑体"/>
          <w:color w:val="000000"/>
          <w:sz w:val="24"/>
        </w:rPr>
        <w:t>万了，很多成本已经重复摊消和予提了，其节约下来的税就不仅仅是近</w:t>
      </w:r>
      <w:r>
        <w:rPr>
          <w:rFonts w:eastAsia="黑体" w:cs="楷体" w:ascii="SimHei" w:hAnsi="SimHei"/>
          <w:color w:val="000000"/>
          <w:sz w:val="24"/>
        </w:rPr>
        <w:t>2</w:t>
      </w:r>
      <w:r>
        <w:rPr>
          <w:rFonts w:ascii="SimHei" w:hAnsi="SimHei" w:cs="楷体" w:eastAsia="黑体"/>
          <w:color w:val="000000"/>
          <w:sz w:val="24"/>
        </w:rPr>
        <w:t>万的税了。</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4—</w:t>
      </w:r>
      <w:r>
        <w:rPr>
          <w:rFonts w:ascii="SimHei" w:hAnsi="SimHei" w:cs="楷体" w:eastAsia="黑体"/>
          <w:color w:val="000000"/>
          <w:sz w:val="24"/>
        </w:rPr>
        <w:t>采用“高税区往低税区”走的方式：各个特区和开发区在税率方面国家都有优惠政策，把公司总部就转设在到这些地方，比如深圳的企业所得税才</w:t>
      </w:r>
      <w:r>
        <w:rPr>
          <w:rFonts w:eastAsia="黑体" w:cs="楷体" w:ascii="SimHei" w:hAnsi="SimHei"/>
          <w:color w:val="000000"/>
          <w:sz w:val="24"/>
        </w:rPr>
        <w:t>15%</w:t>
      </w:r>
      <w:r>
        <w:rPr>
          <w:rFonts w:ascii="SimHei" w:hAnsi="SimHei" w:cs="楷体" w:eastAsia="黑体"/>
          <w:color w:val="000000"/>
          <w:sz w:val="24"/>
        </w:rPr>
        <w:t>。公司的工厂和分公司的一切业务总核算就算到公司总部去，也就享受到了国家的优惠政策了。把企业结算做到：高所得税向低所得税地方走；搞了税赋率的地区向没有搞税赋率的地区走。</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5—</w:t>
      </w:r>
      <w:r>
        <w:rPr>
          <w:rFonts w:ascii="SimHei" w:hAnsi="SimHei" w:cs="楷体" w:eastAsia="黑体"/>
          <w:color w:val="000000"/>
          <w:sz w:val="24"/>
        </w:rPr>
        <w:t>注册香港公司：采用“把工厂和公司注册到香港”的办法，香港是个自由港，是个低税区，每年必须交的就只利得税一项（而且是纯利润的</w:t>
      </w:r>
      <w:r>
        <w:rPr>
          <w:rFonts w:eastAsia="黑体" w:cs="楷体" w:ascii="SimHei" w:hAnsi="SimHei"/>
          <w:color w:val="000000"/>
          <w:sz w:val="24"/>
        </w:rPr>
        <w:t>16.5%</w:t>
      </w:r>
      <w:r>
        <w:rPr>
          <w:rFonts w:ascii="SimHei" w:hAnsi="SimHei" w:cs="楷体" w:eastAsia="黑体"/>
          <w:color w:val="000000"/>
          <w:sz w:val="24"/>
        </w:rPr>
        <w:t>）企业不盈利就不交税。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6—</w:t>
      </w:r>
      <w:r>
        <w:rPr>
          <w:rFonts w:ascii="SimHei" w:hAnsi="SimHei" w:cs="楷体" w:eastAsia="黑体"/>
          <w:color w:val="000000"/>
          <w:sz w:val="24"/>
        </w:rPr>
        <w:t>注册</w:t>
      </w:r>
      <w:r>
        <w:rPr>
          <w:rFonts w:eastAsia="黑体" w:cs="楷体" w:ascii="SimHei" w:hAnsi="SimHei"/>
          <w:color w:val="000000"/>
          <w:sz w:val="24"/>
        </w:rPr>
        <w:t>BVI</w:t>
      </w:r>
      <w:r>
        <w:rPr>
          <w:rFonts w:ascii="SimHei" w:hAnsi="SimHei" w:cs="楷体" w:eastAsia="黑体"/>
          <w:color w:val="000000"/>
          <w:sz w:val="24"/>
        </w:rPr>
        <w:t>公司：就是注册个海外公司，</w:t>
      </w:r>
      <w:r>
        <w:rPr>
          <w:rFonts w:eastAsia="黑体" w:cs="楷体" w:ascii="SimHei" w:hAnsi="SimHei"/>
          <w:color w:val="000000"/>
          <w:sz w:val="24"/>
        </w:rPr>
        <w:t>BVI</w:t>
      </w:r>
      <w:r>
        <w:rPr>
          <w:rFonts w:ascii="SimHei" w:hAnsi="SimHei" w:cs="楷体" w:eastAsia="黑体"/>
          <w:color w:val="000000"/>
          <w:sz w:val="24"/>
        </w:rPr>
        <w:t>公司就是在英属维尔京群岛</w:t>
      </w:r>
      <w:r>
        <w:rPr>
          <w:rFonts w:eastAsia="黑体" w:cs="楷体" w:ascii="SimHei" w:hAnsi="SimHei"/>
          <w:color w:val="000000"/>
          <w:sz w:val="24"/>
        </w:rPr>
        <w:t>(BVI)</w:t>
      </w:r>
      <w:r>
        <w:rPr>
          <w:rFonts w:ascii="SimHei" w:hAnsi="SimHei" w:cs="楷体" w:eastAsia="黑体"/>
          <w:color w:val="000000"/>
          <w:sz w:val="24"/>
        </w:rPr>
        <w:t>，又名英属处女岛</w:t>
      </w:r>
      <w:r>
        <w:rPr>
          <w:rFonts w:eastAsia="黑体" w:cs="楷体" w:ascii="SimHei" w:hAnsi="SimHei"/>
          <w:color w:val="000000"/>
          <w:sz w:val="24"/>
        </w:rPr>
        <w:t>(BRITISHVIRGINISLANDS-B.V.I)</w:t>
      </w:r>
      <w:r>
        <w:rPr>
          <w:rFonts w:ascii="SimHei" w:hAnsi="SimHei" w:cs="楷体" w:eastAsia="黑体"/>
          <w:color w:val="000000"/>
          <w:sz w:val="24"/>
        </w:rPr>
        <w:t>上注册的一个公司，你可以在任何国家开离岸账户，通过它做任何国家的进出口贸易，只要不在当地产生营利就不用交税，这个</w:t>
      </w:r>
      <w:r>
        <w:rPr>
          <w:rFonts w:eastAsia="黑体" w:cs="楷体" w:ascii="SimHei" w:hAnsi="SimHei"/>
          <w:color w:val="000000"/>
          <w:sz w:val="24"/>
        </w:rPr>
        <w:t>BVI</w:t>
      </w:r>
      <w:r>
        <w:rPr>
          <w:rFonts w:ascii="SimHei" w:hAnsi="SimHei" w:cs="楷体" w:eastAsia="黑体"/>
          <w:color w:val="000000"/>
          <w:sz w:val="24"/>
        </w:rPr>
        <w:t>公司每年只有一项几千元的维护费用，没有任何一项必须要交的税，所以这也是进行合理避税的一个最好最安全的方法！</w:t>
      </w:r>
    </w:p>
    <w:p>
      <w:pPr>
        <w:pStyle w:val="Normal"/>
        <w:widowControl/>
        <w:shd w:fill="FFFFFF" w:val="clear"/>
        <w:spacing w:lineRule="auto" w:line="360"/>
        <w:ind w:firstLine="480"/>
        <w:rPr>
          <w:rFonts w:ascii="楷体" w:hAnsi="楷体" w:eastAsia="楷体" w:cs="Arial"/>
          <w:color w:val="000000"/>
          <w:kern w:val="0"/>
          <w:sz w:val="24"/>
          <w:szCs w:val="21"/>
          <w:lang w:eastAsia="zh-CN"/>
        </w:rPr>
      </w:pPr>
      <w:r>
        <w:rPr>
          <w:rFonts w:ascii="SimHei" w:hAnsi="SimHei" w:cs="Arial" w:eastAsia="黑体"/>
          <w:color w:val="000000"/>
          <w:kern w:val="0"/>
          <w:sz w:val="24"/>
          <w:szCs w:val="21"/>
          <w:lang w:eastAsia="zh-CN"/>
        </w:rPr>
        <w:t>常见合理避税办法</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即使最严格的税收监管，也会有税收漏洞。许多企业既依法纳税，也在合法避税。在这条地下通道里，我们看到了许多正在鱼贯进出的企业的背影……本文纪录下他们合法避税的足迹，是财务经理不得不读的经验之作。用足国家政策，享受各类优惠，愚昧者偷税，糊涂者漏税，野蛮者抗税，精明者避税！</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据报道，国家税务总局国际税务司反避税工作处处长苏晓鲁在回答当前反外企避税的情况时说，目前，我国已批准成立了</w:t>
      </w:r>
      <w:r>
        <w:rPr>
          <w:rFonts w:eastAsia="黑体" w:cs="Arial" w:ascii="SimHei" w:hAnsi="SimHei"/>
          <w:color w:val="000000"/>
          <w:kern w:val="0"/>
          <w:sz w:val="24"/>
          <w:szCs w:val="21"/>
          <w:lang w:eastAsia="zh-CN"/>
        </w:rPr>
        <w:t>40</w:t>
      </w:r>
      <w:r>
        <w:rPr>
          <w:rFonts w:ascii="SimHei" w:hAnsi="SimHei" w:cs="Arial" w:eastAsia="黑体"/>
          <w:color w:val="000000"/>
          <w:kern w:val="0"/>
          <w:sz w:val="24"/>
          <w:szCs w:val="21"/>
          <w:lang w:eastAsia="zh-CN"/>
        </w:rPr>
        <w:t>多万家外企，相当数量的外企通过各种避税手段转移利润，造成从账面上看，外企大面积亏损，亏损面达</w:t>
      </w:r>
      <w:r>
        <w:rPr>
          <w:rFonts w:eastAsia="黑体" w:cs="Arial" w:ascii="SimHei" w:hAnsi="SimHei"/>
          <w:color w:val="000000"/>
          <w:kern w:val="0"/>
          <w:sz w:val="24"/>
          <w:szCs w:val="21"/>
          <w:lang w:eastAsia="zh-CN"/>
        </w:rPr>
        <w:t>60%</w:t>
      </w:r>
      <w:r>
        <w:rPr>
          <w:rFonts w:ascii="SimHei" w:hAnsi="SimHei" w:cs="Arial" w:eastAsia="黑体"/>
          <w:color w:val="000000"/>
          <w:kern w:val="0"/>
          <w:sz w:val="24"/>
          <w:szCs w:val="21"/>
          <w:lang w:eastAsia="zh-CN"/>
        </w:rPr>
        <w:t>以上，年亏损金额达</w:t>
      </w:r>
      <w:r>
        <w:rPr>
          <w:rFonts w:eastAsia="黑体" w:cs="Arial" w:ascii="SimHei" w:hAnsi="SimHei"/>
          <w:color w:val="000000"/>
          <w:kern w:val="0"/>
          <w:sz w:val="24"/>
          <w:szCs w:val="21"/>
          <w:lang w:eastAsia="zh-CN"/>
        </w:rPr>
        <w:t>1200</w:t>
      </w:r>
      <w:r>
        <w:rPr>
          <w:rFonts w:ascii="SimHei" w:hAnsi="SimHei" w:cs="Arial" w:eastAsia="黑体"/>
          <w:color w:val="000000"/>
          <w:kern w:val="0"/>
          <w:sz w:val="24"/>
          <w:szCs w:val="21"/>
          <w:lang w:eastAsia="zh-CN"/>
        </w:rPr>
        <w:t>多亿元。按照税法的规定，以后的赢利是可以弥补前年度的亏损。因此，我国每年要少征外企所得税约</w:t>
      </w:r>
      <w:r>
        <w:rPr>
          <w:rFonts w:eastAsia="黑体" w:cs="Arial" w:ascii="SimHei" w:hAnsi="SimHei"/>
          <w:color w:val="000000"/>
          <w:kern w:val="0"/>
          <w:sz w:val="24"/>
          <w:szCs w:val="21"/>
          <w:lang w:eastAsia="zh-CN"/>
        </w:rPr>
        <w:t>300</w:t>
      </w:r>
      <w:r>
        <w:rPr>
          <w:rFonts w:ascii="SimHei" w:hAnsi="SimHei" w:cs="Arial" w:eastAsia="黑体"/>
          <w:color w:val="000000"/>
          <w:kern w:val="0"/>
          <w:sz w:val="24"/>
          <w:szCs w:val="21"/>
          <w:lang w:eastAsia="zh-CN"/>
        </w:rPr>
        <w:t>亿元。</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很显然，在资本的舞台上，并非外企才有避税的任务或需要，中小企业的财务经理也大都背负着</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如何合理纳税</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的沉重使命在艰难地舞蹈。对于资金和实力并不强大的企业家们，以下问题时常困扰长袖善舞的精英企业决策人士：如何利用相关税收政策，合理减轻企业经营压力？如何合法地规避税收监管，利用企业自留资金扩大再生产？</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当前中国的税制饱受争议。由于名义税率高，企业负担沉重；由于征管水平不高，造成企业逃税、逃费倾向严重，一些企业和个人违反税收监管的报道不断见诸各大媒体。</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从国内情况判断，企业对我国的高税率税收政策怨言颇多，一些业内人士也对此争议不断。由此，企业如何尽量地安全、合法</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自我减负</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，已成为企业的共识。</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合法避税是指在尊重税法、依法纳税的前提下，纳税人采取适当的手段对纳税义务的规避</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减少税务上的支出。合理避税并不是逃税漏税，它是一种正常合法的活动；合理避税也不仅仅是财务部门的事，还需要市场、商务等各个部门的合作，从合同签订、款项收付等各个方面入手。避税是企业在遵守税法、依法纳税的前提下，以对法律和税收的详尽研究为基础，对现有税法规定的不同税率、不同纳税方式的灵活利用，使企业创造的利润有更多的部分合法留归企业。它如同法庭上的辩护律师，在法律规定范围内，最大限度地保护当事人的合法权益。避税是合法的，是企业应有的经济权利。必须强调一点：合法规避税收与偷税、漏税以及弄虚作假钻税法空子有质的区别。</w:t>
      </w:r>
    </w:p>
    <w:p>
      <w:pPr>
        <w:pStyle w:val="Normal"/>
        <w:widowControl/>
        <w:shd w:fill="FFFFFF" w:val="clear"/>
        <w:spacing w:lineRule="auto" w:line="360"/>
        <w:ind w:firstLine="480"/>
        <w:rPr>
          <w:rFonts w:ascii="楷体" w:hAnsi="楷体" w:eastAsia="楷体" w:cs="Arial"/>
          <w:color w:val="000000"/>
          <w:kern w:val="0"/>
          <w:sz w:val="24"/>
          <w:szCs w:val="21"/>
          <w:lang w:eastAsia="zh-CN"/>
        </w:rPr>
      </w:pPr>
      <w:r>
        <w:rPr>
          <w:rFonts w:ascii="SimHei" w:hAnsi="SimHei" w:cs="Arial" w:eastAsia="黑体"/>
          <w:color w:val="000000"/>
          <w:kern w:val="0"/>
          <w:sz w:val="24"/>
          <w:szCs w:val="21"/>
          <w:lang w:eastAsia="zh-CN"/>
        </w:rPr>
        <w:t>避税的种类按其特征和内容分为国内避税、国际避税和税负转移三种形式。我们将主要为中小企业家们介绍国内企业一些常用的避税方法。</w:t>
      </w:r>
      <w:r>
        <w:rPr>
          <w:rFonts w:eastAsia="黑体" w:cs="Arial" w:ascii="SimHei" w:hAnsi="SimHei"/>
          <w:color w:val="000000"/>
          <w:kern w:val="0"/>
          <w:sz w:val="24"/>
          <w:szCs w:val="21"/>
          <w:lang w:eastAsia="zh-CN"/>
        </w:rPr>
        <w:br/>
      </w:r>
      <w:r>
        <w:rPr>
          <w:rFonts w:ascii="SimHei" w:hAnsi="SimHei" w:cs="Arial" w:eastAsia="黑体"/>
          <w:color w:val="000000"/>
          <w:kern w:val="0"/>
          <w:sz w:val="24"/>
          <w:szCs w:val="21"/>
          <w:lang w:eastAsia="zh-CN"/>
        </w:rPr>
        <w:t>从实用角度来看，国内的避税就是指企业通过各种方法、途径和手段避开国内纳税义务。从更现实的条件出发，企业的老总和财务经理需要解决不同难题。</w:t>
      </w:r>
    </w:p>
    <w:p>
      <w:pPr>
        <w:pStyle w:val="Normal"/>
        <w:widowControl/>
        <w:shd w:fill="FFFFFF" w:val="clear"/>
        <w:spacing w:lineRule="auto" w:line="360"/>
        <w:ind w:firstLine="480"/>
        <w:rPr>
          <w:rFonts w:ascii="楷体" w:hAnsi="楷体" w:eastAsia="楷体" w:cs="Arial"/>
          <w:bCs/>
          <w:color w:val="000000"/>
          <w:kern w:val="0"/>
          <w:sz w:val="24"/>
          <w:szCs w:val="21"/>
        </w:rPr>
      </w:pPr>
      <w:r>
        <w:rPr>
          <w:rFonts w:ascii="SimHei" w:hAnsi="SimHei" w:cs="Arial" w:eastAsia="黑体"/>
          <w:bCs/>
          <w:color w:val="000000"/>
          <w:kern w:val="0"/>
          <w:sz w:val="24"/>
          <w:szCs w:val="21"/>
          <w:lang w:eastAsia="zh-CN"/>
        </w:rPr>
        <w:t>合理避税：老总能做什么</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规避税收，现在早就不是一个只适合于私下交流的话题。现在许多企业老板都在交流怎样规避税收，成功的经验大家</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群起而效仿</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。不久前的十届人大会议上，税收政策、税收监管和税率水平等问题被各位代表多次提及。</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以下策略是从企业经营的角度来分析的。而从企业的发展战略角度来看，作为管理决策层，这样的操作更适合于您。</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换成</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洋</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企业</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我国对外商投资企业实行税收倾斜政策，因此由内资企业向中外合资、合作经营企业等经营模式过渡，不失为一种获取享受更多减税、免税或缓税的好办法。</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注册到</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避税绿洲</w:t>
      </w:r>
      <w:r>
        <w:rPr>
          <w:rFonts w:eastAsia="黑体" w:cs="Arial" w:ascii="SimHei" w:hAnsi="SimHei"/>
          <w:bCs/>
          <w:color w:val="000000"/>
          <w:kern w:val="0"/>
          <w:sz w:val="24"/>
          <w:szCs w:val="21"/>
          <w:lang w:eastAsia="zh-CN"/>
        </w:rPr>
        <w:t>"</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凡是在经济特区、沿海经济开发区、经济特区和经济技术开发区所在城市的老市区以及国家认定的高新技术产业区、保税区设立的生产、经营、服务型企业和从事高新技术开发的企业，都可享受较大程度的税收优惠。中小企业在选择投资地点时，可以有目的地选择以上特定区域从事投资和生产经营，从而享有更多的税收优惠。</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进入特殊行业</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比如对服务业的免税规定：托儿所、幼儿园、养老院、残疾人福利机构提供的养育服务，免缴营业税。</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婚姻介绍、殡葬服务，免缴营业税。</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医院、诊所和其他医疗机构提供的医疗服务，免缴营业税。</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安置</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四残人员</w:t>
      </w:r>
      <w:r>
        <w:rPr>
          <w:rFonts w:eastAsia="黑体" w:cs="Arial" w:ascii="SimHei" w:hAnsi="SimHei"/>
          <w:bCs/>
          <w:color w:val="000000"/>
          <w:kern w:val="0"/>
          <w:sz w:val="24"/>
          <w:szCs w:val="21"/>
          <w:lang w:eastAsia="zh-CN"/>
        </w:rPr>
        <w:t>"</w:t>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占企业生产人员</w:t>
      </w:r>
      <w:r>
        <w:rPr>
          <w:rFonts w:eastAsia="黑体" w:cs="Arial" w:ascii="SimHei" w:hAnsi="SimHei"/>
          <w:color w:val="000000"/>
          <w:kern w:val="0"/>
          <w:sz w:val="24"/>
          <w:szCs w:val="21"/>
          <w:lang w:eastAsia="zh-CN"/>
        </w:rPr>
        <w:t>35%</w:t>
      </w:r>
      <w:r>
        <w:rPr>
          <w:rFonts w:ascii="SimHei" w:hAnsi="SimHei" w:cs="Arial" w:eastAsia="黑体"/>
          <w:color w:val="000000"/>
          <w:kern w:val="0"/>
          <w:sz w:val="24"/>
          <w:szCs w:val="21"/>
          <w:lang w:eastAsia="zh-CN"/>
        </w:rPr>
        <w:t>以上的民政福利企业，其经营属于营业税</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服务业</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税目范围内（广告业除外）的业务，免缴营业税。</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残疾人员个人提供的劳务，免缴营业税。</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做</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管理费用</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的文章</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企业可提高坏帐准备的提取比率，坏帐准备金是要进管理费用的，这样就减少了当年的利润，就可以少交所得税。</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企业可以尽量缩短折旧年限，这样折旧金额增加，利润减少，所得税少交。另外，采用的折旧方法不同，计提的折旧额相差很大，最终也会影响到所得税额。</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用而不</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费</w:t>
      </w:r>
      <w:r>
        <w:rPr>
          <w:rFonts w:eastAsia="黑体" w:cs="Arial" w:ascii="SimHei" w:hAnsi="SimHei"/>
          <w:bCs/>
          <w:color w:val="000000"/>
          <w:kern w:val="0"/>
          <w:sz w:val="24"/>
          <w:szCs w:val="21"/>
          <w:lang w:eastAsia="zh-CN"/>
        </w:rPr>
        <w:t>"</w:t>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中小企业私营业主应考虑到如何对经营中所耗水、电、燃料费等进行分摊，家人生活费用、交通费用及各类杂支是否列入产品成本。</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当今的企业界，这一项被频繁运用。他们将自己买房子、车子的支出，甚至子女入托上学的费用都列支在公司经营项目。这样处理并不为国家政策所允许，虽然此方法在时下的企业界并不鲜见，但我们在此并不提倡。</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合理提高职工福利</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中小企业私营业主在生产经营过程中，可考虑在不超过计税工资的范畴内适当提高员工工资，为员工办理医疗保险，建立职工养老基金、失业保险基金和职工教育基金等统筹基金，进行企业财产保险和运输保险等等。这些费用可以在成本中列支，同时也能够帮助私营业主调动员工积极性，减少税负，降低经营风险和福利负担。企业能以较低的成本支出赢得良好的综合效益。</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做足</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销售结算</w:t>
      </w:r>
      <w:r>
        <w:rPr>
          <w:rFonts w:eastAsia="黑体" w:cs="Arial" w:ascii="SimHei" w:hAnsi="SimHei"/>
          <w:bCs/>
          <w:color w:val="000000"/>
          <w:kern w:val="0"/>
          <w:sz w:val="24"/>
          <w:szCs w:val="21"/>
          <w:lang w:eastAsia="zh-CN"/>
        </w:rPr>
        <w:t>"</w:t>
      </w:r>
      <w:r>
        <w:rPr>
          <w:rFonts w:ascii="SimHei" w:hAnsi="SimHei" w:cs="Arial" w:eastAsia="黑体"/>
          <w:bCs/>
          <w:color w:val="000000"/>
          <w:kern w:val="0"/>
          <w:sz w:val="24"/>
          <w:szCs w:val="21"/>
          <w:lang w:eastAsia="zh-CN"/>
        </w:rPr>
        <w:t>的文章</w:t>
      </w:r>
      <w:r>
        <w:rPr>
          <w:rFonts w:eastAsia="黑体" w:cs="Arial" w:ascii="SimHei" w:hAnsi="SimHei"/>
          <w:bCs/>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选择不同的销售结算方式，推迟收入确认的时间。企业应当根据自己的实际情况，尽可能延迟收入确认的时间。例如某电器销售公司，当月卖掉</w:t>
      </w:r>
      <w:r>
        <w:rPr>
          <w:rFonts w:eastAsia="黑体" w:cs="Arial" w:ascii="SimHei" w:hAnsi="SimHei"/>
          <w:color w:val="000000"/>
          <w:kern w:val="0"/>
          <w:sz w:val="24"/>
          <w:szCs w:val="21"/>
          <w:lang w:eastAsia="zh-CN"/>
        </w:rPr>
        <w:t>10000</w:t>
      </w:r>
      <w:r>
        <w:rPr>
          <w:rFonts w:ascii="SimHei" w:hAnsi="SimHei" w:cs="Arial" w:eastAsia="黑体"/>
          <w:color w:val="000000"/>
          <w:kern w:val="0"/>
          <w:sz w:val="24"/>
          <w:szCs w:val="21"/>
          <w:lang w:eastAsia="zh-CN"/>
        </w:rPr>
        <w:t>台各类空调，总计收入</w:t>
      </w:r>
      <w:r>
        <w:rPr>
          <w:rFonts w:eastAsia="黑体" w:cs="Arial" w:ascii="SimHei" w:hAnsi="SimHei"/>
          <w:color w:val="000000"/>
          <w:kern w:val="0"/>
          <w:sz w:val="24"/>
          <w:szCs w:val="21"/>
          <w:lang w:eastAsia="zh-CN"/>
        </w:rPr>
        <w:t>2500</w:t>
      </w:r>
      <w:r>
        <w:rPr>
          <w:rFonts w:ascii="SimHei" w:hAnsi="SimHei" w:cs="Arial" w:eastAsia="黑体"/>
          <w:color w:val="000000"/>
          <w:kern w:val="0"/>
          <w:sz w:val="24"/>
          <w:szCs w:val="21"/>
          <w:lang w:eastAsia="zh-CN"/>
        </w:rPr>
        <w:t>万左右，按</w:t>
      </w:r>
      <w:r>
        <w:rPr>
          <w:rFonts w:eastAsia="黑体" w:cs="Arial" w:ascii="SimHei" w:hAnsi="SimHei"/>
          <w:color w:val="000000"/>
          <w:kern w:val="0"/>
          <w:sz w:val="24"/>
          <w:szCs w:val="21"/>
          <w:lang w:eastAsia="zh-CN"/>
        </w:rPr>
        <w:t>17%</w:t>
      </w:r>
      <w:r>
        <w:rPr>
          <w:rFonts w:ascii="SimHei" w:hAnsi="SimHei" w:cs="Arial" w:eastAsia="黑体"/>
          <w:color w:val="000000"/>
          <w:kern w:val="0"/>
          <w:sz w:val="24"/>
          <w:szCs w:val="21"/>
          <w:lang w:eastAsia="zh-CN"/>
        </w:rPr>
        <w:t>的销项税，要交</w:t>
      </w:r>
      <w:r>
        <w:rPr>
          <w:rFonts w:eastAsia="黑体" w:cs="Arial" w:ascii="SimHei" w:hAnsi="SimHei"/>
          <w:color w:val="000000"/>
          <w:kern w:val="0"/>
          <w:sz w:val="24"/>
          <w:szCs w:val="21"/>
          <w:lang w:eastAsia="zh-CN"/>
        </w:rPr>
        <w:t>425</w:t>
      </w:r>
      <w:r>
        <w:rPr>
          <w:rFonts w:ascii="SimHei" w:hAnsi="SimHei" w:cs="Arial" w:eastAsia="黑体"/>
          <w:color w:val="000000"/>
          <w:kern w:val="0"/>
          <w:sz w:val="24"/>
          <w:szCs w:val="21"/>
          <w:lang w:eastAsia="zh-CN"/>
        </w:rPr>
        <w:t>多万的税款，但该企业马上将下月进货税票提至本月抵扣。由于货币的时间价值，延迟纳税会给企业的节税带来意想不到的效果。</w:t>
      </w:r>
    </w:p>
    <w:p>
      <w:pPr>
        <w:pStyle w:val="Normal"/>
        <w:widowControl/>
        <w:shd w:fill="FFFFFF" w:val="clear"/>
        <w:spacing w:lineRule="auto" w:line="360"/>
        <w:ind w:firstLine="480"/>
        <w:rPr>
          <w:rFonts w:ascii="楷体" w:hAnsi="楷体" w:eastAsia="楷体" w:cs="Arial"/>
          <w:bCs/>
          <w:color w:val="000000"/>
          <w:kern w:val="0"/>
          <w:sz w:val="24"/>
          <w:szCs w:val="21"/>
        </w:rPr>
      </w:pPr>
      <w:r>
        <w:rPr>
          <w:rFonts w:ascii="SimHei" w:hAnsi="SimHei" w:cs="Arial" w:eastAsia="黑体"/>
          <w:bCs/>
          <w:color w:val="000000"/>
          <w:kern w:val="0"/>
          <w:sz w:val="24"/>
          <w:szCs w:val="21"/>
          <w:lang w:eastAsia="zh-CN"/>
        </w:rPr>
        <w:t>合理避税：财务总监能做什么</w:t>
      </w:r>
    </w:p>
    <w:p>
      <w:pPr>
        <w:pStyle w:val="Normal"/>
        <w:widowControl/>
        <w:shd w:fill="FFFFFF" w:val="clear"/>
        <w:spacing w:lineRule="auto" w:line="360"/>
        <w:ind w:firstLine="480"/>
        <w:rPr>
          <w:rFonts w:ascii="楷体" w:hAnsi="楷体" w:eastAsia="楷体" w:cs="Arial"/>
          <w:bCs/>
          <w:color w:val="000000"/>
          <w:kern w:val="0"/>
          <w:sz w:val="24"/>
          <w:szCs w:val="21"/>
        </w:rPr>
      </w:pPr>
      <w:r>
        <w:rPr>
          <w:rFonts w:ascii="SimHei" w:hAnsi="SimHei" w:cs="Arial" w:eastAsia="黑体"/>
          <w:color w:val="000000"/>
          <w:kern w:val="0"/>
          <w:sz w:val="24"/>
          <w:szCs w:val="21"/>
          <w:lang w:eastAsia="zh-CN"/>
        </w:rPr>
        <w:t>常用的避税方法有很多，但一般不外乎：利用国家税收优惠政策、转移定价法、成本计算法、融资法和租赁法。</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用足税收优惠政策</w:t>
      </w:r>
    </w:p>
    <w:p>
      <w:pPr>
        <w:pStyle w:val="Normal"/>
        <w:widowControl/>
        <w:shd w:fill="FFFFFF" w:val="clear"/>
        <w:spacing w:lineRule="auto" w:line="360"/>
        <w:ind w:firstLine="480"/>
        <w:rPr>
          <w:rFonts w:ascii="楷体" w:hAnsi="楷体" w:eastAsia="楷体" w:cs="Arial"/>
          <w:bCs/>
          <w:color w:val="000000"/>
          <w:kern w:val="0"/>
          <w:sz w:val="24"/>
          <w:szCs w:val="21"/>
        </w:rPr>
      </w:pPr>
      <w:r>
        <w:rPr>
          <w:rFonts w:ascii="SimHei" w:hAnsi="SimHei" w:cs="Arial" w:eastAsia="黑体"/>
          <w:color w:val="000000"/>
          <w:kern w:val="0"/>
          <w:sz w:val="24"/>
          <w:szCs w:val="21"/>
          <w:lang w:eastAsia="zh-CN"/>
        </w:rPr>
        <w:t>新法的颁布实施将减免税的权力收归国务院，避免了减免税过多过乱的现象。同时，税法又以法律的形式规定了各种税收优惠政策，如：高新技术开发区的高新技企业减按</w:t>
      </w:r>
      <w:r>
        <w:rPr>
          <w:rFonts w:eastAsia="黑体" w:cs="Arial" w:ascii="SimHei" w:hAnsi="SimHei"/>
          <w:color w:val="000000"/>
          <w:kern w:val="0"/>
          <w:sz w:val="24"/>
          <w:szCs w:val="21"/>
          <w:lang w:eastAsia="zh-CN"/>
        </w:rPr>
        <w:t>15%</w:t>
      </w:r>
      <w:r>
        <w:rPr>
          <w:rFonts w:ascii="SimHei" w:hAnsi="SimHei" w:cs="Arial" w:eastAsia="黑体"/>
          <w:color w:val="000000"/>
          <w:kern w:val="0"/>
          <w:sz w:val="24"/>
          <w:szCs w:val="21"/>
          <w:lang w:eastAsia="zh-CN"/>
        </w:rPr>
        <w:t>的税率征收所得税；新办的高新技术企业从投产年度起免征所得税</w:t>
      </w:r>
      <w:r>
        <w:rPr>
          <w:rFonts w:eastAsia="黑体" w:cs="Arial" w:ascii="SimHei" w:hAnsi="SimHei"/>
          <w:color w:val="000000"/>
          <w:kern w:val="0"/>
          <w:sz w:val="24"/>
          <w:szCs w:val="21"/>
          <w:lang w:eastAsia="zh-CN"/>
        </w:rPr>
        <w:t>2</w:t>
      </w:r>
      <w:r>
        <w:rPr>
          <w:rFonts w:ascii="SimHei" w:hAnsi="SimHei" w:cs="Arial" w:eastAsia="黑体"/>
          <w:color w:val="000000"/>
          <w:kern w:val="0"/>
          <w:sz w:val="24"/>
          <w:szCs w:val="21"/>
          <w:lang w:eastAsia="zh-CN"/>
        </w:rPr>
        <w:t>年；利用</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三废</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作为主要原料的企业可在</w:t>
      </w:r>
      <w:r>
        <w:rPr>
          <w:rFonts w:eastAsia="黑体" w:cs="Arial" w:ascii="SimHei" w:hAnsi="SimHei"/>
          <w:color w:val="000000"/>
          <w:kern w:val="0"/>
          <w:sz w:val="24"/>
          <w:szCs w:val="21"/>
          <w:lang w:eastAsia="zh-CN"/>
        </w:rPr>
        <w:t>5</w:t>
      </w:r>
      <w:r>
        <w:rPr>
          <w:rFonts w:ascii="SimHei" w:hAnsi="SimHei" w:cs="Arial" w:eastAsia="黑体"/>
          <w:color w:val="000000"/>
          <w:kern w:val="0"/>
          <w:sz w:val="24"/>
          <w:szCs w:val="21"/>
          <w:lang w:eastAsia="zh-CN"/>
        </w:rPr>
        <w:t>年内减征或免征所得税；企事业单位进行技术转让以及与其有关的咨询、服务、培训等，年净收入在</w:t>
      </w:r>
      <w:r>
        <w:rPr>
          <w:rFonts w:eastAsia="黑体" w:cs="Arial" w:ascii="SimHei" w:hAnsi="SimHei"/>
          <w:color w:val="000000"/>
          <w:kern w:val="0"/>
          <w:sz w:val="24"/>
          <w:szCs w:val="21"/>
          <w:lang w:eastAsia="zh-CN"/>
        </w:rPr>
        <w:t>30</w:t>
      </w:r>
      <w:r>
        <w:rPr>
          <w:rFonts w:ascii="SimHei" w:hAnsi="SimHei" w:cs="Arial" w:eastAsia="黑体"/>
          <w:color w:val="000000"/>
          <w:kern w:val="0"/>
          <w:sz w:val="24"/>
          <w:szCs w:val="21"/>
          <w:lang w:eastAsia="zh-CN"/>
        </w:rPr>
        <w:t>万元以下的暂免征所得税等等。企业应该加强这方面优惠政策的研究，力争经过收入调整使企业享受各种税收优惠政策，最大限度避税，壮大企业实力。</w:t>
      </w:r>
      <w:r>
        <w:rPr>
          <w:rFonts w:eastAsia="黑体" w:cs="Arial" w:ascii="SimHei" w:hAnsi="SimHei"/>
          <w:color w:val="000000"/>
          <w:kern w:val="0"/>
          <w:sz w:val="24"/>
          <w:szCs w:val="21"/>
          <w:lang w:eastAsia="zh-CN"/>
        </w:rPr>
        <w:br/>
      </w:r>
      <w:r>
        <w:rPr>
          <w:rFonts w:ascii="SimHei" w:hAnsi="SimHei" w:cs="Arial" w:eastAsia="黑体"/>
          <w:color w:val="000000"/>
          <w:kern w:val="0"/>
          <w:sz w:val="24"/>
          <w:szCs w:val="21"/>
          <w:lang w:eastAsia="zh-CN"/>
        </w:rPr>
        <w:t>同时，现在全国各地经济开发区如雨后春笋，他们开出的招商引资条件十分诱人，大多均以减免若干年的企业所得税、减免各种费用等等条件吸引资金、技术和人才。如果您的企业是高新技术产业或受鼓励产业，如此优惠的条件当然成为企业规避税收的优先考虑因素之一。</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定价转移</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转移定价法是企业避税的基本方法之一，它是指在经济活动中有关联的企业双方为了分摊利润或转移利润而在产品交换和买卖过程中，不是按照市场公平价格，而是根据企业间的共同利益而进行产品定价的方法。采用这种定价方法产品的转让价格可以高于或低于市场公平价格，以达到少纳税或不纳税的目的。</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转移定价的避税原则，一般适用于税率有差异的相关联企业。通过转移定价，使税率高的企业部分利润转移到税率低的企业，最终减少两家企业的纳税总额。</w:t>
      </w:r>
    </w:p>
    <w:p>
      <w:pPr>
        <w:pStyle w:val="Normal"/>
        <w:widowControl/>
        <w:shd w:fill="FFFFFF" w:val="clear"/>
        <w:spacing w:lineRule="auto" w:line="360"/>
        <w:ind w:firstLine="480"/>
        <w:rPr>
          <w:rFonts w:ascii="楷体" w:hAnsi="楷体" w:eastAsia="楷体" w:cs="Arial"/>
          <w:bCs/>
          <w:color w:val="000000"/>
          <w:kern w:val="0"/>
          <w:sz w:val="24"/>
          <w:szCs w:val="21"/>
        </w:rPr>
      </w:pPr>
      <w:r>
        <w:rPr>
          <w:rFonts w:ascii="SimHei" w:hAnsi="SimHei" w:cs="Arial" w:eastAsia="黑体"/>
          <w:color w:val="000000"/>
          <w:kern w:val="0"/>
          <w:sz w:val="24"/>
          <w:szCs w:val="21"/>
          <w:lang w:eastAsia="zh-CN"/>
        </w:rPr>
        <w:t>出于为企业保密的原因，对我们接触到的部分企业和公司的规避税收行为均予严格保密，以匿名方式处理。某公司</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将总部设在了沿海经济特区，享受</w:t>
      </w:r>
      <w:r>
        <w:rPr>
          <w:rFonts w:eastAsia="黑体" w:cs="Arial" w:ascii="SimHei" w:hAnsi="SimHei"/>
          <w:color w:val="000000"/>
          <w:kern w:val="0"/>
          <w:sz w:val="24"/>
          <w:szCs w:val="21"/>
          <w:lang w:eastAsia="zh-CN"/>
        </w:rPr>
        <w:t>15%</w:t>
      </w:r>
      <w:r>
        <w:rPr>
          <w:rFonts w:ascii="SimHei" w:hAnsi="SimHei" w:cs="Arial" w:eastAsia="黑体"/>
          <w:color w:val="000000"/>
          <w:kern w:val="0"/>
          <w:sz w:val="24"/>
          <w:szCs w:val="21"/>
          <w:lang w:eastAsia="zh-CN"/>
        </w:rPr>
        <w:t>的所得税率优惠。他们的产品生产是由</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公司设在中国地区的</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公司完成，</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公司适用</w:t>
      </w:r>
      <w:r>
        <w:rPr>
          <w:rFonts w:eastAsia="黑体" w:cs="Arial" w:ascii="SimHei" w:hAnsi="SimHei"/>
          <w:color w:val="000000"/>
          <w:kern w:val="0"/>
          <w:sz w:val="24"/>
          <w:szCs w:val="21"/>
          <w:lang w:eastAsia="zh-CN"/>
        </w:rPr>
        <w:t>33%</w:t>
      </w:r>
      <w:r>
        <w:rPr>
          <w:rFonts w:ascii="SimHei" w:hAnsi="SimHei" w:cs="Arial" w:eastAsia="黑体"/>
          <w:color w:val="000000"/>
          <w:kern w:val="0"/>
          <w:sz w:val="24"/>
          <w:szCs w:val="21"/>
          <w:lang w:eastAsia="zh-CN"/>
        </w:rPr>
        <w:t>的比例税率。</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公司每年从</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公司购进产品</w:t>
      </w:r>
      <w:r>
        <w:rPr>
          <w:rFonts w:eastAsia="黑体" w:cs="Arial" w:ascii="SimHei" w:hAnsi="SimHei"/>
          <w:color w:val="000000"/>
          <w:kern w:val="0"/>
          <w:sz w:val="24"/>
          <w:szCs w:val="21"/>
          <w:lang w:eastAsia="zh-CN"/>
        </w:rPr>
        <w:t>100</w:t>
      </w:r>
      <w:r>
        <w:rPr>
          <w:rFonts w:ascii="SimHei" w:hAnsi="SimHei" w:cs="Arial" w:eastAsia="黑体"/>
          <w:color w:val="000000"/>
          <w:kern w:val="0"/>
          <w:sz w:val="24"/>
          <w:szCs w:val="21"/>
          <w:lang w:eastAsia="zh-CN"/>
        </w:rPr>
        <w:t>万件对国外销售，进价每件</w:t>
      </w:r>
      <w:r>
        <w:rPr>
          <w:rFonts w:eastAsia="黑体" w:cs="Arial" w:ascii="SimHei" w:hAnsi="SimHei"/>
          <w:color w:val="000000"/>
          <w:kern w:val="0"/>
          <w:sz w:val="24"/>
          <w:szCs w:val="21"/>
          <w:lang w:eastAsia="zh-CN"/>
        </w:rPr>
        <w:t>6.8</w:t>
      </w:r>
      <w:r>
        <w:rPr>
          <w:rFonts w:ascii="SimHei" w:hAnsi="SimHei" w:cs="Arial" w:eastAsia="黑体"/>
          <w:color w:val="000000"/>
          <w:kern w:val="0"/>
          <w:sz w:val="24"/>
          <w:szCs w:val="21"/>
          <w:lang w:eastAsia="zh-CN"/>
        </w:rPr>
        <w:t>元，售价每件</w:t>
      </w:r>
      <w:r>
        <w:rPr>
          <w:rFonts w:eastAsia="黑体" w:cs="Arial" w:ascii="SimHei" w:hAnsi="SimHei"/>
          <w:color w:val="000000"/>
          <w:kern w:val="0"/>
          <w:sz w:val="24"/>
          <w:szCs w:val="21"/>
          <w:lang w:eastAsia="zh-CN"/>
        </w:rPr>
        <w:t>8.3</w:t>
      </w:r>
      <w:r>
        <w:rPr>
          <w:rFonts w:ascii="SimHei" w:hAnsi="SimHei" w:cs="Arial" w:eastAsia="黑体"/>
          <w:color w:val="000000"/>
          <w:kern w:val="0"/>
          <w:sz w:val="24"/>
          <w:szCs w:val="21"/>
          <w:lang w:eastAsia="zh-CN"/>
        </w:rPr>
        <w:t>元。显然，这种产品的生产成本</w:t>
      </w:r>
      <w:r>
        <w:rPr>
          <w:rFonts w:eastAsia="黑体" w:cs="Arial" w:ascii="SimHei" w:hAnsi="SimHei"/>
          <w:color w:val="000000"/>
          <w:kern w:val="0"/>
          <w:sz w:val="24"/>
          <w:szCs w:val="21"/>
          <w:lang w:eastAsia="zh-CN"/>
        </w:rPr>
        <w:t>5.2</w:t>
      </w:r>
      <w:r>
        <w:rPr>
          <w:rFonts w:ascii="SimHei" w:hAnsi="SimHei" w:cs="Arial" w:eastAsia="黑体"/>
          <w:color w:val="000000"/>
          <w:kern w:val="0"/>
          <w:sz w:val="24"/>
          <w:szCs w:val="21"/>
          <w:lang w:eastAsia="zh-CN"/>
        </w:rPr>
        <w:t>元</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件，那么这两家公司的利润与应缴税款就已经十分明显了：</w:t>
      </w:r>
      <w:r>
        <w:rPr>
          <w:rFonts w:eastAsia="黑体" w:cs="Arial" w:ascii="SimHei" w:hAnsi="SimHei"/>
          <w:color w:val="000000"/>
          <w:kern w:val="0"/>
          <w:sz w:val="24"/>
          <w:szCs w:val="21"/>
          <w:lang w:eastAsia="zh-CN"/>
        </w:rPr>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公司年利润额＝</w:t>
      </w:r>
      <w:r>
        <w:rPr>
          <w:rFonts w:eastAsia="黑体" w:cs="Arial" w:ascii="SimHei" w:hAnsi="SimHei"/>
          <w:color w:val="000000"/>
          <w:kern w:val="0"/>
          <w:sz w:val="24"/>
          <w:szCs w:val="21"/>
          <w:lang w:eastAsia="zh-CN"/>
        </w:rPr>
        <w:t>(8.3-6.8)×100</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150(</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公司应纳所得税＝</w:t>
      </w:r>
      <w:r>
        <w:rPr>
          <w:rFonts w:eastAsia="黑体" w:cs="Arial" w:ascii="SimHei" w:hAnsi="SimHei"/>
          <w:color w:val="000000"/>
          <w:kern w:val="0"/>
          <w:sz w:val="24"/>
          <w:szCs w:val="21"/>
          <w:lang w:eastAsia="zh-CN"/>
        </w:rPr>
        <w:t>150×15%</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22.5(</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公司年利润额＝</w:t>
      </w:r>
      <w:r>
        <w:rPr>
          <w:rFonts w:eastAsia="黑体" w:cs="Arial" w:ascii="SimHei" w:hAnsi="SimHei"/>
          <w:color w:val="000000"/>
          <w:kern w:val="0"/>
          <w:sz w:val="24"/>
          <w:szCs w:val="21"/>
          <w:lang w:eastAsia="zh-CN"/>
        </w:rPr>
        <w:t>(6.8-5.2)×100</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160(</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公司应纳所得税＝</w:t>
      </w:r>
      <w:r>
        <w:rPr>
          <w:rFonts w:eastAsia="黑体" w:cs="Arial" w:ascii="SimHei" w:hAnsi="SimHei"/>
          <w:color w:val="000000"/>
          <w:kern w:val="0"/>
          <w:sz w:val="24"/>
          <w:szCs w:val="21"/>
          <w:lang w:eastAsia="zh-CN"/>
        </w:rPr>
        <w:t>160×33%</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52.8(</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两公司总共缴纳所得税＝</w:t>
      </w:r>
      <w:r>
        <w:rPr>
          <w:rFonts w:eastAsia="黑体" w:cs="Arial" w:ascii="SimHei" w:hAnsi="SimHei"/>
          <w:color w:val="000000"/>
          <w:kern w:val="0"/>
          <w:sz w:val="24"/>
          <w:szCs w:val="21"/>
          <w:lang w:eastAsia="zh-CN"/>
        </w:rPr>
        <w:t>22.5+52.8</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75.3(</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出于避税的目的，可以将税率高的</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公司的部分利润转移到</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公司。我们已经知道，</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公司从</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公司购进产品单价为</w:t>
      </w:r>
      <w:r>
        <w:rPr>
          <w:rFonts w:eastAsia="黑体" w:cs="Arial" w:ascii="SimHei" w:hAnsi="SimHei"/>
          <w:color w:val="000000"/>
          <w:kern w:val="0"/>
          <w:sz w:val="24"/>
          <w:szCs w:val="21"/>
          <w:lang w:eastAsia="zh-CN"/>
        </w:rPr>
        <w:t>6</w:t>
      </w:r>
      <w:r>
        <w:rPr>
          <w:rFonts w:ascii="SimHei" w:hAnsi="SimHei" w:cs="Arial" w:eastAsia="黑体"/>
          <w:color w:val="000000"/>
          <w:kern w:val="0"/>
          <w:sz w:val="24"/>
          <w:szCs w:val="21"/>
          <w:lang w:eastAsia="zh-CN"/>
        </w:rPr>
        <w:t>元，仍以</w:t>
      </w:r>
      <w:r>
        <w:rPr>
          <w:rFonts w:eastAsia="黑体" w:cs="Arial" w:ascii="SimHei" w:hAnsi="SimHei"/>
          <w:color w:val="000000"/>
          <w:kern w:val="0"/>
          <w:sz w:val="24"/>
          <w:szCs w:val="21"/>
          <w:lang w:eastAsia="zh-CN"/>
        </w:rPr>
        <w:t>8.3</w:t>
      </w:r>
      <w:r>
        <w:rPr>
          <w:rFonts w:ascii="SimHei" w:hAnsi="SimHei" w:cs="Arial" w:eastAsia="黑体"/>
          <w:color w:val="000000"/>
          <w:kern w:val="0"/>
          <w:sz w:val="24"/>
          <w:szCs w:val="21"/>
          <w:lang w:eastAsia="zh-CN"/>
        </w:rPr>
        <w:t>元售出，则：</w:t>
      </w:r>
      <w:r>
        <w:rPr>
          <w:rFonts w:eastAsia="黑体" w:cs="Arial" w:ascii="SimHei" w:hAnsi="SimHei"/>
          <w:color w:val="000000"/>
          <w:kern w:val="0"/>
          <w:sz w:val="24"/>
          <w:szCs w:val="21"/>
          <w:lang w:eastAsia="zh-CN"/>
        </w:rPr>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公司年利润额＝</w:t>
      </w:r>
      <w:r>
        <w:rPr>
          <w:rFonts w:eastAsia="黑体" w:cs="Arial" w:ascii="SimHei" w:hAnsi="SimHei"/>
          <w:color w:val="000000"/>
          <w:kern w:val="0"/>
          <w:sz w:val="24"/>
          <w:szCs w:val="21"/>
          <w:lang w:eastAsia="zh-CN"/>
        </w:rPr>
        <w:t>(8.3-6.0)×100</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230(</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公司应纳所得税＝</w:t>
      </w:r>
      <w:r>
        <w:rPr>
          <w:rFonts w:eastAsia="黑体" w:cs="Arial" w:ascii="SimHei" w:hAnsi="SimHei"/>
          <w:color w:val="000000"/>
          <w:kern w:val="0"/>
          <w:sz w:val="24"/>
          <w:szCs w:val="21"/>
          <w:lang w:eastAsia="zh-CN"/>
        </w:rPr>
        <w:t>230×15%</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34.5(</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公司年利润额＝</w:t>
      </w:r>
      <w:r>
        <w:rPr>
          <w:rFonts w:eastAsia="黑体" w:cs="Arial" w:ascii="SimHei" w:hAnsi="SimHei"/>
          <w:color w:val="000000"/>
          <w:kern w:val="0"/>
          <w:sz w:val="24"/>
          <w:szCs w:val="21"/>
          <w:lang w:eastAsia="zh-CN"/>
        </w:rPr>
        <w:t>(6.0-5.2)×100</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80(</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公司应纳所得税＝</w:t>
      </w:r>
      <w:r>
        <w:rPr>
          <w:rFonts w:eastAsia="黑体" w:cs="Arial" w:ascii="SimHei" w:hAnsi="SimHei"/>
          <w:color w:val="000000"/>
          <w:kern w:val="0"/>
          <w:sz w:val="24"/>
          <w:szCs w:val="21"/>
          <w:lang w:eastAsia="zh-CN"/>
        </w:rPr>
        <w:t>80×33%</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26.4(</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br/>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两公司一共缴纳所得税＝</w:t>
      </w:r>
      <w:r>
        <w:rPr>
          <w:rFonts w:eastAsia="黑体" w:cs="Arial" w:ascii="SimHei" w:hAnsi="SimHei"/>
          <w:color w:val="000000"/>
          <w:kern w:val="0"/>
          <w:sz w:val="24"/>
          <w:szCs w:val="21"/>
          <w:lang w:eastAsia="zh-CN"/>
        </w:rPr>
        <w:t>34.5+26.4</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60.9(</w:t>
      </w:r>
      <w:r>
        <w:rPr>
          <w:rFonts w:ascii="SimHei" w:hAnsi="SimHei" w:cs="Arial" w:eastAsia="黑体"/>
          <w:color w:val="000000"/>
          <w:kern w:val="0"/>
          <w:sz w:val="24"/>
          <w:szCs w:val="21"/>
          <w:lang w:eastAsia="zh-CN"/>
        </w:rPr>
        <w:t>万元</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 xml:space="preserve">　</w:t>
      </w:r>
      <w:r>
        <w:rPr>
          <w:rFonts w:eastAsia="黑体" w:cs="Arial" w:ascii="SimHei" w:hAnsi="SimHei"/>
          <w:color w:val="000000"/>
          <w:kern w:val="0"/>
          <w:sz w:val="24"/>
          <w:szCs w:val="21"/>
          <w:lang w:eastAsia="zh-CN"/>
        </w:rPr>
        <w:br/>
      </w:r>
      <w:r>
        <w:rPr>
          <w:rFonts w:ascii="SimHei" w:hAnsi="SimHei" w:cs="Arial" w:eastAsia="黑体"/>
          <w:color w:val="000000"/>
          <w:kern w:val="0"/>
          <w:sz w:val="24"/>
          <w:szCs w:val="21"/>
          <w:lang w:eastAsia="zh-CN"/>
        </w:rPr>
        <w:t>这两家公司</w:t>
      </w:r>
      <w:r>
        <w:rPr>
          <w:rFonts w:eastAsia="黑体" w:cs="Arial" w:ascii="SimHei" w:hAnsi="SimHei"/>
          <w:color w:val="000000"/>
          <w:kern w:val="0"/>
          <w:sz w:val="24"/>
          <w:szCs w:val="21"/>
          <w:lang w:eastAsia="zh-CN"/>
        </w:rPr>
        <w:t>A</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B</w:t>
      </w:r>
      <w:r>
        <w:rPr>
          <w:rFonts w:ascii="SimHei" w:hAnsi="SimHei" w:cs="Arial" w:eastAsia="黑体"/>
          <w:color w:val="000000"/>
          <w:kern w:val="0"/>
          <w:sz w:val="24"/>
          <w:szCs w:val="21"/>
          <w:lang w:eastAsia="zh-CN"/>
        </w:rPr>
        <w:t>利润转移前后，两公司年利润总和为：</w:t>
      </w:r>
      <w:r>
        <w:rPr>
          <w:rFonts w:eastAsia="黑体" w:cs="Arial" w:ascii="SimHei" w:hAnsi="SimHei"/>
          <w:color w:val="000000"/>
          <w:kern w:val="0"/>
          <w:sz w:val="24"/>
          <w:szCs w:val="21"/>
          <w:lang w:eastAsia="zh-CN"/>
        </w:rPr>
        <w:t>150+160</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310</w:t>
      </w:r>
      <w:r>
        <w:rPr>
          <w:rFonts w:ascii="SimHei" w:hAnsi="SimHei" w:cs="Arial" w:eastAsia="黑体"/>
          <w:color w:val="000000"/>
          <w:kern w:val="0"/>
          <w:sz w:val="24"/>
          <w:szCs w:val="21"/>
          <w:lang w:eastAsia="zh-CN"/>
        </w:rPr>
        <w:t>万元；而利润转移后的总利润为：</w:t>
      </w:r>
      <w:r>
        <w:rPr>
          <w:rFonts w:eastAsia="黑体" w:cs="Arial" w:ascii="SimHei" w:hAnsi="SimHei"/>
          <w:color w:val="000000"/>
          <w:kern w:val="0"/>
          <w:sz w:val="24"/>
          <w:szCs w:val="21"/>
          <w:lang w:eastAsia="zh-CN"/>
        </w:rPr>
        <w:t>230+80</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310</w:t>
      </w:r>
      <w:r>
        <w:rPr>
          <w:rFonts w:ascii="SimHei" w:hAnsi="SimHei" w:cs="Arial" w:eastAsia="黑体"/>
          <w:color w:val="000000"/>
          <w:kern w:val="0"/>
          <w:sz w:val="24"/>
          <w:szCs w:val="21"/>
          <w:lang w:eastAsia="zh-CN"/>
        </w:rPr>
        <w:t>（万元）。在利润转移前后，两家公司的总利润还是相等的，只是在采用转移定价后，两家公司他们应该缴纳的所得税减少了</w:t>
      </w:r>
      <w:r>
        <w:rPr>
          <w:rFonts w:eastAsia="黑体" w:cs="Arial" w:ascii="SimHei" w:hAnsi="SimHei"/>
          <w:color w:val="000000"/>
          <w:kern w:val="0"/>
          <w:sz w:val="24"/>
          <w:szCs w:val="21"/>
          <w:lang w:eastAsia="zh-CN"/>
        </w:rPr>
        <w:t>75.3-60.9</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14.4</w:t>
      </w:r>
      <w:r>
        <w:rPr>
          <w:rFonts w:ascii="SimHei" w:hAnsi="SimHei" w:cs="Arial" w:eastAsia="黑体"/>
          <w:color w:val="000000"/>
          <w:kern w:val="0"/>
          <w:sz w:val="24"/>
          <w:szCs w:val="21"/>
          <w:lang w:eastAsia="zh-CN"/>
        </w:rPr>
        <w:t>万元。只要企业能找到两个税率相差更大的地区，在这两家企业间进行贸易和合作，贸易的额度越大，所能节省的税收就会越多。</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分摊费用</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企业生产经营过程中发生的各项费用要按一定的方法摊入成本。费用分摊就是指企业在保证费用必要支出的前提下，想方设法从账目找到平衡，使费用摊入成本时尽可能地最大摊入，从而实现最大限度的避税。</w:t>
      </w:r>
    </w:p>
    <w:p>
      <w:pPr>
        <w:pStyle w:val="Normal"/>
        <w:widowControl/>
        <w:shd w:fill="FFFFFF" w:val="clear"/>
        <w:spacing w:lineRule="auto" w:line="360"/>
        <w:ind w:firstLine="480"/>
        <w:rPr>
          <w:rFonts w:ascii="楷体" w:hAnsi="楷体" w:eastAsia="楷体" w:cs="Arial"/>
          <w:bCs/>
          <w:color w:val="000000"/>
          <w:kern w:val="0"/>
          <w:sz w:val="24"/>
          <w:szCs w:val="21"/>
        </w:rPr>
      </w:pPr>
      <w:r>
        <w:rPr>
          <w:rFonts w:ascii="SimHei" w:hAnsi="SimHei" w:cs="Arial" w:eastAsia="黑体"/>
          <w:color w:val="000000"/>
          <w:kern w:val="0"/>
          <w:sz w:val="24"/>
          <w:szCs w:val="21"/>
          <w:lang w:eastAsia="zh-CN"/>
        </w:rPr>
        <w:t>常用的费用分摊原则一般包括实际费用分摊、平均摊销和不规则摊销等。只要仔细分析一下折旧计算法，我们就可总结出普遍的规律：无论采用哪一种分摊，只要让费用尽早地摊入成本，使早期摊入成本的费用越大，那么就越能够最大限度地达到避税的目的。至于哪一种分摊方法最能够帮助企业实现最大限度地避税目的，需要根据预期费用发生的时间及数额进行计算、分析和比较并最后确定。</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通过名义筹资避税</w:t>
      </w:r>
    </w:p>
    <w:p>
      <w:pPr>
        <w:pStyle w:val="Normal"/>
        <w:widowControl/>
        <w:shd w:fill="FFFFFF" w:val="clear"/>
        <w:spacing w:lineRule="auto" w:line="360"/>
        <w:ind w:firstLine="480"/>
        <w:rPr>
          <w:rFonts w:ascii="楷体" w:hAnsi="楷体" w:eastAsia="楷体" w:cs="Arial"/>
          <w:bCs/>
          <w:color w:val="000000"/>
          <w:kern w:val="0"/>
          <w:sz w:val="24"/>
          <w:szCs w:val="21"/>
        </w:rPr>
      </w:pPr>
      <w:r>
        <w:rPr>
          <w:rFonts w:ascii="SimHei" w:hAnsi="SimHei" w:cs="Arial" w:eastAsia="黑体"/>
          <w:color w:val="000000"/>
          <w:kern w:val="0"/>
          <w:sz w:val="24"/>
          <w:szCs w:val="21"/>
          <w:lang w:eastAsia="zh-CN"/>
        </w:rPr>
        <w:t>这一原则就是利用一定的筹资技术，使得企业达到最高的利润水平和最轻低的税负水平。一般说来，企业生产经营所需资金主要有三个渠道：</w:t>
      </w:r>
      <w:r>
        <w:rPr>
          <w:rFonts w:eastAsia="黑体" w:cs="Arial" w:ascii="SimHei" w:hAnsi="SimHei"/>
          <w:color w:val="000000"/>
          <w:kern w:val="0"/>
          <w:sz w:val="24"/>
          <w:szCs w:val="21"/>
          <w:lang w:eastAsia="zh-CN"/>
        </w:rPr>
        <w:t>1</w:t>
      </w:r>
      <w:r>
        <w:rPr>
          <w:rFonts w:ascii="SimHei" w:hAnsi="SimHei" w:cs="Arial" w:eastAsia="黑体"/>
          <w:color w:val="000000"/>
          <w:kern w:val="0"/>
          <w:sz w:val="24"/>
          <w:szCs w:val="21"/>
          <w:lang w:eastAsia="zh-CN"/>
        </w:rPr>
        <w:t>、自我积累：</w:t>
      </w:r>
      <w:r>
        <w:rPr>
          <w:rFonts w:eastAsia="黑体" w:cs="Arial" w:ascii="SimHei" w:hAnsi="SimHei"/>
          <w:color w:val="000000"/>
          <w:kern w:val="0"/>
          <w:sz w:val="24"/>
          <w:szCs w:val="21"/>
          <w:lang w:eastAsia="zh-CN"/>
        </w:rPr>
        <w:t>2</w:t>
      </w:r>
      <w:r>
        <w:rPr>
          <w:rFonts w:ascii="SimHei" w:hAnsi="SimHei" w:cs="Arial" w:eastAsia="黑体"/>
          <w:color w:val="000000"/>
          <w:kern w:val="0"/>
          <w:sz w:val="24"/>
          <w:szCs w:val="21"/>
          <w:lang w:eastAsia="zh-CN"/>
        </w:rPr>
        <w:t>、借贷</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金融机构贷款或发行债券</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w:t>
      </w:r>
      <w:r>
        <w:rPr>
          <w:rFonts w:eastAsia="黑体" w:cs="Arial" w:ascii="SimHei" w:hAnsi="SimHei"/>
          <w:color w:val="000000"/>
          <w:kern w:val="0"/>
          <w:sz w:val="24"/>
          <w:szCs w:val="21"/>
          <w:lang w:eastAsia="zh-CN"/>
        </w:rPr>
        <w:t>3</w:t>
      </w:r>
      <w:r>
        <w:rPr>
          <w:rFonts w:ascii="SimHei" w:hAnsi="SimHei" w:cs="Arial" w:eastAsia="黑体"/>
          <w:color w:val="000000"/>
          <w:kern w:val="0"/>
          <w:sz w:val="24"/>
          <w:szCs w:val="21"/>
          <w:lang w:eastAsia="zh-CN"/>
        </w:rPr>
        <w:t>、发行股票。自我积累的奖金是企业税后分配的利润，而股票发行应该支付的股利也是作为税后利润分配的一种方式，二者都不能抵减当期应交纳的所得税，因而达不到避税的目的。</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借贷的利息支出从税前利润中扣减，可以冲减利润而最终避税。</w:t>
      </w:r>
      <w:r>
        <w:rPr>
          <w:rFonts w:eastAsia="黑体" w:cs="Arial" w:ascii="SimHei" w:hAnsi="SimHei"/>
          <w:color w:val="000000"/>
          <w:kern w:val="0"/>
          <w:sz w:val="24"/>
          <w:szCs w:val="21"/>
          <w:lang w:eastAsia="zh-CN"/>
        </w:rPr>
        <w:br/>
      </w:r>
      <w:r>
        <w:rPr>
          <w:rFonts w:eastAsia="黑体" w:cs="Arial" w:ascii="SimHei" w:hAnsi="SimHei"/>
          <w:bCs/>
          <w:color w:val="000000"/>
          <w:kern w:val="0"/>
          <w:sz w:val="24"/>
          <w:szCs w:val="21"/>
        </w:rPr>
        <w:t xml:space="preserve">    </w:t>
      </w:r>
      <w:r>
        <w:rPr>
          <w:rFonts w:ascii="SimHei" w:hAnsi="SimHei" w:cs="Arial" w:eastAsia="黑体"/>
          <w:bCs/>
          <w:color w:val="000000"/>
          <w:kern w:val="0"/>
          <w:sz w:val="24"/>
          <w:szCs w:val="21"/>
          <w:lang w:eastAsia="zh-CN"/>
        </w:rPr>
        <w:t>资产租赁</w:t>
      </w:r>
    </w:p>
    <w:p>
      <w:pPr>
        <w:pStyle w:val="Normal"/>
        <w:widowControl/>
        <w:shd w:fill="FFFFFF" w:val="clear"/>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lang w:eastAsia="zh-CN"/>
        </w:rPr>
        <w:t>租赁是指出租人以收取租金为条件，在契约或合同规定的期限内，将资产租借给承租人使用的一种经济行为。从承租人来说，租赁可以避免企业购买机器设备的负担和免遭设备陈旧过时的风险，由于租金从税前利润中扣减，可冲减利润而达到避税。</w:t>
      </w:r>
      <w:r>
        <w:rPr>
          <w:rFonts w:eastAsia="黑体" w:cs="Arial" w:ascii="SimHei" w:hAnsi="SimHei"/>
          <w:color w:val="000000"/>
          <w:kern w:val="0"/>
          <w:sz w:val="24"/>
          <w:szCs w:val="21"/>
          <w:lang w:eastAsia="zh-CN"/>
        </w:rPr>
        <w:br/>
      </w:r>
      <w:r>
        <w:rPr>
          <w:rFonts w:ascii="SimHei" w:hAnsi="SimHei" w:cs="Arial" w:eastAsia="黑体"/>
          <w:color w:val="000000"/>
          <w:kern w:val="0"/>
          <w:sz w:val="24"/>
          <w:szCs w:val="21"/>
          <w:lang w:eastAsia="zh-CN"/>
        </w:rPr>
        <w:t>以上方法，只是我们接触企业财务人员所了解到的部分方法与技巧。我们相信，在企业界一定还有更多高明的规避税收的方法。但不论如何，都必须提醒大家：避税必须合法和合理，否则就背离了这篇文章的初衷与本意！</w:t>
      </w:r>
      <w:r>
        <w:rPr>
          <w:rFonts w:eastAsia="黑体" w:cs="Arial" w:ascii="SimHei" w:hAnsi="SimHei"/>
          <w:color w:val="000000"/>
          <w:kern w:val="0"/>
          <w:sz w:val="24"/>
          <w:szCs w:val="21"/>
          <w:lang w:eastAsia="zh-CN"/>
        </w:rPr>
        <w:br/>
      </w:r>
      <w:r>
        <w:rPr>
          <w:rFonts w:eastAsia="黑体" w:cs="Arial" w:ascii="SimHei" w:hAnsi="SimHei"/>
          <w:color w:val="000000"/>
          <w:kern w:val="0"/>
          <w:sz w:val="24"/>
          <w:szCs w:val="21"/>
        </w:rPr>
        <w:t xml:space="preserve">    </w:t>
      </w:r>
      <w:r>
        <w:rPr>
          <w:rFonts w:ascii="SimHei" w:hAnsi="SimHei" w:cs="Arial" w:eastAsia="黑体"/>
          <w:color w:val="000000"/>
          <w:kern w:val="0"/>
          <w:sz w:val="24"/>
          <w:szCs w:val="21"/>
          <w:lang w:eastAsia="zh-CN"/>
        </w:rPr>
        <w:t>自始至终，我们都在强调规避税收的</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合法性</w:t>
      </w:r>
      <w:r>
        <w:rPr>
          <w:rFonts w:eastAsia="黑体" w:cs="Arial" w:ascii="SimHei" w:hAnsi="SimHei"/>
          <w:color w:val="000000"/>
          <w:kern w:val="0"/>
          <w:sz w:val="24"/>
          <w:szCs w:val="21"/>
          <w:lang w:eastAsia="zh-CN"/>
        </w:rPr>
        <w:t>"</w:t>
      </w:r>
      <w:r>
        <w:rPr>
          <w:rFonts w:ascii="SimHei" w:hAnsi="SimHei" w:cs="Arial" w:eastAsia="黑体"/>
          <w:color w:val="000000"/>
          <w:kern w:val="0"/>
          <w:sz w:val="24"/>
          <w:szCs w:val="21"/>
          <w:lang w:eastAsia="zh-CN"/>
        </w:rPr>
        <w:t>。党的十六大和十届人大胜利召开后，加快中小企业发展的号角已经吹响。当前，许多中小企业的经营状况并不容乐观。中小企业如何实现自身强大的创新能力，充分激活自身经济活力，合法避税或许可算一条可行之道</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对非营利性医疗机构按照国家规定的价格取得的医疗服务收入，免征各项税收。对营利性医疗机构取得的收入，按规定征收各项税收。但为了支持营利性医疗机构的发展，对营利性医疗机构取得的收入，直接用于改善医疗卫生条件的，自其取得执业登记之日起，</w:t>
      </w:r>
      <w:r>
        <w:rPr>
          <w:rFonts w:eastAsia="黑体" w:cs="楷体" w:ascii="SimHei" w:hAnsi="SimHei"/>
          <w:color w:val="000000"/>
          <w:sz w:val="24"/>
          <w:szCs w:val="21"/>
        </w:rPr>
        <w:t>3</w:t>
      </w:r>
      <w:r>
        <w:rPr>
          <w:rFonts w:ascii="SimHei" w:hAnsi="SimHei" w:cs="楷体" w:eastAsia="黑体"/>
          <w:color w:val="000000"/>
          <w:sz w:val="24"/>
          <w:szCs w:val="21"/>
        </w:rPr>
        <w:t>年内给予下列优惠</w:t>
      </w:r>
      <w:r>
        <w:rPr>
          <w:rFonts w:eastAsia="黑体" w:cs="楷体" w:ascii="SimHei" w:hAnsi="SimHei"/>
          <w:color w:val="000000"/>
          <w:sz w:val="24"/>
          <w:szCs w:val="21"/>
        </w:rPr>
        <w:t>:</w:t>
      </w:r>
      <w:r>
        <w:rPr>
          <w:rFonts w:ascii="SimHei" w:hAnsi="SimHei" w:cs="楷体" w:eastAsia="黑体"/>
          <w:color w:val="000000"/>
          <w:sz w:val="24"/>
          <w:szCs w:val="21"/>
        </w:rPr>
        <w:t>对其取得的医疗服务收入免征营业税；对其自产自用的制剂免征增值税；对营利性医疗机构自用的房产、土地、车船免征房产税、城镇土地使用税和车船使用税。</w:t>
      </w:r>
      <w:r>
        <w:rPr>
          <w:rFonts w:eastAsia="黑体" w:cs="楷体" w:ascii="SimHei" w:hAnsi="SimHei"/>
          <w:color w:val="000000"/>
          <w:sz w:val="24"/>
          <w:szCs w:val="21"/>
        </w:rPr>
        <w:t>3</w:t>
      </w:r>
      <w:r>
        <w:rPr>
          <w:rFonts w:ascii="SimHei" w:hAnsi="SimHei" w:cs="楷体" w:eastAsia="黑体"/>
          <w:color w:val="000000"/>
          <w:sz w:val="24"/>
          <w:szCs w:val="21"/>
        </w:rPr>
        <w:t>年免税期满后恢复征税。</w:t>
      </w:r>
    </w:p>
    <w:p>
      <w:pPr>
        <w:pStyle w:val="HTML"/>
        <w:shd w:fill="FFFFFF" w:val="clear"/>
        <w:spacing w:lineRule="auto" w:line="360"/>
        <w:ind w:firstLine="480"/>
        <w:jc w:val="both"/>
        <w:rPr>
          <w:rFonts w:ascii="楷体" w:hAnsi="楷体" w:eastAsia="楷体" w:cs="楷体"/>
          <w:color w:val="000000"/>
          <w:sz w:val="24"/>
        </w:rPr>
      </w:pPr>
      <w:r>
        <w:rPr>
          <w:rFonts w:ascii="SimHei" w:hAnsi="SimHei" w:cs="楷体" w:eastAsia="黑体"/>
          <w:color w:val="000000"/>
          <w:sz w:val="24"/>
        </w:rPr>
        <w:t>因为我国实行的是分税制的体制，这就需要国税和地税两个税务机关来保证中央和地方各自的税收收入</w:t>
      </w:r>
      <w:r>
        <w:rPr>
          <w:rFonts w:eastAsia="黑体" w:cs="楷体" w:ascii="SimHei" w:hAnsi="SimHei"/>
          <w:color w:val="000000"/>
          <w:sz w:val="24"/>
        </w:rPr>
        <w:t>.</w:t>
      </w:r>
    </w:p>
    <w:p>
      <w:pPr>
        <w:pStyle w:val="HTML"/>
        <w:shd w:fill="FFFFFF" w:val="clear"/>
        <w:spacing w:lineRule="auto" w:line="360"/>
        <w:ind w:firstLine="480"/>
        <w:jc w:val="both"/>
        <w:rPr>
          <w:rFonts w:ascii="楷体" w:hAnsi="楷体" w:eastAsia="楷体" w:cs="楷体"/>
          <w:color w:val="000000"/>
          <w:sz w:val="24"/>
        </w:rPr>
      </w:pPr>
      <w:r>
        <w:rPr>
          <w:rFonts w:ascii="SimHei" w:hAnsi="SimHei" w:cs="楷体" w:eastAsia="黑体"/>
          <w:color w:val="000000"/>
          <w:sz w:val="24"/>
        </w:rPr>
        <w:t>区别就是收取的税种不同</w:t>
      </w:r>
    </w:p>
    <w:p>
      <w:pPr>
        <w:pStyle w:val="HTML"/>
        <w:shd w:fill="FFFFFF" w:val="clear"/>
        <w:spacing w:lineRule="auto" w:line="360"/>
        <w:ind w:firstLine="480"/>
        <w:jc w:val="both"/>
        <w:rPr>
          <w:rFonts w:ascii="楷体" w:hAnsi="楷体" w:eastAsia="楷体" w:cs="楷体"/>
          <w:color w:val="000000"/>
          <w:sz w:val="24"/>
        </w:rPr>
      </w:pPr>
      <w:r>
        <w:rPr>
          <w:rFonts w:ascii="SimHei" w:hAnsi="SimHei" w:cs="楷体" w:eastAsia="黑体"/>
          <w:color w:val="000000"/>
          <w:sz w:val="24"/>
        </w:rPr>
        <w:t>国税征收的项目有：</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w:t>
      </w:r>
      <w:r>
        <w:rPr>
          <w:rFonts w:ascii="SimHei" w:hAnsi="SimHei" w:cs="楷体" w:eastAsia="黑体"/>
          <w:color w:val="000000"/>
          <w:sz w:val="24"/>
        </w:rPr>
        <w:t>增值税；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2.</w:t>
      </w:r>
      <w:r>
        <w:rPr>
          <w:rFonts w:ascii="SimHei" w:hAnsi="SimHei" w:cs="楷体" w:eastAsia="黑体"/>
          <w:color w:val="000000"/>
          <w:sz w:val="24"/>
        </w:rPr>
        <w:t>消费税；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3.</w:t>
      </w:r>
      <w:r>
        <w:rPr>
          <w:rFonts w:ascii="SimHei" w:hAnsi="SimHei" w:cs="楷体" w:eastAsia="黑体"/>
          <w:color w:val="000000"/>
          <w:sz w:val="24"/>
        </w:rPr>
        <w:t>海关代征的增值税、消费税、直接对台贸易调节税；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4.</w:t>
      </w:r>
      <w:r>
        <w:rPr>
          <w:rFonts w:ascii="SimHei" w:hAnsi="SimHei" w:cs="楷体" w:eastAsia="黑体"/>
          <w:color w:val="000000"/>
          <w:sz w:val="24"/>
        </w:rPr>
        <w:t>企业所得税（中央企业所得税，铁道部门、各银行总行、各保险总公司、外资银行、地方银行及非银行金融企业所得税）；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5.</w:t>
      </w:r>
      <w:r>
        <w:rPr>
          <w:rFonts w:ascii="SimHei" w:hAnsi="SimHei" w:cs="楷体" w:eastAsia="黑体"/>
          <w:color w:val="000000"/>
          <w:sz w:val="24"/>
        </w:rPr>
        <w:t>证券交易税（未开征前暂征收证券交易印花税）；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6.</w:t>
      </w:r>
      <w:r>
        <w:rPr>
          <w:rFonts w:ascii="SimHei" w:hAnsi="SimHei" w:cs="楷体" w:eastAsia="黑体"/>
          <w:color w:val="000000"/>
          <w:sz w:val="24"/>
        </w:rPr>
        <w:t>外商投资企业所得税和外国企业所得及地方附加；</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7.</w:t>
      </w:r>
      <w:r>
        <w:rPr>
          <w:rFonts w:ascii="SimHei" w:hAnsi="SimHei" w:cs="楷体" w:eastAsia="黑体"/>
          <w:color w:val="000000"/>
          <w:sz w:val="24"/>
        </w:rPr>
        <w:t>海洋石油资源开发的各项税收；</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8.</w:t>
      </w:r>
      <w:r>
        <w:rPr>
          <w:rFonts w:ascii="SimHei" w:hAnsi="SimHei" w:cs="楷体" w:eastAsia="黑体"/>
          <w:color w:val="000000"/>
          <w:sz w:val="24"/>
        </w:rPr>
        <w:t>出口产品退税；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9.</w:t>
      </w:r>
      <w:r>
        <w:rPr>
          <w:rFonts w:ascii="SimHei" w:hAnsi="SimHei" w:cs="楷体" w:eastAsia="黑体"/>
          <w:color w:val="000000"/>
          <w:sz w:val="24"/>
        </w:rPr>
        <w:t>个体户和集贸市场的增值税和消费税；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10.</w:t>
      </w:r>
      <w:r>
        <w:rPr>
          <w:rFonts w:ascii="SimHei" w:hAnsi="SimHei" w:cs="楷体" w:eastAsia="黑体"/>
          <w:color w:val="000000"/>
          <w:sz w:val="24"/>
        </w:rPr>
        <w:t>中央税和共享税滞纳补税罚款收入；</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11.</w:t>
      </w:r>
      <w:r>
        <w:rPr>
          <w:rFonts w:ascii="SimHei" w:hAnsi="SimHei" w:cs="楷体" w:eastAsia="黑体"/>
          <w:color w:val="000000"/>
          <w:sz w:val="24"/>
        </w:rPr>
        <w:t>铁道部门、金融、保险业的营业税、城市维护建设税和教育费附加；</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12.</w:t>
      </w:r>
      <w:r>
        <w:rPr>
          <w:rFonts w:ascii="SimHei" w:hAnsi="SimHei" w:cs="楷体" w:eastAsia="黑体"/>
          <w:color w:val="000000"/>
          <w:sz w:val="24"/>
        </w:rPr>
        <w:t>储蓄存款利息所得税。</w:t>
      </w:r>
    </w:p>
    <w:p>
      <w:pPr>
        <w:pStyle w:val="HTML"/>
        <w:shd w:fill="FFFFFF" w:val="clear"/>
        <w:spacing w:lineRule="auto" w:line="360"/>
        <w:ind w:firstLine="480"/>
        <w:jc w:val="both"/>
        <w:rPr>
          <w:rFonts w:ascii="楷体" w:hAnsi="楷体" w:eastAsia="楷体" w:cs="楷体"/>
          <w:color w:val="000000"/>
          <w:sz w:val="24"/>
        </w:rPr>
      </w:pPr>
      <w:r>
        <w:rPr>
          <w:rFonts w:ascii="SimHei" w:hAnsi="SimHei" w:cs="楷体" w:eastAsia="黑体"/>
          <w:color w:val="000000"/>
          <w:sz w:val="24"/>
        </w:rPr>
        <w:t>地税征收的项目有</w:t>
      </w:r>
      <w:r>
        <w:rPr>
          <w:rFonts w:eastAsia="黑体" w:cs="楷体" w:ascii="SimHei" w:hAnsi="SimHei"/>
          <w:color w:val="000000"/>
          <w:sz w:val="24"/>
        </w:rPr>
        <w:t>:</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w:t>
      </w:r>
      <w:r>
        <w:rPr>
          <w:rFonts w:ascii="SimHei" w:hAnsi="SimHei" w:cs="楷体" w:eastAsia="黑体"/>
          <w:color w:val="000000"/>
          <w:sz w:val="24"/>
        </w:rPr>
        <w:t>营业税；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2.</w:t>
      </w:r>
      <w:r>
        <w:rPr>
          <w:rFonts w:ascii="SimHei" w:hAnsi="SimHei" w:cs="楷体" w:eastAsia="黑体"/>
          <w:color w:val="000000"/>
          <w:sz w:val="24"/>
        </w:rPr>
        <w:t>个人所得税；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3.</w:t>
      </w:r>
      <w:r>
        <w:rPr>
          <w:rFonts w:ascii="SimHei" w:hAnsi="SimHei" w:cs="楷体" w:eastAsia="黑体"/>
          <w:color w:val="000000"/>
          <w:sz w:val="24"/>
        </w:rPr>
        <w:t>土地增值税；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4.</w:t>
      </w:r>
      <w:r>
        <w:rPr>
          <w:rFonts w:ascii="SimHei" w:hAnsi="SimHei" w:cs="楷体" w:eastAsia="黑体"/>
          <w:color w:val="000000"/>
          <w:sz w:val="24"/>
        </w:rPr>
        <w:t>城市维护建设税；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5.</w:t>
      </w:r>
      <w:r>
        <w:rPr>
          <w:rFonts w:ascii="SimHei" w:hAnsi="SimHei" w:cs="楷体" w:eastAsia="黑体"/>
          <w:color w:val="000000"/>
          <w:sz w:val="24"/>
        </w:rPr>
        <w:t>车辆使用税；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6.</w:t>
      </w:r>
      <w:r>
        <w:rPr>
          <w:rFonts w:ascii="SimHei" w:hAnsi="SimHei" w:cs="楷体" w:eastAsia="黑体"/>
          <w:color w:val="000000"/>
          <w:sz w:val="24"/>
        </w:rPr>
        <w:t>房产税；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7.</w:t>
      </w:r>
      <w:r>
        <w:rPr>
          <w:rFonts w:ascii="SimHei" w:hAnsi="SimHei" w:cs="楷体" w:eastAsia="黑体"/>
          <w:color w:val="000000"/>
          <w:sz w:val="24"/>
        </w:rPr>
        <w:t>屠宰税；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8.</w:t>
      </w:r>
      <w:r>
        <w:rPr>
          <w:rFonts w:ascii="SimHei" w:hAnsi="SimHei" w:cs="楷体" w:eastAsia="黑体"/>
          <w:color w:val="000000"/>
          <w:sz w:val="24"/>
        </w:rPr>
        <w:t>资源税；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9.</w:t>
      </w:r>
      <w:r>
        <w:rPr>
          <w:rFonts w:ascii="SimHei" w:hAnsi="SimHei" w:cs="楷体" w:eastAsia="黑体"/>
          <w:color w:val="000000"/>
          <w:sz w:val="24"/>
        </w:rPr>
        <w:t>城镇土地使用税；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10.</w:t>
      </w:r>
      <w:r>
        <w:rPr>
          <w:rFonts w:ascii="SimHei" w:hAnsi="SimHei" w:cs="楷体" w:eastAsia="黑体"/>
          <w:color w:val="000000"/>
          <w:sz w:val="24"/>
        </w:rPr>
        <w:t>地方企业所得税；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11.</w:t>
      </w:r>
      <w:r>
        <w:rPr>
          <w:rFonts w:ascii="SimHei" w:hAnsi="SimHei" w:cs="楷体" w:eastAsia="黑体"/>
          <w:color w:val="000000"/>
          <w:sz w:val="24"/>
        </w:rPr>
        <w:t>印花税；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12.</w:t>
      </w:r>
      <w:r>
        <w:rPr>
          <w:rFonts w:ascii="SimHei" w:hAnsi="SimHei" w:cs="楷体" w:eastAsia="黑体"/>
          <w:color w:val="000000"/>
          <w:sz w:val="24"/>
        </w:rPr>
        <w:t>筵席税；</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13.</w:t>
      </w:r>
      <w:r>
        <w:rPr>
          <w:rFonts w:ascii="SimHei" w:hAnsi="SimHei" w:cs="楷体" w:eastAsia="黑体"/>
          <w:color w:val="000000"/>
          <w:sz w:val="24"/>
        </w:rPr>
        <w:t>地方税的滞补罚收入；</w:t>
      </w:r>
    </w:p>
    <w:p>
      <w:pPr>
        <w:pStyle w:val="HTML"/>
        <w:shd w:fill="FFFFFF" w:val="clear"/>
        <w:spacing w:lineRule="auto" w:line="360"/>
        <w:ind w:firstLine="480"/>
        <w:jc w:val="both"/>
        <w:rPr>
          <w:rFonts w:ascii="楷体" w:hAnsi="楷体" w:eastAsia="楷体" w:cs="楷体"/>
          <w:color w:val="000000"/>
          <w:sz w:val="24"/>
        </w:rPr>
      </w:pPr>
      <w:r>
        <w:rPr>
          <w:rFonts w:eastAsia="黑体" w:cs="楷体" w:ascii="SimHei" w:hAnsi="SimHei"/>
          <w:color w:val="000000"/>
          <w:sz w:val="24"/>
        </w:rPr>
        <w:t>14.</w:t>
      </w:r>
      <w:r>
        <w:rPr>
          <w:rFonts w:ascii="SimHei" w:hAnsi="SimHei" w:cs="楷体" w:eastAsia="黑体"/>
          <w:color w:val="000000"/>
          <w:sz w:val="24"/>
        </w:rPr>
        <w:t>地方营业税附征的教育费附加。</w:t>
      </w:r>
    </w:p>
    <w:p>
      <w:pPr>
        <w:pStyle w:val="HTML"/>
        <w:shd w:fill="FFFFFF" w:val="clear"/>
        <w:spacing w:lineRule="auto" w:line="360"/>
        <w:ind w:firstLine="480"/>
        <w:jc w:val="both"/>
        <w:rPr>
          <w:rFonts w:ascii="楷体" w:hAnsi="楷体" w:eastAsia="楷体" w:cs="楷体"/>
          <w:color w:val="000000"/>
          <w:sz w:val="24"/>
        </w:rPr>
      </w:pPr>
      <w:r>
        <w:rPr>
          <w:rFonts w:ascii="SimHei" w:hAnsi="SimHei" w:cs="楷体" w:eastAsia="黑体"/>
          <w:color w:val="000000"/>
          <w:sz w:val="24"/>
        </w:rPr>
        <w:t>另</w:t>
      </w:r>
      <w:r>
        <w:rPr>
          <w:rFonts w:eastAsia="黑体" w:cs="楷体" w:ascii="SimHei" w:hAnsi="SimHei"/>
          <w:color w:val="000000"/>
          <w:sz w:val="24"/>
        </w:rPr>
        <w:t>2002</w:t>
      </w:r>
      <w:r>
        <w:rPr>
          <w:rFonts w:ascii="SimHei" w:hAnsi="SimHei" w:cs="楷体" w:eastAsia="黑体"/>
          <w:color w:val="000000"/>
          <w:sz w:val="24"/>
        </w:rPr>
        <w:t>年</w:t>
      </w:r>
      <w:r>
        <w:rPr>
          <w:rFonts w:eastAsia="黑体" w:cs="楷体" w:ascii="SimHei" w:hAnsi="SimHei"/>
          <w:color w:val="000000"/>
          <w:sz w:val="24"/>
        </w:rPr>
        <w:t>1</w:t>
      </w:r>
      <w:r>
        <w:rPr>
          <w:rFonts w:ascii="SimHei" w:hAnsi="SimHei" w:cs="楷体" w:eastAsia="黑体"/>
          <w:color w:val="000000"/>
          <w:sz w:val="24"/>
        </w:rPr>
        <w:t>月</w:t>
      </w:r>
      <w:r>
        <w:rPr>
          <w:rFonts w:eastAsia="黑体" w:cs="楷体" w:ascii="SimHei" w:hAnsi="SimHei"/>
          <w:color w:val="000000"/>
          <w:sz w:val="24"/>
        </w:rPr>
        <w:t>1</w:t>
      </w:r>
      <w:r>
        <w:rPr>
          <w:rFonts w:ascii="SimHei" w:hAnsi="SimHei" w:cs="楷体" w:eastAsia="黑体"/>
          <w:color w:val="000000"/>
          <w:sz w:val="24"/>
        </w:rPr>
        <w:t>日以后成立的公司，企业所得税都要在国税缴纳</w:t>
      </w:r>
    </w:p>
    <w:p>
      <w:pPr>
        <w:pStyle w:val="HTML"/>
        <w:shd w:fill="FFFFFF" w:val="clear"/>
        <w:spacing w:lineRule="auto" w:line="360"/>
        <w:ind w:firstLine="480"/>
        <w:jc w:val="both"/>
        <w:rPr>
          <w:rFonts w:ascii="楷体" w:hAnsi="楷体" w:eastAsia="楷体" w:cs="楷体"/>
          <w:color w:val="000000"/>
          <w:sz w:val="24"/>
        </w:rPr>
      </w:pPr>
      <w:r>
        <w:rPr>
          <w:rFonts w:ascii="SimHei" w:hAnsi="SimHei" w:cs="楷体" w:eastAsia="黑体"/>
          <w:color w:val="000000"/>
          <w:sz w:val="24"/>
        </w:rPr>
        <w:t>国地税都是我国的税收征收机关，只是负责的税种不一样</w:t>
      </w:r>
      <w:r>
        <w:rPr>
          <w:rFonts w:eastAsia="黑体" w:cs="楷体" w:ascii="SimHei" w:hAnsi="SimHei"/>
          <w:color w:val="000000"/>
          <w:sz w:val="24"/>
        </w:rPr>
        <w:t>,</w:t>
      </w:r>
      <w:r>
        <w:rPr>
          <w:rFonts w:ascii="SimHei" w:hAnsi="SimHei" w:cs="楷体" w:eastAsia="黑体"/>
          <w:color w:val="000000"/>
          <w:sz w:val="24"/>
        </w:rPr>
        <w:t>与地方政府的关系也不一样</w:t>
      </w:r>
      <w:r>
        <w:rPr>
          <w:rFonts w:eastAsia="黑体" w:cs="楷体" w:ascii="SimHei" w:hAnsi="SimHei"/>
          <w:color w:val="000000"/>
          <w:sz w:val="24"/>
        </w:rPr>
        <w:t>.</w:t>
      </w:r>
      <w:r>
        <w:rPr>
          <w:rFonts w:ascii="SimHei" w:hAnsi="SimHei" w:cs="楷体" w:eastAsia="黑体"/>
          <w:color w:val="000000"/>
          <w:sz w:val="24"/>
        </w:rPr>
        <w:t>一般国税都是垂直领导</w:t>
      </w:r>
      <w:r>
        <w:rPr>
          <w:rFonts w:eastAsia="黑体" w:cs="楷体" w:ascii="SimHei" w:hAnsi="SimHei"/>
          <w:color w:val="000000"/>
          <w:sz w:val="24"/>
        </w:rPr>
        <w:t>,</w:t>
      </w:r>
      <w:r>
        <w:rPr>
          <w:rFonts w:ascii="SimHei" w:hAnsi="SimHei" w:cs="楷体" w:eastAsia="黑体"/>
          <w:color w:val="000000"/>
          <w:sz w:val="24"/>
        </w:rPr>
        <w:t>直接归上一级国税机关领导，而地税一般都归地方政府管</w:t>
      </w:r>
      <w:r>
        <w:rPr>
          <w:rFonts w:eastAsia="黑体" w:cs="楷体" w:ascii="SimHei" w:hAnsi="SimHei"/>
          <w:color w:val="000000"/>
          <w:sz w:val="24"/>
        </w:rPr>
        <w:t>,</w:t>
      </w:r>
      <w:r>
        <w:rPr>
          <w:rFonts w:ascii="SimHei" w:hAnsi="SimHei" w:cs="楷体" w:eastAsia="黑体"/>
          <w:color w:val="000000"/>
          <w:sz w:val="24"/>
        </w:rPr>
        <w:t>上一级地税机关只负责业务</w:t>
      </w:r>
      <w:r>
        <w:rPr>
          <w:rFonts w:eastAsia="黑体" w:cs="楷体" w:ascii="SimHei" w:hAnsi="SimHei"/>
          <w:color w:val="000000"/>
          <w:sz w:val="24"/>
        </w:rPr>
        <w:t>!</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一、因为我国实行的是分税制的体制，所以要有国税、地税两个税务机关；</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、分税制是一种财政管理体制；目前已在西方国家广泛采用，我国在清朝末期曾出现过分税制的萌芽；当今世界，实行市场经济体制的国家，特别是发达国家，一般都实行了分税制；</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分税制是按照税种划分中央和地方收入来源的一种财政管理体制；实行分税制，要求按照税种实现“三分”，即“分权、分税、分管”。所以分税制实质上就是为了有效的处理中央政府和地方政府之间的事权和财权关系，通过划分税权，将税收按照税种划分为中央税、地方税（有时还有共享税）两大税类进行管理而形成的一种财政管理体制；</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、我国从</w:t>
      </w:r>
      <w:r>
        <w:rPr>
          <w:rFonts w:eastAsia="黑体" w:cs="Arial" w:ascii="SimHei" w:hAnsi="SimHei"/>
          <w:color w:val="000000"/>
          <w:kern w:val="0"/>
          <w:sz w:val="24"/>
          <w:szCs w:val="21"/>
        </w:rPr>
        <w:t>1994</w:t>
      </w:r>
      <w:r>
        <w:rPr>
          <w:rFonts w:ascii="SimHei" w:hAnsi="SimHei" w:cs="Arial" w:eastAsia="黑体"/>
          <w:color w:val="000000"/>
          <w:kern w:val="0"/>
          <w:sz w:val="24"/>
          <w:szCs w:val="21"/>
        </w:rPr>
        <w:t>年开始实行分税制；具体内容包括：将税种统一划分成中央税、地方税、中央和地方共享税；建起中央和地方两套税收管理体制，并分设了国税和地税两套税收机构进行这个纳税。在核定地方收支数额的基础上，实行了中央财政对地方财政的税收返还和转移支付制度等。</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二、国税负责征收的税种：</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负责征收管理的税种和征管范围</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．增值税；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．消费税；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．进口产品增值税、消费税、直接对台贸易调节税（委托海关代征）；</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．铁道、各银行总行、保险总公司集中缴纳的营业税、所得税和城市维护建设税；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．出口产品退税；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6</w:t>
      </w:r>
      <w:r>
        <w:rPr>
          <w:rFonts w:ascii="SimHei" w:hAnsi="SimHei" w:cs="Arial" w:eastAsia="黑体"/>
          <w:color w:val="000000"/>
          <w:kern w:val="0"/>
          <w:sz w:val="24"/>
          <w:szCs w:val="21"/>
        </w:rPr>
        <w:t>．中央企业所得税；中央与地方所属企、事业单位组成的联营企业、股份制企业所得税；</w:t>
      </w:r>
      <w:r>
        <w:rPr>
          <w:rFonts w:eastAsia="黑体" w:cs="Arial" w:ascii="SimHei" w:hAnsi="SimHei"/>
          <w:color w:val="000000"/>
          <w:kern w:val="0"/>
          <w:sz w:val="24"/>
          <w:szCs w:val="21"/>
        </w:rPr>
        <w:t>2002</w:t>
      </w:r>
      <w:r>
        <w:rPr>
          <w:rFonts w:ascii="SimHei" w:hAnsi="SimHei" w:cs="Arial" w:eastAsia="黑体"/>
          <w:color w:val="000000"/>
          <w:kern w:val="0"/>
          <w:sz w:val="24"/>
          <w:szCs w:val="21"/>
        </w:rPr>
        <w:t>年</w:t>
      </w:r>
      <w:r>
        <w:rPr>
          <w:rFonts w:eastAsia="黑体" w:cs="Arial" w:ascii="SimHei" w:hAnsi="SimHei"/>
          <w:color w:val="000000"/>
          <w:kern w:val="0"/>
          <w:sz w:val="24"/>
          <w:szCs w:val="21"/>
        </w:rPr>
        <w:t>1</w:t>
      </w:r>
      <w:r>
        <w:rPr>
          <w:rFonts w:ascii="SimHei" w:hAnsi="SimHei" w:cs="Arial" w:eastAsia="黑体"/>
          <w:color w:val="000000"/>
          <w:kern w:val="0"/>
          <w:sz w:val="24"/>
          <w:szCs w:val="21"/>
        </w:rPr>
        <w:t>月</w:t>
      </w:r>
      <w:r>
        <w:rPr>
          <w:rFonts w:eastAsia="黑体" w:cs="Arial" w:ascii="SimHei" w:hAnsi="SimHei"/>
          <w:color w:val="000000"/>
          <w:kern w:val="0"/>
          <w:sz w:val="24"/>
          <w:szCs w:val="21"/>
        </w:rPr>
        <w:t>1</w:t>
      </w:r>
      <w:r>
        <w:rPr>
          <w:rFonts w:ascii="SimHei" w:hAnsi="SimHei" w:cs="Arial" w:eastAsia="黑体"/>
          <w:color w:val="000000"/>
          <w:kern w:val="0"/>
          <w:sz w:val="24"/>
          <w:szCs w:val="21"/>
        </w:rPr>
        <w:t>日以后新办理工商登记、领取许可证的企业、事业单位、社会团体等组织缴纳的企业所得税；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7</w:t>
      </w:r>
      <w:r>
        <w:rPr>
          <w:rFonts w:ascii="SimHei" w:hAnsi="SimHei" w:cs="Arial" w:eastAsia="黑体"/>
          <w:color w:val="000000"/>
          <w:kern w:val="0"/>
          <w:sz w:val="24"/>
          <w:szCs w:val="21"/>
        </w:rPr>
        <w:t>．地方和外资银行及非银行金融企业所得税；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8</w:t>
      </w:r>
      <w:r>
        <w:rPr>
          <w:rFonts w:ascii="SimHei" w:hAnsi="SimHei" w:cs="Arial" w:eastAsia="黑体"/>
          <w:color w:val="000000"/>
          <w:kern w:val="0"/>
          <w:sz w:val="24"/>
          <w:szCs w:val="21"/>
        </w:rPr>
        <w:t>．证券交易税（未开征前先征收在证券交易所交易的印花税）；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9</w:t>
      </w:r>
      <w:r>
        <w:rPr>
          <w:rFonts w:ascii="SimHei" w:hAnsi="SimHei" w:cs="Arial" w:eastAsia="黑体"/>
          <w:color w:val="000000"/>
          <w:kern w:val="0"/>
          <w:sz w:val="24"/>
          <w:szCs w:val="21"/>
        </w:rPr>
        <w:t>．境内的外商投资企业和外国企业缴纳的增值税、消费税、外商投资企业和外国企业所得税；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10</w:t>
      </w:r>
      <w:r>
        <w:rPr>
          <w:rFonts w:ascii="SimHei" w:hAnsi="SimHei" w:cs="Arial" w:eastAsia="黑体"/>
          <w:color w:val="000000"/>
          <w:kern w:val="0"/>
          <w:sz w:val="24"/>
          <w:szCs w:val="21"/>
        </w:rPr>
        <w:t>．个体工商户和集贸市场缴纳的增值税、消费税；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11</w:t>
      </w:r>
      <w:r>
        <w:rPr>
          <w:rFonts w:ascii="SimHei" w:hAnsi="SimHei" w:cs="Arial" w:eastAsia="黑体"/>
          <w:color w:val="000000"/>
          <w:kern w:val="0"/>
          <w:sz w:val="24"/>
          <w:szCs w:val="21"/>
        </w:rPr>
        <w:t>．储蓄存款利息所得个人所得税；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12</w:t>
      </w:r>
      <w:r>
        <w:rPr>
          <w:rFonts w:ascii="SimHei" w:hAnsi="SimHei" w:cs="Arial" w:eastAsia="黑体"/>
          <w:color w:val="000000"/>
          <w:kern w:val="0"/>
          <w:sz w:val="24"/>
          <w:szCs w:val="21"/>
        </w:rPr>
        <w:t>．车辆购置税；</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13</w:t>
      </w:r>
      <w:r>
        <w:rPr>
          <w:rFonts w:ascii="SimHei" w:hAnsi="SimHei" w:cs="Arial" w:eastAsia="黑体"/>
          <w:color w:val="000000"/>
          <w:kern w:val="0"/>
          <w:sz w:val="24"/>
          <w:szCs w:val="21"/>
        </w:rPr>
        <w:t>．燃油税（暂未开征）；</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14</w:t>
      </w:r>
      <w:r>
        <w:rPr>
          <w:rFonts w:ascii="SimHei" w:hAnsi="SimHei" w:cs="Arial" w:eastAsia="黑体"/>
          <w:color w:val="000000"/>
          <w:kern w:val="0"/>
          <w:sz w:val="24"/>
          <w:szCs w:val="21"/>
        </w:rPr>
        <w:t>．中央税、共享税的滞、补、罚收入；</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15</w:t>
      </w:r>
      <w:r>
        <w:rPr>
          <w:rFonts w:ascii="SimHei" w:hAnsi="SimHei" w:cs="Arial" w:eastAsia="黑体"/>
          <w:color w:val="000000"/>
          <w:kern w:val="0"/>
          <w:sz w:val="24"/>
          <w:szCs w:val="21"/>
        </w:rPr>
        <w:t>．国家税务总局明确由国家税务局负责征收的其他有关税费。</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三、地税负责征收的税种：</w:t>
      </w:r>
    </w:p>
    <w:p>
      <w:pPr>
        <w:pStyle w:val="Normal"/>
        <w:spacing w:lineRule="auto" w:line="360"/>
        <w:ind w:firstLine="480"/>
        <w:rPr>
          <w:rFonts w:ascii="楷体" w:hAnsi="楷体" w:eastAsia="楷体" w:cs="楷体"/>
          <w:color w:val="000000"/>
          <w:sz w:val="24"/>
          <w:szCs w:val="21"/>
        </w:rPr>
      </w:pPr>
      <w:r>
        <w:rPr>
          <w:rFonts w:ascii="SimHei" w:hAnsi="SimHei" w:cs="宋体" w:eastAsia="黑体"/>
          <w:color w:val="000000"/>
          <w:kern w:val="0"/>
          <w:sz w:val="24"/>
          <w:szCs w:val="21"/>
        </w:rPr>
        <w:t>（不包括已明确由国家税务机关负责征收的地方税部分）：营业税、企业所得税、个人所得税、土地增值税、城镇土地使用税、城市维护建设税、房产税、城市房地产税、车船使用税、车辆使用牌照税、屠宰税、资源税、固定资产投资方向调节税、印花税、农业税、农业特产税、契税、耕地占用税、筵席税，城市集体服务事业费、文化事业建设费、教育费附加以及地方税的滞补罚收入和外商投资企业土地使用费。</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Cambria">
    <w:charset w:val="00" w:characterSet="windows-1252"/>
    <w:family w:val="roman"/>
    <w:pitch w:val="default"/>
  </w:font>
  <w:font w:name="宋体">
    <w:charset w:val="86"/>
    <w:family w:val="auto"/>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18">
              <wp:simplePos x="0" y="0"/>
              <wp:positionH relativeFrom="margin">
                <wp:align>center</wp:align>
              </wp:positionH>
              <wp:positionV relativeFrom="paragraph">
                <wp:posOffset>635</wp:posOffset>
              </wp:positionV>
              <wp:extent cx="116205" cy="127635"/>
              <wp:effectExtent l="0" t="0" r="0" b="0"/>
              <wp:wrapNone/>
              <wp:docPr id="1" name="Frame1"/>
              <a:graphic xmlns:a="http://schemas.openxmlformats.org/drawingml/2006/main">
                <a:graphicData uri="http://schemas.microsoft.com/office/word/2010/wordprocessingShape">
                  <wps:wsp>
                    <wps:cNvSpPr txBox="1"/>
                    <wps:spPr>
                      <a:xfrm>
                        <a:off x="0" y="0"/>
                        <a:ext cx="116205" cy="127635"/>
                      </a:xfrm>
                      <a:prstGeom prst="rect"/>
                      <a:solidFill>
                        <a:srgbClr val="FFFFFF">
                          <a:alpha val="0"/>
                        </a:srgbClr>
                      </a:solidFill>
                    </wps:spPr>
                    <wps:txbx>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17</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9.15pt;height:10.05pt;mso-wrap-distance-left:9.05pt;mso-wrap-distance-right:9.05pt;mso-wrap-distance-top:0pt;mso-wrap-distance-bottom:0pt;margin-top:0pt;mso-position-vertical-relative:text;margin-left:219.4pt;mso-position-horizontal:center;mso-position-horizontal-relative:margin">
              <v:fill opacity="0f"/>
              <v:textbox inset="0.000694444444444444in,0.000694444444444444in,0.000694444444444444in,0.000694444444444444in">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17</w:t>
                    </w:r>
                    <w:r>
                      <w:rPr>
                        <w:lang w:eastAsia="zh-CN"/>
                      </w:rPr>
                      <w:fldChar w:fldCharType="end"/>
                    </w:r>
                  </w:p>
                </w:txbxContent>
              </v:textbox>
              <w10:wrap type="none"/>
            </v:rect>
          </w:pict>
        </mc:Fallback>
      </mc:AlternateContent>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Gt12c08">
    <w:name w:val="g_t_12 c08"/>
    <w:basedOn w:val="Style14"/>
    <w:qFormat/>
    <w:rPr/>
  </w:style>
  <w:style w:type="character" w:styleId="StrongEmphasis">
    <w:name w:val="Strong Emphasis"/>
    <w:basedOn w:val="Style14"/>
    <w:qFormat/>
    <w:rPr>
      <w:b/>
      <w:bCs/>
    </w:rPr>
  </w:style>
  <w:style w:type="character" w:styleId="Char">
    <w:name w:val="页脚 Char"/>
    <w:basedOn w:val="Style14"/>
    <w:qFormat/>
    <w:rPr>
      <w:kern w:val="2"/>
      <w:sz w:val="18"/>
      <w:szCs w:val="18"/>
    </w:rPr>
  </w:style>
  <w:style w:type="character" w:styleId="InternetLink">
    <w:name w:val="Hyperlink"/>
    <w:basedOn w:val="Style14"/>
    <w:rPr>
      <w:rFonts w:ascii="Arial" w:hAnsi="Arial" w:cs="Arial"/>
      <w:strike w:val="false"/>
      <w:dstrike w:val="false"/>
      <w:color w:val="436370"/>
      <w:sz w:val="18"/>
      <w:szCs w:val="18"/>
      <w:u w:val="none"/>
    </w:rPr>
  </w:style>
  <w:style w:type="character" w:styleId="PageNumber">
    <w:name w:val="Page Number"/>
    <w:basedOn w:val="Style14"/>
    <w:rPr/>
  </w:style>
  <w:style w:type="character" w:styleId="C084">
    <w:name w:val="c084"/>
    <w:basedOn w:val="Style14"/>
    <w:qFormat/>
    <w:rPr>
      <w:color w:val="36505A"/>
    </w:rPr>
  </w:style>
  <w:style w:type="character" w:styleId="Char1">
    <w:name w:val="标题 Char"/>
    <w:basedOn w:val="Style14"/>
    <w:qFormat/>
    <w:rPr>
      <w:rFonts w:ascii="Cambria" w:hAnsi="Cambria" w:cs="Cambria"/>
      <w:b/>
      <w:bCs/>
      <w:sz w:val="32"/>
      <w:szCs w:val="32"/>
    </w:rPr>
  </w:style>
  <w:style w:type="character" w:styleId="Char2">
    <w:name w:val="页眉 Char"/>
    <w:basedOn w:val="Style14"/>
    <w:qFormat/>
    <w:rPr>
      <w:kern w:val="2"/>
      <w:sz w:val="18"/>
      <w:szCs w:val="18"/>
    </w:rPr>
  </w:style>
  <w:style w:type="character" w:styleId="Gtboldc07">
    <w:name w:val="g_t_bold c07"/>
    <w:basedOn w:val="Style14"/>
    <w:qFormat/>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 w:hAnsi="宋体" w:cs="宋体"/>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pPr>
    <w:rPr>
      <w:rFonts w:ascii="Arial" w:hAnsi="Arial" w:cs="Arial"/>
      <w:kern w:val="0"/>
      <w:szCs w:val="21"/>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Gpcentergtwrapgtleftgt20gcpdinc07">
    <w:name w:val="g_p_center g_t_wrap g_t_left g_t_20 g_c_pdin c07"/>
    <w:basedOn w:val="Normal"/>
    <w:qFormat/>
    <w:pPr>
      <w:widowControl/>
      <w:spacing w:before="280" w:after="280"/>
      <w:jc w:val="start"/>
    </w:pPr>
    <w:rPr>
      <w:rFonts w:ascii="宋体" w:hAnsi="宋体" w:cs="宋体"/>
      <w:kern w:val="0"/>
      <w:sz w:val="24"/>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2019-04-08T18:00:00Z</dcterms:created>
  <dc:creator>USER</dc:creator>
  <dc:description/>
  <dc:language>en-US</dc:language>
  <cp:lastModifiedBy>Administrator</cp:lastModifiedBy>
  <dcterms:modified xsi:type="dcterms:W3CDTF">2019-10-18T10:03:18Z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