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color w:val="4472C4"/>
          <w:sz w:val="72"/>
          <w:szCs w:val="72"/>
        </w:rPr>
      </w:pPr>
      <w:bookmarkStart w:id="0" w:name="_GoBack"/>
      <w:bookmarkEnd w:id="0"/>
      <w:r>
        <w:rPr>
          <w:rFonts w:hint="eastAsia" w:ascii="SimHei" w:hAnsi="SimHei" w:eastAsia="黑体"/>
          <w:color w:val="4472C4"/>
          <w:sz w:val="72"/>
          <w:szCs w:val="72"/>
        </w:rPr>
        <w:t>X</w:t>
      </w:r>
      <w:r>
        <w:rPr>
          <w:rFonts w:ascii="SimHei" w:hAnsi="SimHei" w:eastAsia="黑体"/>
          <w:color w:val="4472C4"/>
          <w:sz w:val="72"/>
          <w:szCs w:val="72"/>
        </w:rPr>
        <w:t>X</w:t>
      </w:r>
      <w:r>
        <w:rPr>
          <w:rFonts w:hint="eastAsia" w:ascii="SimHei" w:hAnsi="SimHei" w:eastAsia="黑体"/>
          <w:color w:val="4472C4"/>
          <w:sz w:val="72"/>
          <w:szCs w:val="72"/>
        </w:rPr>
        <w:t>玻璃制品公司员工工作手册</w:t>
      </w:r>
    </w:p>
    <w:p>
      <w:pPr>
        <w:jc w:val="center"/>
        <w:rPr>
          <w:b/>
          <w:sz w:val="36"/>
          <w:szCs w:val="36"/>
        </w:rPr>
      </w:pPr>
    </w:p>
    <w:p>
      <w:pPr>
        <w:jc w:val="center"/>
        <w:rPr>
          <w:rFonts w:hint="eastAsia"/>
          <w:b/>
          <w:sz w:val="36"/>
          <w:szCs w:val="36"/>
        </w:rPr>
      </w:pPr>
      <w:r>
        <w:rPr>
          <w:rFonts w:hint="eastAsia" w:ascii="SimHei" w:hAnsi="SimHei" w:eastAsia="黑体"/>
          <w:b/>
          <w:sz w:val="36"/>
          <w:szCs w:val="36"/>
        </w:rPr>
        <w:t>目  录</w:t>
      </w:r>
    </w:p>
    <w:p>
      <w:pPr>
        <w:rPr>
          <w:rFonts w:hint="eastAsia"/>
          <w:sz w:val="32"/>
          <w:szCs w:val="32"/>
        </w:rPr>
      </w:pPr>
    </w:p>
    <w:p>
      <w:pPr>
        <w:tabs>
          <w:tab w:val="left" w:pos="9000"/>
        </w:tabs>
        <w:rPr>
          <w:rFonts w:hint="eastAsia"/>
          <w:sz w:val="32"/>
          <w:szCs w:val="32"/>
        </w:rPr>
      </w:pPr>
      <w:r>
        <w:rPr>
          <w:rFonts w:hint="eastAsia" w:ascii="SimHei" w:hAnsi="SimHei" w:eastAsia="黑体"/>
          <w:sz w:val="32"/>
          <w:szCs w:val="32"/>
        </w:rPr>
        <w:t>第 一 章     总则--------------------------------------------------------- 2</w:t>
      </w:r>
    </w:p>
    <w:p>
      <w:pPr>
        <w:rPr>
          <w:rFonts w:hint="eastAsia"/>
          <w:sz w:val="32"/>
          <w:szCs w:val="32"/>
        </w:rPr>
      </w:pPr>
      <w:r>
        <w:rPr>
          <w:rFonts w:hint="eastAsia" w:ascii="SimHei" w:hAnsi="SimHei" w:eastAsia="黑体"/>
          <w:sz w:val="32"/>
          <w:szCs w:val="32"/>
        </w:rPr>
        <w:t>第 二 章     公司概况--------------------------------------------------- 3</w:t>
      </w:r>
    </w:p>
    <w:p>
      <w:pPr>
        <w:rPr>
          <w:rFonts w:hint="eastAsia"/>
          <w:sz w:val="32"/>
          <w:szCs w:val="32"/>
        </w:rPr>
      </w:pPr>
      <w:r>
        <w:rPr>
          <w:rFonts w:hint="eastAsia" w:ascii="SimHei" w:hAnsi="SimHei" w:eastAsia="黑体"/>
          <w:sz w:val="32"/>
          <w:szCs w:val="32"/>
        </w:rPr>
        <w:t>第 三 章     雇用--------------------------------------------------------- 4</w:t>
      </w:r>
    </w:p>
    <w:p>
      <w:pPr>
        <w:rPr>
          <w:rFonts w:hint="eastAsia"/>
          <w:sz w:val="32"/>
          <w:szCs w:val="32"/>
        </w:rPr>
      </w:pPr>
      <w:r>
        <w:rPr>
          <w:rFonts w:hint="eastAsia" w:ascii="SimHei" w:hAnsi="SimHei" w:eastAsia="黑体"/>
          <w:sz w:val="32"/>
          <w:szCs w:val="32"/>
        </w:rPr>
        <w:t>第 四 章     工作时间、休息、休假--------------------------------- 5</w:t>
      </w:r>
    </w:p>
    <w:p>
      <w:pPr>
        <w:rPr>
          <w:sz w:val="32"/>
          <w:szCs w:val="32"/>
        </w:rPr>
      </w:pPr>
      <w:r>
        <w:rPr>
          <w:rFonts w:hint="eastAsia" w:ascii="SimHei" w:hAnsi="SimHei" w:eastAsia="黑体"/>
          <w:sz w:val="32"/>
          <w:szCs w:val="32"/>
        </w:rPr>
        <w:t>第 五 章     薪资、津贴、奖金--------------------------------------- 6</w:t>
      </w:r>
    </w:p>
    <w:p>
      <w:pPr>
        <w:rPr>
          <w:rFonts w:hint="eastAsia"/>
          <w:sz w:val="32"/>
          <w:szCs w:val="32"/>
        </w:rPr>
      </w:pPr>
    </w:p>
    <w:p>
      <w:pPr>
        <w:rPr>
          <w:rFonts w:hint="eastAsia"/>
          <w:sz w:val="32"/>
          <w:szCs w:val="32"/>
        </w:rPr>
      </w:pPr>
      <w:r>
        <w:rPr>
          <w:rFonts w:hint="eastAsia" w:ascii="SimHei" w:hAnsi="SimHei" w:eastAsia="黑体"/>
          <w:sz w:val="32"/>
          <w:szCs w:val="32"/>
        </w:rPr>
        <w:t>第 六 章     考勤、请假------------------------------------------------ 7</w:t>
      </w:r>
    </w:p>
    <w:p>
      <w:pPr>
        <w:rPr>
          <w:rFonts w:hint="eastAsia"/>
          <w:sz w:val="32"/>
          <w:szCs w:val="32"/>
        </w:rPr>
      </w:pPr>
      <w:r>
        <w:rPr>
          <w:rFonts w:hint="eastAsia" w:ascii="SimHei" w:hAnsi="SimHei" w:eastAsia="黑体"/>
          <w:sz w:val="32"/>
          <w:szCs w:val="32"/>
        </w:rPr>
        <w:t>第 七 章     奖惩、升迁、降级--------------------------------------- 9</w:t>
      </w:r>
    </w:p>
    <w:p>
      <w:pPr>
        <w:rPr>
          <w:rFonts w:hint="eastAsia"/>
          <w:sz w:val="32"/>
          <w:szCs w:val="32"/>
        </w:rPr>
      </w:pPr>
      <w:r>
        <w:rPr>
          <w:rFonts w:hint="eastAsia" w:ascii="SimHei" w:hAnsi="SimHei" w:eastAsia="黑体"/>
          <w:sz w:val="32"/>
          <w:szCs w:val="32"/>
        </w:rPr>
        <w:t>第 八 章     其他福利规定---------------------------------------------12</w:t>
      </w:r>
    </w:p>
    <w:p>
      <w:pPr>
        <w:rPr>
          <w:rFonts w:hint="eastAsia"/>
          <w:sz w:val="32"/>
          <w:szCs w:val="32"/>
        </w:rPr>
      </w:pPr>
      <w:r>
        <w:rPr>
          <w:rFonts w:hint="eastAsia" w:ascii="SimHei" w:hAnsi="SimHei" w:eastAsia="黑体"/>
          <w:sz w:val="32"/>
          <w:szCs w:val="32"/>
        </w:rPr>
        <w:t>第 九 章     解雇、离职------------------------------------------------13</w:t>
      </w:r>
    </w:p>
    <w:p>
      <w:pPr>
        <w:rPr>
          <w:rFonts w:hint="eastAsia"/>
          <w:sz w:val="32"/>
          <w:szCs w:val="32"/>
        </w:rPr>
      </w:pPr>
      <w:r>
        <w:rPr>
          <w:rFonts w:hint="eastAsia" w:ascii="SimHei" w:hAnsi="SimHei" w:eastAsia="黑体"/>
          <w:sz w:val="32"/>
          <w:szCs w:val="32"/>
        </w:rPr>
        <w:t>第 十 章     考绩---------------------------------------------------------13</w:t>
      </w:r>
    </w:p>
    <w:p>
      <w:pPr>
        <w:rPr>
          <w:rFonts w:hint="eastAsia"/>
          <w:sz w:val="32"/>
          <w:szCs w:val="32"/>
        </w:rPr>
      </w:pPr>
      <w:r>
        <w:rPr>
          <w:rFonts w:hint="eastAsia" w:ascii="SimHei" w:hAnsi="SimHei" w:eastAsia="黑体"/>
          <w:sz w:val="32"/>
          <w:szCs w:val="32"/>
        </w:rPr>
        <w:t>第十一章     年度奖金、调薪、晋级---------------------------------13</w:t>
      </w:r>
    </w:p>
    <w:p>
      <w:pPr>
        <w:rPr>
          <w:rFonts w:hint="eastAsia"/>
          <w:sz w:val="32"/>
          <w:szCs w:val="32"/>
        </w:rPr>
      </w:pPr>
      <w:r>
        <w:rPr>
          <w:rFonts w:hint="eastAsia" w:ascii="SimHei" w:hAnsi="SimHei" w:eastAsia="黑体"/>
          <w:sz w:val="32"/>
          <w:szCs w:val="32"/>
        </w:rPr>
        <w:t>第十二章     劳动保护措施---------------------------------------------13</w:t>
      </w:r>
    </w:p>
    <w:p>
      <w:pPr>
        <w:rPr>
          <w:rFonts w:hint="eastAsia"/>
          <w:sz w:val="32"/>
          <w:szCs w:val="32"/>
        </w:rPr>
      </w:pPr>
      <w:r>
        <w:rPr>
          <w:rFonts w:hint="eastAsia" w:ascii="SimHei" w:hAnsi="SimHei" w:eastAsia="黑体"/>
          <w:sz w:val="32"/>
          <w:szCs w:val="32"/>
        </w:rPr>
        <w:t>第十三章     培训---------------------------------------------------------14</w:t>
      </w:r>
    </w:p>
    <w:p>
      <w:pPr>
        <w:rPr>
          <w:rFonts w:hint="eastAsia"/>
          <w:sz w:val="32"/>
          <w:szCs w:val="32"/>
        </w:rPr>
      </w:pPr>
      <w:r>
        <w:rPr>
          <w:rFonts w:hint="eastAsia" w:ascii="SimHei" w:hAnsi="SimHei" w:eastAsia="黑体"/>
          <w:sz w:val="32"/>
          <w:szCs w:val="32"/>
        </w:rPr>
        <w:t>第十四章     合同签订规定---------------------------------------------15</w:t>
      </w:r>
    </w:p>
    <w:p>
      <w:pPr>
        <w:rPr>
          <w:rFonts w:hint="eastAsia"/>
          <w:sz w:val="32"/>
          <w:szCs w:val="32"/>
        </w:rPr>
      </w:pPr>
      <w:r>
        <w:rPr>
          <w:rFonts w:hint="eastAsia" w:ascii="SimHei" w:hAnsi="SimHei" w:eastAsia="黑体"/>
          <w:sz w:val="32"/>
          <w:szCs w:val="32"/>
        </w:rPr>
        <w:t>第十五章     附则---------------------------------------------------------15</w:t>
      </w:r>
    </w:p>
    <w:p>
      <w:pPr>
        <w:tabs>
          <w:tab w:val="left" w:pos="9180"/>
        </w:tabs>
        <w:rPr>
          <w:rFonts w:hint="eastAsia"/>
          <w:sz w:val="32"/>
          <w:szCs w:val="32"/>
        </w:rPr>
      </w:pPr>
      <w:r>
        <w:rPr>
          <w:rFonts w:hint="eastAsia" w:ascii="SimHei" w:hAnsi="SimHei" w:eastAsia="黑体"/>
          <w:sz w:val="32"/>
          <w:szCs w:val="32"/>
        </w:rPr>
        <w:t>第十六章     附件---------------------------------------------------------15</w:t>
      </w:r>
    </w:p>
    <w:p>
      <w:pPr>
        <w:jc w:val="center"/>
        <w:rPr>
          <w:rFonts w:hint="eastAsia" w:ascii="楷体_GB2312" w:eastAsia="楷体_GB2312"/>
          <w:b/>
          <w:sz w:val="32"/>
          <w:szCs w:val="32"/>
        </w:rPr>
      </w:pPr>
      <w:r>
        <w:rPr>
          <w:rFonts w:hint="eastAsia" w:ascii="SimHei" w:eastAsia="黑体" w:hAnsi="SimHei"/>
          <w:b/>
          <w:sz w:val="32"/>
          <w:szCs w:val="32"/>
        </w:rPr>
        <w:t>第  一  章    总则</w:t>
      </w:r>
    </w:p>
    <w:p>
      <w:pPr>
        <w:jc w:val="center"/>
        <w:rPr>
          <w:rFonts w:hint="eastAsia" w:ascii="楷体_GB2312" w:eastAsia="楷体_GB2312"/>
          <w:b/>
          <w:sz w:val="32"/>
          <w:szCs w:val="32"/>
        </w:rPr>
      </w:pPr>
      <w:r>
        <w:rPr>
          <w:rFonts w:hint="eastAsia" w:ascii="SimHei" w:eastAsia="黑体" w:hAnsi="SimHei"/>
          <w:b/>
          <w:sz w:val="32"/>
          <w:szCs w:val="32"/>
        </w:rPr>
        <w:t>序言</w:t>
      </w:r>
    </w:p>
    <w:p>
      <w:pPr>
        <w:spacing w:line="0" w:lineRule="atLeast"/>
        <w:rPr>
          <w:rFonts w:hint="eastAsia" w:ascii="楷体_GB2312" w:eastAsia="楷体_GB2312"/>
          <w:sz w:val="24"/>
        </w:rPr>
      </w:pPr>
      <w:r>
        <w:rPr>
          <w:rFonts w:hint="eastAsia" w:ascii="SimHei" w:eastAsia="黑体" w:hAnsi="SimHei"/>
          <w:sz w:val="24"/>
        </w:rPr>
        <w:t>亲爱的员工、您好！</w:t>
      </w:r>
    </w:p>
    <w:p>
      <w:pPr>
        <w:spacing w:line="0" w:lineRule="atLeast"/>
        <w:ind w:firstLine="600"/>
        <w:rPr>
          <w:rFonts w:hint="eastAsia" w:ascii="楷体_GB2312" w:eastAsia="楷体_GB2312"/>
          <w:sz w:val="24"/>
        </w:rPr>
      </w:pPr>
      <w:r>
        <w:rPr>
          <w:rFonts w:hint="eastAsia" w:ascii="SimHei" w:eastAsia="黑体" w:hAnsi="SimHei"/>
          <w:sz w:val="24"/>
        </w:rPr>
        <w:t>衷心欢迎您加盟XX公司，成为XX公司大家族的一员！</w:t>
      </w:r>
    </w:p>
    <w:p>
      <w:pPr>
        <w:spacing w:line="0" w:lineRule="atLeast"/>
        <w:ind w:firstLine="600"/>
        <w:rPr>
          <w:rFonts w:hint="eastAsia" w:ascii="楷体_GB2312" w:eastAsia="楷体_GB2312"/>
          <w:sz w:val="24"/>
        </w:rPr>
      </w:pPr>
      <w:r>
        <w:rPr>
          <w:rFonts w:hint="eastAsia" w:ascii="SimHei" w:eastAsia="黑体" w:hAnsi="SimHei"/>
          <w:sz w:val="24"/>
        </w:rPr>
        <w:t>初到公司，也许您对公司的情况还不太熟悉，希望本手册能排除您初到时的陌生感。本手册将为您介绍公司的概况、人事管理、薪酬管理、奖惩条例、员工福利等与您在公司工作生活息息相关的重要事项，若您认为需要进一步了解本手册相关内容，您的主管或经理将非常乐于给您做进一步的解释。</w:t>
      </w:r>
    </w:p>
    <w:p>
      <w:pPr>
        <w:spacing w:line="0" w:lineRule="atLeast"/>
        <w:ind w:firstLine="600"/>
        <w:rPr>
          <w:rFonts w:hint="eastAsia" w:ascii="楷体_GB2312" w:eastAsia="楷体_GB2312"/>
          <w:sz w:val="24"/>
        </w:rPr>
      </w:pPr>
      <w:r>
        <w:rPr>
          <w:rFonts w:hint="eastAsia" w:ascii="SimHei" w:eastAsia="黑体" w:hAnsi="SimHei"/>
          <w:sz w:val="24"/>
        </w:rPr>
        <w:t>在公司良好的发展机遇下，公司的组织机构和管理体制将进一步得到健全和完善，我们深信，公司能为您潜能的充分发挥提供充足的机会，我们希望每一位在公司任职的员工均能愉快地工作，在促进公司发展的同时员工生活能得以不断改善，并从工作实践中得到宝贵的经验，奠定良好的个人事业基础，更希望公司的全体员工能够建立起共同的、和谐的工作关系，携手创建公司美好的未来！</w:t>
      </w:r>
    </w:p>
    <w:p>
      <w:pPr>
        <w:spacing w:line="0" w:lineRule="atLeast"/>
        <w:ind w:firstLine="600"/>
        <w:rPr>
          <w:rFonts w:hint="eastAsia" w:ascii="楷体_GB2312" w:eastAsia="楷体_GB2312"/>
          <w:sz w:val="24"/>
        </w:rPr>
      </w:pPr>
    </w:p>
    <w:p>
      <w:pPr>
        <w:spacing w:line="0" w:lineRule="atLeast"/>
        <w:rPr>
          <w:rFonts w:hint="eastAsia" w:ascii="楷体_GB2312" w:eastAsia="楷体_GB2312"/>
          <w:sz w:val="24"/>
        </w:rPr>
      </w:pPr>
    </w:p>
    <w:p>
      <w:pPr>
        <w:ind w:firstLine="4440" w:firstLineChars="1850"/>
        <w:rPr>
          <w:rFonts w:hint="eastAsia" w:ascii="楷体_GB2312" w:eastAsia="楷体_GB2312"/>
          <w:sz w:val="24"/>
          <w:u w:val="single"/>
        </w:rPr>
      </w:pPr>
      <w:r>
        <w:rPr>
          <w:rFonts w:hint="eastAsia" w:ascii="SimHei" w:eastAsia="黑体" w:hAnsi="SimHei"/>
          <w:sz w:val="24"/>
        </w:rPr>
        <w:t xml:space="preserve">总经理（签名） </w:t>
      </w:r>
      <w:r>
        <w:rPr>
          <w:rFonts w:hint="eastAsia" w:ascii="SimHei" w:eastAsia="黑体" w:hAnsi="SimHei"/>
          <w:sz w:val="24"/>
          <w:u w:val="single"/>
        </w:rPr>
        <w:t xml:space="preserve">       </w:t>
      </w:r>
      <w:r>
        <w:rPr>
          <w:rFonts w:hint="eastAsia" w:ascii="SimHei" w:eastAsia="黑体" w:hAnsi="SimHei"/>
          <w:sz w:val="24"/>
          <w:u w:val="single"/>
          <w:bdr w:val="single" w:color="auto" w:sz="4" w:space="0"/>
        </w:rPr>
        <w:t xml:space="preserve">       </w:t>
      </w:r>
      <w:r>
        <w:rPr>
          <w:rFonts w:hint="eastAsia" w:ascii="SimHei" w:eastAsia="黑体" w:hAnsi="SimHei"/>
          <w:sz w:val="24"/>
          <w:u w:val="single"/>
        </w:rPr>
        <w:t xml:space="preserve">  </w:t>
      </w:r>
    </w:p>
    <w:p>
      <w:pPr>
        <w:ind w:firstLine="3120" w:firstLineChars="1300"/>
        <w:rPr>
          <w:rFonts w:hint="eastAsia" w:ascii="楷体_GB2312" w:eastAsia="楷体_GB2312"/>
          <w:sz w:val="24"/>
          <w:u w:val="single"/>
        </w:rPr>
      </w:pPr>
    </w:p>
    <w:p>
      <w:pPr>
        <w:ind w:firstLine="3120" w:firstLineChars="1300"/>
        <w:rPr>
          <w:rFonts w:hint="eastAsia" w:ascii="楷体_GB2312" w:eastAsia="楷体_GB2312"/>
          <w:sz w:val="24"/>
          <w:u w:val="single"/>
        </w:rPr>
      </w:pPr>
    </w:p>
    <w:p>
      <w:pPr>
        <w:spacing w:line="0" w:lineRule="atLeast"/>
        <w:ind w:left="1320" w:hanging="1320" w:hangingChars="550"/>
        <w:jc w:val="left"/>
        <w:rPr>
          <w:rFonts w:hint="eastAsia" w:ascii="楷体_GB2312" w:eastAsia="楷体_GB2312"/>
          <w:sz w:val="24"/>
        </w:rPr>
      </w:pPr>
      <w:r>
        <w:rPr>
          <w:rFonts w:hint="eastAsia" w:ascii="SimHei" w:eastAsia="黑体" w:hAnsi="SimHei"/>
          <w:sz w:val="24"/>
        </w:rPr>
        <w:t>第 一 条： 本公司为树立制度，健全组织管理，特依国家规定制定本手册。凡本公司所属员工的管理，除法律及劳动契约另有规定者，悉依本规则实行。新员工入职时人手一本，阅完一周内缴回；发布新版本员工手册，旧版本自动作废。</w:t>
      </w:r>
    </w:p>
    <w:p>
      <w:pPr>
        <w:spacing w:line="0" w:lineRule="atLeast"/>
        <w:ind w:left="1320" w:hanging="1320" w:hangingChars="550"/>
        <w:jc w:val="left"/>
        <w:rPr>
          <w:rFonts w:hint="eastAsia" w:ascii="楷体_GB2312" w:eastAsia="楷体_GB2312"/>
          <w:sz w:val="24"/>
        </w:rPr>
      </w:pPr>
      <w:r>
        <w:rPr>
          <w:rFonts w:hint="eastAsia" w:ascii="SimHei" w:eastAsia="黑体" w:hAnsi="SimHei"/>
          <w:sz w:val="24"/>
        </w:rPr>
        <w:t>第 二 条： 本规则内所指的员工，系指受雇本公司从事工作获得报酬的男女员工而言。凡与员工有关的招募、任用、调动、晋升、工作条件、工资、奖惩、休假、考级等规范均序列在内，所有员工均需遵守。</w:t>
      </w:r>
    </w:p>
    <w:p>
      <w:pPr>
        <w:spacing w:line="0" w:lineRule="atLeast"/>
        <w:ind w:left="1320" w:hanging="1320" w:hangingChars="550"/>
        <w:jc w:val="left"/>
        <w:rPr>
          <w:rFonts w:hint="eastAsia" w:ascii="楷体_GB2312" w:eastAsia="楷体_GB2312"/>
          <w:sz w:val="24"/>
        </w:rPr>
      </w:pPr>
      <w:r>
        <w:rPr>
          <w:rFonts w:hint="eastAsia" w:ascii="SimHei" w:eastAsia="黑体" w:hAnsi="SimHei"/>
          <w:sz w:val="24"/>
        </w:rPr>
        <w:t>第 三 条： 由于经营环境的不断改变，本员工手册中的政策可能会随之修改完善，不过您对任何政策的变动都会得到及时通知和负责的解释，最后特别申明：本手册的内容（全部或局部）绝不意味着一份录用合同保证，劳动纠纷以正式劳动合同文本为准。</w:t>
      </w:r>
    </w:p>
    <w:p>
      <w:pPr>
        <w:spacing w:line="0" w:lineRule="atLeast"/>
        <w:ind w:left="1761" w:hanging="1762" w:hangingChars="550"/>
        <w:jc w:val="center"/>
        <w:rPr>
          <w:rFonts w:ascii="楷体_GB2312" w:eastAsia="楷体_GB2312"/>
          <w:b/>
          <w:sz w:val="32"/>
          <w:szCs w:val="32"/>
        </w:rPr>
      </w:pPr>
    </w:p>
    <w:p>
      <w:pPr>
        <w:spacing w:line="0" w:lineRule="atLeast"/>
        <w:ind w:left="1761" w:hanging="1762" w:hangingChars="550"/>
        <w:jc w:val="center"/>
        <w:rPr>
          <w:rFonts w:ascii="楷体_GB2312" w:eastAsia="楷体_GB2312"/>
          <w:b/>
          <w:sz w:val="32"/>
          <w:szCs w:val="32"/>
        </w:rPr>
      </w:pPr>
    </w:p>
    <w:p>
      <w:pPr>
        <w:spacing w:line="0" w:lineRule="atLeast"/>
        <w:ind w:left="1761" w:hanging="1762" w:hangingChars="550"/>
        <w:jc w:val="center"/>
        <w:rPr>
          <w:rFonts w:hint="eastAsia" w:ascii="楷体_GB2312" w:eastAsia="楷体_GB2312"/>
          <w:b/>
          <w:sz w:val="32"/>
          <w:szCs w:val="32"/>
        </w:rPr>
      </w:pPr>
      <w:r>
        <w:rPr>
          <w:rFonts w:hint="eastAsia" w:ascii="SimHei" w:eastAsia="黑体" w:hAnsi="SimHei"/>
          <w:b/>
          <w:sz w:val="32"/>
          <w:szCs w:val="32"/>
        </w:rPr>
        <w:t>服务守则</w:t>
      </w:r>
    </w:p>
    <w:p>
      <w:pPr>
        <w:spacing w:line="0" w:lineRule="atLeast"/>
        <w:ind w:left="1761" w:hanging="1762" w:hangingChars="550"/>
        <w:jc w:val="left"/>
        <w:rPr>
          <w:rFonts w:hint="eastAsia" w:ascii="楷体_GB2312" w:eastAsia="楷体_GB2312"/>
          <w:b/>
          <w:sz w:val="32"/>
          <w:szCs w:val="32"/>
        </w:rPr>
      </w:pPr>
    </w:p>
    <w:p>
      <w:pPr>
        <w:numPr>
          <w:ilvl w:val="0"/>
          <w:numId w:val="1"/>
        </w:numPr>
        <w:spacing w:line="0" w:lineRule="atLeast"/>
        <w:jc w:val="left"/>
        <w:rPr>
          <w:rFonts w:hint="eastAsia" w:ascii="楷体_GB2312" w:eastAsia="楷体_GB2312"/>
          <w:sz w:val="24"/>
        </w:rPr>
      </w:pPr>
      <w:r>
        <w:rPr>
          <w:rFonts w:hint="eastAsia" w:ascii="SimHei" w:eastAsia="黑体" w:hAnsi="SimHei"/>
          <w:sz w:val="24"/>
        </w:rPr>
        <w:t>本公司从业人员，应忠勤职守，遵守本公司一切规章，服从各级主管人员之指挥，不得阳奉阴违或敷衍塞责，各级主管人员对员工应亲切诱导，谆谆教诲。</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从业人员对于职务及公事，均应循级而上，不得越级呈报，但紧急或特殊状况不在此限。</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从业人员应认真工作，爱惜公物，减少损耗，提高质量，增加产量并应保守业务及职务上的机密。</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从业人员不得擅离工作岗位或执行与工作无关之行为。</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从业人员不得私带亲友进入工厂或宿舍。</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从业人员不得携带危险物品、凶器、摄影机，易燃、易爆及与生产无关之用品进入工作场所</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从业人员不得携带公物出厂，携带与公物易混淆的私人物品，应在警卫室登记后依程序放行。</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从业人员除差假外，均应依规定时间上下班，并亲自打卡，接受考勤，否则以旷工议处，对弄虚作假者，依奖惩规定论以惩处。</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员工因故不能上班时，必须事先办理请假手续，经核准后，始得缺勤，否则以旷工论处。</w:t>
      </w:r>
    </w:p>
    <w:p>
      <w:pPr>
        <w:numPr>
          <w:ilvl w:val="0"/>
          <w:numId w:val="1"/>
        </w:numPr>
        <w:spacing w:line="0" w:lineRule="atLeast"/>
        <w:jc w:val="left"/>
        <w:rPr>
          <w:rFonts w:hint="eastAsia" w:ascii="楷体_GB2312" w:eastAsia="楷体_GB2312"/>
          <w:sz w:val="24"/>
        </w:rPr>
      </w:pPr>
      <w:r>
        <w:rPr>
          <w:rFonts w:hint="eastAsia" w:ascii="SimHei" w:eastAsia="黑体" w:hAnsi="SimHei"/>
          <w:sz w:val="24"/>
        </w:rPr>
        <w:t>员工请假到期应及时上班，若需续假，应按原规定申请批准，</w:t>
      </w:r>
      <w:r>
        <w:rPr>
          <w:rFonts w:hint="eastAsia" w:ascii="SimHei" w:hAnsi="SimHei" w:eastAsia="黑体"/>
          <w:color w:val="000000"/>
          <w:sz w:val="24"/>
        </w:rPr>
        <w:t>方能生效．否则以旷工论处。</w:t>
      </w:r>
    </w:p>
    <w:p>
      <w:pPr>
        <w:ind w:firstLine="600" w:firstLineChars="250"/>
        <w:rPr>
          <w:rFonts w:hint="eastAsia" w:ascii="楷体_GB2312" w:hAnsi="宋体" w:eastAsia="楷体_GB2312"/>
          <w:color w:val="000000"/>
          <w:sz w:val="24"/>
        </w:rPr>
      </w:pPr>
      <w:r>
        <w:rPr>
          <w:rFonts w:hint="eastAsia" w:ascii="SimHei" w:hAnsi="SimHei" w:eastAsia="黑体"/>
          <w:color w:val="000000"/>
          <w:sz w:val="24"/>
        </w:rPr>
        <w:t>11、连续旷工3日或年累计旷工满5日者，公司有权不经预告即除名。</w:t>
      </w:r>
    </w:p>
    <w:p>
      <w:pPr>
        <w:ind w:left="958" w:leftChars="285" w:hanging="360" w:hangingChars="150"/>
        <w:rPr>
          <w:rFonts w:hint="eastAsia" w:ascii="楷体_GB2312" w:hAnsi="宋体" w:eastAsia="楷体_GB2312"/>
          <w:color w:val="000000"/>
          <w:sz w:val="24"/>
        </w:rPr>
      </w:pPr>
      <w:r>
        <w:rPr>
          <w:rFonts w:hint="eastAsia" w:ascii="SimHei" w:hAnsi="SimHei" w:eastAsia="黑体"/>
          <w:color w:val="000000"/>
          <w:sz w:val="24"/>
        </w:rPr>
        <w:t>12、上班时间开始时员工应到达工作岗位，立即进八工作状态，不得出现串岗闲谈、看书报、吃零食等与工作无关的行为。</w:t>
      </w:r>
    </w:p>
    <w:p>
      <w:pPr>
        <w:ind w:firstLine="600" w:firstLineChars="250"/>
        <w:rPr>
          <w:rFonts w:hint="eastAsia" w:ascii="楷体_GB2312" w:hAnsi="宋体" w:eastAsia="楷体_GB2312"/>
          <w:color w:val="000000"/>
          <w:sz w:val="24"/>
        </w:rPr>
      </w:pPr>
      <w:r>
        <w:rPr>
          <w:rFonts w:hint="eastAsia" w:ascii="SimHei" w:hAnsi="SimHei" w:eastAsia="黑体"/>
          <w:color w:val="000000"/>
          <w:sz w:val="24"/>
        </w:rPr>
        <w:t>13、从业人员于上班时间及非吸烟区内严禁吸烟。</w:t>
      </w:r>
    </w:p>
    <w:p>
      <w:pPr>
        <w:ind w:firstLine="600" w:firstLineChars="250"/>
        <w:rPr>
          <w:rFonts w:hint="eastAsia" w:ascii="楷体_GB2312" w:hAnsi="宋体" w:eastAsia="楷体_GB2312"/>
          <w:color w:val="000000"/>
          <w:sz w:val="24"/>
        </w:rPr>
      </w:pPr>
      <w:r>
        <w:rPr>
          <w:rFonts w:hint="eastAsia" w:ascii="SimHei" w:hAnsi="SimHei" w:eastAsia="黑体"/>
          <w:color w:val="000000"/>
          <w:sz w:val="24"/>
        </w:rPr>
        <w:t>14、上班工作时，需着公司规定的工作服，防护用具和佩戴识别证。</w:t>
      </w:r>
    </w:p>
    <w:p>
      <w:pPr>
        <w:ind w:firstLine="600" w:firstLineChars="250"/>
        <w:rPr>
          <w:rFonts w:hint="eastAsia" w:ascii="楷体_GB2312" w:hAnsi="宋体" w:eastAsia="楷体_GB2312"/>
          <w:color w:val="000000"/>
          <w:sz w:val="24"/>
        </w:rPr>
      </w:pPr>
      <w:r>
        <w:rPr>
          <w:rFonts w:hint="eastAsia" w:ascii="SimHei" w:hAnsi="SimHei" w:eastAsia="黑体"/>
          <w:color w:val="000000"/>
          <w:sz w:val="24"/>
        </w:rPr>
        <w:t>15、从业人员严禁随地吐痰、大声喧哗及乱丢垃圾。</w:t>
      </w:r>
    </w:p>
    <w:p>
      <w:pPr>
        <w:ind w:firstLine="600" w:firstLineChars="250"/>
        <w:rPr>
          <w:rFonts w:hint="eastAsia" w:ascii="楷体_GB2312" w:hAnsi="宋体" w:eastAsia="楷体_GB2312"/>
          <w:color w:val="000000"/>
          <w:sz w:val="24"/>
        </w:rPr>
      </w:pPr>
      <w:r>
        <w:rPr>
          <w:rFonts w:hint="eastAsia" w:ascii="SimHei" w:hAnsi="SimHei" w:eastAsia="黑体"/>
          <w:color w:val="000000"/>
          <w:sz w:val="24"/>
        </w:rPr>
        <w:t>16、从业人员上班时问一律以普通话作为日常工作语言，无特殊情况不得夹杂方言。</w:t>
      </w:r>
    </w:p>
    <w:p>
      <w:pPr>
        <w:rPr>
          <w:rFonts w:hint="eastAsia" w:ascii="楷体_GB2312" w:hAnsi="宋体" w:eastAsia="楷体_GB2312"/>
          <w:color w:val="00000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 二 章  公司概况</w:t>
      </w:r>
    </w:p>
    <w:p>
      <w:pPr>
        <w:rPr>
          <w:rFonts w:hint="eastAsia" w:ascii="楷体_GB2312" w:hAnsi="宋体" w:eastAsia="楷体_GB2312"/>
          <w:color w:val="000000"/>
          <w:sz w:val="24"/>
        </w:rPr>
      </w:pPr>
      <w:r>
        <w:rPr>
          <w:rFonts w:hint="eastAsia" w:ascii="SimHei" w:hAnsi="SimHei" w:eastAsia="黑体"/>
          <w:color w:val="000000"/>
          <w:sz w:val="24"/>
        </w:rPr>
        <w:t xml:space="preserve">    </w:t>
      </w:r>
    </w:p>
    <w:p>
      <w:pPr>
        <w:rPr>
          <w:rFonts w:hint="eastAsia" w:ascii="楷体_GB2312" w:hAnsi="宋体" w:eastAsia="楷体_GB2312"/>
          <w:color w:val="000000"/>
          <w:sz w:val="24"/>
        </w:rPr>
      </w:pPr>
      <w:r>
        <w:rPr>
          <w:rFonts w:hint="eastAsia" w:ascii="SimHei" w:hAnsi="SimHei" w:eastAsia="黑体"/>
          <w:color w:val="000000"/>
          <w:sz w:val="24"/>
        </w:rPr>
        <w:t>一．公司简介</w:t>
      </w:r>
    </w:p>
    <w:p>
      <w:pPr>
        <w:ind w:left="600" w:hanging="600" w:hangingChars="250"/>
        <w:rPr>
          <w:rFonts w:hint="eastAsia" w:ascii="楷体_GB2312" w:hAnsi="宋体" w:eastAsia="楷体_GB2312"/>
          <w:color w:val="000000"/>
          <w:sz w:val="24"/>
        </w:rPr>
      </w:pPr>
      <w:r>
        <w:rPr>
          <w:rFonts w:hint="eastAsia" w:ascii="SimHei" w:hAnsi="SimHei" w:eastAsia="黑体"/>
          <w:color w:val="000000"/>
          <w:sz w:val="24"/>
        </w:rPr>
        <w:t xml:space="preserve">      XX玻璃制品公司成立于2011年12月31日，公司注册资本1200万，前身是X</w:t>
      </w:r>
      <w:r>
        <w:rPr>
          <w:rFonts w:ascii="SimHei" w:hAnsi="SimHei" w:eastAsia="黑体"/>
          <w:color w:val="000000"/>
          <w:sz w:val="24"/>
        </w:rPr>
        <w:t>X</w:t>
      </w:r>
      <w:r>
        <w:rPr>
          <w:rFonts w:hint="eastAsia" w:ascii="SimHei" w:hAnsi="SimHei" w:eastAsia="黑体"/>
          <w:color w:val="000000"/>
          <w:sz w:val="24"/>
        </w:rPr>
        <w:t>玻璃制品又下去呢公司，是一家生产建筑、家用、太阳能玻璃制品的企业，公司坐落于X</w:t>
      </w:r>
      <w:r>
        <w:rPr>
          <w:rFonts w:ascii="SimHei" w:hAnsi="SimHei" w:eastAsia="黑体"/>
          <w:color w:val="000000"/>
          <w:sz w:val="24"/>
        </w:rPr>
        <w:t>X</w:t>
      </w:r>
      <w:r>
        <w:rPr>
          <w:rFonts w:hint="eastAsia" w:ascii="SimHei" w:hAnsi="SimHei" w:eastAsia="黑体"/>
          <w:color w:val="000000"/>
          <w:sz w:val="24"/>
        </w:rPr>
        <w:t>市北郊，敬亭山国家森林公园的北麓，是国家皖江城市带承接产业转移示范区。</w:t>
      </w:r>
    </w:p>
    <w:p>
      <w:pPr>
        <w:ind w:left="600" w:hanging="600" w:hangingChars="250"/>
        <w:rPr>
          <w:rFonts w:hint="eastAsia" w:ascii="楷体_GB2312" w:hAnsi="宋体" w:eastAsia="楷体_GB2312"/>
          <w:color w:val="000000"/>
          <w:sz w:val="24"/>
        </w:rPr>
      </w:pPr>
      <w:r>
        <w:rPr>
          <w:rFonts w:hint="eastAsia" w:ascii="SimHei" w:hAnsi="SimHei" w:eastAsia="黑体"/>
          <w:color w:val="000000"/>
          <w:sz w:val="24"/>
        </w:rPr>
        <w:t xml:space="preserve">     公司主要生产钢化玻璃、中空玻璃、夹层玻璃、防弹玻璃、LOW-E玻璃、太阳能玻璃、彩釉玻璃、装饰卫浴、家具家电玻璃、家用切菜板、餐垫热垫、书写板等。</w:t>
      </w:r>
    </w:p>
    <w:p>
      <w:pPr>
        <w:ind w:left="600" w:hanging="600" w:hangingChars="250"/>
        <w:rPr>
          <w:rFonts w:hint="eastAsia" w:ascii="楷体_GB2312" w:hAnsi="宋体" w:eastAsia="楷体_GB2312"/>
          <w:color w:val="000000"/>
          <w:sz w:val="24"/>
        </w:rPr>
      </w:pPr>
      <w:r>
        <w:rPr>
          <w:rFonts w:hint="eastAsia" w:ascii="SimHei" w:hAnsi="SimHei" w:eastAsia="黑体"/>
          <w:color w:val="000000"/>
          <w:sz w:val="24"/>
        </w:rPr>
        <w:t xml:space="preserve">     公司在多年的发展中，始终坚持技术创新，为建筑家用、太阳能产业提供更优质的产品和更满意的服务，坚持并延伸“品质臻，心至诚”的文化理念，紧紧围绕“技术+资本，合作+发展，品牌+国际化”的经营战略，立足于玻璃深加工研发，生产销售与服务，走出一条“创造需求，引领市场，服务客户”的企业发展之路。</w:t>
      </w:r>
    </w:p>
    <w:p>
      <w:pPr>
        <w:ind w:left="600" w:hanging="600" w:hangingChars="250"/>
        <w:rPr>
          <w:rFonts w:hint="eastAsia" w:ascii="楷体_GB2312" w:hAnsi="宋体" w:eastAsia="楷体_GB2312"/>
          <w:color w:val="000000"/>
          <w:sz w:val="24"/>
        </w:rPr>
      </w:pPr>
      <w:r>
        <w:rPr>
          <w:rFonts w:hint="eastAsia" w:ascii="SimHei" w:hAnsi="SimHei" w:eastAsia="黑体"/>
          <w:color w:val="000000"/>
          <w:sz w:val="24"/>
        </w:rPr>
        <w:t xml:space="preserve">     “以人为本，缔造未来”！XX将继续秉承科学的企业管理，与市场营销理念，将传统的中国文化和现代企业经营融于一体，并且愿与有志之士共创更加美好的明天！</w:t>
      </w:r>
    </w:p>
    <w:p>
      <w:pPr>
        <w:ind w:left="600" w:hanging="600" w:hangingChars="250"/>
        <w:rPr>
          <w:rFonts w:hint="eastAsia" w:ascii="楷体_GB2312" w:hAnsi="宋体" w:eastAsia="楷体_GB2312"/>
          <w:color w:val="000000"/>
          <w:sz w:val="24"/>
        </w:rPr>
      </w:pPr>
      <w:r>
        <w:rPr>
          <w:rFonts w:hint="eastAsia" w:ascii="SimHei" w:hAnsi="SimHei" w:eastAsia="黑体"/>
          <w:color w:val="000000"/>
          <w:sz w:val="24"/>
        </w:rPr>
        <w:t>二．公司经营目标</w:t>
      </w:r>
    </w:p>
    <w:p>
      <w:pPr>
        <w:rPr>
          <w:rFonts w:hint="eastAsia" w:ascii="楷体_GB2312" w:hAnsi="宋体" w:eastAsia="楷体_GB2312"/>
          <w:color w:val="000000"/>
          <w:sz w:val="24"/>
        </w:rPr>
      </w:pPr>
      <w:r>
        <w:rPr>
          <w:rFonts w:hint="eastAsia" w:ascii="SimHei" w:hAnsi="SimHei" w:eastAsia="黑体"/>
          <w:color w:val="000000"/>
          <w:sz w:val="24"/>
        </w:rPr>
        <w:t xml:space="preserve">     完善的营销网络发展，成熟的经营模式和行业内的差异化竞争优势，迅速占据业内主导</w:t>
      </w:r>
    </w:p>
    <w:p>
      <w:pPr>
        <w:rPr>
          <w:rFonts w:hint="eastAsia" w:ascii="楷体_GB2312" w:hAnsi="宋体" w:eastAsia="楷体_GB2312"/>
          <w:color w:val="000000"/>
          <w:sz w:val="24"/>
        </w:rPr>
      </w:pPr>
      <w:r>
        <w:rPr>
          <w:rFonts w:hint="eastAsia" w:ascii="SimHei" w:hAnsi="SimHei" w:eastAsia="黑体"/>
          <w:color w:val="000000"/>
          <w:sz w:val="24"/>
        </w:rPr>
        <w:t xml:space="preserve">     地位</w:t>
      </w:r>
    </w:p>
    <w:p>
      <w:pPr>
        <w:rPr>
          <w:rFonts w:hint="eastAsia" w:ascii="楷体_GB2312" w:hAnsi="宋体" w:eastAsia="楷体_GB2312"/>
          <w:color w:val="000000"/>
          <w:sz w:val="24"/>
        </w:rPr>
      </w:pPr>
      <w:r>
        <w:rPr>
          <w:rFonts w:hint="eastAsia" w:ascii="SimHei" w:hAnsi="SimHei" w:eastAsia="黑体"/>
          <w:color w:val="000000"/>
          <w:sz w:val="24"/>
        </w:rPr>
        <w:t>三．公司使命和信念</w:t>
      </w:r>
    </w:p>
    <w:p>
      <w:pPr>
        <w:rPr>
          <w:rFonts w:hint="eastAsia" w:ascii="楷体_GB2312" w:hAnsi="宋体" w:eastAsia="楷体_GB2312"/>
          <w:color w:val="000000"/>
          <w:sz w:val="24"/>
        </w:rPr>
      </w:pPr>
      <w:r>
        <w:rPr>
          <w:rFonts w:hint="eastAsia" w:ascii="SimHei" w:hAnsi="SimHei" w:eastAsia="黑体"/>
          <w:color w:val="000000"/>
          <w:sz w:val="24"/>
        </w:rPr>
        <w:t xml:space="preserve">    合作创造价值，用心编织未来!</w:t>
      </w:r>
    </w:p>
    <w:p>
      <w:pPr>
        <w:ind w:left="479" w:leftChars="228"/>
        <w:rPr>
          <w:rFonts w:hint="eastAsia" w:ascii="楷体_GB2312" w:hAnsi="宋体" w:eastAsia="楷体_GB2312"/>
          <w:color w:val="000000"/>
          <w:sz w:val="24"/>
        </w:rPr>
      </w:pPr>
      <w:r>
        <w:rPr>
          <w:rFonts w:hint="eastAsia" w:ascii="SimHei" w:hAnsi="SimHei" w:eastAsia="黑体"/>
          <w:color w:val="000000"/>
          <w:sz w:val="24"/>
        </w:rPr>
        <w:t>以XX动力建设更美好的生活，为实现这一远景目标，我们的使命是：激励员工像公司主人一样同心协力的工作，总是率先把最好的产品投八市场，超越顾客的期望，成为顾客的伙伴，保证他们的满意!确保我们做的每件事都能造就一个更时尚、更舒适、更安全地环境，为所有与XX利益相关的人创造财富。</w:t>
      </w:r>
    </w:p>
    <w:p>
      <w:pPr>
        <w:rPr>
          <w:rFonts w:hint="eastAsia" w:ascii="楷体_GB2312" w:hAnsi="宋体" w:eastAsia="楷体_GB2312"/>
          <w:color w:val="000000"/>
          <w:sz w:val="24"/>
        </w:rPr>
      </w:pPr>
      <w:r>
        <w:rPr>
          <w:rFonts w:hint="eastAsia" w:ascii="SimHei" w:hAnsi="SimHei" w:eastAsia="黑体"/>
          <w:color w:val="000000"/>
          <w:sz w:val="24"/>
        </w:rPr>
        <w:t>四．公司组织结构图（见附件）</w:t>
      </w:r>
    </w:p>
    <w:p>
      <w:pPr>
        <w:rPr>
          <w:rFonts w:hint="eastAsia" w:ascii="楷体_GB2312" w:hAnsi="宋体" w:eastAsia="楷体_GB2312"/>
          <w:color w:val="000000"/>
          <w:sz w:val="24"/>
        </w:rPr>
      </w:pPr>
      <w:r>
        <w:rPr>
          <w:rFonts w:hint="eastAsia" w:ascii="SimHei" w:hAnsi="SimHei" w:eastAsia="黑体"/>
          <w:color w:val="000000"/>
          <w:sz w:val="24"/>
        </w:rPr>
        <w:t>五．公司人才观及用人理念</w:t>
      </w:r>
    </w:p>
    <w:p>
      <w:pPr>
        <w:ind w:left="479" w:leftChars="228"/>
        <w:rPr>
          <w:rFonts w:hint="eastAsia" w:ascii="楷体_GB2312" w:hAnsi="宋体" w:eastAsia="楷体_GB2312"/>
          <w:color w:val="000000"/>
          <w:sz w:val="24"/>
        </w:rPr>
      </w:pPr>
      <w:r>
        <w:rPr>
          <w:rFonts w:hint="eastAsia" w:ascii="SimHei" w:hAnsi="SimHei" w:eastAsia="黑体"/>
          <w:color w:val="000000"/>
          <w:sz w:val="24"/>
        </w:rPr>
        <w:t>对于人才的标准，我们这样认为：不停止不前而虚心好学的人；不墨守陈规而常有新观念的人；爱护公司和公司成为一体的人；不自私而能为团队着想的人；有自主经营和管理能力的人；随时随地都有热忱的人；能忠于职守的人；有气概担当公司重任的人；有职业道德，良好操守、正直、诚信的人。</w:t>
      </w:r>
    </w:p>
    <w:p>
      <w:pPr>
        <w:ind w:left="479" w:leftChars="228"/>
        <w:rPr>
          <w:rFonts w:hint="eastAsia" w:ascii="楷体_GB2312" w:hAnsi="宋体" w:eastAsia="楷体_GB2312"/>
          <w:color w:val="000000"/>
          <w:sz w:val="24"/>
        </w:rPr>
      </w:pPr>
      <w:r>
        <w:rPr>
          <w:rFonts w:hint="eastAsia" w:ascii="SimHei" w:hAnsi="SimHei" w:eastAsia="黑体"/>
          <w:color w:val="000000"/>
          <w:sz w:val="24"/>
        </w:rPr>
        <w:t>公司坚持以人为本、锐意创新、追求卓越、稳健经营的经营管理方针，在此方针的指导下，公司始终将人才放在第一位，尊重人才、重视人才、唯才是举、择才善用。公司会竭尽所能，为员工提供公平的薪酬和福利待遇、理想的工作条件和环境、理想的晋升和个人发展机会，以及建立融洽的劳资关系，并将公司与员工的目标结合在一起。公司的每一位管理者都怀着同样的用人理念：    。</w:t>
      </w:r>
    </w:p>
    <w:p>
      <w:pPr>
        <w:ind w:left="840" w:hanging="840" w:hangingChars="350"/>
        <w:rPr>
          <w:rFonts w:hint="eastAsia" w:ascii="楷体_GB2312" w:hAnsi="宋体" w:eastAsia="楷体_GB2312"/>
          <w:color w:val="000000"/>
          <w:sz w:val="24"/>
        </w:rPr>
      </w:pPr>
      <w:r>
        <w:rPr>
          <w:rFonts w:hint="eastAsia" w:ascii="SimHei" w:hAnsi="SimHei" w:eastAsia="黑体"/>
          <w:color w:val="000000"/>
          <w:sz w:val="24"/>
        </w:rPr>
        <w:t xml:space="preserve">     1）开明：各项与员工相关的政策、制度等均会通过各种方式，让每位员工明白自身的权利和义务。相对来说，若员工有工作上的疑难和建议等，亦欢迎随时与部门主管商讨</w:t>
      </w:r>
    </w:p>
    <w:p>
      <w:pPr>
        <w:ind w:left="960" w:hanging="960" w:hangingChars="400"/>
        <w:rPr>
          <w:rFonts w:hint="eastAsia" w:ascii="楷体_GB2312" w:hAnsi="宋体" w:eastAsia="楷体_GB2312"/>
          <w:color w:val="000000"/>
          <w:sz w:val="24"/>
        </w:rPr>
      </w:pPr>
      <w:r>
        <w:rPr>
          <w:rFonts w:hint="eastAsia" w:ascii="SimHei" w:hAnsi="SimHei" w:eastAsia="黑体"/>
          <w:color w:val="000000"/>
          <w:sz w:val="24"/>
        </w:rPr>
        <w:t xml:space="preserve">     2）公平与平等：每一位员工在统一政策下，均会得到同等看待，并不会因民族、性别、个人关系等而有所差异</w:t>
      </w:r>
    </w:p>
    <w:p>
      <w:pPr>
        <w:rPr>
          <w:rFonts w:hint="eastAsia" w:ascii="楷体_GB2312" w:hAnsi="宋体" w:eastAsia="楷体_GB2312"/>
          <w:color w:val="000000"/>
          <w:sz w:val="24"/>
        </w:rPr>
      </w:pPr>
      <w:r>
        <w:rPr>
          <w:rFonts w:hint="eastAsia" w:ascii="SimHei" w:hAnsi="SimHei" w:eastAsia="黑体"/>
          <w:color w:val="000000"/>
          <w:sz w:val="24"/>
        </w:rPr>
        <w:t xml:space="preserve">     3）关怀和尊重：无论在公司与员工之间、员工与员工之间，我们均希望做到彼此尊重和</w:t>
      </w:r>
    </w:p>
    <w:p>
      <w:pPr>
        <w:rPr>
          <w:rFonts w:hint="eastAsia" w:ascii="楷体_GB2312" w:hAnsi="宋体" w:eastAsia="楷体_GB2312"/>
          <w:color w:val="000000"/>
          <w:sz w:val="24"/>
        </w:rPr>
      </w:pPr>
      <w:r>
        <w:rPr>
          <w:rFonts w:hint="eastAsia" w:ascii="SimHei" w:hAnsi="SimHei" w:eastAsia="黑体"/>
          <w:color w:val="000000"/>
          <w:sz w:val="24"/>
        </w:rPr>
        <w:t xml:space="preserve">        关心，使大家感觉到在此工作是一份乐趣，身旁的同事就如大家的亲友一样，彼此爱</w:t>
      </w:r>
    </w:p>
    <w:p>
      <w:pPr>
        <w:rPr>
          <w:rFonts w:hint="eastAsia" w:ascii="楷体_GB2312" w:hAnsi="宋体" w:eastAsia="楷体_GB2312"/>
          <w:color w:val="000000"/>
          <w:sz w:val="24"/>
        </w:rPr>
      </w:pPr>
      <w:r>
        <w:rPr>
          <w:rFonts w:hint="eastAsia" w:ascii="SimHei" w:hAnsi="SimHei" w:eastAsia="黑体"/>
          <w:color w:val="000000"/>
          <w:sz w:val="24"/>
        </w:rPr>
        <w:t xml:space="preserve">        戴和互相支持</w:t>
      </w:r>
    </w:p>
    <w:p>
      <w:pPr>
        <w:rPr>
          <w:rFonts w:hint="eastAsia" w:ascii="楷体_GB2312" w:hAnsi="宋体" w:eastAsia="楷体_GB2312"/>
          <w:color w:val="000000"/>
          <w:sz w:val="24"/>
        </w:rPr>
      </w:pPr>
      <w:r>
        <w:rPr>
          <w:rFonts w:hint="eastAsia" w:ascii="SimHei" w:hAnsi="SimHei" w:eastAsia="黑体"/>
          <w:color w:val="000000"/>
          <w:sz w:val="24"/>
        </w:rPr>
        <w:t xml:space="preserve">     4）培养人才：对于公司的每一位员工，公司都希望通过持续不断的专业培训和脚踏实地</w:t>
      </w:r>
    </w:p>
    <w:p>
      <w:pPr>
        <w:ind w:left="962" w:leftChars="-85" w:hanging="1140" w:hangingChars="475"/>
        <w:rPr>
          <w:rFonts w:hint="eastAsia" w:ascii="楷体_GB2312" w:hAnsi="宋体" w:eastAsia="楷体_GB2312"/>
          <w:color w:val="000000"/>
          <w:sz w:val="24"/>
        </w:rPr>
      </w:pPr>
      <w:r>
        <w:rPr>
          <w:rFonts w:hint="eastAsia" w:ascii="SimHei" w:hAnsi="SimHei" w:eastAsia="黑体"/>
          <w:color w:val="000000"/>
          <w:sz w:val="24"/>
        </w:rPr>
        <w:t xml:space="preserve">        的工作实践，切实提高个人综合素质和专业知识技能，让每位员工与公司一起成长，并适时培养和提拔深具领导潜力的优秀的员工走上管理岗位，充分发挥每一位员工的特长，共同创造公司经营的典范</w:t>
      </w:r>
    </w:p>
    <w:p>
      <w:pPr>
        <w:ind w:left="962" w:leftChars="-85" w:hanging="1140" w:hangingChars="475"/>
        <w:rPr>
          <w:rFonts w:hint="eastAsia" w:ascii="楷体_GB2312" w:hAnsi="宋体" w:eastAsia="楷体_GB2312"/>
          <w:color w:val="00000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 三 章  雇用</w:t>
      </w:r>
    </w:p>
    <w:p>
      <w:pPr>
        <w:rPr>
          <w:rFonts w:hint="eastAsia" w:ascii="楷体_GB2312" w:hAnsi="宋体" w:eastAsia="楷体_GB2312"/>
          <w:color w:val="000000"/>
          <w:sz w:val="24"/>
        </w:rPr>
      </w:pPr>
      <w:r>
        <w:rPr>
          <w:rFonts w:hint="eastAsia" w:ascii="SimHei" w:hAnsi="SimHei" w:eastAsia="黑体"/>
          <w:color w:val="000000"/>
          <w:sz w:val="24"/>
        </w:rPr>
        <w:t xml:space="preserve">    </w:t>
      </w:r>
    </w:p>
    <w:p>
      <w:pPr>
        <w:rPr>
          <w:rFonts w:hint="eastAsia" w:ascii="楷体_GB2312" w:hAnsi="宋体" w:eastAsia="楷体_GB2312"/>
          <w:color w:val="000000"/>
          <w:sz w:val="24"/>
        </w:rPr>
      </w:pPr>
      <w:r>
        <w:rPr>
          <w:rFonts w:hint="eastAsia" w:ascii="SimHei" w:hAnsi="SimHei" w:eastAsia="黑体"/>
          <w:color w:val="000000"/>
          <w:sz w:val="24"/>
        </w:rPr>
        <w:t>第 一 条：  本公司雇用员工经甄试审查认可后，方得在试用期内试用，期限以三</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个月为准，但固职务需要可以延长为六个月。若试用不合格者可于试用</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期间内随时停止雇用，在试用期间，得按公司规定叙薪，经试用合格，按</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其技术、能力、考绩正式录用，另评等级予以核薪。</w:t>
      </w:r>
    </w:p>
    <w:p>
      <w:pPr>
        <w:rPr>
          <w:rFonts w:hint="eastAsia" w:ascii="楷体_GB2312" w:hAnsi="宋体" w:eastAsia="楷体_GB2312"/>
          <w:color w:val="000000"/>
          <w:sz w:val="24"/>
        </w:rPr>
      </w:pPr>
      <w:r>
        <w:rPr>
          <w:rFonts w:hint="eastAsia" w:ascii="SimHei" w:hAnsi="SimHei" w:eastAsia="黑体"/>
          <w:color w:val="000000"/>
          <w:sz w:val="24"/>
        </w:rPr>
        <w:t>第 二 条：  试用期间离职：</w:t>
      </w:r>
    </w:p>
    <w:p>
      <w:pPr>
        <w:rPr>
          <w:rFonts w:hint="eastAsia" w:ascii="楷体_GB2312" w:hAnsi="宋体" w:eastAsia="楷体_GB2312"/>
          <w:color w:val="000000"/>
          <w:sz w:val="24"/>
        </w:rPr>
      </w:pPr>
      <w:r>
        <w:rPr>
          <w:rFonts w:hint="eastAsia" w:ascii="SimHei" w:hAnsi="SimHei" w:eastAsia="黑体"/>
          <w:color w:val="000000"/>
          <w:sz w:val="24"/>
        </w:rPr>
        <w:t xml:space="preserve">            (一)试用员工在试用期间自认不适职务、志趣不合或其它原因者，得提前</w:t>
      </w:r>
    </w:p>
    <w:p>
      <w:pPr>
        <w:rPr>
          <w:rFonts w:hint="eastAsia" w:ascii="楷体_GB2312" w:hAnsi="宋体" w:eastAsia="楷体_GB2312"/>
          <w:color w:val="000000"/>
          <w:sz w:val="24"/>
        </w:rPr>
      </w:pPr>
      <w:r>
        <w:rPr>
          <w:rFonts w:hint="eastAsia" w:ascii="SimHei" w:hAnsi="SimHei" w:eastAsia="黑体"/>
          <w:color w:val="000000"/>
          <w:sz w:val="24"/>
        </w:rPr>
        <w:t xml:space="preserve">                二天向管理部提出辞职，课级、专员以上人员需提前五天提出；</w:t>
      </w:r>
    </w:p>
    <w:p>
      <w:pPr>
        <w:tabs>
          <w:tab w:val="left" w:pos="1260"/>
        </w:tabs>
        <w:rPr>
          <w:rFonts w:hint="eastAsia" w:ascii="楷体_GB2312" w:hAnsi="宋体" w:eastAsia="楷体_GB2312"/>
          <w:color w:val="000000"/>
          <w:sz w:val="24"/>
        </w:rPr>
      </w:pPr>
      <w:r>
        <w:rPr>
          <w:rFonts w:hint="eastAsia" w:ascii="SimHei" w:hAnsi="SimHei" w:eastAsia="黑体"/>
          <w:color w:val="000000"/>
          <w:sz w:val="24"/>
        </w:rPr>
        <w:t xml:space="preserve">            (二)试用成绩不合要求者公司可随时通知停止试；</w:t>
      </w:r>
    </w:p>
    <w:p>
      <w:pPr>
        <w:rPr>
          <w:rFonts w:hint="eastAsia" w:ascii="楷体_GB2312" w:hAnsi="宋体" w:eastAsia="楷体_GB2312"/>
          <w:color w:val="000000"/>
          <w:sz w:val="24"/>
        </w:rPr>
      </w:pPr>
      <w:r>
        <w:rPr>
          <w:rFonts w:hint="eastAsia" w:ascii="SimHei" w:hAnsi="SimHei" w:eastAsia="黑体"/>
          <w:color w:val="000000"/>
          <w:sz w:val="24"/>
        </w:rPr>
        <w:t xml:space="preserve">            (三)上列薪资发给以自请辞职日或停止试用日为止，并不得支付任何资遣</w:t>
      </w:r>
    </w:p>
    <w:p>
      <w:pPr>
        <w:rPr>
          <w:rFonts w:hint="eastAsia" w:ascii="楷体_GB2312" w:hAnsi="宋体" w:eastAsia="楷体_GB2312"/>
          <w:color w:val="000000"/>
          <w:sz w:val="24"/>
        </w:rPr>
      </w:pPr>
      <w:r>
        <w:rPr>
          <w:rFonts w:hint="eastAsia" w:ascii="SimHei" w:hAnsi="SimHei" w:eastAsia="黑体"/>
          <w:color w:val="000000"/>
          <w:sz w:val="24"/>
        </w:rPr>
        <w:t xml:space="preserve">                费或其它补助费。</w:t>
      </w:r>
    </w:p>
    <w:p>
      <w:pPr>
        <w:rPr>
          <w:rFonts w:hint="eastAsia" w:ascii="楷体_GB2312" w:hAnsi="宋体" w:eastAsia="楷体_GB2312"/>
          <w:color w:val="000000"/>
          <w:sz w:val="24"/>
        </w:rPr>
      </w:pPr>
      <w:r>
        <w:rPr>
          <w:rFonts w:hint="eastAsia" w:ascii="SimHei" w:hAnsi="SimHei" w:eastAsia="黑体"/>
          <w:color w:val="000000"/>
          <w:sz w:val="24"/>
        </w:rPr>
        <w:t>第 三 条：  凡有下列情况之一者，不得雇用为本公司员工：</w:t>
      </w:r>
    </w:p>
    <w:p>
      <w:pPr>
        <w:rPr>
          <w:rFonts w:hint="eastAsia" w:ascii="楷体_GB2312" w:hAnsi="宋体" w:eastAsia="楷体_GB2312"/>
          <w:color w:val="000000"/>
          <w:sz w:val="24"/>
        </w:rPr>
      </w:pPr>
      <w:r>
        <w:rPr>
          <w:rFonts w:hint="eastAsia" w:ascii="SimHei" w:hAnsi="SimHei" w:eastAsia="黑体"/>
          <w:color w:val="000000"/>
          <w:sz w:val="24"/>
        </w:rPr>
        <w:t xml:space="preserve">            (一) 曾在本公司或关系企业被开除或未经核准而擅自离职者(自动离职员工</w:t>
      </w:r>
    </w:p>
    <w:p>
      <w:pPr>
        <w:ind w:firstLine="1800" w:firstLineChars="750"/>
        <w:rPr>
          <w:rFonts w:hint="eastAsia" w:ascii="楷体_GB2312" w:hAnsi="宋体" w:eastAsia="楷体_GB2312"/>
          <w:color w:val="000000"/>
          <w:sz w:val="24"/>
        </w:rPr>
      </w:pPr>
      <w:r>
        <w:rPr>
          <w:rFonts w:hint="eastAsia" w:ascii="SimHei" w:hAnsi="SimHei" w:eastAsia="黑体"/>
          <w:color w:val="000000"/>
          <w:sz w:val="24"/>
        </w:rPr>
        <w:t>特殊情况除外)；</w:t>
      </w:r>
    </w:p>
    <w:p>
      <w:pPr>
        <w:rPr>
          <w:rFonts w:hint="eastAsia" w:ascii="楷体_GB2312" w:hAnsi="宋体" w:eastAsia="楷体_GB2312"/>
          <w:color w:val="000000"/>
          <w:sz w:val="24"/>
        </w:rPr>
      </w:pPr>
      <w:r>
        <w:rPr>
          <w:rFonts w:hint="eastAsia" w:ascii="SimHei" w:hAnsi="SimHei" w:eastAsia="黑体"/>
          <w:color w:val="000000"/>
          <w:sz w:val="24"/>
        </w:rPr>
        <w:t xml:space="preserve">            (二) 法院通缉在案者；</w:t>
      </w:r>
    </w:p>
    <w:p>
      <w:pPr>
        <w:rPr>
          <w:rFonts w:hint="eastAsia" w:ascii="楷体_GB2312" w:hAnsi="宋体" w:eastAsia="楷体_GB2312"/>
          <w:color w:val="000000"/>
          <w:sz w:val="24"/>
        </w:rPr>
      </w:pPr>
      <w:r>
        <w:rPr>
          <w:rFonts w:hint="eastAsia" w:ascii="SimHei" w:hAnsi="SimHei" w:eastAsia="黑体"/>
          <w:color w:val="000000"/>
          <w:sz w:val="24"/>
        </w:rPr>
        <w:t xml:space="preserve">            (三) 法院禁治，尚未撤销者；</w:t>
      </w:r>
    </w:p>
    <w:p>
      <w:pPr>
        <w:rPr>
          <w:rFonts w:hint="eastAsia" w:ascii="楷体_GB2312" w:hAnsi="宋体" w:eastAsia="楷体_GB2312"/>
          <w:color w:val="000000"/>
          <w:sz w:val="24"/>
        </w:rPr>
      </w:pPr>
      <w:r>
        <w:rPr>
          <w:rFonts w:hint="eastAsia" w:ascii="SimHei" w:hAnsi="SimHei" w:eastAsia="黑体"/>
          <w:color w:val="000000"/>
          <w:sz w:val="24"/>
        </w:rPr>
        <w:t xml:space="preserve">            (四) 经本公司医务机构或医疗院所或卫生院，身体检查不合格者；</w:t>
      </w:r>
    </w:p>
    <w:p>
      <w:pPr>
        <w:rPr>
          <w:rFonts w:hint="eastAsia" w:ascii="楷体_GB2312" w:hAnsi="宋体" w:eastAsia="楷体_GB2312"/>
          <w:color w:val="000000"/>
          <w:sz w:val="24"/>
        </w:rPr>
      </w:pPr>
      <w:r>
        <w:rPr>
          <w:rFonts w:hint="eastAsia" w:ascii="SimHei" w:hAnsi="SimHei" w:eastAsia="黑体"/>
          <w:color w:val="000000"/>
          <w:sz w:val="24"/>
        </w:rPr>
        <w:t xml:space="preserve">            (五) 患有精神疾病、重大疾病或传染病者；</w:t>
      </w:r>
    </w:p>
    <w:p>
      <w:pPr>
        <w:rPr>
          <w:rFonts w:hint="eastAsia" w:ascii="楷体_GB2312" w:hAnsi="宋体" w:eastAsia="楷体_GB2312"/>
          <w:color w:val="000000"/>
          <w:sz w:val="24"/>
        </w:rPr>
      </w:pPr>
      <w:r>
        <w:rPr>
          <w:rFonts w:hint="eastAsia" w:ascii="SimHei" w:hAnsi="SimHei" w:eastAsia="黑体"/>
          <w:color w:val="000000"/>
          <w:sz w:val="24"/>
        </w:rPr>
        <w:t xml:space="preserve">            (六) 视力不正常而妨碍正常工作者；</w:t>
      </w:r>
    </w:p>
    <w:p>
      <w:pPr>
        <w:rPr>
          <w:rFonts w:hint="eastAsia" w:ascii="楷体_GB2312" w:hAnsi="宋体" w:eastAsia="楷体_GB2312"/>
          <w:color w:val="000000"/>
          <w:sz w:val="24"/>
        </w:rPr>
      </w:pPr>
      <w:r>
        <w:rPr>
          <w:rFonts w:hint="eastAsia" w:ascii="SimHei" w:hAnsi="SimHei" w:eastAsia="黑体"/>
          <w:color w:val="000000"/>
          <w:sz w:val="24"/>
        </w:rPr>
        <w:t xml:space="preserve">            (七) 未满十八周岁者；</w:t>
      </w:r>
    </w:p>
    <w:p>
      <w:pPr>
        <w:rPr>
          <w:rFonts w:hint="eastAsia" w:ascii="楷体_GB2312" w:hAnsi="宋体" w:eastAsia="楷体_GB2312"/>
          <w:color w:val="000000"/>
          <w:sz w:val="24"/>
        </w:rPr>
      </w:pPr>
      <w:r>
        <w:rPr>
          <w:rFonts w:hint="eastAsia" w:ascii="SimHei" w:hAnsi="SimHei" w:eastAsia="黑体"/>
          <w:color w:val="000000"/>
          <w:sz w:val="24"/>
        </w:rPr>
        <w:t xml:space="preserve">            (八) 吸食毒品者；</w:t>
      </w:r>
    </w:p>
    <w:p>
      <w:pPr>
        <w:rPr>
          <w:rFonts w:hint="eastAsia" w:ascii="楷体_GB2312" w:hAnsi="宋体" w:eastAsia="楷体_GB2312"/>
          <w:color w:val="000000"/>
          <w:sz w:val="24"/>
        </w:rPr>
      </w:pPr>
      <w:r>
        <w:rPr>
          <w:rFonts w:hint="eastAsia" w:ascii="SimHei" w:hAnsi="SimHei" w:eastAsia="黑体"/>
          <w:color w:val="000000"/>
          <w:sz w:val="24"/>
        </w:rPr>
        <w:t xml:space="preserve">            (九) 与原单位的劳动合同尚未解除者；</w:t>
      </w:r>
    </w:p>
    <w:p>
      <w:pPr>
        <w:rPr>
          <w:rFonts w:hint="eastAsia" w:ascii="楷体_GB2312" w:hAnsi="宋体" w:eastAsia="楷体_GB2312"/>
          <w:color w:val="000000"/>
          <w:sz w:val="24"/>
        </w:rPr>
      </w:pPr>
      <w:r>
        <w:rPr>
          <w:rFonts w:hint="eastAsia" w:ascii="SimHei" w:hAnsi="SimHei" w:eastAsia="黑体"/>
          <w:color w:val="000000"/>
          <w:sz w:val="24"/>
        </w:rPr>
        <w:t xml:space="preserve">            (十) 对上述情况，或其它个人情况有隐瞒或造假者；</w:t>
      </w:r>
    </w:p>
    <w:p>
      <w:pPr>
        <w:rPr>
          <w:rFonts w:hint="eastAsia" w:ascii="楷体_GB2312" w:hAnsi="宋体" w:eastAsia="楷体_GB2312"/>
          <w:color w:val="000000"/>
          <w:sz w:val="24"/>
        </w:rPr>
      </w:pPr>
      <w:r>
        <w:rPr>
          <w:rFonts w:hint="eastAsia" w:ascii="SimHei" w:hAnsi="SimHei" w:eastAsia="黑体"/>
          <w:color w:val="000000"/>
          <w:sz w:val="24"/>
        </w:rPr>
        <w:t xml:space="preserve">            (十一) 冒用他人证件或学历证件者。</w:t>
      </w:r>
    </w:p>
    <w:p>
      <w:pPr>
        <w:rPr>
          <w:rFonts w:hint="eastAsia" w:ascii="楷体_GB2312" w:hAnsi="宋体" w:eastAsia="楷体_GB2312"/>
          <w:color w:val="000000"/>
          <w:sz w:val="24"/>
        </w:rPr>
      </w:pPr>
      <w:r>
        <w:rPr>
          <w:rFonts w:hint="eastAsia" w:ascii="SimHei" w:hAnsi="SimHei" w:eastAsia="黑体"/>
          <w:color w:val="000000"/>
          <w:sz w:val="24"/>
        </w:rPr>
        <w:t>第 四 条：  应征人员经甄选合格后，应于接到通知后，按指定日期及地点办理报到手续，</w:t>
      </w:r>
    </w:p>
    <w:p>
      <w:pPr>
        <w:rPr>
          <w:rFonts w:hint="eastAsia" w:ascii="楷体_GB2312" w:hAnsi="宋体" w:eastAsia="楷体_GB2312"/>
          <w:color w:val="000000"/>
          <w:sz w:val="24"/>
        </w:rPr>
      </w:pPr>
      <w:r>
        <w:rPr>
          <w:rFonts w:hint="eastAsia" w:ascii="SimHei" w:hAnsi="SimHei" w:eastAsia="黑体"/>
          <w:color w:val="000000"/>
          <w:sz w:val="24"/>
        </w:rPr>
        <w:t xml:space="preserve">            并缴交下列资料方可上班：</w:t>
      </w:r>
    </w:p>
    <w:p>
      <w:pPr>
        <w:tabs>
          <w:tab w:val="left" w:pos="1260"/>
        </w:tabs>
        <w:ind w:firstLine="1440" w:firstLineChars="600"/>
        <w:rPr>
          <w:rFonts w:hint="eastAsia" w:ascii="楷体_GB2312" w:hAnsi="宋体" w:eastAsia="楷体_GB2312"/>
          <w:color w:val="000000"/>
          <w:sz w:val="24"/>
        </w:rPr>
      </w:pPr>
      <w:r>
        <w:rPr>
          <w:rFonts w:hint="eastAsia" w:ascii="SimHei" w:hAnsi="SimHei" w:eastAsia="黑体"/>
          <w:color w:val="000000"/>
          <w:sz w:val="24"/>
        </w:rPr>
        <w:t>（一）本人最近半身脱帽正面相片三张；</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（二）公司指定的医疗院所或卫生院的体检报告；</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（三）学历证件及证件，正本核对后发还；</w:t>
      </w:r>
    </w:p>
    <w:p>
      <w:pPr>
        <w:rPr>
          <w:rFonts w:hint="eastAsia" w:ascii="楷体_GB2312" w:hAnsi="宋体" w:eastAsia="楷体_GB2312"/>
          <w:color w:val="000000"/>
          <w:sz w:val="24"/>
        </w:rPr>
      </w:pPr>
      <w:r>
        <w:rPr>
          <w:rFonts w:hint="eastAsia" w:ascii="SimHei" w:hAnsi="SimHei" w:eastAsia="黑体"/>
          <w:color w:val="000000"/>
          <w:sz w:val="24"/>
        </w:rPr>
        <w:t xml:space="preserve">            （四）原单位的离职证明或失业证明。</w:t>
      </w:r>
    </w:p>
    <w:p>
      <w:pPr>
        <w:rPr>
          <w:rFonts w:hint="eastAsia" w:ascii="楷体_GB2312" w:hAnsi="宋体" w:eastAsia="楷体_GB2312"/>
          <w:color w:val="000000"/>
          <w:sz w:val="24"/>
        </w:rPr>
      </w:pPr>
      <w:r>
        <w:rPr>
          <w:rFonts w:hint="eastAsia" w:ascii="SimHei" w:hAnsi="SimHei" w:eastAsia="黑体"/>
          <w:color w:val="000000"/>
          <w:sz w:val="24"/>
        </w:rPr>
        <w:t>第 五 条：  公司因经营或生产和工作的需要，可根据职工的技术、能力，表现，随时调</w:t>
      </w:r>
    </w:p>
    <w:p>
      <w:pPr>
        <w:rPr>
          <w:rFonts w:hint="eastAsia" w:ascii="楷体_GB2312" w:hAnsi="宋体" w:eastAsia="楷体_GB2312"/>
          <w:color w:val="000000"/>
          <w:sz w:val="24"/>
        </w:rPr>
      </w:pPr>
      <w:r>
        <w:rPr>
          <w:rFonts w:hint="eastAsia" w:ascii="SimHei" w:hAnsi="SimHei" w:eastAsia="黑体"/>
          <w:color w:val="000000"/>
          <w:sz w:val="24"/>
        </w:rPr>
        <w:t xml:space="preserve">            整其职务或调动岗位，职工除有正当理由可向主管申请复议外，必须服从公</w:t>
      </w:r>
    </w:p>
    <w:p>
      <w:pPr>
        <w:rPr>
          <w:rFonts w:hint="eastAsia" w:ascii="楷体_GB2312" w:hAnsi="宋体" w:eastAsia="楷体_GB2312"/>
          <w:color w:val="000000"/>
          <w:sz w:val="24"/>
        </w:rPr>
      </w:pPr>
      <w:r>
        <w:rPr>
          <w:rFonts w:hint="eastAsia" w:ascii="SimHei" w:hAnsi="SimHei" w:eastAsia="黑体"/>
          <w:color w:val="000000"/>
          <w:sz w:val="24"/>
        </w:rPr>
        <w:t xml:space="preserve">            司整体安排。公司可根据员工的工作工龄、技术能力、工作表现以及企业发</w:t>
      </w:r>
    </w:p>
    <w:p>
      <w:pPr>
        <w:rPr>
          <w:rFonts w:hint="eastAsia" w:ascii="楷体_GB2312" w:hAnsi="宋体" w:eastAsia="楷体_GB2312"/>
          <w:color w:val="000000"/>
          <w:sz w:val="24"/>
        </w:rPr>
      </w:pPr>
      <w:r>
        <w:rPr>
          <w:rFonts w:hint="eastAsia" w:ascii="SimHei" w:hAnsi="SimHei" w:eastAsia="黑体"/>
          <w:color w:val="000000"/>
          <w:sz w:val="24"/>
        </w:rPr>
        <w:t xml:space="preserve">            展需要等因素派任新职务或晋升和降低岗位职称(工种)．</w:t>
      </w:r>
    </w:p>
    <w:p>
      <w:pPr>
        <w:rPr>
          <w:rFonts w:hint="eastAsia" w:ascii="楷体_GB2312" w:hAnsi="宋体" w:eastAsia="楷体_GB2312"/>
          <w:color w:val="000000"/>
          <w:sz w:val="24"/>
        </w:rPr>
      </w:pPr>
      <w:r>
        <w:rPr>
          <w:rFonts w:hint="eastAsia" w:ascii="SimHei" w:hAnsi="SimHei" w:eastAsia="黑体"/>
          <w:color w:val="000000"/>
          <w:sz w:val="24"/>
        </w:rPr>
        <w:t>第 六 条：  若员工介绍新工人进厂者，需写明与被介绍人的关系，不可隐瞒，否则公司</w:t>
      </w:r>
    </w:p>
    <w:p>
      <w:pPr>
        <w:ind w:left="1440" w:hanging="1440" w:hangingChars="600"/>
        <w:rPr>
          <w:rFonts w:hint="eastAsia" w:ascii="楷体_GB2312" w:hAnsi="宋体" w:eastAsia="楷体_GB2312"/>
          <w:color w:val="000000"/>
          <w:sz w:val="24"/>
        </w:rPr>
      </w:pPr>
      <w:r>
        <w:rPr>
          <w:rFonts w:hint="eastAsia" w:ascii="SimHei" w:hAnsi="SimHei" w:eastAsia="黑体"/>
          <w:color w:val="000000"/>
          <w:sz w:val="24"/>
        </w:rPr>
        <w:t xml:space="preserve">            有权解除公司与介绍人和被介绍人劳动合同关系；如果被介绍人进厂以后有</w:t>
      </w:r>
    </w:p>
    <w:p>
      <w:pPr>
        <w:ind w:left="1436" w:leftChars="684"/>
        <w:rPr>
          <w:rFonts w:hint="eastAsia" w:ascii="楷体_GB2312" w:hAnsi="宋体" w:eastAsia="楷体_GB2312"/>
          <w:color w:val="000000"/>
          <w:sz w:val="24"/>
        </w:rPr>
      </w:pPr>
      <w:r>
        <w:rPr>
          <w:rFonts w:hint="eastAsia" w:ascii="SimHei" w:hAnsi="SimHei" w:eastAsia="黑体"/>
          <w:color w:val="000000"/>
          <w:sz w:val="24"/>
        </w:rPr>
        <w:t>重大缺点，介绍人得负责规劝被介绍人自动离职。</w:t>
      </w:r>
    </w:p>
    <w:p>
      <w:pPr>
        <w:rPr>
          <w:rFonts w:hint="eastAsia" w:ascii="楷体_GB2312" w:hAnsi="宋体" w:eastAsia="楷体_GB2312"/>
          <w:b/>
          <w:color w:val="000000"/>
          <w:sz w:val="32"/>
          <w:szCs w:val="32"/>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 四 章  工作时间、休息、休假</w:t>
      </w:r>
    </w:p>
    <w:p>
      <w:pPr>
        <w:rPr>
          <w:rFonts w:hint="eastAsia" w:ascii="楷体_GB2312" w:hAnsi="宋体" w:eastAsia="楷体_GB2312"/>
          <w:b/>
          <w:color w:val="000000"/>
          <w:sz w:val="32"/>
          <w:szCs w:val="32"/>
        </w:rPr>
      </w:pPr>
    </w:p>
    <w:p>
      <w:pPr>
        <w:rPr>
          <w:rFonts w:hint="eastAsia" w:ascii="楷体_GB2312" w:hAnsi="宋体" w:eastAsia="楷体_GB2312"/>
          <w:color w:val="000000"/>
          <w:sz w:val="24"/>
        </w:rPr>
      </w:pPr>
      <w:r>
        <w:rPr>
          <w:rFonts w:hint="eastAsia" w:ascii="SimHei" w:hAnsi="SimHei" w:eastAsia="黑体"/>
          <w:color w:val="000000"/>
          <w:sz w:val="24"/>
        </w:rPr>
        <w:t>第 一 条：  每月上班天数依公司规定，每日工作时间以时间实际为准、平均每周工作以</w:t>
      </w:r>
    </w:p>
    <w:p>
      <w:pPr>
        <w:rPr>
          <w:rFonts w:hint="eastAsia" w:ascii="楷体_GB2312" w:hAnsi="宋体" w:eastAsia="楷体_GB2312"/>
          <w:color w:val="000000"/>
          <w:sz w:val="24"/>
        </w:rPr>
      </w:pPr>
      <w:r>
        <w:rPr>
          <w:rFonts w:hint="eastAsia" w:ascii="SimHei" w:hAnsi="SimHei" w:eastAsia="黑体"/>
          <w:color w:val="000000"/>
          <w:sz w:val="24"/>
        </w:rPr>
        <w:t xml:space="preserve">            不超过劳动法规定为原则。部分工种，如门卫、车间员工等。因职务特殊关</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系，工作时间另定。</w:t>
      </w:r>
    </w:p>
    <w:p>
      <w:pPr>
        <w:rPr>
          <w:rFonts w:hint="eastAsia" w:ascii="楷体_GB2312" w:hAnsi="宋体" w:eastAsia="楷体_GB2312"/>
          <w:color w:val="000000"/>
          <w:sz w:val="24"/>
        </w:rPr>
      </w:pPr>
      <w:r>
        <w:rPr>
          <w:rFonts w:hint="eastAsia" w:ascii="SimHei" w:hAnsi="SimHei" w:eastAsia="黑体"/>
          <w:color w:val="000000"/>
          <w:sz w:val="24"/>
        </w:rPr>
        <w:t>第 二 条：  工作起讫时间如下：</w:t>
      </w:r>
    </w:p>
    <w:tbl>
      <w:tblPr>
        <w:tblStyle w:val="7"/>
        <w:tblW w:w="0" w:type="auto"/>
        <w:tblInd w:w="0" w:type="dxa"/>
        <w:tblLayout w:type="fixed"/>
        <w:tblCellMar>
          <w:top w:w="0" w:type="dxa"/>
          <w:left w:w="0" w:type="dxa"/>
          <w:bottom w:w="0" w:type="dxa"/>
          <w:right w:w="0" w:type="dxa"/>
        </w:tblCellMar>
      </w:tblPr>
      <w:tblGrid>
        <w:gridCol w:w="2716"/>
        <w:gridCol w:w="2535"/>
        <w:gridCol w:w="2189"/>
        <w:gridCol w:w="2073"/>
      </w:tblGrid>
      <w:tr>
        <w:trPr>
          <w:trHeight w:val="307" w:hRule="atLeast"/>
        </w:trPr>
        <w:tc>
          <w:tcPr>
            <w:tcW w:w="2716" w:type="dxa"/>
            <w:tcBorders>
              <w:top w:val="single" w:color="auto" w:sz="12" w:space="0"/>
              <w:left w:val="single" w:color="auto" w:sz="12"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单位</w:t>
            </w:r>
          </w:p>
        </w:tc>
        <w:tc>
          <w:tcPr>
            <w:tcW w:w="2535" w:type="dxa"/>
            <w:tcBorders>
              <w:top w:val="single" w:color="auto" w:sz="12"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时段</w:t>
            </w:r>
          </w:p>
        </w:tc>
        <w:tc>
          <w:tcPr>
            <w:tcW w:w="2189" w:type="dxa"/>
            <w:tcBorders>
              <w:top w:val="single" w:color="auto" w:sz="12"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工作时间</w:t>
            </w:r>
          </w:p>
        </w:tc>
        <w:tc>
          <w:tcPr>
            <w:tcW w:w="2073" w:type="dxa"/>
            <w:tcBorders>
              <w:top w:val="single" w:color="auto" w:sz="12"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正常加班时间</w:t>
            </w:r>
          </w:p>
        </w:tc>
      </w:tr>
      <w:tr>
        <w:trPr>
          <w:trHeight w:val="393" w:hRule="atLeast"/>
        </w:trPr>
        <w:tc>
          <w:tcPr>
            <w:tcW w:w="2716" w:type="dxa"/>
            <w:tcBorders>
              <w:top w:val="single" w:color="auto" w:sz="8" w:space="0"/>
              <w:left w:val="single" w:color="auto" w:sz="12" w:space="0"/>
              <w:bottom w:val="nil"/>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p>
        </w:tc>
        <w:tc>
          <w:tcPr>
            <w:tcW w:w="253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上午</w:t>
            </w:r>
          </w:p>
        </w:tc>
        <w:tc>
          <w:tcPr>
            <w:tcW w:w="218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08：00～11：30</w:t>
            </w:r>
          </w:p>
        </w:tc>
        <w:tc>
          <w:tcPr>
            <w:tcW w:w="2073"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kern w:val="0"/>
                <w:sz w:val="24"/>
              </w:rPr>
            </w:pPr>
          </w:p>
        </w:tc>
      </w:tr>
      <w:tr>
        <w:trPr>
          <w:trHeight w:val="459" w:hRule="atLeast"/>
        </w:trPr>
        <w:tc>
          <w:tcPr>
            <w:tcW w:w="2716" w:type="dxa"/>
            <w:tcBorders>
              <w:top w:val="nil"/>
              <w:left w:val="single" w:color="auto" w:sz="12"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p>
        </w:tc>
        <w:tc>
          <w:tcPr>
            <w:tcW w:w="253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下午</w:t>
            </w:r>
          </w:p>
        </w:tc>
        <w:tc>
          <w:tcPr>
            <w:tcW w:w="218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12：30～17：00</w:t>
            </w:r>
          </w:p>
        </w:tc>
        <w:tc>
          <w:tcPr>
            <w:tcW w:w="2073"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1 7：3 0起</w:t>
            </w:r>
          </w:p>
        </w:tc>
      </w:tr>
      <w:tr>
        <w:trPr>
          <w:trHeight w:val="393" w:hRule="atLeast"/>
        </w:trPr>
        <w:tc>
          <w:tcPr>
            <w:tcW w:w="2716" w:type="dxa"/>
            <w:vMerge w:val="restart"/>
            <w:tcBorders>
              <w:top w:val="single" w:color="auto" w:sz="8" w:space="0"/>
              <w:left w:val="single" w:color="auto" w:sz="12" w:space="0"/>
              <w:bottom w:val="nil"/>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办公室、玻璃车间、</w:t>
            </w:r>
          </w:p>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工艺</w:t>
            </w:r>
          </w:p>
        </w:tc>
        <w:tc>
          <w:tcPr>
            <w:tcW w:w="253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上午</w:t>
            </w:r>
          </w:p>
        </w:tc>
        <w:tc>
          <w:tcPr>
            <w:tcW w:w="218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08：00～12：00</w:t>
            </w:r>
          </w:p>
        </w:tc>
        <w:tc>
          <w:tcPr>
            <w:tcW w:w="2073"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kern w:val="0"/>
                <w:sz w:val="24"/>
              </w:rPr>
            </w:pPr>
          </w:p>
        </w:tc>
      </w:tr>
      <w:tr>
        <w:trPr>
          <w:trHeight w:val="268" w:hRule="atLeast"/>
        </w:trPr>
        <w:tc>
          <w:tcPr>
            <w:tcW w:w="2716" w:type="dxa"/>
            <w:vMerge w:val="continue"/>
            <w:tcBorders>
              <w:top w:val="nil"/>
              <w:left w:val="single" w:color="auto" w:sz="12" w:space="0"/>
              <w:bottom w:val="single" w:color="auto" w:sz="12" w:space="0"/>
              <w:right w:val="single" w:color="auto" w:sz="8" w:space="0"/>
            </w:tcBorders>
            <w:noWrap w:val="0"/>
            <w:vAlign w:val="center"/>
          </w:tcPr>
          <w:p>
            <w:pPr>
              <w:autoSpaceDE w:val="0"/>
              <w:autoSpaceDN w:val="0"/>
              <w:jc w:val="center"/>
              <w:rPr>
                <w:rFonts w:hint="eastAsia" w:ascii="楷体_GB2312" w:eastAsia="楷体_GB2312"/>
                <w:kern w:val="0"/>
                <w:sz w:val="24"/>
              </w:rPr>
            </w:pPr>
          </w:p>
        </w:tc>
        <w:tc>
          <w:tcPr>
            <w:tcW w:w="2535" w:type="dxa"/>
            <w:tcBorders>
              <w:top w:val="single" w:color="auto" w:sz="8" w:space="0"/>
              <w:left w:val="single" w:color="auto" w:sz="8" w:space="0"/>
              <w:bottom w:val="single" w:color="auto" w:sz="12"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下午</w:t>
            </w:r>
          </w:p>
        </w:tc>
        <w:tc>
          <w:tcPr>
            <w:tcW w:w="2189" w:type="dxa"/>
            <w:tcBorders>
              <w:top w:val="single" w:color="auto" w:sz="8" w:space="0"/>
              <w:left w:val="single" w:color="auto" w:sz="8" w:space="0"/>
              <w:bottom w:val="single" w:color="auto" w:sz="12"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13：00～17：00</w:t>
            </w:r>
          </w:p>
        </w:tc>
        <w:tc>
          <w:tcPr>
            <w:tcW w:w="2073" w:type="dxa"/>
            <w:tcBorders>
              <w:top w:val="single" w:color="auto" w:sz="8" w:space="0"/>
              <w:left w:val="single" w:color="auto" w:sz="8" w:space="0"/>
              <w:bottom w:val="single" w:color="auto" w:sz="12" w:space="0"/>
              <w:right w:val="single" w:color="auto" w:sz="12"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1 7：3 0起</w:t>
            </w:r>
          </w:p>
        </w:tc>
      </w:tr>
    </w:tbl>
    <w:p>
      <w:pPr>
        <w:tabs>
          <w:tab w:val="left" w:pos="1440"/>
          <w:tab w:val="left" w:pos="1620"/>
        </w:tabs>
        <w:autoSpaceDE w:val="0"/>
        <w:autoSpaceDN w:val="0"/>
        <w:adjustRightInd w:val="0"/>
        <w:jc w:val="left"/>
        <w:rPr>
          <w:rFonts w:hint="eastAsia" w:ascii="楷体_GB2312" w:eastAsia="楷体_GB2312" w:cs="宋体"/>
          <w:color w:val="000000"/>
          <w:kern w:val="0"/>
          <w:sz w:val="24"/>
        </w:rPr>
      </w:pPr>
      <w:r>
        <w:rPr>
          <w:rFonts w:hint="eastAsia" w:ascii="SimHei" w:eastAsia="黑体" w:cs="宋体" w:hAnsi="SimHei"/>
          <w:color w:val="000000"/>
          <w:kern w:val="0"/>
          <w:sz w:val="24"/>
        </w:rPr>
        <w:t>第 三 条：  本公司依国家规定，以每周至少休息一天为原则，如有下列情形，员工须配</w:t>
      </w:r>
    </w:p>
    <w:p>
      <w:pPr>
        <w:tabs>
          <w:tab w:val="left" w:pos="1440"/>
        </w:tabs>
        <w:autoSpaceDE w:val="0"/>
        <w:autoSpaceDN w:val="0"/>
        <w:adjustRightInd w:val="0"/>
        <w:ind w:firstLine="1440" w:firstLineChars="600"/>
        <w:jc w:val="left"/>
        <w:rPr>
          <w:rFonts w:hint="eastAsia" w:ascii="楷体_GB2312" w:eastAsia="楷体_GB2312" w:cs="宋体"/>
          <w:color w:val="000000"/>
          <w:kern w:val="0"/>
          <w:sz w:val="24"/>
        </w:rPr>
      </w:pPr>
      <w:r>
        <w:rPr>
          <w:rFonts w:hint="eastAsia" w:ascii="SimHei" w:eastAsia="黑体" w:cs="宋体" w:hAnsi="SimHei"/>
          <w:color w:val="000000"/>
          <w:kern w:val="0"/>
          <w:sz w:val="24"/>
        </w:rPr>
        <w:t>合公司，公司应另行给于补休或以加班处理：</w:t>
      </w:r>
    </w:p>
    <w:p>
      <w:pPr>
        <w:rPr>
          <w:rFonts w:hint="eastAsia" w:ascii="楷体_GB2312" w:hAnsi="宋体" w:eastAsia="楷体_GB2312"/>
          <w:color w:val="000000"/>
          <w:sz w:val="24"/>
        </w:rPr>
      </w:pPr>
      <w:r>
        <w:rPr>
          <w:rFonts w:hint="eastAsia" w:ascii="SimHei" w:hAnsi="SimHei" w:eastAsia="黑体"/>
          <w:color w:val="000000"/>
          <w:sz w:val="24"/>
        </w:rPr>
        <w:t xml:space="preserve">            (一) 生产、业务需要的；</w:t>
      </w:r>
    </w:p>
    <w:p>
      <w:pPr>
        <w:rPr>
          <w:rFonts w:hint="eastAsia" w:ascii="楷体_GB2312" w:hAnsi="宋体" w:eastAsia="楷体_GB2312"/>
          <w:color w:val="000000"/>
          <w:sz w:val="24"/>
        </w:rPr>
      </w:pPr>
      <w:r>
        <w:rPr>
          <w:rFonts w:hint="eastAsia" w:ascii="SimHei" w:hAnsi="SimHei" w:eastAsia="黑体"/>
          <w:color w:val="000000"/>
          <w:sz w:val="24"/>
        </w:rPr>
        <w:t xml:space="preserve">            (二) 发生自然灾害、事故或者因其它原因，威胁劳动者生命健康和财产安</w:t>
      </w:r>
    </w:p>
    <w:p>
      <w:pPr>
        <w:rPr>
          <w:rFonts w:hint="eastAsia" w:ascii="楷体_GB2312" w:hAnsi="宋体" w:eastAsia="楷体_GB2312"/>
          <w:color w:val="000000"/>
          <w:sz w:val="24"/>
        </w:rPr>
      </w:pPr>
      <w:r>
        <w:rPr>
          <w:rFonts w:hint="eastAsia" w:ascii="SimHei" w:hAnsi="SimHei" w:eastAsia="黑体"/>
          <w:color w:val="000000"/>
          <w:sz w:val="24"/>
        </w:rPr>
        <w:t xml:space="preserve">                 全，需紧急处理的；</w:t>
      </w:r>
    </w:p>
    <w:p>
      <w:pPr>
        <w:rPr>
          <w:rFonts w:hint="eastAsia" w:ascii="楷体_GB2312" w:hAnsi="宋体" w:eastAsia="楷体_GB2312"/>
          <w:color w:val="000000"/>
          <w:sz w:val="24"/>
        </w:rPr>
      </w:pPr>
      <w:r>
        <w:rPr>
          <w:rFonts w:hint="eastAsia" w:ascii="SimHei" w:hAnsi="SimHei" w:eastAsia="黑体"/>
          <w:color w:val="000000"/>
          <w:sz w:val="24"/>
        </w:rPr>
        <w:t xml:space="preserve">            (三) 生产设备、交通运输线路、公共设施发生故障，影响生产和公众利益、</w:t>
      </w:r>
    </w:p>
    <w:p>
      <w:pPr>
        <w:rPr>
          <w:rFonts w:hint="eastAsia" w:ascii="楷体_GB2312" w:hAnsi="宋体" w:eastAsia="楷体_GB2312"/>
          <w:color w:val="000000"/>
          <w:sz w:val="24"/>
        </w:rPr>
      </w:pPr>
      <w:r>
        <w:rPr>
          <w:rFonts w:hint="eastAsia" w:ascii="SimHei" w:hAnsi="SimHei" w:eastAsia="黑体"/>
          <w:color w:val="000000"/>
          <w:sz w:val="24"/>
        </w:rPr>
        <w:t xml:space="preserve">                 必须及时抢修的；</w:t>
      </w:r>
    </w:p>
    <w:p>
      <w:pPr>
        <w:rPr>
          <w:rFonts w:hint="eastAsia" w:ascii="楷体_GB2312" w:hAnsi="宋体" w:eastAsia="楷体_GB2312"/>
          <w:color w:val="000000"/>
          <w:sz w:val="24"/>
        </w:rPr>
      </w:pPr>
      <w:r>
        <w:rPr>
          <w:rFonts w:hint="eastAsia" w:ascii="SimHei" w:hAnsi="SimHei" w:eastAsia="黑体"/>
          <w:color w:val="000000"/>
          <w:sz w:val="24"/>
        </w:rPr>
        <w:t xml:space="preserve">            (四) 法律、行政法规规定的其它情形。</w:t>
      </w:r>
    </w:p>
    <w:p>
      <w:pPr>
        <w:rPr>
          <w:rFonts w:hint="eastAsia" w:ascii="楷体_GB2312" w:hAnsi="宋体" w:eastAsia="楷体_GB2312"/>
          <w:color w:val="000000"/>
          <w:sz w:val="24"/>
        </w:rPr>
      </w:pPr>
      <w:r>
        <w:rPr>
          <w:rFonts w:hint="eastAsia" w:ascii="SimHei" w:hAnsi="SimHei" w:eastAsia="黑体"/>
          <w:color w:val="000000"/>
          <w:sz w:val="24"/>
        </w:rPr>
        <w:t>第 四 条：  公司依照国家规定的法定假日休假，例如：</w:t>
      </w:r>
    </w:p>
    <w:p>
      <w:pPr>
        <w:rPr>
          <w:rFonts w:hint="eastAsia" w:ascii="楷体_GB2312" w:hAnsi="宋体" w:eastAsia="楷体_GB2312"/>
          <w:color w:val="000000"/>
          <w:sz w:val="24"/>
        </w:rPr>
      </w:pPr>
      <w:r>
        <w:rPr>
          <w:rFonts w:hint="eastAsia" w:ascii="SimHei" w:hAnsi="SimHei" w:eastAsia="黑体"/>
          <w:color w:val="000000"/>
          <w:sz w:val="24"/>
        </w:rPr>
        <w:t xml:space="preserve">            (一)元旦           (公历元月一日计一天)；</w:t>
      </w:r>
    </w:p>
    <w:p>
      <w:pPr>
        <w:rPr>
          <w:rFonts w:hint="eastAsia" w:ascii="楷体_GB2312" w:hAnsi="宋体" w:eastAsia="楷体_GB2312"/>
          <w:color w:val="000000"/>
          <w:sz w:val="24"/>
        </w:rPr>
      </w:pPr>
      <w:r>
        <w:rPr>
          <w:rFonts w:hint="eastAsia" w:ascii="SimHei" w:hAnsi="SimHei" w:eastAsia="黑体"/>
          <w:color w:val="000000"/>
          <w:sz w:val="24"/>
        </w:rPr>
        <w:t xml:space="preserve">            (二)春节           (农历正月初一、初二、初三计三天)；</w:t>
      </w:r>
    </w:p>
    <w:p>
      <w:pPr>
        <w:rPr>
          <w:rFonts w:hint="eastAsia" w:ascii="楷体_GB2312" w:hAnsi="宋体" w:eastAsia="楷体_GB2312"/>
          <w:color w:val="000000"/>
          <w:sz w:val="24"/>
        </w:rPr>
      </w:pPr>
      <w:r>
        <w:rPr>
          <w:rFonts w:hint="eastAsia" w:ascii="SimHei" w:hAnsi="SimHei" w:eastAsia="黑体"/>
          <w:color w:val="000000"/>
          <w:sz w:val="24"/>
        </w:rPr>
        <w:t xml:space="preserve">            (三)国际劳动节     (公历五月一目、二日，三日计三天)；</w:t>
      </w:r>
    </w:p>
    <w:p>
      <w:pPr>
        <w:rPr>
          <w:rFonts w:hint="eastAsia" w:ascii="楷体_GB2312" w:hAnsi="宋体" w:eastAsia="楷体_GB2312"/>
          <w:color w:val="000000"/>
          <w:sz w:val="24"/>
        </w:rPr>
      </w:pPr>
      <w:r>
        <w:rPr>
          <w:rFonts w:hint="eastAsia" w:ascii="SimHei" w:hAnsi="SimHei" w:eastAsia="黑体"/>
          <w:color w:val="000000"/>
          <w:sz w:val="24"/>
        </w:rPr>
        <w:t xml:space="preserve">            (四)国庆节         (公历十月一日、二日、三日计三天)；</w:t>
      </w:r>
    </w:p>
    <w:p>
      <w:pPr>
        <w:rPr>
          <w:rFonts w:hint="eastAsia" w:ascii="楷体_GB2312" w:hAnsi="宋体" w:eastAsia="楷体_GB2312"/>
          <w:color w:val="000000"/>
          <w:sz w:val="24"/>
        </w:rPr>
      </w:pPr>
      <w:r>
        <w:rPr>
          <w:rFonts w:hint="eastAsia" w:ascii="SimHei" w:hAnsi="SimHei" w:eastAsia="黑体"/>
          <w:color w:val="000000"/>
          <w:sz w:val="24"/>
        </w:rPr>
        <w:t xml:space="preserve">            (五)法律、法规规定的其它休假日。</w:t>
      </w:r>
    </w:p>
    <w:p>
      <w:pPr>
        <w:rPr>
          <w:rFonts w:hint="eastAsia" w:ascii="楷体_GB2312" w:hAnsi="宋体" w:eastAsia="楷体_GB2312"/>
          <w:color w:val="000000"/>
          <w:sz w:val="24"/>
        </w:rPr>
      </w:pPr>
      <w:r>
        <w:rPr>
          <w:rFonts w:hint="eastAsia" w:ascii="SimHei" w:hAnsi="SimHei" w:eastAsia="黑体"/>
          <w:color w:val="000000"/>
          <w:sz w:val="24"/>
        </w:rPr>
        <w:t>第 五 条：  因生产、经营需要或因天灾、事变或突发事件，公司得以延长本章所规定的</w:t>
      </w:r>
    </w:p>
    <w:p>
      <w:pPr>
        <w:tabs>
          <w:tab w:val="left" w:pos="1440"/>
        </w:tabs>
        <w:rPr>
          <w:rFonts w:hint="eastAsia" w:ascii="楷体_GB2312" w:hAnsi="宋体" w:eastAsia="楷体_GB2312"/>
          <w:color w:val="000000"/>
          <w:sz w:val="24"/>
        </w:rPr>
      </w:pPr>
      <w:r>
        <w:rPr>
          <w:rFonts w:hint="eastAsia" w:ascii="SimHei" w:hAnsi="SimHei" w:eastAsia="黑体"/>
          <w:color w:val="000000"/>
          <w:sz w:val="24"/>
        </w:rPr>
        <w:t xml:space="preserve">            工作时间或变更员工的休息日，员工应全力配合。</w:t>
      </w:r>
    </w:p>
    <w:p>
      <w:pPr>
        <w:rPr>
          <w:rFonts w:hint="eastAsia" w:ascii="楷体_GB2312" w:hAnsi="宋体" w:eastAsia="楷体_GB2312"/>
          <w:b/>
          <w:color w:val="000000"/>
          <w:sz w:val="32"/>
          <w:szCs w:val="32"/>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 五 章  薪资、津贴、奖金</w:t>
      </w:r>
    </w:p>
    <w:p>
      <w:pPr>
        <w:rPr>
          <w:rFonts w:hint="eastAsia" w:ascii="楷体_GB2312" w:hAnsi="宋体" w:eastAsia="楷体_GB2312"/>
          <w:b/>
          <w:color w:val="000000"/>
          <w:sz w:val="32"/>
          <w:szCs w:val="32"/>
        </w:rPr>
      </w:pPr>
    </w:p>
    <w:p>
      <w:pPr>
        <w:rPr>
          <w:rFonts w:hint="eastAsia" w:ascii="楷体_GB2312" w:hAnsi="宋体" w:eastAsia="楷体_GB2312"/>
          <w:color w:val="000000"/>
          <w:sz w:val="24"/>
        </w:rPr>
      </w:pPr>
      <w:r>
        <w:rPr>
          <w:rFonts w:hint="eastAsia" w:ascii="SimHei" w:hAnsi="SimHei" w:eastAsia="黑体"/>
          <w:color w:val="000000"/>
          <w:sz w:val="24"/>
        </w:rPr>
        <w:t>第 一 条：  本公司员工依其专长及所担任职务共分下列等级：</w:t>
      </w:r>
    </w:p>
    <w:p>
      <w:pPr>
        <w:rPr>
          <w:rFonts w:hint="eastAsia" w:ascii="楷体_GB2312" w:hAnsi="宋体" w:eastAsia="楷体_GB2312"/>
          <w:color w:val="000000"/>
          <w:sz w:val="24"/>
        </w:rPr>
      </w:pPr>
      <w:r>
        <w:rPr>
          <w:rFonts w:hint="eastAsia" w:ascii="SimHei" w:hAnsi="SimHei" w:eastAsia="黑体"/>
          <w:color w:val="000000"/>
          <w:sz w:val="24"/>
        </w:rPr>
        <w:t xml:space="preserve">            （一）经理级：六等一级至十等十级；</w:t>
      </w:r>
    </w:p>
    <w:p>
      <w:pPr>
        <w:rPr>
          <w:rFonts w:hint="eastAsia" w:ascii="楷体_GB2312" w:hAnsi="宋体" w:eastAsia="楷体_GB2312"/>
          <w:color w:val="000000"/>
          <w:sz w:val="24"/>
        </w:rPr>
      </w:pPr>
      <w:r>
        <w:rPr>
          <w:rFonts w:hint="eastAsia" w:ascii="SimHei" w:hAnsi="SimHei" w:eastAsia="黑体"/>
          <w:color w:val="000000"/>
          <w:sz w:val="24"/>
        </w:rPr>
        <w:t xml:space="preserve">            （二）课长、主任、专员级：四等一级至八等十级；</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（三）班、组长、技术工、文员级：二等一级至五等十级；</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（四）作业员、一般工：一等七级至三等十级；</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（五）临时劳务工。</w:t>
      </w:r>
    </w:p>
    <w:p>
      <w:pPr>
        <w:ind w:firstLine="480"/>
        <w:rPr>
          <w:rFonts w:hint="eastAsia" w:ascii="楷体_GB2312" w:hAnsi="宋体" w:eastAsia="楷体_GB2312"/>
          <w:color w:val="000000"/>
          <w:sz w:val="24"/>
        </w:rPr>
      </w:pPr>
      <w:r>
        <w:rPr>
          <w:rFonts w:hint="eastAsia" w:ascii="SimHei" w:hAnsi="SimHei" w:eastAsia="黑体"/>
          <w:color w:val="000000"/>
          <w:sz w:val="24"/>
        </w:rPr>
        <w:t xml:space="preserve">        公司录用员工时，依员工的专长及担任职务不同给与个人不同给薪等级，依</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内部“职位等级给薪表”之规定，给与各人该等级相应的本薪薪资。</w:t>
      </w:r>
    </w:p>
    <w:p>
      <w:pPr>
        <w:rPr>
          <w:rFonts w:hint="eastAsia" w:ascii="楷体_GB2312" w:hAnsi="宋体" w:eastAsia="楷体_GB2312"/>
          <w:color w:val="000000"/>
          <w:sz w:val="24"/>
        </w:rPr>
      </w:pPr>
      <w:r>
        <w:rPr>
          <w:rFonts w:hint="eastAsia" w:ascii="SimHei" w:hAnsi="SimHei" w:eastAsia="黑体"/>
          <w:color w:val="000000"/>
          <w:sz w:val="24"/>
        </w:rPr>
        <w:t xml:space="preserve">第 二 条：  </w:t>
      </w:r>
      <w:r>
        <w:rPr>
          <w:rFonts w:hint="eastAsia" w:ascii="SimHei" w:hAnsi="SimHei" w:eastAsia="黑体"/>
          <w:color w:val="000000"/>
          <w:sz w:val="24"/>
          <w:u w:val="single"/>
        </w:rPr>
        <w:t>薪资</w:t>
      </w:r>
      <w:r>
        <w:rPr>
          <w:rFonts w:hint="eastAsia" w:ascii="SimHei" w:hAnsi="SimHei" w:eastAsia="黑体"/>
          <w:color w:val="000000"/>
          <w:sz w:val="24"/>
        </w:rPr>
        <w:t xml:space="preserve">由薪资一和薪资二两部分组成：   </w:t>
      </w:r>
    </w:p>
    <w:p>
      <w:pPr>
        <w:ind w:firstLine="1440" w:firstLineChars="600"/>
        <w:rPr>
          <w:rFonts w:hint="eastAsia" w:ascii="楷体_GB2312" w:hAnsi="宋体" w:eastAsia="楷体_GB2312"/>
          <w:color w:val="000000"/>
          <w:sz w:val="24"/>
          <w:u w:val="single"/>
        </w:rPr>
      </w:pPr>
      <w:r>
        <w:rPr>
          <w:rFonts w:hint="eastAsia" w:ascii="SimHei" w:hAnsi="SimHei" w:eastAsia="黑体"/>
          <w:color w:val="000000"/>
          <w:sz w:val="24"/>
          <w:u w:val="single"/>
        </w:rPr>
        <w:t>薪资一</w:t>
      </w:r>
      <w:r>
        <w:rPr>
          <w:rFonts w:hint="eastAsia" w:ascii="SimHei" w:hAnsi="SimHei" w:eastAsia="黑体"/>
          <w:color w:val="000000"/>
          <w:sz w:val="24"/>
        </w:rPr>
        <w:t>：</w:t>
      </w:r>
    </w:p>
    <w:p>
      <w:pPr>
        <w:rPr>
          <w:rFonts w:hint="eastAsia" w:ascii="楷体_GB2312" w:hAnsi="宋体" w:eastAsia="楷体_GB2312"/>
          <w:color w:val="000000"/>
          <w:sz w:val="24"/>
        </w:rPr>
      </w:pPr>
      <w:r>
        <w:rPr>
          <w:rFonts w:hint="eastAsia" w:ascii="SimHei" w:hAnsi="SimHei" w:eastAsia="黑体"/>
          <w:color w:val="000000"/>
          <w:sz w:val="24"/>
        </w:rPr>
        <w:t xml:space="preserve">             (一)本薪；    </w:t>
      </w:r>
    </w:p>
    <w:p>
      <w:pPr>
        <w:rPr>
          <w:rFonts w:hint="eastAsia" w:ascii="楷体_GB2312" w:hAnsi="宋体" w:eastAsia="楷体_GB2312"/>
          <w:color w:val="000000"/>
          <w:sz w:val="24"/>
        </w:rPr>
      </w:pPr>
      <w:r>
        <w:rPr>
          <w:rFonts w:hint="eastAsia" w:ascii="SimHei" w:hAnsi="SimHei" w:eastAsia="黑体"/>
          <w:color w:val="000000"/>
          <w:sz w:val="24"/>
        </w:rPr>
        <w:t xml:space="preserve">             (二)全勤奖金；</w:t>
      </w:r>
    </w:p>
    <w:p>
      <w:pPr>
        <w:rPr>
          <w:rFonts w:hint="eastAsia" w:ascii="楷体_GB2312" w:hAnsi="宋体" w:eastAsia="楷体_GB2312"/>
          <w:color w:val="000000"/>
          <w:sz w:val="24"/>
        </w:rPr>
      </w:pPr>
      <w:r>
        <w:rPr>
          <w:rFonts w:hint="eastAsia" w:ascii="SimHei" w:hAnsi="SimHei" w:eastAsia="黑体"/>
          <w:color w:val="000000"/>
          <w:sz w:val="24"/>
        </w:rPr>
        <w:t xml:space="preserve">             (三)主管津贴；</w:t>
      </w:r>
    </w:p>
    <w:p>
      <w:pPr>
        <w:rPr>
          <w:rFonts w:hint="eastAsia" w:ascii="楷体_GB2312" w:hAnsi="宋体" w:eastAsia="楷体_GB2312"/>
          <w:color w:val="000000"/>
          <w:sz w:val="24"/>
        </w:rPr>
      </w:pPr>
      <w:r>
        <w:rPr>
          <w:rFonts w:hint="eastAsia" w:ascii="SimHei" w:hAnsi="SimHei" w:eastAsia="黑体"/>
          <w:color w:val="000000"/>
          <w:sz w:val="24"/>
        </w:rPr>
        <w:t xml:space="preserve">             (四)技术津贴；</w:t>
      </w:r>
    </w:p>
    <w:p>
      <w:pPr>
        <w:rPr>
          <w:rFonts w:hint="eastAsia" w:ascii="楷体_GB2312" w:hAnsi="宋体" w:eastAsia="楷体_GB2312"/>
          <w:color w:val="000000"/>
          <w:sz w:val="24"/>
        </w:rPr>
      </w:pPr>
      <w:r>
        <w:rPr>
          <w:rFonts w:hint="eastAsia" w:ascii="SimHei" w:hAnsi="SimHei" w:eastAsia="黑体"/>
          <w:color w:val="000000"/>
          <w:sz w:val="24"/>
        </w:rPr>
        <w:t xml:space="preserve">             (五)岗位津贴；</w:t>
      </w:r>
    </w:p>
    <w:p>
      <w:pPr>
        <w:rPr>
          <w:rFonts w:hint="eastAsia" w:ascii="楷体_GB2312" w:hAnsi="宋体" w:eastAsia="楷体_GB2312"/>
          <w:color w:val="000000"/>
          <w:sz w:val="24"/>
        </w:rPr>
      </w:pPr>
      <w:r>
        <w:rPr>
          <w:rFonts w:hint="eastAsia" w:ascii="SimHei" w:hAnsi="SimHei" w:eastAsia="黑体"/>
          <w:color w:val="000000"/>
          <w:sz w:val="24"/>
        </w:rPr>
        <w:t xml:space="preserve">             (六)福利津贴；</w:t>
      </w:r>
    </w:p>
    <w:p>
      <w:pPr>
        <w:rPr>
          <w:rFonts w:hint="eastAsia" w:ascii="楷体_GB2312" w:hAnsi="宋体" w:eastAsia="楷体_GB2312"/>
          <w:color w:val="000000"/>
          <w:sz w:val="24"/>
        </w:rPr>
      </w:pPr>
      <w:r>
        <w:rPr>
          <w:rFonts w:hint="eastAsia" w:ascii="SimHei" w:hAnsi="SimHei" w:eastAsia="黑体"/>
          <w:color w:val="000000"/>
          <w:sz w:val="24"/>
        </w:rPr>
        <w:t xml:space="preserve">             (七)特别加给；</w:t>
      </w:r>
    </w:p>
    <w:p>
      <w:pPr>
        <w:rPr>
          <w:rFonts w:hint="eastAsia" w:ascii="楷体_GB2312" w:hAnsi="宋体" w:eastAsia="楷体_GB2312"/>
          <w:color w:val="000000"/>
          <w:sz w:val="24"/>
        </w:rPr>
      </w:pPr>
      <w:r>
        <w:rPr>
          <w:rFonts w:hint="eastAsia" w:ascii="SimHei" w:hAnsi="SimHei" w:eastAsia="黑体"/>
          <w:color w:val="000000"/>
          <w:sz w:val="24"/>
        </w:rPr>
        <w:t xml:space="preserve">             (八)绩效奖金；</w:t>
      </w:r>
    </w:p>
    <w:p>
      <w:pPr>
        <w:rPr>
          <w:rFonts w:hint="eastAsia" w:ascii="楷体_GB2312" w:hAnsi="宋体" w:eastAsia="楷体_GB2312"/>
          <w:color w:val="000000"/>
          <w:sz w:val="24"/>
        </w:rPr>
      </w:pPr>
      <w:r>
        <w:rPr>
          <w:rFonts w:hint="eastAsia" w:ascii="SimHei" w:hAnsi="SimHei" w:eastAsia="黑体"/>
          <w:color w:val="000000"/>
          <w:sz w:val="24"/>
        </w:rPr>
        <w:t xml:space="preserve">             (九)工龄补贴；</w:t>
      </w:r>
    </w:p>
    <w:p>
      <w:pPr>
        <w:ind w:firstLine="1440" w:firstLineChars="600"/>
        <w:rPr>
          <w:rFonts w:hint="eastAsia" w:ascii="楷体_GB2312" w:hAnsi="宋体" w:eastAsia="楷体_GB2312"/>
          <w:color w:val="000000"/>
          <w:sz w:val="24"/>
          <w:u w:val="single"/>
        </w:rPr>
      </w:pPr>
      <w:r>
        <w:rPr>
          <w:rFonts w:hint="eastAsia" w:ascii="SimHei" w:hAnsi="SimHei" w:eastAsia="黑体"/>
          <w:color w:val="000000"/>
          <w:sz w:val="24"/>
          <w:u w:val="single"/>
        </w:rPr>
        <w:t>薪资二</w:t>
      </w:r>
      <w:r>
        <w:rPr>
          <w:rFonts w:hint="eastAsia" w:ascii="SimHei" w:hAnsi="SimHei" w:eastAsia="黑体"/>
          <w:color w:val="000000"/>
          <w:sz w:val="24"/>
        </w:rPr>
        <w:t>：</w:t>
      </w:r>
    </w:p>
    <w:p>
      <w:pPr>
        <w:rPr>
          <w:rFonts w:hint="eastAsia" w:ascii="楷体_GB2312" w:hAnsi="宋体" w:eastAsia="楷体_GB2312"/>
          <w:color w:val="000000"/>
          <w:sz w:val="24"/>
        </w:rPr>
      </w:pPr>
      <w:r>
        <w:rPr>
          <w:rFonts w:hint="eastAsia" w:ascii="SimHei" w:hAnsi="SimHei" w:eastAsia="黑体"/>
          <w:color w:val="000000"/>
          <w:sz w:val="24"/>
        </w:rPr>
        <w:t xml:space="preserve">             (十)餐费补贴；</w:t>
      </w:r>
    </w:p>
    <w:p>
      <w:pPr>
        <w:rPr>
          <w:rFonts w:hint="eastAsia" w:ascii="楷体_GB2312" w:hAnsi="宋体" w:eastAsia="楷体_GB2312"/>
          <w:color w:val="000000"/>
          <w:sz w:val="24"/>
        </w:rPr>
      </w:pPr>
      <w:r>
        <w:rPr>
          <w:rFonts w:hint="eastAsia" w:ascii="SimHei" w:hAnsi="SimHei" w:eastAsia="黑体"/>
          <w:color w:val="000000"/>
          <w:sz w:val="24"/>
        </w:rPr>
        <w:t xml:space="preserve">             (十一)  交通、住房、通讯补贴；</w:t>
      </w:r>
    </w:p>
    <w:p>
      <w:pPr>
        <w:rPr>
          <w:rFonts w:hint="eastAsia" w:ascii="楷体_GB2312" w:hAnsi="宋体" w:eastAsia="楷体_GB2312"/>
          <w:color w:val="000000"/>
          <w:sz w:val="24"/>
        </w:rPr>
      </w:pPr>
      <w:r>
        <w:rPr>
          <w:rFonts w:hint="eastAsia" w:ascii="SimHei" w:hAnsi="SimHei" w:eastAsia="黑体"/>
          <w:color w:val="000000"/>
          <w:sz w:val="24"/>
        </w:rPr>
        <w:t xml:space="preserve">             (十二)  加班费；</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(十三)  超产奖(计件工资)：</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以上项目依照部门、职级、工作项目、工种有所不同。</w:t>
      </w:r>
    </w:p>
    <w:p>
      <w:pPr>
        <w:rPr>
          <w:rFonts w:hint="eastAsia" w:ascii="楷体_GB2312" w:hAnsi="宋体" w:eastAsia="楷体_GB2312"/>
          <w:color w:val="000000"/>
          <w:sz w:val="24"/>
        </w:rPr>
      </w:pPr>
      <w:r>
        <w:rPr>
          <w:rFonts w:hint="eastAsia" w:ascii="SimHei" w:hAnsi="SimHei" w:eastAsia="黑体"/>
          <w:color w:val="000000"/>
          <w:sz w:val="24"/>
        </w:rPr>
        <w:t>第 三 条：  工龄补贴依职位、工龄之不同核发，工龄累计系指连续服务时间， 中途离职</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员工其工龄以新进厂日期起核算，原工龄不得累加。</w:t>
      </w:r>
    </w:p>
    <w:p>
      <w:pPr>
        <w:rPr>
          <w:rFonts w:hint="eastAsia" w:ascii="楷体_GB2312" w:hAnsi="宋体" w:eastAsia="楷体_GB2312"/>
          <w:color w:val="000000"/>
          <w:sz w:val="24"/>
        </w:rPr>
      </w:pPr>
    </w:p>
    <w:p>
      <w:pPr>
        <w:rPr>
          <w:rFonts w:hint="eastAsia" w:ascii="楷体_GB2312" w:hAnsi="宋体" w:eastAsia="楷体_GB2312"/>
          <w:color w:val="000000"/>
          <w:sz w:val="24"/>
        </w:rPr>
      </w:pPr>
      <w:r>
        <w:rPr>
          <w:rFonts w:hint="eastAsia" w:ascii="SimHei" w:hAnsi="SimHei" w:eastAsia="黑体"/>
          <w:color w:val="000000"/>
          <w:sz w:val="24"/>
        </w:rPr>
        <w:t>第 四 条：  本公司于年终结算后，核算公司整年度的营运状况及未来发展后，核定是否</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发给年终奖金。如发放时则依《年终奖金发放办法》规定办理。</w:t>
      </w:r>
    </w:p>
    <w:p>
      <w:pPr>
        <w:rPr>
          <w:rFonts w:hint="eastAsia" w:ascii="楷体_GB2312" w:hAnsi="宋体" w:eastAsia="楷体_GB2312"/>
          <w:color w:val="000000"/>
          <w:sz w:val="24"/>
        </w:rPr>
      </w:pPr>
    </w:p>
    <w:p>
      <w:pPr>
        <w:rPr>
          <w:rFonts w:hint="eastAsia" w:ascii="楷体_GB2312" w:hAnsi="宋体" w:eastAsia="楷体_GB2312"/>
          <w:color w:val="000000"/>
          <w:sz w:val="24"/>
        </w:rPr>
      </w:pPr>
      <w:r>
        <w:rPr>
          <w:rFonts w:hint="eastAsia" w:ascii="SimHei" w:hAnsi="SimHei" w:eastAsia="黑体"/>
          <w:color w:val="000000"/>
          <w:sz w:val="24"/>
        </w:rPr>
        <w:t>第 五 条：  新进员工年终奖金核算方式以实际工作月数占整年度的百分比核算之。年度</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始于一月份结于十二月份。员工到职日在十五日(包含)以前的，则年资由</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该月一日核算起，若到职日在十五日以后的，其年资由下个月一日核算起。</w:t>
      </w:r>
    </w:p>
    <w:p>
      <w:pPr>
        <w:rPr>
          <w:rFonts w:hint="eastAsia" w:ascii="楷体_GB2312" w:hAnsi="宋体" w:eastAsia="楷体_GB2312"/>
          <w:color w:val="000000"/>
          <w:sz w:val="24"/>
        </w:rPr>
      </w:pPr>
      <w:r>
        <w:rPr>
          <w:rFonts w:hint="eastAsia" w:ascii="SimHei" w:hAnsi="SimHei" w:eastAsia="黑体"/>
          <w:color w:val="000000"/>
          <w:sz w:val="24"/>
        </w:rPr>
        <w:t>第 六 条：  加班由单位主管记录加班考勤表，并填写好加班人员名单和加班时数，次月5</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日前经部门主管核准后，交管理部人事核对加班考勤无误，方可核算加班；</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加班的工资报酬标准如下：</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(一) 加班以半小时为单位，不满半小时的加班不列入计算。</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(二) 非双休日或非法定假日延长工作时间的，支付不低于本薪的百分</w:t>
      </w:r>
    </w:p>
    <w:p>
      <w:pPr>
        <w:rPr>
          <w:rFonts w:hint="eastAsia" w:ascii="楷体_GB2312" w:hAnsi="宋体" w:eastAsia="楷体_GB2312"/>
          <w:color w:val="000000"/>
          <w:sz w:val="24"/>
        </w:rPr>
      </w:pPr>
      <w:r>
        <w:rPr>
          <w:rFonts w:hint="eastAsia" w:ascii="SimHei" w:hAnsi="SimHei" w:eastAsia="黑体"/>
          <w:color w:val="000000"/>
          <w:sz w:val="24"/>
        </w:rPr>
        <w:t xml:space="preserve">                 之一百五十的工资报酬；</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(三) 休息日安排工作有不能安排补休的，支付不低于本薪的百分之二</w:t>
      </w:r>
    </w:p>
    <w:p>
      <w:pPr>
        <w:rPr>
          <w:rFonts w:hint="eastAsia" w:ascii="楷体_GB2312" w:hAnsi="宋体" w:eastAsia="楷体_GB2312"/>
          <w:color w:val="000000"/>
          <w:sz w:val="24"/>
        </w:rPr>
      </w:pPr>
      <w:r>
        <w:rPr>
          <w:rFonts w:hint="eastAsia" w:ascii="SimHei" w:hAnsi="SimHei" w:eastAsia="黑体"/>
          <w:color w:val="000000"/>
          <w:sz w:val="24"/>
        </w:rPr>
        <w:t xml:space="preserve">                百的工资报酬；</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(四) 法定休假安排工作的，支付不低于本薪的百分之三百的工资报酬。</w:t>
      </w:r>
    </w:p>
    <w:p>
      <w:pPr>
        <w:rPr>
          <w:rFonts w:hint="eastAsia" w:ascii="楷体_GB2312" w:hAnsi="宋体" w:eastAsia="楷体_GB2312"/>
          <w:color w:val="000000"/>
          <w:sz w:val="24"/>
        </w:rPr>
      </w:pPr>
      <w:r>
        <w:rPr>
          <w:rFonts w:hint="eastAsia" w:ascii="SimHei" w:hAnsi="SimHei" w:eastAsia="黑体"/>
          <w:color w:val="000000"/>
          <w:sz w:val="24"/>
        </w:rPr>
        <w:t>第 七 条：  因应生产经营需要，被指派加班的员工应以生产为重，需完全配合，如因故</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不能加班，须办理请假手续，但不影响全勤。无故不加班亦不办理请假手续</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的，一律予以记过处分。</w:t>
      </w:r>
    </w:p>
    <w:p>
      <w:pPr>
        <w:rPr>
          <w:rFonts w:hint="eastAsia" w:ascii="楷体_GB2312" w:hAnsi="宋体" w:eastAsia="楷体_GB2312"/>
          <w:color w:val="000000"/>
          <w:sz w:val="24"/>
        </w:rPr>
      </w:pPr>
      <w:r>
        <w:rPr>
          <w:rFonts w:hint="eastAsia" w:ascii="SimHei" w:hAnsi="SimHei" w:eastAsia="黑体"/>
          <w:color w:val="000000"/>
          <w:sz w:val="24"/>
        </w:rPr>
        <w:t>第 八 条：  员工的每月工资规定为次月二十五日发给一次，新进员工工资自报到日起薪，</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离职员工自买际离职之日起停薪。</w:t>
      </w:r>
    </w:p>
    <w:p>
      <w:pPr>
        <w:ind w:left="1440" w:hanging="1440" w:hangingChars="600"/>
        <w:rPr>
          <w:rFonts w:hint="eastAsia" w:ascii="楷体_GB2312" w:hAnsi="宋体" w:eastAsia="楷体_GB2312"/>
          <w:color w:val="000000"/>
          <w:sz w:val="24"/>
        </w:rPr>
      </w:pPr>
      <w:r>
        <w:rPr>
          <w:rFonts w:hint="eastAsia" w:ascii="SimHei" w:hAnsi="SimHei" w:eastAsia="黑体"/>
          <w:color w:val="000000"/>
          <w:sz w:val="24"/>
        </w:rPr>
        <w:t>第 九 条：  本公司实行薪资保密制度，员工不得打听别人或主动透露自己薪资状况，散布关于薪资之不利传言，违者以公司规定论处。</w:t>
      </w:r>
    </w:p>
    <w:p>
      <w:pPr>
        <w:rPr>
          <w:rFonts w:hint="eastAsia" w:ascii="楷体_GB2312" w:hAnsi="宋体" w:eastAsia="楷体_GB2312"/>
          <w:b/>
          <w:color w:val="000000"/>
          <w:sz w:val="32"/>
          <w:szCs w:val="32"/>
        </w:rPr>
      </w:pPr>
    </w:p>
    <w:p>
      <w:pPr>
        <w:ind w:left="1921" w:hanging="1922" w:hangingChars="600"/>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 六 章   考勤、请假</w:t>
      </w:r>
    </w:p>
    <w:p>
      <w:pPr>
        <w:ind w:left="1441" w:hanging="1441" w:hangingChars="600"/>
        <w:rPr>
          <w:rFonts w:hint="eastAsia" w:ascii="楷体_GB2312" w:hAnsi="宋体" w:eastAsia="楷体_GB2312"/>
          <w:b/>
          <w:color w:val="000000"/>
          <w:sz w:val="24"/>
        </w:rPr>
      </w:pPr>
    </w:p>
    <w:p>
      <w:pPr>
        <w:ind w:left="1440" w:hanging="1440" w:hangingChars="600"/>
        <w:rPr>
          <w:rFonts w:hint="eastAsia" w:ascii="楷体_GB2312" w:hAnsi="宋体" w:eastAsia="楷体_GB2312"/>
          <w:color w:val="000000"/>
          <w:sz w:val="24"/>
        </w:rPr>
      </w:pPr>
      <w:r>
        <w:rPr>
          <w:rFonts w:hint="eastAsia" w:ascii="SimHei" w:hAnsi="SimHei" w:eastAsia="黑体"/>
          <w:color w:val="000000"/>
          <w:sz w:val="24"/>
        </w:rPr>
        <w:t>第 一 条：    公司员工应依公司规定佩戴识别卡和不得仪容不整进入公司，如未按规定</w:t>
      </w:r>
    </w:p>
    <w:p>
      <w:pPr>
        <w:ind w:left="1436" w:leftChars="684" w:firstLine="240" w:firstLineChars="100"/>
        <w:rPr>
          <w:rFonts w:hint="eastAsia" w:ascii="楷体_GB2312" w:hAnsi="宋体" w:eastAsia="楷体_GB2312"/>
          <w:color w:val="000000"/>
          <w:sz w:val="24"/>
        </w:rPr>
      </w:pPr>
      <w:r>
        <w:rPr>
          <w:rFonts w:hint="eastAsia" w:ascii="SimHei" w:hAnsi="SimHei" w:eastAsia="黑体"/>
          <w:color w:val="000000"/>
          <w:sz w:val="24"/>
        </w:rPr>
        <w:t>门卫人员得拒绝其进厂，而未到工者以旷工处理。</w:t>
      </w:r>
    </w:p>
    <w:p>
      <w:pPr>
        <w:rPr>
          <w:rFonts w:hint="eastAsia" w:ascii="楷体_GB2312" w:hAnsi="宋体" w:eastAsia="楷体_GB2312"/>
          <w:color w:val="000000"/>
          <w:sz w:val="24"/>
        </w:rPr>
      </w:pPr>
      <w:r>
        <w:rPr>
          <w:rFonts w:hint="eastAsia" w:ascii="SimHei" w:hAnsi="SimHei" w:eastAsia="黑体"/>
          <w:color w:val="000000"/>
          <w:sz w:val="24"/>
        </w:rPr>
        <w:t>第 二 条：    公司员工须依公司规定按时打个人考勤卡，不得请人代为打卡，也不得</w:t>
      </w:r>
    </w:p>
    <w:p>
      <w:pPr>
        <w:ind w:firstLine="1680" w:firstLineChars="700"/>
        <w:rPr>
          <w:rFonts w:hint="eastAsia" w:ascii="楷体_GB2312" w:hAnsi="宋体" w:eastAsia="楷体_GB2312"/>
          <w:color w:val="000000"/>
          <w:sz w:val="24"/>
        </w:rPr>
      </w:pPr>
      <w:r>
        <w:rPr>
          <w:rFonts w:hint="eastAsia" w:ascii="SimHei" w:hAnsi="SimHei" w:eastAsia="黑体"/>
          <w:color w:val="000000"/>
          <w:sz w:val="24"/>
        </w:rPr>
        <w:t>代他人打卡。违反者两人均须接受记小过处分。</w:t>
      </w:r>
    </w:p>
    <w:p>
      <w:pPr>
        <w:ind w:left="1680" w:hanging="1680" w:hangingChars="700"/>
        <w:rPr>
          <w:rFonts w:hint="eastAsia" w:ascii="楷体_GB2312" w:hAnsi="宋体" w:eastAsia="楷体_GB2312"/>
          <w:color w:val="000000"/>
          <w:sz w:val="24"/>
        </w:rPr>
      </w:pPr>
      <w:r>
        <w:rPr>
          <w:rFonts w:hint="eastAsia" w:ascii="SimHei" w:hAnsi="SimHei" w:eastAsia="黑体"/>
          <w:color w:val="000000"/>
          <w:sz w:val="24"/>
        </w:rPr>
        <w:t>第 三 条：    员工如无法到公司上班者，均需请假。请假区分为事假、病假、婚假、丧假、工伤假、产假、公假。依实际情况，管理部可将请假假别作适度调整；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0"/>
        <w:gridCol w:w="1980"/>
        <w:gridCol w:w="900"/>
        <w:gridCol w:w="234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假别</w:t>
            </w:r>
          </w:p>
        </w:tc>
        <w:tc>
          <w:tcPr>
            <w:tcW w:w="198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事由</w:t>
            </w:r>
          </w:p>
        </w:tc>
        <w:tc>
          <w:tcPr>
            <w:tcW w:w="198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天数</w:t>
            </w:r>
          </w:p>
        </w:tc>
        <w:tc>
          <w:tcPr>
            <w:tcW w:w="90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薪资</w:t>
            </w:r>
          </w:p>
        </w:tc>
        <w:tc>
          <w:tcPr>
            <w:tcW w:w="234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备注</w:t>
            </w:r>
          </w:p>
        </w:tc>
        <w:tc>
          <w:tcPr>
            <w:tcW w:w="2268"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全勤比例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3" w:hRule="atLeast"/>
        </w:trPr>
        <w:tc>
          <w:tcPr>
            <w:tcW w:w="468" w:type="dxa"/>
            <w:noWrap w:val="0"/>
            <w:vAlign w:val="center"/>
          </w:tcPr>
          <w:p>
            <w:pPr>
              <w:jc w:val="center"/>
              <w:rPr>
                <w:rFonts w:hint="eastAsia" w:ascii="楷体_GB2312" w:hAnsi="宋体" w:eastAsia="楷体_GB2312"/>
                <w:color w:val="000000"/>
                <w:sz w:val="18"/>
                <w:szCs w:val="18"/>
              </w:rPr>
            </w:pPr>
            <w:r>
              <w:rPr>
                <w:rFonts w:hint="eastAsia" w:ascii="SimHei" w:hAnsi="SimHei" w:eastAsia="黑体"/>
                <w:color w:val="000000"/>
                <w:sz w:val="18"/>
                <w:szCs w:val="18"/>
              </w:rPr>
              <w:t>事假</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员工因事需亲自</w:t>
            </w:r>
          </w:p>
          <w:p>
            <w:pPr>
              <w:rPr>
                <w:rFonts w:hint="eastAsia" w:ascii="楷体_GB2312" w:hAnsi="宋体" w:eastAsia="楷体_GB2312"/>
                <w:color w:val="000000"/>
                <w:sz w:val="15"/>
                <w:szCs w:val="15"/>
              </w:rPr>
            </w:pPr>
            <w:r>
              <w:rPr>
                <w:rFonts w:hint="eastAsia" w:ascii="SimHei" w:hAnsi="SimHei" w:eastAsia="黑体"/>
                <w:color w:val="000000"/>
                <w:sz w:val="15"/>
                <w:szCs w:val="15"/>
              </w:rPr>
              <w:t>处理者</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每月不得超过7天，全年合计不得超过30天</w:t>
            </w:r>
          </w:p>
        </w:tc>
        <w:tc>
          <w:tcPr>
            <w:tcW w:w="90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不给薪资</w:t>
            </w:r>
          </w:p>
        </w:tc>
        <w:tc>
          <w:tcPr>
            <w:tcW w:w="234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如因特殊情况需每月超过7天的，需总经理批准</w:t>
            </w:r>
          </w:p>
        </w:tc>
        <w:tc>
          <w:tcPr>
            <w:tcW w:w="2268"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1/2日（含）以内每次减发当月1/4全勤奖金。</w:t>
            </w:r>
          </w:p>
          <w:p>
            <w:pPr>
              <w:rPr>
                <w:rFonts w:hint="eastAsia" w:ascii="楷体_GB2312" w:hAnsi="宋体" w:eastAsia="楷体_GB2312"/>
                <w:color w:val="000000"/>
                <w:sz w:val="15"/>
                <w:szCs w:val="15"/>
              </w:rPr>
            </w:pPr>
            <w:r>
              <w:rPr>
                <w:rFonts w:hint="eastAsia" w:ascii="SimHei" w:hAnsi="SimHei" w:eastAsia="黑体"/>
                <w:color w:val="000000"/>
                <w:sz w:val="15"/>
                <w:szCs w:val="15"/>
              </w:rPr>
              <w:t>1/2-1日（含）每次减发当月1/2奖金。</w:t>
            </w:r>
          </w:p>
          <w:p>
            <w:pPr>
              <w:rPr>
                <w:rFonts w:hint="eastAsia" w:ascii="楷体_GB2312" w:hAnsi="宋体" w:eastAsia="楷体_GB2312"/>
                <w:color w:val="000000"/>
                <w:sz w:val="15"/>
                <w:szCs w:val="15"/>
              </w:rPr>
            </w:pPr>
            <w:r>
              <w:rPr>
                <w:rFonts w:hint="eastAsia" w:ascii="SimHei" w:hAnsi="SimHei" w:eastAsia="黑体"/>
                <w:color w:val="000000"/>
                <w:sz w:val="15"/>
                <w:szCs w:val="15"/>
              </w:rPr>
              <w:t>1日以上不予以核发全勤奖金。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3" w:hRule="atLeast"/>
        </w:trPr>
        <w:tc>
          <w:tcPr>
            <w:tcW w:w="468" w:type="dxa"/>
            <w:noWrap w:val="0"/>
            <w:vAlign w:val="center"/>
          </w:tcPr>
          <w:p>
            <w:pPr>
              <w:jc w:val="center"/>
              <w:rPr>
                <w:rFonts w:hint="eastAsia" w:ascii="楷体_GB2312" w:hAnsi="宋体" w:eastAsia="楷体_GB2312"/>
                <w:color w:val="000000"/>
                <w:sz w:val="18"/>
                <w:szCs w:val="18"/>
              </w:rPr>
            </w:pPr>
            <w:r>
              <w:rPr>
                <w:rFonts w:hint="eastAsia" w:ascii="SimHei" w:hAnsi="SimHei" w:eastAsia="黑体"/>
                <w:color w:val="000000"/>
                <w:sz w:val="18"/>
                <w:szCs w:val="18"/>
              </w:rPr>
              <w:t>婚假</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员工本人结婚</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1.3天婚假。（不含假日）</w:t>
            </w:r>
          </w:p>
          <w:p>
            <w:pPr>
              <w:rPr>
                <w:rFonts w:hint="eastAsia" w:ascii="楷体_GB2312" w:hAnsi="宋体" w:eastAsia="楷体_GB2312"/>
                <w:color w:val="000000"/>
                <w:sz w:val="15"/>
                <w:szCs w:val="15"/>
              </w:rPr>
            </w:pPr>
            <w:r>
              <w:rPr>
                <w:rFonts w:hint="eastAsia" w:ascii="SimHei" w:hAnsi="SimHei" w:eastAsia="黑体"/>
                <w:color w:val="000000"/>
                <w:sz w:val="15"/>
                <w:szCs w:val="15"/>
              </w:rPr>
              <w:t>2.晚婚（女性年满23周岁，男性年满25周岁）增加婚假一周。（不含假日，初婚者适用）</w:t>
            </w:r>
          </w:p>
        </w:tc>
        <w:tc>
          <w:tcPr>
            <w:tcW w:w="90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发给70%薪资</w:t>
            </w:r>
          </w:p>
        </w:tc>
        <w:tc>
          <w:tcPr>
            <w:tcW w:w="234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1.婚假应一次连续，不得分次申请。</w:t>
            </w:r>
          </w:p>
          <w:p>
            <w:pPr>
              <w:rPr>
                <w:rFonts w:hint="eastAsia" w:ascii="楷体_GB2312" w:hAnsi="宋体" w:eastAsia="楷体_GB2312"/>
                <w:color w:val="000000"/>
                <w:sz w:val="15"/>
                <w:szCs w:val="15"/>
              </w:rPr>
            </w:pPr>
            <w:r>
              <w:rPr>
                <w:rFonts w:hint="eastAsia" w:ascii="SimHei" w:hAnsi="SimHei" w:eastAsia="黑体"/>
                <w:color w:val="000000"/>
                <w:sz w:val="15"/>
                <w:szCs w:val="15"/>
              </w:rPr>
              <w:t>2.婚假应于5天前申请。</w:t>
            </w:r>
          </w:p>
          <w:p>
            <w:pPr>
              <w:rPr>
                <w:rFonts w:hint="eastAsia" w:ascii="楷体_GB2312" w:hAnsi="宋体" w:eastAsia="楷体_GB2312"/>
                <w:color w:val="000000"/>
                <w:sz w:val="15"/>
                <w:szCs w:val="15"/>
              </w:rPr>
            </w:pPr>
            <w:r>
              <w:rPr>
                <w:rFonts w:hint="eastAsia" w:ascii="SimHei" w:hAnsi="SimHei" w:eastAsia="黑体"/>
                <w:color w:val="000000"/>
                <w:sz w:val="15"/>
                <w:szCs w:val="15"/>
              </w:rPr>
              <w:t>3.应提交结婚证和喜帖，凭以证明，否则视为无效。</w:t>
            </w:r>
          </w:p>
        </w:tc>
        <w:tc>
          <w:tcPr>
            <w:tcW w:w="2268"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不影响全勤奖金核发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468" w:type="dxa"/>
            <w:vMerge w:val="restart"/>
            <w:noWrap w:val="0"/>
            <w:vAlign w:val="center"/>
          </w:tcPr>
          <w:p>
            <w:pPr>
              <w:jc w:val="center"/>
              <w:rPr>
                <w:rFonts w:hint="eastAsia" w:ascii="楷体_GB2312" w:hAnsi="宋体" w:eastAsia="楷体_GB2312"/>
                <w:color w:val="000000"/>
                <w:sz w:val="18"/>
                <w:szCs w:val="18"/>
              </w:rPr>
            </w:pPr>
            <w:r>
              <w:rPr>
                <w:rFonts w:hint="eastAsia" w:ascii="SimHei" w:hAnsi="SimHei" w:eastAsia="黑体"/>
                <w:color w:val="000000"/>
                <w:sz w:val="18"/>
                <w:szCs w:val="18"/>
              </w:rPr>
              <w:t>丧假</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1.父母、配偶死亡</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给予三天</w:t>
            </w:r>
          </w:p>
        </w:tc>
        <w:tc>
          <w:tcPr>
            <w:tcW w:w="900" w:type="dxa"/>
            <w:vMerge w:val="restart"/>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发给70%薪资</w:t>
            </w:r>
          </w:p>
        </w:tc>
        <w:tc>
          <w:tcPr>
            <w:tcW w:w="2340" w:type="dxa"/>
            <w:vMerge w:val="restart"/>
            <w:noWrap w:val="0"/>
            <w:vAlign w:val="center"/>
          </w:tcPr>
          <w:p>
            <w:pPr>
              <w:numPr>
                <w:ilvl w:val="0"/>
                <w:numId w:val="2"/>
              </w:numPr>
              <w:rPr>
                <w:rFonts w:hint="eastAsia" w:ascii="楷体_GB2312" w:hAnsi="宋体" w:eastAsia="楷体_GB2312"/>
                <w:color w:val="000000"/>
                <w:sz w:val="15"/>
                <w:szCs w:val="15"/>
              </w:rPr>
            </w:pPr>
            <w:r>
              <w:rPr>
                <w:rFonts w:hint="eastAsia" w:ascii="SimHei" w:hAnsi="SimHei" w:eastAsia="黑体"/>
                <w:color w:val="000000"/>
                <w:sz w:val="15"/>
                <w:szCs w:val="15"/>
              </w:rPr>
              <w:t>丧假于发生时一次申请。</w:t>
            </w:r>
          </w:p>
          <w:p>
            <w:pPr>
              <w:numPr>
                <w:ilvl w:val="0"/>
                <w:numId w:val="2"/>
              </w:numPr>
              <w:rPr>
                <w:rFonts w:hint="eastAsia" w:ascii="楷体_GB2312" w:hAnsi="宋体" w:eastAsia="楷体_GB2312"/>
                <w:color w:val="000000"/>
                <w:sz w:val="15"/>
                <w:szCs w:val="15"/>
              </w:rPr>
            </w:pPr>
            <w:r>
              <w:rPr>
                <w:rFonts w:hint="eastAsia" w:ascii="SimHei" w:hAnsi="SimHei" w:eastAsia="黑体"/>
                <w:color w:val="000000"/>
                <w:sz w:val="15"/>
                <w:szCs w:val="15"/>
              </w:rPr>
              <w:t>应提交相关证明文件。</w:t>
            </w:r>
          </w:p>
        </w:tc>
        <w:tc>
          <w:tcPr>
            <w:tcW w:w="2268" w:type="dxa"/>
            <w:vMerge w:val="restart"/>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不影响全勤奖金核发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468" w:type="dxa"/>
            <w:vMerge w:val="continue"/>
            <w:noWrap w:val="0"/>
            <w:vAlign w:val="center"/>
          </w:tcPr>
          <w:p>
            <w:pPr>
              <w:jc w:val="center"/>
              <w:rPr>
                <w:rFonts w:hint="eastAsia" w:ascii="楷体_GB2312" w:hAnsi="宋体" w:eastAsia="楷体_GB2312"/>
                <w:color w:val="000000"/>
                <w:sz w:val="18"/>
                <w:szCs w:val="18"/>
              </w:rPr>
            </w:pP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2.子女、岳父母或公婆死亡</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给予二天</w:t>
            </w:r>
          </w:p>
        </w:tc>
        <w:tc>
          <w:tcPr>
            <w:tcW w:w="900" w:type="dxa"/>
            <w:vMerge w:val="continue"/>
            <w:noWrap w:val="0"/>
            <w:vAlign w:val="center"/>
          </w:tcPr>
          <w:p>
            <w:pPr>
              <w:rPr>
                <w:rFonts w:hint="eastAsia" w:ascii="楷体_GB2312" w:hAnsi="宋体" w:eastAsia="楷体_GB2312"/>
                <w:color w:val="000000"/>
                <w:sz w:val="15"/>
                <w:szCs w:val="15"/>
              </w:rPr>
            </w:pPr>
          </w:p>
        </w:tc>
        <w:tc>
          <w:tcPr>
            <w:tcW w:w="2340" w:type="dxa"/>
            <w:vMerge w:val="continue"/>
            <w:noWrap w:val="0"/>
            <w:vAlign w:val="center"/>
          </w:tcPr>
          <w:p>
            <w:pPr>
              <w:rPr>
                <w:rFonts w:hint="eastAsia" w:ascii="楷体_GB2312" w:hAnsi="宋体" w:eastAsia="楷体_GB2312"/>
                <w:color w:val="000000"/>
                <w:sz w:val="15"/>
                <w:szCs w:val="15"/>
              </w:rPr>
            </w:pPr>
          </w:p>
        </w:tc>
        <w:tc>
          <w:tcPr>
            <w:tcW w:w="2268" w:type="dxa"/>
            <w:vMerge w:val="continue"/>
            <w:noWrap w:val="0"/>
            <w:vAlign w:val="center"/>
          </w:tcPr>
          <w:p>
            <w:pPr>
              <w:rPr>
                <w:rFonts w:hint="eastAsia" w:ascii="楷体_GB2312" w:hAnsi="宋体" w:eastAsia="楷体_GB2312"/>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468" w:type="dxa"/>
            <w:vMerge w:val="continue"/>
            <w:noWrap w:val="0"/>
            <w:vAlign w:val="center"/>
          </w:tcPr>
          <w:p>
            <w:pPr>
              <w:jc w:val="center"/>
              <w:rPr>
                <w:rFonts w:hint="eastAsia" w:ascii="楷体_GB2312" w:hAnsi="宋体" w:eastAsia="楷体_GB2312"/>
                <w:color w:val="000000"/>
                <w:sz w:val="18"/>
                <w:szCs w:val="18"/>
              </w:rPr>
            </w:pP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3.兄弟姐妹，（外）祖父母死亡</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给予一天</w:t>
            </w:r>
          </w:p>
        </w:tc>
        <w:tc>
          <w:tcPr>
            <w:tcW w:w="900" w:type="dxa"/>
            <w:vMerge w:val="continue"/>
            <w:noWrap w:val="0"/>
            <w:vAlign w:val="center"/>
          </w:tcPr>
          <w:p>
            <w:pPr>
              <w:rPr>
                <w:rFonts w:hint="eastAsia" w:ascii="楷体_GB2312" w:hAnsi="宋体" w:eastAsia="楷体_GB2312"/>
                <w:color w:val="000000"/>
                <w:sz w:val="15"/>
                <w:szCs w:val="15"/>
              </w:rPr>
            </w:pPr>
          </w:p>
        </w:tc>
        <w:tc>
          <w:tcPr>
            <w:tcW w:w="2340" w:type="dxa"/>
            <w:vMerge w:val="continue"/>
            <w:noWrap w:val="0"/>
            <w:vAlign w:val="center"/>
          </w:tcPr>
          <w:p>
            <w:pPr>
              <w:rPr>
                <w:rFonts w:hint="eastAsia" w:ascii="楷体_GB2312" w:hAnsi="宋体" w:eastAsia="楷体_GB2312"/>
                <w:color w:val="000000"/>
                <w:sz w:val="15"/>
                <w:szCs w:val="15"/>
              </w:rPr>
            </w:pPr>
          </w:p>
        </w:tc>
        <w:tc>
          <w:tcPr>
            <w:tcW w:w="2268" w:type="dxa"/>
            <w:vMerge w:val="continue"/>
            <w:noWrap w:val="0"/>
            <w:vAlign w:val="center"/>
          </w:tcPr>
          <w:p>
            <w:pPr>
              <w:rPr>
                <w:rFonts w:hint="eastAsia" w:ascii="楷体_GB2312" w:hAnsi="宋体" w:eastAsia="楷体_GB2312"/>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trPr>
        <w:tc>
          <w:tcPr>
            <w:tcW w:w="468" w:type="dxa"/>
            <w:noWrap w:val="0"/>
            <w:vAlign w:val="center"/>
          </w:tcPr>
          <w:p>
            <w:pPr>
              <w:jc w:val="center"/>
              <w:rPr>
                <w:rFonts w:hint="eastAsia" w:ascii="楷体_GB2312" w:hAnsi="宋体" w:eastAsia="楷体_GB2312"/>
                <w:color w:val="000000"/>
                <w:sz w:val="18"/>
                <w:szCs w:val="18"/>
              </w:rPr>
            </w:pPr>
            <w:r>
              <w:rPr>
                <w:rFonts w:hint="eastAsia" w:ascii="SimHei" w:hAnsi="SimHei" w:eastAsia="黑体"/>
                <w:color w:val="000000"/>
                <w:sz w:val="18"/>
                <w:szCs w:val="18"/>
              </w:rPr>
              <w:t>产假</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正常生育</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90天（产前15天，产后75天）</w:t>
            </w:r>
          </w:p>
        </w:tc>
        <w:tc>
          <w:tcPr>
            <w:tcW w:w="90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发给70%薪资</w:t>
            </w:r>
          </w:p>
        </w:tc>
        <w:tc>
          <w:tcPr>
            <w:tcW w:w="234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1.产假包含法定假日和公休假日</w:t>
            </w:r>
          </w:p>
          <w:p>
            <w:pPr>
              <w:rPr>
                <w:rFonts w:hint="eastAsia" w:ascii="楷体_GB2312" w:hAnsi="宋体" w:eastAsia="楷体_GB2312"/>
                <w:color w:val="000000"/>
                <w:sz w:val="15"/>
                <w:szCs w:val="15"/>
              </w:rPr>
            </w:pPr>
            <w:r>
              <w:rPr>
                <w:rFonts w:hint="eastAsia" w:ascii="SimHei" w:hAnsi="SimHei" w:eastAsia="黑体"/>
                <w:color w:val="000000"/>
                <w:sz w:val="15"/>
                <w:szCs w:val="15"/>
              </w:rPr>
              <w:t>2.申请产假应提交医院证明</w:t>
            </w:r>
          </w:p>
          <w:p>
            <w:pPr>
              <w:rPr>
                <w:rFonts w:hint="eastAsia" w:ascii="楷体_GB2312" w:hAnsi="宋体" w:eastAsia="楷体_GB2312"/>
                <w:color w:val="000000"/>
                <w:sz w:val="15"/>
                <w:szCs w:val="15"/>
              </w:rPr>
            </w:pPr>
            <w:r>
              <w:rPr>
                <w:rFonts w:hint="eastAsia" w:ascii="SimHei" w:hAnsi="SimHei" w:eastAsia="黑体"/>
                <w:color w:val="000000"/>
                <w:sz w:val="15"/>
                <w:szCs w:val="15"/>
              </w:rPr>
              <w:t>3.非婚生育者或违反计划生育者不适用</w:t>
            </w:r>
          </w:p>
        </w:tc>
        <w:tc>
          <w:tcPr>
            <w:tcW w:w="2268"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不影响全勤奖金，但实际出勤日数未达当月应工作日数1/2，不予以核发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5" w:hRule="atLeast"/>
        </w:trPr>
        <w:tc>
          <w:tcPr>
            <w:tcW w:w="468" w:type="dxa"/>
            <w:noWrap w:val="0"/>
            <w:vAlign w:val="center"/>
          </w:tcPr>
          <w:p>
            <w:pPr>
              <w:jc w:val="center"/>
              <w:rPr>
                <w:rFonts w:hint="eastAsia" w:ascii="楷体_GB2312" w:hAnsi="宋体" w:eastAsia="楷体_GB2312"/>
                <w:color w:val="000000"/>
                <w:sz w:val="18"/>
                <w:szCs w:val="18"/>
              </w:rPr>
            </w:pPr>
            <w:r>
              <w:rPr>
                <w:rFonts w:hint="eastAsia" w:ascii="SimHei" w:hAnsi="SimHei" w:eastAsia="黑体"/>
                <w:color w:val="000000"/>
                <w:sz w:val="18"/>
                <w:szCs w:val="18"/>
              </w:rPr>
              <w:t>普通伤病假</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员工因普通伤害疾病或非生理原因，必须治疗修养者</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全年以30日为限（如到职不满全年者，以2.5天/月给假，不满一个月的以一个月计</w:t>
            </w:r>
          </w:p>
        </w:tc>
        <w:tc>
          <w:tcPr>
            <w:tcW w:w="90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发给50%薪资</w:t>
            </w:r>
          </w:p>
        </w:tc>
        <w:tc>
          <w:tcPr>
            <w:tcW w:w="234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1.超过30日以上的以事假处理</w:t>
            </w:r>
          </w:p>
          <w:p>
            <w:pPr>
              <w:rPr>
                <w:rFonts w:hint="eastAsia" w:ascii="楷体_GB2312" w:hAnsi="宋体" w:eastAsia="楷体_GB2312"/>
                <w:color w:val="000000"/>
                <w:sz w:val="15"/>
                <w:szCs w:val="15"/>
              </w:rPr>
            </w:pPr>
            <w:r>
              <w:rPr>
                <w:rFonts w:hint="eastAsia" w:ascii="SimHei" w:hAnsi="SimHei" w:eastAsia="黑体"/>
                <w:color w:val="000000"/>
                <w:sz w:val="15"/>
                <w:szCs w:val="15"/>
              </w:rPr>
              <w:t>2.病假以2小时为最小单位</w:t>
            </w:r>
          </w:p>
          <w:p>
            <w:pPr>
              <w:rPr>
                <w:rFonts w:hint="eastAsia" w:ascii="楷体_GB2312" w:hAnsi="宋体" w:eastAsia="楷体_GB2312"/>
                <w:color w:val="000000"/>
                <w:sz w:val="15"/>
                <w:szCs w:val="15"/>
              </w:rPr>
            </w:pPr>
            <w:r>
              <w:rPr>
                <w:rFonts w:hint="eastAsia" w:ascii="SimHei" w:hAnsi="SimHei" w:eastAsia="黑体"/>
                <w:color w:val="000000"/>
                <w:sz w:val="15"/>
                <w:szCs w:val="15"/>
              </w:rPr>
              <w:t>3.应提交镇级以上医院证明</w:t>
            </w:r>
          </w:p>
        </w:tc>
        <w:tc>
          <w:tcPr>
            <w:tcW w:w="2268"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同事假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noWrap w:val="0"/>
            <w:vAlign w:val="center"/>
          </w:tcPr>
          <w:p>
            <w:pPr>
              <w:jc w:val="center"/>
              <w:rPr>
                <w:rFonts w:hint="eastAsia" w:ascii="楷体_GB2312" w:hAnsi="宋体" w:eastAsia="楷体_GB2312"/>
                <w:color w:val="000000"/>
                <w:sz w:val="18"/>
                <w:szCs w:val="18"/>
              </w:rPr>
            </w:pPr>
            <w:r>
              <w:rPr>
                <w:rFonts w:hint="eastAsia" w:ascii="SimHei" w:hAnsi="SimHei" w:eastAsia="黑体"/>
                <w:color w:val="000000"/>
                <w:sz w:val="18"/>
                <w:szCs w:val="18"/>
              </w:rPr>
              <w:t>工伤假</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员工因执行公务遭致伤害的</w:t>
            </w:r>
          </w:p>
          <w:p>
            <w:pPr>
              <w:rPr>
                <w:rFonts w:hint="eastAsia" w:ascii="楷体_GB2312" w:hAnsi="宋体" w:eastAsia="楷体_GB2312"/>
                <w:color w:val="000000"/>
                <w:sz w:val="15"/>
                <w:szCs w:val="15"/>
              </w:rPr>
            </w:pP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工伤医疗期按受伤程度严重性分为一个月至二十四个月，最长不超过26个月</w:t>
            </w:r>
          </w:p>
        </w:tc>
        <w:tc>
          <w:tcPr>
            <w:tcW w:w="90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发给70%薪资</w:t>
            </w:r>
          </w:p>
        </w:tc>
        <w:tc>
          <w:tcPr>
            <w:tcW w:w="234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以公司特约医院的工伤诊断书以及本公司或上级劳动部门调查的工伤报告确定其工伤性质</w:t>
            </w:r>
          </w:p>
        </w:tc>
        <w:tc>
          <w:tcPr>
            <w:tcW w:w="2268"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同产假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noWrap w:val="0"/>
            <w:vAlign w:val="center"/>
          </w:tcPr>
          <w:p>
            <w:pPr>
              <w:jc w:val="center"/>
              <w:rPr>
                <w:rFonts w:hint="eastAsia" w:ascii="楷体_GB2312" w:hAnsi="宋体" w:eastAsia="楷体_GB2312"/>
                <w:color w:val="000000"/>
                <w:sz w:val="18"/>
                <w:szCs w:val="18"/>
              </w:rPr>
            </w:pPr>
            <w:r>
              <w:rPr>
                <w:rFonts w:hint="eastAsia" w:ascii="SimHei" w:hAnsi="SimHei" w:eastAsia="黑体"/>
                <w:color w:val="000000"/>
                <w:sz w:val="18"/>
                <w:szCs w:val="18"/>
              </w:rPr>
              <w:t>公假</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员工由公司核准参加人民团体之活动或指派参加公司之委外教育训练等</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经主管部门核准后，依照所需的日数给予相应的假期</w:t>
            </w:r>
          </w:p>
        </w:tc>
        <w:tc>
          <w:tcPr>
            <w:tcW w:w="90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薪资照给</w:t>
            </w:r>
          </w:p>
        </w:tc>
        <w:tc>
          <w:tcPr>
            <w:tcW w:w="234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提交有关证明文件</w:t>
            </w:r>
          </w:p>
        </w:tc>
        <w:tc>
          <w:tcPr>
            <w:tcW w:w="2268"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不影响全勤奖金核发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noWrap w:val="0"/>
            <w:vAlign w:val="center"/>
          </w:tcPr>
          <w:p>
            <w:pPr>
              <w:jc w:val="center"/>
              <w:rPr>
                <w:rFonts w:hint="eastAsia" w:ascii="楷体_GB2312" w:hAnsi="宋体" w:eastAsia="楷体_GB2312"/>
                <w:color w:val="000000"/>
                <w:sz w:val="18"/>
                <w:szCs w:val="18"/>
              </w:rPr>
            </w:pPr>
            <w:r>
              <w:rPr>
                <w:rFonts w:hint="eastAsia" w:ascii="SimHei" w:hAnsi="SimHei" w:eastAsia="黑体"/>
                <w:color w:val="000000"/>
                <w:sz w:val="18"/>
                <w:szCs w:val="18"/>
              </w:rPr>
              <w:t>无薪假</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符合于无薪假之条件者</w:t>
            </w:r>
          </w:p>
        </w:tc>
        <w:tc>
          <w:tcPr>
            <w:tcW w:w="198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主管部门批准，得酌情给予</w:t>
            </w:r>
          </w:p>
        </w:tc>
        <w:tc>
          <w:tcPr>
            <w:tcW w:w="90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不给薪资</w:t>
            </w:r>
          </w:p>
        </w:tc>
        <w:tc>
          <w:tcPr>
            <w:tcW w:w="2340"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提交有关证明文件</w:t>
            </w:r>
          </w:p>
        </w:tc>
        <w:tc>
          <w:tcPr>
            <w:tcW w:w="2268" w:type="dxa"/>
            <w:noWrap w:val="0"/>
            <w:vAlign w:val="center"/>
          </w:tcPr>
          <w:p>
            <w:pPr>
              <w:rPr>
                <w:rFonts w:hint="eastAsia" w:ascii="楷体_GB2312" w:hAnsi="宋体" w:eastAsia="楷体_GB2312"/>
                <w:color w:val="000000"/>
                <w:sz w:val="15"/>
                <w:szCs w:val="15"/>
              </w:rPr>
            </w:pPr>
            <w:r>
              <w:rPr>
                <w:rFonts w:hint="eastAsia" w:ascii="SimHei" w:hAnsi="SimHei" w:eastAsia="黑体"/>
                <w:color w:val="000000"/>
                <w:sz w:val="15"/>
                <w:szCs w:val="15"/>
              </w:rPr>
              <w:t>不影响全勤奖金核发·</w:t>
            </w:r>
          </w:p>
        </w:tc>
      </w:tr>
    </w:tbl>
    <w:p>
      <w:pPr>
        <w:rPr>
          <w:rFonts w:hint="eastAsia" w:ascii="楷体_GB2312" w:hAnsi="宋体" w:eastAsia="楷体_GB2312"/>
          <w:color w:val="000000"/>
          <w:sz w:val="24"/>
        </w:rPr>
      </w:pPr>
    </w:p>
    <w:p>
      <w:pPr>
        <w:tabs>
          <w:tab w:val="left" w:pos="1440"/>
        </w:tabs>
        <w:ind w:left="1440" w:hanging="1440" w:hangingChars="600"/>
        <w:rPr>
          <w:rFonts w:hint="eastAsia" w:ascii="楷体_GB2312" w:hAnsi="宋体" w:eastAsia="楷体_GB2312"/>
          <w:color w:val="000000"/>
          <w:sz w:val="24"/>
        </w:rPr>
      </w:pPr>
      <w:r>
        <w:rPr>
          <w:rFonts w:hint="eastAsia" w:ascii="SimHei" w:hAnsi="SimHei" w:eastAsia="黑体"/>
          <w:color w:val="000000"/>
          <w:sz w:val="24"/>
        </w:rPr>
        <w:t>第 四 条：  员工因故不能上班时，必须事先办理请假手续，经核准后，将请假单送达人</w:t>
      </w:r>
    </w:p>
    <w:p>
      <w:pPr>
        <w:tabs>
          <w:tab w:val="left" w:pos="1440"/>
        </w:tabs>
        <w:ind w:left="1436" w:leftChars="684"/>
        <w:rPr>
          <w:rFonts w:hint="eastAsia" w:ascii="楷体_GB2312" w:hAnsi="宋体" w:eastAsia="楷体_GB2312"/>
          <w:color w:val="000000"/>
          <w:sz w:val="24"/>
        </w:rPr>
      </w:pPr>
      <w:r>
        <w:rPr>
          <w:rFonts w:hint="eastAsia" w:ascii="SimHei" w:hAnsi="SimHei" w:eastAsia="黑体"/>
          <w:color w:val="000000"/>
          <w:sz w:val="24"/>
        </w:rPr>
        <w:t>事，始得缺勤，否则以旷工论处。紧急生病或特殊情况时，得先以电话向主</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管口头请假，但回公司后必须在第一工作日内补办手续，否则按照旷工处理。</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凡未按照规定请假或未经批准擅自离开公司，或拒不出勤者均以旷工论，假</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期届满未经核准续假者亦同</w:t>
      </w:r>
    </w:p>
    <w:p>
      <w:pPr>
        <w:rPr>
          <w:rFonts w:hint="eastAsia" w:ascii="楷体_GB2312" w:hAnsi="宋体" w:eastAsia="楷体_GB2312"/>
          <w:color w:val="000000"/>
          <w:sz w:val="24"/>
        </w:rPr>
      </w:pPr>
      <w:r>
        <w:rPr>
          <w:rFonts w:hint="eastAsia" w:ascii="SimHei" w:hAnsi="SimHei" w:eastAsia="黑体"/>
          <w:color w:val="000000"/>
          <w:sz w:val="24"/>
        </w:rPr>
        <w:t>第 五 条：  未于规定期间缴交请假所须证明文件者，请假期间迳以事假论。请假事由及</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所附证明文件，如有虚构或伪造情形者，除以旷工论，并依照公司【奖惩管</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理规定】论以惩处。人事单位对员工之请假及主管之批复，证明文件等相关</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事宜自有稽核之权责。</w:t>
      </w:r>
    </w:p>
    <w:p>
      <w:pPr>
        <w:rPr>
          <w:rFonts w:hint="eastAsia" w:ascii="楷体_GB2312" w:hAnsi="宋体" w:eastAsia="楷体_GB2312"/>
          <w:color w:val="000000"/>
          <w:sz w:val="24"/>
        </w:rPr>
      </w:pPr>
      <w:r>
        <w:rPr>
          <w:rFonts w:hint="eastAsia" w:ascii="SimHei" w:hAnsi="SimHei" w:eastAsia="黑体"/>
          <w:color w:val="000000"/>
          <w:sz w:val="24"/>
        </w:rPr>
        <w:t>第 六 条：  各级主管对於请假之事实，应予以严格的审核，不得有袒护之事情、请假时</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间均以小时为单位，不满一小时以一小时计，具体核准权限如下：</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(一)三日(含)以内由(副)课级主管核准。</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(二)三日以上七日（含）以内由（副）部级主管核准。</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(三)七日以上由总经理核准。</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(四)课级、专员级以上人员请假均由总经理核准。</w:t>
      </w:r>
    </w:p>
    <w:p>
      <w:pPr>
        <w:rPr>
          <w:rFonts w:hint="eastAsia" w:ascii="楷体_GB2312" w:hAnsi="宋体" w:eastAsia="楷体_GB2312"/>
          <w:color w:val="000000"/>
          <w:sz w:val="24"/>
        </w:rPr>
      </w:pPr>
      <w:r>
        <w:rPr>
          <w:rFonts w:hint="eastAsia" w:ascii="SimHei" w:hAnsi="SimHei" w:eastAsia="黑体"/>
          <w:color w:val="000000"/>
          <w:sz w:val="24"/>
        </w:rPr>
        <w:t>第 七 条：  旷工规定</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无故不到公司上班或未经批准即自行休假，即视为旷工。</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旷工连续满三日或年累计达五日者，公司可不经预告终止劳动关系。</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526"/>
        <w:gridCol w:w="1714"/>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98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旷工天数</w:t>
            </w:r>
          </w:p>
        </w:tc>
        <w:tc>
          <w:tcPr>
            <w:tcW w:w="1526"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薪资一</w:t>
            </w:r>
          </w:p>
        </w:tc>
        <w:tc>
          <w:tcPr>
            <w:tcW w:w="1714"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加扣全勤奖金</w:t>
            </w:r>
          </w:p>
        </w:tc>
        <w:tc>
          <w:tcPr>
            <w:tcW w:w="180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处罚</w:t>
            </w:r>
          </w:p>
        </w:tc>
        <w:tc>
          <w:tcPr>
            <w:tcW w:w="180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备注</w:t>
            </w:r>
          </w:p>
        </w:tc>
      </w:tr>
      <w:tr>
        <w:tc>
          <w:tcPr>
            <w:tcW w:w="198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一天以内</w:t>
            </w:r>
          </w:p>
        </w:tc>
        <w:tc>
          <w:tcPr>
            <w:tcW w:w="1526" w:type="dxa"/>
            <w:vMerge w:val="restart"/>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按照实际天数比例2倍</w:t>
            </w:r>
          </w:p>
        </w:tc>
        <w:tc>
          <w:tcPr>
            <w:tcW w:w="1714" w:type="dxa"/>
            <w:vMerge w:val="restart"/>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100%的全勤</w:t>
            </w:r>
          </w:p>
        </w:tc>
        <w:tc>
          <w:tcPr>
            <w:tcW w:w="180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申诫一次</w:t>
            </w:r>
          </w:p>
        </w:tc>
        <w:tc>
          <w:tcPr>
            <w:tcW w:w="1800" w:type="dxa"/>
            <w:noWrap w:val="0"/>
            <w:vAlign w:val="center"/>
          </w:tcPr>
          <w:p>
            <w:pPr>
              <w:autoSpaceDE w:val="0"/>
              <w:autoSpaceDN w:val="0"/>
              <w:adjustRightInd w:val="0"/>
              <w:jc w:val="center"/>
              <w:rPr>
                <w:rFonts w:hint="eastAsia" w:ascii="楷体_GB2312" w:eastAsia="楷体_GB2312"/>
                <w:kern w:val="0"/>
                <w:sz w:val="24"/>
              </w:rPr>
            </w:pPr>
          </w:p>
        </w:tc>
      </w:tr>
      <w:tr>
        <w:tc>
          <w:tcPr>
            <w:tcW w:w="198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一天</w:t>
            </w:r>
          </w:p>
        </w:tc>
        <w:tc>
          <w:tcPr>
            <w:tcW w:w="1526" w:type="dxa"/>
            <w:vMerge w:val="continue"/>
            <w:noWrap w:val="0"/>
            <w:vAlign w:val="center"/>
          </w:tcPr>
          <w:p>
            <w:pPr>
              <w:autoSpaceDE w:val="0"/>
              <w:autoSpaceDN w:val="0"/>
              <w:adjustRightInd w:val="0"/>
              <w:jc w:val="center"/>
              <w:rPr>
                <w:rFonts w:hint="eastAsia" w:ascii="楷体_GB2312" w:eastAsia="楷体_GB2312"/>
                <w:kern w:val="0"/>
                <w:sz w:val="24"/>
              </w:rPr>
            </w:pPr>
          </w:p>
        </w:tc>
        <w:tc>
          <w:tcPr>
            <w:tcW w:w="1714" w:type="dxa"/>
            <w:vMerge w:val="continue"/>
            <w:noWrap w:val="0"/>
            <w:vAlign w:val="center"/>
          </w:tcPr>
          <w:p>
            <w:pPr>
              <w:autoSpaceDE w:val="0"/>
              <w:autoSpaceDN w:val="0"/>
              <w:adjustRightInd w:val="0"/>
              <w:jc w:val="center"/>
              <w:rPr>
                <w:rFonts w:hint="eastAsia" w:ascii="楷体_GB2312" w:eastAsia="楷体_GB2312"/>
                <w:kern w:val="0"/>
                <w:sz w:val="24"/>
              </w:rPr>
            </w:pPr>
          </w:p>
        </w:tc>
        <w:tc>
          <w:tcPr>
            <w:tcW w:w="180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记过一次</w:t>
            </w:r>
          </w:p>
        </w:tc>
        <w:tc>
          <w:tcPr>
            <w:tcW w:w="1800" w:type="dxa"/>
            <w:noWrap w:val="0"/>
            <w:vAlign w:val="center"/>
          </w:tcPr>
          <w:p>
            <w:pPr>
              <w:autoSpaceDE w:val="0"/>
              <w:autoSpaceDN w:val="0"/>
              <w:adjustRightInd w:val="0"/>
              <w:jc w:val="center"/>
              <w:rPr>
                <w:rFonts w:hint="eastAsia" w:ascii="楷体_GB2312" w:eastAsia="楷体_GB2312"/>
                <w:kern w:val="0"/>
                <w:sz w:val="24"/>
              </w:rPr>
            </w:pPr>
          </w:p>
        </w:tc>
      </w:tr>
      <w:tr>
        <w:tc>
          <w:tcPr>
            <w:tcW w:w="198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两天</w:t>
            </w:r>
          </w:p>
        </w:tc>
        <w:tc>
          <w:tcPr>
            <w:tcW w:w="1526" w:type="dxa"/>
            <w:vMerge w:val="continue"/>
            <w:noWrap w:val="0"/>
            <w:vAlign w:val="center"/>
          </w:tcPr>
          <w:p>
            <w:pPr>
              <w:autoSpaceDE w:val="0"/>
              <w:autoSpaceDN w:val="0"/>
              <w:adjustRightInd w:val="0"/>
              <w:jc w:val="center"/>
              <w:rPr>
                <w:rFonts w:hint="eastAsia" w:ascii="楷体_GB2312" w:eastAsia="楷体_GB2312"/>
                <w:kern w:val="0"/>
                <w:sz w:val="24"/>
              </w:rPr>
            </w:pPr>
          </w:p>
        </w:tc>
        <w:tc>
          <w:tcPr>
            <w:tcW w:w="1714" w:type="dxa"/>
            <w:vMerge w:val="continue"/>
            <w:noWrap w:val="0"/>
            <w:vAlign w:val="center"/>
          </w:tcPr>
          <w:p>
            <w:pPr>
              <w:autoSpaceDE w:val="0"/>
              <w:autoSpaceDN w:val="0"/>
              <w:adjustRightInd w:val="0"/>
              <w:jc w:val="center"/>
              <w:rPr>
                <w:rFonts w:hint="eastAsia" w:ascii="楷体_GB2312" w:eastAsia="楷体_GB2312"/>
                <w:kern w:val="0"/>
                <w:sz w:val="24"/>
              </w:rPr>
            </w:pPr>
          </w:p>
        </w:tc>
        <w:tc>
          <w:tcPr>
            <w:tcW w:w="180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大过一次</w:t>
            </w:r>
          </w:p>
        </w:tc>
        <w:tc>
          <w:tcPr>
            <w:tcW w:w="1800" w:type="dxa"/>
            <w:noWrap w:val="0"/>
            <w:vAlign w:val="center"/>
          </w:tcPr>
          <w:p>
            <w:pPr>
              <w:autoSpaceDE w:val="0"/>
              <w:autoSpaceDN w:val="0"/>
              <w:adjustRightInd w:val="0"/>
              <w:jc w:val="center"/>
              <w:rPr>
                <w:rFonts w:hint="eastAsia" w:ascii="楷体_GB2312" w:eastAsia="楷体_GB2312"/>
                <w:kern w:val="0"/>
                <w:sz w:val="24"/>
              </w:rPr>
            </w:pPr>
          </w:p>
        </w:tc>
      </w:tr>
      <w:tr>
        <w:tc>
          <w:tcPr>
            <w:tcW w:w="198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三天和三天以上</w:t>
            </w:r>
          </w:p>
        </w:tc>
        <w:tc>
          <w:tcPr>
            <w:tcW w:w="1526" w:type="dxa"/>
            <w:vMerge w:val="continue"/>
            <w:noWrap w:val="0"/>
            <w:vAlign w:val="center"/>
          </w:tcPr>
          <w:p>
            <w:pPr>
              <w:autoSpaceDE w:val="0"/>
              <w:autoSpaceDN w:val="0"/>
              <w:adjustRightInd w:val="0"/>
              <w:jc w:val="center"/>
              <w:rPr>
                <w:rFonts w:hint="eastAsia" w:ascii="楷体_GB2312" w:eastAsia="楷体_GB2312"/>
                <w:kern w:val="0"/>
                <w:sz w:val="24"/>
              </w:rPr>
            </w:pPr>
          </w:p>
        </w:tc>
        <w:tc>
          <w:tcPr>
            <w:tcW w:w="1714" w:type="dxa"/>
            <w:vMerge w:val="continue"/>
            <w:noWrap w:val="0"/>
            <w:vAlign w:val="center"/>
          </w:tcPr>
          <w:p>
            <w:pPr>
              <w:autoSpaceDE w:val="0"/>
              <w:autoSpaceDN w:val="0"/>
              <w:adjustRightInd w:val="0"/>
              <w:jc w:val="center"/>
              <w:rPr>
                <w:rFonts w:hint="eastAsia" w:ascii="楷体_GB2312" w:eastAsia="楷体_GB2312"/>
                <w:kern w:val="0"/>
                <w:sz w:val="24"/>
              </w:rPr>
            </w:pPr>
          </w:p>
        </w:tc>
        <w:tc>
          <w:tcPr>
            <w:tcW w:w="1800" w:type="dxa"/>
            <w:noWrap w:val="0"/>
            <w:vAlign w:val="center"/>
          </w:tcPr>
          <w:p>
            <w:pPr>
              <w:autoSpaceDE w:val="0"/>
              <w:autoSpaceDN w:val="0"/>
              <w:adjustRightInd w:val="0"/>
              <w:jc w:val="center"/>
              <w:rPr>
                <w:rFonts w:hint="eastAsia" w:ascii="楷体_GB2312" w:eastAsia="楷体_GB2312"/>
                <w:kern w:val="0"/>
                <w:sz w:val="24"/>
              </w:rPr>
            </w:pPr>
            <w:r>
              <w:rPr>
                <w:rFonts w:hint="eastAsia" w:ascii="SimHei" w:eastAsia="黑体" w:hAnsi="SimHei"/>
                <w:kern w:val="0"/>
                <w:sz w:val="24"/>
              </w:rPr>
              <w:t>除名</w:t>
            </w:r>
          </w:p>
        </w:tc>
        <w:tc>
          <w:tcPr>
            <w:tcW w:w="1800" w:type="dxa"/>
            <w:noWrap w:val="0"/>
            <w:vAlign w:val="center"/>
          </w:tcPr>
          <w:p>
            <w:pPr>
              <w:autoSpaceDE w:val="0"/>
              <w:autoSpaceDN w:val="0"/>
              <w:adjustRightInd w:val="0"/>
              <w:jc w:val="center"/>
              <w:rPr>
                <w:rFonts w:hint="eastAsia" w:ascii="楷体_GB2312" w:eastAsia="楷体_GB2312"/>
                <w:kern w:val="0"/>
                <w:sz w:val="24"/>
              </w:rPr>
            </w:pPr>
          </w:p>
        </w:tc>
      </w:tr>
    </w:tbl>
    <w:p>
      <w:pPr>
        <w:autoSpaceDE w:val="0"/>
        <w:autoSpaceDN w:val="0"/>
        <w:adjustRightInd w:val="0"/>
        <w:jc w:val="left"/>
        <w:rPr>
          <w:rFonts w:hint="eastAsia" w:ascii="楷体_GB2312" w:eastAsia="楷体_GB2312"/>
          <w:kern w:val="0"/>
          <w:sz w:val="24"/>
        </w:rPr>
      </w:pPr>
    </w:p>
    <w:p>
      <w:pPr>
        <w:rPr>
          <w:rFonts w:hint="eastAsia" w:ascii="楷体_GB2312" w:hAnsi="宋体" w:eastAsia="楷体_GB2312"/>
          <w:color w:val="000000"/>
          <w:sz w:val="24"/>
        </w:rPr>
      </w:pPr>
      <w:r>
        <w:rPr>
          <w:rFonts w:hint="eastAsia" w:ascii="SimHei" w:hAnsi="SimHei" w:eastAsia="黑体"/>
          <w:color w:val="000000"/>
          <w:sz w:val="24"/>
        </w:rPr>
        <w:t>第 八 条：  迟到、早退规定</w:t>
      </w:r>
    </w:p>
    <w:tbl>
      <w:tblPr>
        <w:tblStyle w:val="7"/>
        <w:tblW w:w="0" w:type="auto"/>
        <w:tblInd w:w="0" w:type="dxa"/>
        <w:tblLayout w:type="fixed"/>
        <w:tblCellMar>
          <w:top w:w="0" w:type="dxa"/>
          <w:left w:w="0" w:type="dxa"/>
          <w:bottom w:w="0" w:type="dxa"/>
          <w:right w:w="0" w:type="dxa"/>
        </w:tblCellMar>
      </w:tblPr>
      <w:tblGrid>
        <w:gridCol w:w="1680"/>
        <w:gridCol w:w="1382"/>
        <w:gridCol w:w="2878"/>
        <w:gridCol w:w="1620"/>
        <w:gridCol w:w="1992"/>
      </w:tblGrid>
      <w:tr>
        <w:trPr>
          <w:trHeight w:val="307" w:hRule="atLeast"/>
        </w:trPr>
        <w:tc>
          <w:tcPr>
            <w:tcW w:w="1680" w:type="dxa"/>
            <w:tcBorders>
              <w:top w:val="single" w:color="auto" w:sz="12" w:space="0"/>
              <w:left w:val="single" w:color="auto" w:sz="12"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时数</w:t>
            </w:r>
          </w:p>
        </w:tc>
        <w:tc>
          <w:tcPr>
            <w:tcW w:w="1382" w:type="dxa"/>
            <w:tcBorders>
              <w:top w:val="single" w:color="auto" w:sz="12"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薪资一</w:t>
            </w:r>
          </w:p>
        </w:tc>
        <w:tc>
          <w:tcPr>
            <w:tcW w:w="2878" w:type="dxa"/>
            <w:tcBorders>
              <w:top w:val="single" w:color="auto" w:sz="12"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加扣全勤奖金</w:t>
            </w:r>
          </w:p>
        </w:tc>
        <w:tc>
          <w:tcPr>
            <w:tcW w:w="1620" w:type="dxa"/>
            <w:tcBorders>
              <w:top w:val="single" w:color="auto" w:sz="12"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处罚</w:t>
            </w:r>
          </w:p>
        </w:tc>
        <w:tc>
          <w:tcPr>
            <w:tcW w:w="1992" w:type="dxa"/>
            <w:tcBorders>
              <w:top w:val="single" w:color="auto" w:sz="12"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备注</w:t>
            </w:r>
          </w:p>
        </w:tc>
      </w:tr>
      <w:tr>
        <w:trPr>
          <w:trHeight w:val="940" w:hRule="atLeast"/>
        </w:trPr>
        <w:tc>
          <w:tcPr>
            <w:tcW w:w="1680"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3分针以内(含)</w:t>
            </w:r>
          </w:p>
          <w:p>
            <w:pPr>
              <w:autoSpaceDE w:val="0"/>
              <w:autoSpaceDN w:val="0"/>
              <w:jc w:val="center"/>
              <w:rPr>
                <w:rFonts w:hint="eastAsia" w:ascii="楷体_GB2312" w:eastAsia="楷体_GB2312" w:cs="宋体"/>
                <w:color w:val="000000"/>
                <w:kern w:val="0"/>
                <w:sz w:val="24"/>
              </w:rPr>
            </w:pPr>
          </w:p>
          <w:p>
            <w:pPr>
              <w:autoSpaceDE w:val="0"/>
              <w:autoSpaceDN w:val="0"/>
              <w:jc w:val="center"/>
              <w:rPr>
                <w:rFonts w:hint="eastAsia" w:ascii="楷体_GB2312" w:eastAsia="楷体_GB2312" w:cs="宋体"/>
                <w:color w:val="000000"/>
                <w:kern w:val="0"/>
                <w:sz w:val="24"/>
              </w:rPr>
            </w:pPr>
          </w:p>
        </w:tc>
        <w:tc>
          <w:tcPr>
            <w:tcW w:w="138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kern w:val="0"/>
                <w:sz w:val="24"/>
              </w:rPr>
            </w:pPr>
          </w:p>
        </w:tc>
        <w:tc>
          <w:tcPr>
            <w:tcW w:w="2878"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kern w:val="0"/>
                <w:sz w:val="24"/>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kern w:val="0"/>
                <w:sz w:val="24"/>
              </w:rPr>
            </w:pPr>
          </w:p>
        </w:tc>
        <w:tc>
          <w:tcPr>
            <w:tcW w:w="1992"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当月不得超过三</w:t>
            </w:r>
          </w:p>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次，第四次起每次扣10%全勤奖金</w:t>
            </w:r>
          </w:p>
        </w:tc>
      </w:tr>
      <w:tr>
        <w:trPr>
          <w:trHeight w:val="326" w:hRule="atLeast"/>
        </w:trPr>
        <w:tc>
          <w:tcPr>
            <w:tcW w:w="1680"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4分钟至30分钟</w:t>
            </w:r>
          </w:p>
        </w:tc>
        <w:tc>
          <w:tcPr>
            <w:tcW w:w="1382"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1小时扣减</w:t>
            </w:r>
          </w:p>
        </w:tc>
        <w:tc>
          <w:tcPr>
            <w:tcW w:w="2878"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每次扣20%</w:t>
            </w:r>
          </w:p>
        </w:tc>
        <w:tc>
          <w:tcPr>
            <w:tcW w:w="162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kern w:val="0"/>
                <w:sz w:val="24"/>
              </w:rPr>
            </w:pPr>
          </w:p>
        </w:tc>
        <w:tc>
          <w:tcPr>
            <w:tcW w:w="1992"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kern w:val="0"/>
                <w:sz w:val="24"/>
              </w:rPr>
            </w:pPr>
          </w:p>
        </w:tc>
      </w:tr>
      <w:tr>
        <w:trPr>
          <w:trHeight w:val="624" w:hRule="atLeast"/>
        </w:trPr>
        <w:tc>
          <w:tcPr>
            <w:tcW w:w="1680" w:type="dxa"/>
            <w:tcBorders>
              <w:top w:val="single" w:color="auto" w:sz="8" w:space="0"/>
              <w:left w:val="single" w:color="auto" w:sz="12"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30分钟以上</w:t>
            </w:r>
          </w:p>
          <w:p>
            <w:pPr>
              <w:autoSpaceDE w:val="0"/>
              <w:autoSpaceDN w:val="0"/>
              <w:jc w:val="center"/>
              <w:rPr>
                <w:rFonts w:hint="eastAsia" w:ascii="楷体_GB2312" w:eastAsia="楷体_GB2312" w:cs="宋体"/>
                <w:color w:val="000000"/>
                <w:kern w:val="0"/>
                <w:sz w:val="24"/>
              </w:rPr>
            </w:pPr>
          </w:p>
        </w:tc>
        <w:tc>
          <w:tcPr>
            <w:tcW w:w="4260" w:type="dxa"/>
            <w:gridSpan w:val="2"/>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按照事假处理</w:t>
            </w:r>
          </w:p>
          <w:p>
            <w:pPr>
              <w:autoSpaceDE w:val="0"/>
              <w:autoSpaceDN w:val="0"/>
              <w:jc w:val="center"/>
              <w:rPr>
                <w:rFonts w:hint="eastAsia" w:ascii="楷体_GB2312" w:eastAsia="楷体_GB2312" w:cs="宋体"/>
                <w:color w:val="000000"/>
                <w:kern w:val="0"/>
                <w:sz w:val="24"/>
              </w:rPr>
            </w:pPr>
          </w:p>
        </w:tc>
        <w:tc>
          <w:tcPr>
            <w:tcW w:w="162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月累计满三次</w:t>
            </w:r>
          </w:p>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申诫一次</w:t>
            </w:r>
          </w:p>
        </w:tc>
        <w:tc>
          <w:tcPr>
            <w:tcW w:w="1992" w:type="dxa"/>
            <w:tcBorders>
              <w:top w:val="single" w:color="auto" w:sz="8"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kern w:val="0"/>
                <w:sz w:val="24"/>
              </w:rPr>
            </w:pPr>
          </w:p>
        </w:tc>
      </w:tr>
      <w:tr>
        <w:trPr>
          <w:trHeight w:val="316" w:hRule="atLeast"/>
        </w:trPr>
        <w:tc>
          <w:tcPr>
            <w:tcW w:w="1680" w:type="dxa"/>
            <w:tcBorders>
              <w:top w:val="single" w:color="auto" w:sz="8" w:space="0"/>
              <w:left w:val="single" w:color="auto" w:sz="12" w:space="0"/>
              <w:bottom w:val="single" w:color="auto" w:sz="12" w:space="0"/>
              <w:right w:val="single" w:color="auto" w:sz="8" w:space="0"/>
            </w:tcBorders>
            <w:noWrap w:val="0"/>
            <w:vAlign w:val="top"/>
          </w:tcPr>
          <w:p>
            <w:pPr>
              <w:autoSpaceDE w:val="0"/>
              <w:autoSpaceDN w:val="0"/>
              <w:rPr>
                <w:rFonts w:hint="eastAsia" w:ascii="楷体_GB2312" w:eastAsia="楷体_GB2312" w:cs="宋体"/>
                <w:color w:val="000000"/>
                <w:kern w:val="0"/>
                <w:sz w:val="24"/>
              </w:rPr>
            </w:pPr>
            <w:r>
              <w:rPr>
                <w:rFonts w:hint="eastAsia" w:ascii="SimHei" w:eastAsia="黑体" w:cs="宋体" w:hAnsi="SimHei"/>
                <w:color w:val="000000"/>
                <w:kern w:val="0"/>
                <w:sz w:val="24"/>
              </w:rPr>
              <w:t xml:space="preserve">    备注</w:t>
            </w:r>
          </w:p>
        </w:tc>
        <w:tc>
          <w:tcPr>
            <w:tcW w:w="7872" w:type="dxa"/>
            <w:gridSpan w:val="4"/>
            <w:tcBorders>
              <w:top w:val="single" w:color="auto" w:sz="8" w:space="0"/>
              <w:left w:val="single" w:color="auto" w:sz="8" w:space="0"/>
              <w:bottom w:val="single" w:color="auto" w:sz="12" w:space="0"/>
              <w:right w:val="single" w:color="auto" w:sz="12" w:space="0"/>
            </w:tcBorders>
            <w:noWrap w:val="0"/>
            <w:vAlign w:val="top"/>
          </w:tcPr>
          <w:p>
            <w:pPr>
              <w:autoSpaceDE w:val="0"/>
              <w:autoSpaceDN w:val="0"/>
              <w:rPr>
                <w:rFonts w:hint="eastAsia" w:ascii="楷体_GB2312" w:eastAsia="楷体_GB2312" w:cs="宋体"/>
                <w:color w:val="000000"/>
                <w:kern w:val="0"/>
                <w:sz w:val="24"/>
              </w:rPr>
            </w:pPr>
            <w:r>
              <w:rPr>
                <w:rFonts w:hint="eastAsia" w:ascii="SimHei" w:eastAsia="黑体" w:cs="宋体" w:hAnsi="SimHei"/>
                <w:color w:val="000000"/>
                <w:kern w:val="0"/>
                <w:sz w:val="24"/>
              </w:rPr>
              <w:t>按照事假处理</w:t>
            </w:r>
          </w:p>
        </w:tc>
      </w:tr>
    </w:tbl>
    <w:p>
      <w:pPr>
        <w:autoSpaceDE w:val="0"/>
        <w:autoSpaceDN w:val="0"/>
        <w:adjustRightInd w:val="0"/>
        <w:jc w:val="left"/>
        <w:rPr>
          <w:rFonts w:hint="eastAsia" w:ascii="楷体_GB2312" w:eastAsia="楷体_GB2312" w:cs="宋体"/>
          <w:color w:val="000000"/>
          <w:kern w:val="0"/>
          <w:sz w:val="24"/>
        </w:rPr>
      </w:pPr>
    </w:p>
    <w:p>
      <w:pPr>
        <w:rPr>
          <w:rFonts w:hint="eastAsia" w:ascii="楷体_GB2312" w:hAnsi="宋体" w:eastAsia="楷体_GB2312"/>
          <w:color w:val="000000"/>
          <w:sz w:val="24"/>
        </w:rPr>
      </w:pPr>
      <w:r>
        <w:rPr>
          <w:rFonts w:hint="eastAsia" w:ascii="SimHei" w:hAnsi="SimHei" w:eastAsia="黑体"/>
          <w:color w:val="000000"/>
          <w:sz w:val="24"/>
        </w:rPr>
        <w:t>第 九 条 ：   员工的确准时上下班但忘记打卡者，应至管理部人事办理遗忘刷卡证明，</w:t>
      </w:r>
    </w:p>
    <w:p>
      <w:pPr>
        <w:ind w:left="1676" w:leftChars="741" w:hanging="120" w:hangingChars="50"/>
        <w:rPr>
          <w:rFonts w:hint="eastAsia" w:ascii="楷体_GB2312" w:hAnsi="宋体" w:eastAsia="楷体_GB2312"/>
          <w:color w:val="000000"/>
          <w:sz w:val="24"/>
        </w:rPr>
      </w:pPr>
      <w:r>
        <w:rPr>
          <w:rFonts w:hint="eastAsia" w:ascii="SimHei" w:hAnsi="SimHei" w:eastAsia="黑体"/>
          <w:color w:val="000000"/>
          <w:sz w:val="24"/>
        </w:rPr>
        <w:t xml:space="preserve"> 经单位主管和管理部核准签名后方可生效，每次扣10元，否则依迟到早退或请假处理。</w:t>
      </w:r>
    </w:p>
    <w:p>
      <w:pPr>
        <w:rPr>
          <w:rFonts w:hint="eastAsia" w:ascii="楷体_GB2312" w:hAnsi="宋体" w:eastAsia="楷体_GB2312"/>
          <w:color w:val="000000"/>
          <w:sz w:val="24"/>
        </w:rPr>
      </w:pPr>
      <w:r>
        <w:rPr>
          <w:rFonts w:hint="eastAsia" w:ascii="SimHei" w:hAnsi="SimHei" w:eastAsia="黑体"/>
          <w:color w:val="000000"/>
          <w:sz w:val="24"/>
        </w:rPr>
        <w:t>第 十 条：    员工于上班期间外出，必须填写《外出申请单》，经部门主管和管理部核准后</w:t>
      </w:r>
    </w:p>
    <w:p>
      <w:pPr>
        <w:rPr>
          <w:rFonts w:hint="eastAsia" w:ascii="楷体_GB2312" w:hAnsi="宋体" w:eastAsia="楷体_GB2312"/>
          <w:color w:val="000000"/>
          <w:sz w:val="24"/>
        </w:rPr>
      </w:pPr>
      <w:r>
        <w:rPr>
          <w:rFonts w:hint="eastAsia" w:ascii="SimHei" w:hAnsi="SimHei" w:eastAsia="黑体"/>
          <w:color w:val="000000"/>
          <w:sz w:val="24"/>
        </w:rPr>
        <w:t xml:space="preserve">              方可外出。《外出申请单》经门卫注记实际出入厂时间并签字后，于次日上班</w:t>
      </w:r>
    </w:p>
    <w:p>
      <w:pPr>
        <w:rPr>
          <w:rFonts w:hint="eastAsia" w:ascii="楷体_GB2312" w:hAnsi="宋体" w:eastAsia="楷体_GB2312"/>
          <w:color w:val="000000"/>
          <w:sz w:val="24"/>
        </w:rPr>
      </w:pPr>
      <w:r>
        <w:rPr>
          <w:rFonts w:hint="eastAsia" w:ascii="SimHei" w:hAnsi="SimHei" w:eastAsia="黑体"/>
          <w:color w:val="000000"/>
          <w:sz w:val="24"/>
        </w:rPr>
        <w:t xml:space="preserve">              后缴交管理部，记入出勤纪录。门卫私自放人外出，门卫记大过一次，外出</w:t>
      </w:r>
    </w:p>
    <w:p>
      <w:pPr>
        <w:rPr>
          <w:rFonts w:hint="eastAsia" w:ascii="楷体_GB2312" w:hAnsi="宋体" w:eastAsia="楷体_GB2312"/>
          <w:color w:val="000000"/>
          <w:sz w:val="24"/>
        </w:rPr>
      </w:pPr>
      <w:r>
        <w:rPr>
          <w:rFonts w:hint="eastAsia" w:ascii="SimHei" w:hAnsi="SimHei" w:eastAsia="黑体"/>
          <w:color w:val="000000"/>
          <w:sz w:val="24"/>
        </w:rPr>
        <w:t xml:space="preserve">              人员依照假别处理．</w:t>
      </w: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 七 章    奖惩、升迁、降级</w:t>
      </w:r>
    </w:p>
    <w:p>
      <w:pPr>
        <w:rPr>
          <w:rFonts w:hint="eastAsia" w:ascii="楷体_GB2312" w:hAnsi="宋体" w:eastAsia="楷体_GB2312"/>
          <w:color w:val="000000"/>
          <w:sz w:val="24"/>
        </w:rPr>
      </w:pPr>
      <w:r>
        <w:rPr>
          <w:rFonts w:hint="eastAsia" w:ascii="SimHei" w:hAnsi="SimHei" w:eastAsia="黑体"/>
          <w:color w:val="000000"/>
          <w:sz w:val="24"/>
        </w:rPr>
        <w:t xml:space="preserve">    第 一 条：    员工的奖励方式分为下列几种：</w:t>
      </w:r>
    </w:p>
    <w:p>
      <w:pPr>
        <w:ind w:firstLine="1800" w:firstLineChars="750"/>
        <w:rPr>
          <w:rFonts w:hint="eastAsia" w:ascii="楷体_GB2312" w:hAnsi="宋体" w:eastAsia="楷体_GB2312"/>
          <w:color w:val="000000"/>
          <w:sz w:val="24"/>
        </w:rPr>
      </w:pPr>
      <w:r>
        <w:rPr>
          <w:rFonts w:hint="eastAsia" w:ascii="SimHei" w:hAnsi="SimHei" w:eastAsia="黑体"/>
          <w:color w:val="000000"/>
          <w:sz w:val="24"/>
        </w:rPr>
        <w:t>(一)嘉奖</w:t>
      </w:r>
    </w:p>
    <w:p>
      <w:pPr>
        <w:ind w:firstLine="1800" w:firstLineChars="750"/>
        <w:rPr>
          <w:rFonts w:hint="eastAsia" w:ascii="楷体_GB2312" w:hAnsi="宋体" w:eastAsia="楷体_GB2312"/>
          <w:color w:val="000000"/>
          <w:sz w:val="24"/>
        </w:rPr>
      </w:pPr>
      <w:r>
        <w:rPr>
          <w:rFonts w:hint="eastAsia" w:ascii="SimHei" w:hAnsi="SimHei" w:eastAsia="黑体"/>
          <w:color w:val="000000"/>
          <w:sz w:val="24"/>
        </w:rPr>
        <w:t>(二)小功</w:t>
      </w:r>
    </w:p>
    <w:p>
      <w:pPr>
        <w:ind w:firstLine="1800" w:firstLineChars="750"/>
        <w:rPr>
          <w:rFonts w:hint="eastAsia" w:ascii="楷体_GB2312" w:hAnsi="宋体" w:eastAsia="楷体_GB2312"/>
          <w:color w:val="000000"/>
          <w:sz w:val="24"/>
        </w:rPr>
      </w:pPr>
      <w:r>
        <w:rPr>
          <w:rFonts w:hint="eastAsia" w:ascii="SimHei" w:hAnsi="SimHei" w:eastAsia="黑体"/>
          <w:color w:val="000000"/>
          <w:sz w:val="24"/>
        </w:rPr>
        <w:t>(三)大功</w:t>
      </w:r>
    </w:p>
    <w:p>
      <w:pPr>
        <w:ind w:firstLine="1800" w:firstLineChars="750"/>
        <w:rPr>
          <w:rFonts w:hint="eastAsia" w:ascii="楷体_GB2312" w:hAnsi="宋体" w:eastAsia="楷体_GB2312"/>
          <w:color w:val="000000"/>
          <w:sz w:val="24"/>
        </w:rPr>
      </w:pPr>
      <w:r>
        <w:rPr>
          <w:rFonts w:hint="eastAsia" w:ascii="SimHei" w:hAnsi="SimHei" w:eastAsia="黑体"/>
          <w:color w:val="000000"/>
          <w:sz w:val="24"/>
        </w:rPr>
        <w:t>(四)晋级</w:t>
      </w:r>
    </w:p>
    <w:p>
      <w:pPr>
        <w:rPr>
          <w:rFonts w:hint="eastAsia" w:ascii="楷体_GB2312" w:hAnsi="宋体" w:eastAsia="楷体_GB2312"/>
          <w:color w:val="000000"/>
          <w:sz w:val="24"/>
        </w:rPr>
      </w:pPr>
      <w:r>
        <w:rPr>
          <w:rFonts w:hint="eastAsia" w:ascii="SimHei" w:hAnsi="SimHei" w:eastAsia="黑体"/>
          <w:color w:val="000000"/>
          <w:sz w:val="24"/>
        </w:rPr>
        <w:t>第 二 条：    员工的惩罚分为下列几种：</w:t>
      </w:r>
    </w:p>
    <w:p>
      <w:pPr>
        <w:ind w:firstLine="1800" w:firstLineChars="750"/>
        <w:rPr>
          <w:rFonts w:hint="eastAsia" w:ascii="楷体_GB2312" w:hAnsi="宋体" w:eastAsia="楷体_GB2312"/>
          <w:color w:val="000000"/>
          <w:sz w:val="24"/>
        </w:rPr>
      </w:pPr>
      <w:r>
        <w:rPr>
          <w:rFonts w:hint="eastAsia" w:ascii="SimHei" w:hAnsi="SimHei" w:eastAsia="黑体"/>
          <w:color w:val="000000"/>
          <w:sz w:val="24"/>
        </w:rPr>
        <w:t>(一)申诫</w:t>
      </w:r>
    </w:p>
    <w:p>
      <w:pPr>
        <w:ind w:firstLine="1800" w:firstLineChars="750"/>
        <w:rPr>
          <w:rFonts w:hint="eastAsia" w:ascii="楷体_GB2312" w:hAnsi="宋体" w:eastAsia="楷体_GB2312"/>
          <w:color w:val="000000"/>
          <w:sz w:val="24"/>
        </w:rPr>
      </w:pPr>
      <w:r>
        <w:rPr>
          <w:rFonts w:hint="eastAsia" w:ascii="SimHei" w:hAnsi="SimHei" w:eastAsia="黑体"/>
          <w:color w:val="000000"/>
          <w:sz w:val="24"/>
        </w:rPr>
        <w:t>(二)小过</w:t>
      </w:r>
    </w:p>
    <w:p>
      <w:pPr>
        <w:ind w:firstLine="1800" w:firstLineChars="750"/>
        <w:rPr>
          <w:rFonts w:hint="eastAsia" w:ascii="楷体_GB2312" w:hAnsi="宋体" w:eastAsia="楷体_GB2312"/>
          <w:color w:val="000000"/>
          <w:sz w:val="24"/>
        </w:rPr>
      </w:pPr>
      <w:r>
        <w:rPr>
          <w:rFonts w:hint="eastAsia" w:ascii="SimHei" w:hAnsi="SimHei" w:eastAsia="黑体"/>
          <w:color w:val="000000"/>
          <w:sz w:val="24"/>
        </w:rPr>
        <w:t>(三)大过</w:t>
      </w:r>
    </w:p>
    <w:p>
      <w:pPr>
        <w:rPr>
          <w:rFonts w:hint="eastAsia" w:ascii="楷体_GB2312" w:hAnsi="宋体" w:eastAsia="楷体_GB2312"/>
          <w:color w:val="000000"/>
          <w:sz w:val="24"/>
        </w:rPr>
      </w:pPr>
      <w:r>
        <w:rPr>
          <w:rFonts w:hint="eastAsia" w:ascii="SimHei" w:hAnsi="SimHei" w:eastAsia="黑体"/>
          <w:color w:val="000000"/>
          <w:sz w:val="24"/>
        </w:rPr>
        <w:t xml:space="preserve">               (四)开除或降级：若造成公司损失负赔偿责任</w:t>
      </w:r>
    </w:p>
    <w:p>
      <w:pPr>
        <w:rPr>
          <w:rFonts w:hint="eastAsia" w:ascii="楷体_GB2312" w:hAnsi="宋体" w:eastAsia="楷体_GB2312"/>
          <w:color w:val="000000"/>
          <w:sz w:val="24"/>
        </w:rPr>
      </w:pPr>
      <w:r>
        <w:rPr>
          <w:rFonts w:hint="eastAsia" w:ascii="SimHei" w:hAnsi="SimHei" w:eastAsia="黑体"/>
          <w:color w:val="000000"/>
          <w:sz w:val="24"/>
        </w:rPr>
        <w:t>第 三 条：    奖惩制度如下：</w:t>
      </w:r>
    </w:p>
    <w:tbl>
      <w:tblPr>
        <w:tblStyle w:val="7"/>
        <w:tblW w:w="0" w:type="auto"/>
        <w:tblInd w:w="0" w:type="dxa"/>
        <w:tblLayout w:type="fixed"/>
        <w:tblCellMar>
          <w:top w:w="0" w:type="dxa"/>
          <w:left w:w="0" w:type="dxa"/>
          <w:bottom w:w="0" w:type="dxa"/>
          <w:right w:w="0" w:type="dxa"/>
        </w:tblCellMar>
      </w:tblPr>
      <w:tblGrid>
        <w:gridCol w:w="758"/>
        <w:gridCol w:w="845"/>
        <w:gridCol w:w="2304"/>
        <w:gridCol w:w="2419"/>
        <w:gridCol w:w="2842"/>
      </w:tblGrid>
      <w:tr>
        <w:trPr>
          <w:trHeight w:val="652" w:hRule="atLeast"/>
        </w:trPr>
        <w:tc>
          <w:tcPr>
            <w:tcW w:w="758" w:type="dxa"/>
            <w:tcBorders>
              <w:top w:val="single" w:color="auto" w:sz="12" w:space="0"/>
              <w:left w:val="single" w:color="auto" w:sz="12"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类别</w:t>
            </w:r>
          </w:p>
        </w:tc>
        <w:tc>
          <w:tcPr>
            <w:tcW w:w="845" w:type="dxa"/>
            <w:tcBorders>
              <w:top w:val="single" w:color="auto" w:sz="12"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分类</w:t>
            </w:r>
          </w:p>
        </w:tc>
        <w:tc>
          <w:tcPr>
            <w:tcW w:w="2304" w:type="dxa"/>
            <w:tcBorders>
              <w:top w:val="single" w:color="auto" w:sz="12"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说明</w:t>
            </w:r>
          </w:p>
        </w:tc>
        <w:tc>
          <w:tcPr>
            <w:tcW w:w="2419" w:type="dxa"/>
            <w:tcBorders>
              <w:top w:val="single" w:color="auto" w:sz="12"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金额</w:t>
            </w:r>
          </w:p>
        </w:tc>
        <w:tc>
          <w:tcPr>
            <w:tcW w:w="2842" w:type="dxa"/>
            <w:tcBorders>
              <w:top w:val="single" w:color="auto" w:sz="12" w:space="0"/>
              <w:left w:val="single" w:color="auto" w:sz="8" w:space="0"/>
              <w:bottom w:val="single" w:color="auto" w:sz="8" w:space="0"/>
              <w:right w:val="single" w:color="auto" w:sz="12"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备注</w:t>
            </w:r>
          </w:p>
        </w:tc>
      </w:tr>
      <w:tr>
        <w:trPr>
          <w:trHeight w:val="374" w:hRule="atLeast"/>
        </w:trPr>
        <w:tc>
          <w:tcPr>
            <w:tcW w:w="758" w:type="dxa"/>
            <w:tcBorders>
              <w:top w:val="single" w:color="auto" w:sz="8" w:space="0"/>
              <w:left w:val="single" w:color="auto" w:sz="12" w:space="0"/>
              <w:bottom w:val="nil"/>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奖</w:t>
            </w:r>
          </w:p>
        </w:tc>
        <w:tc>
          <w:tcPr>
            <w:tcW w:w="84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嘉奖</w:t>
            </w:r>
          </w:p>
        </w:tc>
        <w:tc>
          <w:tcPr>
            <w:tcW w:w="230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3嘉奖=小功</w:t>
            </w:r>
          </w:p>
        </w:tc>
        <w:tc>
          <w:tcPr>
            <w:tcW w:w="241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+30元</w:t>
            </w:r>
          </w:p>
        </w:tc>
        <w:tc>
          <w:tcPr>
            <w:tcW w:w="2842" w:type="dxa"/>
            <w:vMerge w:val="restart"/>
            <w:tcBorders>
              <w:top w:val="single" w:color="auto" w:sz="8" w:space="0"/>
              <w:left w:val="single" w:color="auto" w:sz="8" w:space="0"/>
              <w:right w:val="single" w:color="auto" w:sz="12"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同一年内，同等</w:t>
            </w:r>
          </w:p>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功过可相抵</w:t>
            </w:r>
          </w:p>
        </w:tc>
      </w:tr>
      <w:tr>
        <w:trPr>
          <w:trHeight w:val="326" w:hRule="atLeast"/>
        </w:trPr>
        <w:tc>
          <w:tcPr>
            <w:tcW w:w="758" w:type="dxa"/>
            <w:vMerge w:val="restart"/>
            <w:tcBorders>
              <w:top w:val="nil"/>
              <w:left w:val="single" w:color="auto" w:sz="12" w:space="0"/>
              <w:bottom w:val="nil"/>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励</w:t>
            </w:r>
          </w:p>
        </w:tc>
        <w:tc>
          <w:tcPr>
            <w:tcW w:w="84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小功</w:t>
            </w:r>
          </w:p>
        </w:tc>
        <w:tc>
          <w:tcPr>
            <w:tcW w:w="230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3小功=大功</w:t>
            </w:r>
          </w:p>
        </w:tc>
        <w:tc>
          <w:tcPr>
            <w:tcW w:w="241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+100元</w:t>
            </w:r>
          </w:p>
        </w:tc>
        <w:tc>
          <w:tcPr>
            <w:tcW w:w="2842" w:type="dxa"/>
            <w:vMerge w:val="continue"/>
            <w:tcBorders>
              <w:left w:val="single" w:color="auto" w:sz="8" w:space="0"/>
              <w:right w:val="single" w:color="auto" w:sz="12" w:space="0"/>
            </w:tcBorders>
            <w:noWrap w:val="0"/>
            <w:vAlign w:val="center"/>
          </w:tcPr>
          <w:p>
            <w:pPr>
              <w:autoSpaceDE w:val="0"/>
              <w:autoSpaceDN w:val="0"/>
              <w:rPr>
                <w:rFonts w:hint="eastAsia" w:ascii="楷体_GB2312" w:eastAsia="楷体_GB2312" w:cs="宋体"/>
                <w:color w:val="000000"/>
                <w:kern w:val="0"/>
                <w:sz w:val="24"/>
              </w:rPr>
            </w:pPr>
          </w:p>
        </w:tc>
      </w:tr>
      <w:tr>
        <w:trPr>
          <w:trHeight w:val="259" w:hRule="atLeast"/>
        </w:trPr>
        <w:tc>
          <w:tcPr>
            <w:tcW w:w="758" w:type="dxa"/>
            <w:vMerge w:val="continue"/>
            <w:tcBorders>
              <w:top w:val="nil"/>
              <w:left w:val="single" w:color="auto" w:sz="12" w:space="0"/>
              <w:bottom w:val="single" w:color="auto" w:sz="8" w:space="0"/>
              <w:right w:val="single" w:color="auto" w:sz="8" w:space="0"/>
            </w:tcBorders>
            <w:noWrap w:val="0"/>
            <w:vAlign w:val="center"/>
          </w:tcPr>
          <w:p>
            <w:pPr>
              <w:autoSpaceDE w:val="0"/>
              <w:autoSpaceDN w:val="0"/>
              <w:jc w:val="center"/>
              <w:rPr>
                <w:rFonts w:hint="eastAsia" w:ascii="楷体_GB2312" w:eastAsia="楷体_GB2312"/>
                <w:kern w:val="0"/>
                <w:sz w:val="24"/>
              </w:rPr>
            </w:pPr>
          </w:p>
        </w:tc>
        <w:tc>
          <w:tcPr>
            <w:tcW w:w="84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大功</w:t>
            </w:r>
          </w:p>
        </w:tc>
        <w:tc>
          <w:tcPr>
            <w:tcW w:w="230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3大功=升级</w:t>
            </w:r>
          </w:p>
        </w:tc>
        <w:tc>
          <w:tcPr>
            <w:tcW w:w="241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+300元</w:t>
            </w:r>
          </w:p>
        </w:tc>
        <w:tc>
          <w:tcPr>
            <w:tcW w:w="2842" w:type="dxa"/>
            <w:vMerge w:val="continue"/>
            <w:tcBorders>
              <w:left w:val="single" w:color="auto" w:sz="8" w:space="0"/>
              <w:right w:val="single" w:color="auto" w:sz="12" w:space="0"/>
            </w:tcBorders>
            <w:noWrap w:val="0"/>
            <w:vAlign w:val="center"/>
          </w:tcPr>
          <w:p>
            <w:pPr>
              <w:autoSpaceDE w:val="0"/>
              <w:autoSpaceDN w:val="0"/>
              <w:jc w:val="center"/>
              <w:rPr>
                <w:rFonts w:hint="eastAsia" w:ascii="楷体_GB2312" w:eastAsia="楷体_GB2312"/>
                <w:kern w:val="0"/>
                <w:sz w:val="24"/>
              </w:rPr>
            </w:pPr>
          </w:p>
        </w:tc>
      </w:tr>
      <w:tr>
        <w:trPr>
          <w:trHeight w:val="384" w:hRule="atLeast"/>
        </w:trPr>
        <w:tc>
          <w:tcPr>
            <w:tcW w:w="758" w:type="dxa"/>
            <w:tcBorders>
              <w:top w:val="single" w:color="auto" w:sz="8" w:space="0"/>
              <w:left w:val="single" w:color="auto" w:sz="12" w:space="0"/>
              <w:bottom w:val="nil"/>
              <w:right w:val="single" w:color="auto" w:sz="8" w:space="0"/>
            </w:tcBorders>
            <w:noWrap w:val="0"/>
            <w:vAlign w:val="center"/>
          </w:tcPr>
          <w:p>
            <w:pPr>
              <w:autoSpaceDE w:val="0"/>
              <w:autoSpaceDN w:val="0"/>
              <w:jc w:val="center"/>
              <w:rPr>
                <w:rFonts w:hint="eastAsia" w:ascii="楷体_GB2312" w:eastAsia="楷体_GB2312"/>
                <w:kern w:val="0"/>
                <w:sz w:val="24"/>
              </w:rPr>
            </w:pPr>
          </w:p>
        </w:tc>
        <w:tc>
          <w:tcPr>
            <w:tcW w:w="84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申诫</w:t>
            </w:r>
          </w:p>
        </w:tc>
        <w:tc>
          <w:tcPr>
            <w:tcW w:w="230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3申诫=小过</w:t>
            </w:r>
          </w:p>
        </w:tc>
        <w:tc>
          <w:tcPr>
            <w:tcW w:w="241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-20元</w:t>
            </w:r>
          </w:p>
        </w:tc>
        <w:tc>
          <w:tcPr>
            <w:tcW w:w="2842" w:type="dxa"/>
            <w:vMerge w:val="continue"/>
            <w:tcBorders>
              <w:left w:val="single" w:color="auto" w:sz="8" w:space="0"/>
              <w:right w:val="single" w:color="auto" w:sz="12" w:space="0"/>
            </w:tcBorders>
            <w:noWrap w:val="0"/>
            <w:vAlign w:val="center"/>
          </w:tcPr>
          <w:p>
            <w:pPr>
              <w:autoSpaceDE w:val="0"/>
              <w:autoSpaceDN w:val="0"/>
              <w:jc w:val="center"/>
              <w:rPr>
                <w:rFonts w:hint="eastAsia" w:ascii="楷体_GB2312" w:eastAsia="楷体_GB2312"/>
                <w:kern w:val="0"/>
                <w:sz w:val="24"/>
              </w:rPr>
            </w:pPr>
          </w:p>
        </w:tc>
      </w:tr>
      <w:tr>
        <w:trPr>
          <w:trHeight w:val="326" w:hRule="atLeast"/>
        </w:trPr>
        <w:tc>
          <w:tcPr>
            <w:tcW w:w="758" w:type="dxa"/>
            <w:tcBorders>
              <w:top w:val="nil"/>
              <w:left w:val="single" w:color="auto" w:sz="12" w:space="0"/>
              <w:bottom w:val="nil"/>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处</w:t>
            </w:r>
          </w:p>
        </w:tc>
        <w:tc>
          <w:tcPr>
            <w:tcW w:w="845"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小过</w:t>
            </w:r>
          </w:p>
        </w:tc>
        <w:tc>
          <w:tcPr>
            <w:tcW w:w="230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3小过=大过</w:t>
            </w:r>
          </w:p>
        </w:tc>
        <w:tc>
          <w:tcPr>
            <w:tcW w:w="2419"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-50元</w:t>
            </w:r>
          </w:p>
        </w:tc>
        <w:tc>
          <w:tcPr>
            <w:tcW w:w="2842" w:type="dxa"/>
            <w:vMerge w:val="continue"/>
            <w:tcBorders>
              <w:left w:val="single" w:color="auto" w:sz="8" w:space="0"/>
              <w:right w:val="single" w:color="auto" w:sz="12" w:space="0"/>
            </w:tcBorders>
            <w:noWrap w:val="0"/>
            <w:vAlign w:val="center"/>
          </w:tcPr>
          <w:p>
            <w:pPr>
              <w:autoSpaceDE w:val="0"/>
              <w:autoSpaceDN w:val="0"/>
              <w:jc w:val="center"/>
              <w:rPr>
                <w:rFonts w:hint="eastAsia" w:ascii="楷体_GB2312" w:eastAsia="楷体_GB2312"/>
                <w:kern w:val="0"/>
                <w:sz w:val="24"/>
              </w:rPr>
            </w:pPr>
          </w:p>
        </w:tc>
      </w:tr>
      <w:tr>
        <w:trPr>
          <w:trHeight w:val="259" w:hRule="atLeast"/>
        </w:trPr>
        <w:tc>
          <w:tcPr>
            <w:tcW w:w="758" w:type="dxa"/>
            <w:tcBorders>
              <w:top w:val="nil"/>
              <w:left w:val="single" w:color="auto" w:sz="12" w:space="0"/>
              <w:bottom w:val="single" w:color="auto" w:sz="12"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罚</w:t>
            </w:r>
          </w:p>
        </w:tc>
        <w:tc>
          <w:tcPr>
            <w:tcW w:w="845" w:type="dxa"/>
            <w:tcBorders>
              <w:top w:val="single" w:color="auto" w:sz="8" w:space="0"/>
              <w:left w:val="single" w:color="auto" w:sz="8" w:space="0"/>
              <w:bottom w:val="single" w:color="auto" w:sz="12"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大过</w:t>
            </w:r>
          </w:p>
        </w:tc>
        <w:tc>
          <w:tcPr>
            <w:tcW w:w="2304" w:type="dxa"/>
            <w:tcBorders>
              <w:top w:val="single" w:color="auto" w:sz="8" w:space="0"/>
              <w:left w:val="single" w:color="auto" w:sz="8" w:space="0"/>
              <w:bottom w:val="single" w:color="auto" w:sz="12"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3大过=降级或开除</w:t>
            </w:r>
          </w:p>
        </w:tc>
        <w:tc>
          <w:tcPr>
            <w:tcW w:w="2419" w:type="dxa"/>
            <w:tcBorders>
              <w:top w:val="single" w:color="auto" w:sz="8" w:space="0"/>
              <w:left w:val="single" w:color="auto" w:sz="8" w:space="0"/>
              <w:bottom w:val="single" w:color="auto" w:sz="12" w:space="0"/>
              <w:right w:val="single" w:color="auto" w:sz="8" w:space="0"/>
            </w:tcBorders>
            <w:noWrap w:val="0"/>
            <w:vAlign w:val="center"/>
          </w:tcPr>
          <w:p>
            <w:pPr>
              <w:autoSpaceDE w:val="0"/>
              <w:autoSpaceDN w:val="0"/>
              <w:jc w:val="center"/>
              <w:rPr>
                <w:rFonts w:hint="eastAsia" w:ascii="楷体_GB2312" w:eastAsia="楷体_GB2312" w:cs="宋体"/>
                <w:color w:val="000000"/>
                <w:kern w:val="0"/>
                <w:sz w:val="24"/>
              </w:rPr>
            </w:pPr>
            <w:r>
              <w:rPr>
                <w:rFonts w:hint="eastAsia" w:ascii="SimHei" w:eastAsia="黑体" w:cs="宋体" w:hAnsi="SimHei"/>
                <w:color w:val="000000"/>
                <w:kern w:val="0"/>
                <w:sz w:val="24"/>
              </w:rPr>
              <w:t>-100元</w:t>
            </w:r>
          </w:p>
        </w:tc>
        <w:tc>
          <w:tcPr>
            <w:tcW w:w="2842" w:type="dxa"/>
            <w:vMerge w:val="continue"/>
            <w:tcBorders>
              <w:left w:val="single" w:color="auto" w:sz="8" w:space="0"/>
              <w:bottom w:val="single" w:color="auto" w:sz="12" w:space="0"/>
              <w:right w:val="single" w:color="auto" w:sz="12" w:space="0"/>
            </w:tcBorders>
            <w:noWrap w:val="0"/>
            <w:vAlign w:val="center"/>
          </w:tcPr>
          <w:p>
            <w:pPr>
              <w:autoSpaceDE w:val="0"/>
              <w:autoSpaceDN w:val="0"/>
              <w:jc w:val="center"/>
              <w:rPr>
                <w:rFonts w:hint="eastAsia" w:ascii="楷体_GB2312" w:eastAsia="楷体_GB2312"/>
                <w:kern w:val="0"/>
                <w:sz w:val="24"/>
              </w:rPr>
            </w:pPr>
          </w:p>
        </w:tc>
      </w:tr>
    </w:tbl>
    <w:p>
      <w:pPr>
        <w:autoSpaceDE w:val="0"/>
        <w:autoSpaceDN w:val="0"/>
        <w:adjustRightInd w:val="0"/>
        <w:jc w:val="left"/>
        <w:rPr>
          <w:rFonts w:hint="eastAsia" w:ascii="楷体_GB2312" w:eastAsia="楷体_GB2312"/>
          <w:kern w:val="0"/>
          <w:sz w:val="24"/>
        </w:rPr>
      </w:pPr>
    </w:p>
    <w:p>
      <w:pPr>
        <w:rPr>
          <w:rFonts w:hint="eastAsia" w:ascii="楷体_GB2312" w:hAnsi="宋体" w:eastAsia="楷体_GB2312"/>
          <w:color w:val="000000"/>
          <w:sz w:val="24"/>
        </w:rPr>
      </w:pPr>
      <w:r>
        <w:rPr>
          <w:rFonts w:hint="eastAsia" w:ascii="SimHei" w:hAnsi="SimHei" w:eastAsia="黑体"/>
          <w:color w:val="000000"/>
          <w:sz w:val="24"/>
        </w:rPr>
        <w:t>第 四 条：  员工有下列事迹者，可公布嘉奖：</w:t>
      </w:r>
    </w:p>
    <w:p>
      <w:pPr>
        <w:rPr>
          <w:rFonts w:hint="eastAsia" w:ascii="楷体_GB2312" w:hAnsi="宋体" w:eastAsia="楷体_GB2312"/>
          <w:color w:val="000000"/>
          <w:sz w:val="24"/>
        </w:rPr>
      </w:pPr>
      <w:r>
        <w:rPr>
          <w:rFonts w:hint="eastAsia" w:ascii="SimHei" w:hAnsi="SimHei" w:eastAsia="黑体"/>
          <w:color w:val="000000"/>
          <w:sz w:val="24"/>
        </w:rPr>
        <w:t xml:space="preserve">             (一)品行端正、工作努力、技术超群、克尽职责、能为其它员工楷模者；</w:t>
      </w:r>
    </w:p>
    <w:p>
      <w:pPr>
        <w:rPr>
          <w:rFonts w:hint="eastAsia" w:ascii="楷体_GB2312" w:hAnsi="宋体" w:eastAsia="楷体_GB2312"/>
          <w:color w:val="000000"/>
          <w:sz w:val="24"/>
        </w:rPr>
      </w:pPr>
      <w:r>
        <w:rPr>
          <w:rFonts w:hint="eastAsia" w:ascii="SimHei" w:hAnsi="SimHei" w:eastAsia="黑体"/>
          <w:color w:val="000000"/>
          <w:sz w:val="24"/>
        </w:rPr>
        <w:t xml:space="preserve">             (二)维护团体荣誉，热心服务，有具体事迹者；</w:t>
      </w:r>
    </w:p>
    <w:p>
      <w:pPr>
        <w:rPr>
          <w:rFonts w:hint="eastAsia" w:ascii="楷体_GB2312" w:hAnsi="宋体" w:eastAsia="楷体_GB2312"/>
          <w:color w:val="000000"/>
          <w:sz w:val="24"/>
        </w:rPr>
      </w:pPr>
      <w:r>
        <w:rPr>
          <w:rFonts w:hint="eastAsia" w:ascii="SimHei" w:hAnsi="SimHei" w:eastAsia="黑体"/>
          <w:color w:val="000000"/>
          <w:sz w:val="24"/>
        </w:rPr>
        <w:t xml:space="preserve">             (三)领导有方，使业务推广有相当成效者；</w:t>
      </w:r>
    </w:p>
    <w:p>
      <w:pPr>
        <w:rPr>
          <w:rFonts w:hint="eastAsia" w:ascii="楷体_GB2312" w:hAnsi="宋体" w:eastAsia="楷体_GB2312"/>
          <w:color w:val="000000"/>
          <w:sz w:val="24"/>
        </w:rPr>
      </w:pPr>
      <w:r>
        <w:rPr>
          <w:rFonts w:hint="eastAsia" w:ascii="SimHei" w:hAnsi="SimHei" w:eastAsia="黑体"/>
          <w:color w:val="000000"/>
          <w:sz w:val="24"/>
        </w:rPr>
        <w:t xml:space="preserve">             (四)克尽职责全年度办理各项事务未出任何差错者；</w:t>
      </w:r>
    </w:p>
    <w:p>
      <w:pPr>
        <w:rPr>
          <w:rFonts w:hint="eastAsia" w:ascii="楷体_GB2312" w:hAnsi="宋体" w:eastAsia="楷体_GB2312"/>
          <w:color w:val="000000"/>
          <w:sz w:val="24"/>
        </w:rPr>
      </w:pPr>
      <w:r>
        <w:rPr>
          <w:rFonts w:hint="eastAsia" w:ascii="SimHei" w:hAnsi="SimHei" w:eastAsia="黑体"/>
          <w:color w:val="000000"/>
          <w:sz w:val="24"/>
        </w:rPr>
        <w:t xml:space="preserve">             (五)参与内部救援工作，精神可嘉者；</w:t>
      </w:r>
    </w:p>
    <w:p>
      <w:pPr>
        <w:rPr>
          <w:rFonts w:hint="eastAsia" w:ascii="楷体_GB2312" w:hAnsi="宋体" w:eastAsia="楷体_GB2312"/>
          <w:color w:val="000000"/>
          <w:sz w:val="24"/>
        </w:rPr>
      </w:pPr>
      <w:r>
        <w:rPr>
          <w:rFonts w:hint="eastAsia" w:ascii="SimHei" w:hAnsi="SimHei" w:eastAsia="黑体"/>
          <w:color w:val="000000"/>
          <w:sz w:val="24"/>
        </w:rPr>
        <w:t xml:space="preserve">             (六)有其它功绩者。</w:t>
      </w:r>
    </w:p>
    <w:p>
      <w:pPr>
        <w:rPr>
          <w:rFonts w:hint="eastAsia" w:ascii="楷体_GB2312" w:hAnsi="宋体" w:eastAsia="楷体_GB2312"/>
          <w:color w:val="000000"/>
          <w:sz w:val="24"/>
        </w:rPr>
      </w:pPr>
      <w:r>
        <w:rPr>
          <w:rFonts w:hint="eastAsia" w:ascii="SimHei" w:hAnsi="SimHei" w:eastAsia="黑体"/>
          <w:color w:val="000000"/>
          <w:sz w:val="24"/>
        </w:rPr>
        <w:t>第 五 条：  员工有下列事迹者，得于“记小功”：</w:t>
      </w:r>
    </w:p>
    <w:p>
      <w:pPr>
        <w:rPr>
          <w:rFonts w:hint="eastAsia" w:ascii="楷体_GB2312" w:hAnsi="宋体" w:eastAsia="楷体_GB2312"/>
          <w:color w:val="000000"/>
          <w:sz w:val="24"/>
        </w:rPr>
      </w:pPr>
      <w:r>
        <w:rPr>
          <w:rFonts w:hint="eastAsia" w:ascii="SimHei" w:hAnsi="SimHei" w:eastAsia="黑体"/>
          <w:color w:val="000000"/>
          <w:sz w:val="24"/>
        </w:rPr>
        <w:t xml:space="preserve">             (一)对于主办业务有重大推展或改革绩效者；</w:t>
      </w:r>
    </w:p>
    <w:p>
      <w:pPr>
        <w:rPr>
          <w:rFonts w:hint="eastAsia" w:ascii="楷体_GB2312" w:hAnsi="宋体" w:eastAsia="楷体_GB2312"/>
          <w:color w:val="000000"/>
          <w:sz w:val="24"/>
        </w:rPr>
      </w:pPr>
      <w:r>
        <w:rPr>
          <w:rFonts w:hint="eastAsia" w:ascii="SimHei" w:hAnsi="SimHei" w:eastAsia="黑体"/>
          <w:color w:val="000000"/>
          <w:sz w:val="24"/>
        </w:rPr>
        <w:t xml:space="preserve">             (二)执行临时紧急任务能依限完成，表现优异者；</w:t>
      </w:r>
    </w:p>
    <w:p>
      <w:pPr>
        <w:rPr>
          <w:rFonts w:hint="eastAsia" w:ascii="楷体_GB2312" w:hAnsi="宋体" w:eastAsia="楷体_GB2312"/>
          <w:color w:val="000000"/>
          <w:sz w:val="24"/>
        </w:rPr>
      </w:pPr>
      <w:r>
        <w:rPr>
          <w:rFonts w:hint="eastAsia" w:ascii="SimHei" w:hAnsi="SimHei" w:eastAsia="黑体"/>
          <w:color w:val="000000"/>
          <w:sz w:val="24"/>
        </w:rPr>
        <w:t xml:space="preserve">             (三)检举重大违规或损害公司权益事项者；</w:t>
      </w:r>
    </w:p>
    <w:p>
      <w:pPr>
        <w:rPr>
          <w:rFonts w:hint="eastAsia" w:ascii="楷体_GB2312" w:hAnsi="宋体" w:eastAsia="楷体_GB2312"/>
          <w:color w:val="000000"/>
          <w:sz w:val="24"/>
        </w:rPr>
      </w:pPr>
      <w:r>
        <w:rPr>
          <w:rFonts w:hint="eastAsia" w:ascii="SimHei" w:hAnsi="SimHei" w:eastAsia="黑体"/>
          <w:color w:val="000000"/>
          <w:sz w:val="24"/>
        </w:rPr>
        <w:t xml:space="preserve">             (四)参与公司事故救援工作，主动积极，并处置得宜者；</w:t>
      </w:r>
    </w:p>
    <w:p>
      <w:pPr>
        <w:rPr>
          <w:rFonts w:hint="eastAsia" w:ascii="楷体_GB2312" w:hAnsi="宋体" w:eastAsia="楷体_GB2312"/>
          <w:color w:val="000000"/>
          <w:sz w:val="24"/>
        </w:rPr>
      </w:pPr>
      <w:r>
        <w:rPr>
          <w:rFonts w:hint="eastAsia" w:ascii="SimHei" w:hAnsi="SimHei" w:eastAsia="黑体"/>
          <w:color w:val="000000"/>
          <w:sz w:val="24"/>
        </w:rPr>
        <w:t xml:space="preserve">             (五)其它类似的行为者。</w:t>
      </w:r>
    </w:p>
    <w:p>
      <w:pPr>
        <w:rPr>
          <w:rFonts w:hint="eastAsia" w:ascii="楷体_GB2312" w:hAnsi="宋体" w:eastAsia="楷体_GB2312"/>
          <w:color w:val="000000"/>
          <w:sz w:val="24"/>
        </w:rPr>
      </w:pPr>
      <w:r>
        <w:rPr>
          <w:rFonts w:hint="eastAsia" w:ascii="SimHei" w:hAnsi="SimHei" w:eastAsia="黑体"/>
          <w:color w:val="000000"/>
          <w:sz w:val="24"/>
        </w:rPr>
        <w:t>第 六 条：  员工有下列事迹者，得于“记大功”：</w:t>
      </w:r>
    </w:p>
    <w:p>
      <w:pPr>
        <w:rPr>
          <w:rFonts w:hint="eastAsia" w:ascii="楷体_GB2312" w:hAnsi="宋体" w:eastAsia="楷体_GB2312"/>
          <w:color w:val="000000"/>
          <w:sz w:val="24"/>
        </w:rPr>
      </w:pPr>
      <w:r>
        <w:rPr>
          <w:rFonts w:hint="eastAsia" w:ascii="SimHei" w:hAnsi="SimHei" w:eastAsia="黑体"/>
          <w:color w:val="000000"/>
          <w:sz w:val="24"/>
        </w:rPr>
        <w:t xml:space="preserve">             (一)对主办业务有重大革新，提出具体方案，经采行后成效卓越者；</w:t>
      </w:r>
    </w:p>
    <w:p>
      <w:pPr>
        <w:rPr>
          <w:rFonts w:hint="eastAsia" w:ascii="楷体_GB2312" w:hAnsi="宋体" w:eastAsia="楷体_GB2312"/>
          <w:color w:val="000000"/>
          <w:sz w:val="24"/>
        </w:rPr>
      </w:pPr>
      <w:r>
        <w:rPr>
          <w:rFonts w:hint="eastAsia" w:ascii="SimHei" w:hAnsi="SimHei" w:eastAsia="黑体"/>
          <w:color w:val="000000"/>
          <w:sz w:val="24"/>
        </w:rPr>
        <w:t xml:space="preserve">             (二)对于舞弊或有危害本公司权益的事情，能事先揭发或防止，而使公司避</w:t>
      </w:r>
    </w:p>
    <w:p>
      <w:pPr>
        <w:rPr>
          <w:rFonts w:hint="eastAsia" w:ascii="楷体_GB2312" w:hAnsi="宋体" w:eastAsia="楷体_GB2312"/>
          <w:color w:val="000000"/>
          <w:sz w:val="24"/>
        </w:rPr>
      </w:pPr>
      <w:r>
        <w:rPr>
          <w:rFonts w:hint="eastAsia" w:ascii="SimHei" w:hAnsi="SimHei" w:eastAsia="黑体"/>
          <w:color w:val="000000"/>
          <w:sz w:val="24"/>
        </w:rPr>
        <w:t xml:space="preserve">                 免重大损失者；</w:t>
      </w:r>
    </w:p>
    <w:p>
      <w:pPr>
        <w:rPr>
          <w:rFonts w:hint="eastAsia" w:ascii="楷体_GB2312" w:hAnsi="宋体" w:eastAsia="楷体_GB2312"/>
          <w:color w:val="000000"/>
          <w:sz w:val="24"/>
        </w:rPr>
      </w:pPr>
      <w:r>
        <w:rPr>
          <w:rFonts w:hint="eastAsia" w:ascii="SimHei" w:hAnsi="SimHei" w:eastAsia="黑体"/>
          <w:color w:val="000000"/>
          <w:sz w:val="24"/>
        </w:rPr>
        <w:t xml:space="preserve">             (三)遇意外事件或灾变能随机应变，措施得当或不顾自身危险，勇敢救护</w:t>
      </w:r>
    </w:p>
    <w:p>
      <w:pPr>
        <w:rPr>
          <w:rFonts w:hint="eastAsia" w:ascii="楷体_GB2312" w:hAnsi="宋体" w:eastAsia="楷体_GB2312"/>
          <w:color w:val="000000"/>
          <w:sz w:val="24"/>
        </w:rPr>
      </w:pPr>
      <w:r>
        <w:rPr>
          <w:rFonts w:hint="eastAsia" w:ascii="SimHei" w:hAnsi="SimHei" w:eastAsia="黑体"/>
          <w:color w:val="000000"/>
          <w:sz w:val="24"/>
        </w:rPr>
        <w:t xml:space="preserve">                 而保全人命及公物因而减少损失者；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(四)研究改善工作方法，提高产品品质，降低成本有显着功效者；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(五)对于生产技术和管理制度，提出具体方案，经采行确具成效者；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(六)其它类似的行为者。</w:t>
      </w:r>
    </w:p>
    <w:p>
      <w:pPr>
        <w:tabs>
          <w:tab w:val="left" w:pos="1440"/>
        </w:tabs>
        <w:rPr>
          <w:rFonts w:hint="eastAsia" w:ascii="楷体_GB2312" w:hAnsi="宋体" w:eastAsia="楷体_GB2312"/>
          <w:color w:val="000000"/>
          <w:sz w:val="24"/>
        </w:rPr>
      </w:pPr>
      <w:r>
        <w:rPr>
          <w:rFonts w:hint="eastAsia" w:ascii="SimHei" w:hAnsi="SimHei" w:eastAsia="黑体"/>
          <w:color w:val="000000"/>
          <w:sz w:val="24"/>
        </w:rPr>
        <w:t>第 七 条：  员工有下列事迹者，得于“申诫”：</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(一)上班忘记佩带员工卡或工作时间内不按规定佩挂员工卡，每累计满两</w:t>
      </w:r>
    </w:p>
    <w:p>
      <w:pPr>
        <w:rPr>
          <w:rFonts w:hint="eastAsia" w:ascii="楷体_GB2312" w:hAnsi="宋体" w:eastAsia="楷体_GB2312"/>
          <w:color w:val="000000"/>
          <w:sz w:val="24"/>
        </w:rPr>
      </w:pPr>
      <w:r>
        <w:rPr>
          <w:rFonts w:hint="eastAsia" w:ascii="SimHei" w:hAnsi="SimHei" w:eastAsia="黑体"/>
          <w:color w:val="000000"/>
          <w:sz w:val="24"/>
        </w:rPr>
        <w:t xml:space="preserve">                 次即予申诫一次处分；</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(二)上班时间未按规定穿戴劳动防护用品与统一着装者；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(三)在工作场所赤足、赤膊、穿背心、穿拖鞋者；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(四)上下班不排队打卡或插队打卡者；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(五)上班时间聊天、嬉戏或从事规定以外工作者；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(六)在车间吃零食者；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(七)破坏工作场所或公共区域的环境区域者；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(八)机台和工作环境欠整洁，经指正后不加整理者；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(九)因疏忽造成工作错误情节轻微者；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(十)涂写墙壁、机械设备和任意张贴文件，影响观瞻者；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(十一)  不按规定如实填写报表或工作记录者；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(十二)  上班时间未经许可私自会客或接打私人电话者；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(十三)  检查或督导人员不认真执行任务者；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(十四)  上班时或下班后在厂内大声喧哗者；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(十五)  违反其它规定，情节尚属轻微者</w:t>
      </w:r>
    </w:p>
    <w:p>
      <w:pPr>
        <w:rPr>
          <w:rFonts w:hint="eastAsia" w:ascii="楷体_GB2312" w:hAnsi="宋体" w:eastAsia="楷体_GB2312"/>
          <w:color w:val="000000"/>
          <w:sz w:val="24"/>
        </w:rPr>
      </w:pPr>
      <w:r>
        <w:rPr>
          <w:rFonts w:hint="eastAsia" w:ascii="SimHei" w:hAnsi="SimHei" w:eastAsia="黑体"/>
          <w:color w:val="000000"/>
          <w:sz w:val="24"/>
        </w:rPr>
        <w:t>第 八 条：  员工有下列事迹者，得予记“小过”：</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(一)对上级交办任务，执行不力或处理不当者；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(二)办事拖拉或积压文件，影响工作处理时效者；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(三)在上班时间喝酒者；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(四)在工作场所喧哗，吵闹、妨害他人工作者；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(五)未经许可擅自带人入厂区、宿舍者；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(六)对同事恶意攻击、诬陷、作伪证、制造事端者；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(七)托人、代人刷卡或伪造出勤记录者；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(八)在工作时间偷闲睡觉、阅读书报或做其它私事者；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(九)遇有意外重大问题而隐瞒真相，不向上级报告者；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(十)在非值班时间未经许可擅自进入工作场所者；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(十一)： 言行失检、态度傲慢，经劝导仍不服从者；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(十二)： 被指派加班，借故推诿亦不办理请假手续者；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(十三)： 非机械故障或原料不足因素，故意降低标准产量者；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(十四)： 疏忽机器设备或物品材料，致遭受损害或伤及他人者；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(十五)： 携带物品进出厂区拒绝门卫查询检查者；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(十六)： 下班铃及休息铃未响前擅自停工者；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(十七)： 上班期间出厂未依规定办理者；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(十八)： 其他之违失行为，符合记小过之事由者；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(十九)： 有第七条各款行为之一，经被处分后仍不知悔改，并重犯错误者；</w:t>
      </w:r>
    </w:p>
    <w:p>
      <w:pPr>
        <w:rPr>
          <w:rFonts w:hint="eastAsia" w:ascii="楷体_GB2312" w:hAnsi="宋体" w:eastAsia="楷体_GB2312"/>
          <w:color w:val="000000"/>
          <w:sz w:val="24"/>
        </w:rPr>
      </w:pPr>
      <w:r>
        <w:rPr>
          <w:rFonts w:hint="eastAsia" w:ascii="SimHei" w:hAnsi="SimHei" w:eastAsia="黑体"/>
          <w:color w:val="000000"/>
          <w:sz w:val="24"/>
        </w:rPr>
        <w:t xml:space="preserve">             (二十)： 有本条各款行为之一，如情节较轻，且事后尚知悔改的，可减轻</w:t>
      </w:r>
    </w:p>
    <w:p>
      <w:pPr>
        <w:rPr>
          <w:rFonts w:hint="eastAsia" w:ascii="楷体_GB2312" w:hAnsi="宋体" w:eastAsia="楷体_GB2312"/>
          <w:color w:val="000000"/>
          <w:sz w:val="24"/>
        </w:rPr>
      </w:pPr>
      <w:r>
        <w:rPr>
          <w:rFonts w:hint="eastAsia" w:ascii="SimHei" w:hAnsi="SimHei" w:eastAsia="黑体"/>
          <w:color w:val="000000"/>
          <w:sz w:val="24"/>
        </w:rPr>
        <w:t xml:space="preserve">                      为申诫处分。</w:t>
      </w:r>
    </w:p>
    <w:p>
      <w:pPr>
        <w:rPr>
          <w:rFonts w:hint="eastAsia" w:ascii="楷体_GB2312" w:hAnsi="宋体" w:eastAsia="楷体_GB2312"/>
          <w:color w:val="000000"/>
          <w:sz w:val="24"/>
        </w:rPr>
      </w:pPr>
      <w:r>
        <w:rPr>
          <w:rFonts w:hint="eastAsia" w:ascii="SimHei" w:hAnsi="SimHei" w:eastAsia="黑体"/>
          <w:color w:val="000000"/>
          <w:sz w:val="24"/>
        </w:rPr>
        <w:t>第 九 条：  员工有下列事迹者，得予记“大过”：</w:t>
      </w:r>
    </w:p>
    <w:p>
      <w:pPr>
        <w:rPr>
          <w:rFonts w:hint="eastAsia" w:ascii="楷体_GB2312" w:hAnsi="宋体" w:eastAsia="楷体_GB2312"/>
          <w:color w:val="000000"/>
          <w:sz w:val="24"/>
        </w:rPr>
      </w:pPr>
      <w:r>
        <w:rPr>
          <w:rFonts w:hint="eastAsia" w:ascii="SimHei" w:hAnsi="SimHei" w:eastAsia="黑体"/>
          <w:color w:val="000000"/>
          <w:sz w:val="24"/>
        </w:rPr>
        <w:t xml:space="preserve">             (一)担任主管职务，枉法徇私，有重大失职情事者。</w:t>
      </w:r>
    </w:p>
    <w:p>
      <w:pPr>
        <w:rPr>
          <w:rFonts w:hint="eastAsia" w:ascii="楷体_GB2312" w:hAnsi="宋体" w:eastAsia="楷体_GB2312"/>
          <w:color w:val="000000"/>
          <w:sz w:val="24"/>
        </w:rPr>
      </w:pPr>
      <w:r>
        <w:rPr>
          <w:rFonts w:hint="eastAsia" w:ascii="SimHei" w:hAnsi="SimHei" w:eastAsia="黑体"/>
          <w:color w:val="000000"/>
          <w:sz w:val="24"/>
        </w:rPr>
        <w:t xml:space="preserve">             (二)对上级人员有关职务上之查询，故意隐瞒或作不实之报告者。</w:t>
      </w:r>
    </w:p>
    <w:p>
      <w:pPr>
        <w:rPr>
          <w:rFonts w:hint="eastAsia" w:ascii="楷体_GB2312" w:hAnsi="宋体" w:eastAsia="楷体_GB2312"/>
          <w:color w:val="000000"/>
          <w:sz w:val="24"/>
        </w:rPr>
      </w:pPr>
      <w:r>
        <w:rPr>
          <w:rFonts w:hint="eastAsia" w:ascii="SimHei" w:hAnsi="SimHei" w:eastAsia="黑体"/>
          <w:color w:val="000000"/>
          <w:sz w:val="24"/>
        </w:rPr>
        <w:t xml:space="preserve">             (三)怠忽职责，擅离职守，情节重大者。</w:t>
      </w:r>
    </w:p>
    <w:p>
      <w:pPr>
        <w:rPr>
          <w:rFonts w:hint="eastAsia" w:ascii="楷体_GB2312" w:hAnsi="宋体" w:eastAsia="楷体_GB2312"/>
          <w:color w:val="000000"/>
          <w:sz w:val="24"/>
        </w:rPr>
      </w:pPr>
      <w:r>
        <w:rPr>
          <w:rFonts w:hint="eastAsia" w:ascii="SimHei" w:hAnsi="SimHei" w:eastAsia="黑体"/>
          <w:color w:val="000000"/>
          <w:sz w:val="24"/>
        </w:rPr>
        <w:t xml:space="preserve">             (四)违反劳动纪律，消极怠工，没有完成生产任务或工作任务者。</w:t>
      </w:r>
    </w:p>
    <w:p>
      <w:pPr>
        <w:rPr>
          <w:rFonts w:hint="eastAsia" w:ascii="楷体_GB2312" w:hAnsi="宋体" w:eastAsia="楷体_GB2312"/>
          <w:color w:val="000000"/>
          <w:sz w:val="24"/>
        </w:rPr>
      </w:pPr>
      <w:r>
        <w:rPr>
          <w:rFonts w:hint="eastAsia" w:ascii="SimHei" w:hAnsi="SimHei" w:eastAsia="黑体"/>
          <w:color w:val="000000"/>
          <w:sz w:val="24"/>
        </w:rPr>
        <w:t xml:space="preserve">             (五)不依规定工作以致造成错误，使公司蒙受损失者。</w:t>
      </w:r>
    </w:p>
    <w:p>
      <w:pPr>
        <w:rPr>
          <w:rFonts w:hint="eastAsia" w:ascii="楷体_GB2312" w:hAnsi="宋体" w:eastAsia="楷体_GB2312"/>
          <w:color w:val="000000"/>
          <w:sz w:val="24"/>
        </w:rPr>
      </w:pPr>
      <w:r>
        <w:rPr>
          <w:rFonts w:hint="eastAsia" w:ascii="SimHei" w:hAnsi="SimHei" w:eastAsia="黑体"/>
          <w:color w:val="000000"/>
          <w:sz w:val="24"/>
        </w:rPr>
        <w:t xml:space="preserve">             (六)在公司酗酒、滋事、扰乱秩序者。</w:t>
      </w:r>
    </w:p>
    <w:p>
      <w:pPr>
        <w:rPr>
          <w:rFonts w:hint="eastAsia" w:ascii="楷体_GB2312" w:hAnsi="宋体" w:eastAsia="楷体_GB2312"/>
          <w:color w:val="000000"/>
          <w:sz w:val="24"/>
        </w:rPr>
      </w:pPr>
      <w:r>
        <w:rPr>
          <w:rFonts w:hint="eastAsia" w:ascii="SimHei" w:hAnsi="SimHei" w:eastAsia="黑体"/>
          <w:color w:val="000000"/>
          <w:sz w:val="24"/>
        </w:rPr>
        <w:t xml:space="preserve">             (七)擅自撕毁或取下公司公告文件或未经许可擅自张贴、散发传单及其他</w:t>
      </w:r>
    </w:p>
    <w:p>
      <w:pPr>
        <w:rPr>
          <w:rFonts w:hint="eastAsia" w:ascii="楷体_GB2312" w:hAnsi="宋体" w:eastAsia="楷体_GB2312"/>
          <w:color w:val="000000"/>
          <w:sz w:val="24"/>
        </w:rPr>
      </w:pPr>
      <w:r>
        <w:rPr>
          <w:rFonts w:hint="eastAsia" w:ascii="SimHei" w:hAnsi="SimHei" w:eastAsia="黑体"/>
          <w:color w:val="000000"/>
          <w:sz w:val="24"/>
        </w:rPr>
        <w:t xml:space="preserve">                 文件者。</w:t>
      </w:r>
    </w:p>
    <w:p>
      <w:pPr>
        <w:tabs>
          <w:tab w:val="left" w:pos="1620"/>
        </w:tabs>
        <w:rPr>
          <w:rFonts w:hint="eastAsia" w:ascii="楷体_GB2312" w:hAnsi="宋体" w:eastAsia="楷体_GB2312"/>
          <w:color w:val="000000"/>
          <w:sz w:val="24"/>
        </w:rPr>
      </w:pPr>
      <w:r>
        <w:rPr>
          <w:rFonts w:hint="eastAsia" w:ascii="SimHei" w:hAnsi="SimHei" w:eastAsia="黑体"/>
          <w:color w:val="000000"/>
          <w:sz w:val="24"/>
        </w:rPr>
        <w:t xml:space="preserve">             (八)威胁、恐吓主管、同事及其家属者。</w:t>
      </w:r>
    </w:p>
    <w:p>
      <w:pPr>
        <w:rPr>
          <w:rFonts w:hint="eastAsia" w:ascii="楷体_GB2312" w:hAnsi="宋体" w:eastAsia="楷体_GB2312"/>
          <w:color w:val="000000"/>
          <w:sz w:val="24"/>
        </w:rPr>
      </w:pPr>
      <w:r>
        <w:rPr>
          <w:rFonts w:hint="eastAsia" w:ascii="SimHei" w:hAnsi="SimHei" w:eastAsia="黑体"/>
          <w:color w:val="000000"/>
          <w:sz w:val="24"/>
        </w:rPr>
        <w:t xml:space="preserve">             (九)进出公司拒绝接受警卫人员必要检查者。</w:t>
      </w:r>
    </w:p>
    <w:p>
      <w:pPr>
        <w:rPr>
          <w:rFonts w:hint="eastAsia" w:ascii="楷体_GB2312" w:hAnsi="宋体" w:eastAsia="楷体_GB2312"/>
          <w:color w:val="000000"/>
          <w:sz w:val="24"/>
        </w:rPr>
      </w:pPr>
      <w:r>
        <w:rPr>
          <w:rFonts w:hint="eastAsia" w:ascii="SimHei" w:hAnsi="SimHei" w:eastAsia="黑体"/>
          <w:color w:val="000000"/>
          <w:sz w:val="24"/>
        </w:rPr>
        <w:t xml:space="preserve">             (十)未经许可，擅自引领外人八厂者。</w:t>
      </w:r>
    </w:p>
    <w:p>
      <w:pPr>
        <w:rPr>
          <w:rFonts w:hint="eastAsia" w:ascii="楷体_GB2312" w:hAnsi="宋体" w:eastAsia="楷体_GB2312"/>
          <w:color w:val="000000"/>
          <w:sz w:val="24"/>
        </w:rPr>
      </w:pPr>
      <w:r>
        <w:rPr>
          <w:rFonts w:hint="eastAsia" w:ascii="SimHei" w:hAnsi="SimHei" w:eastAsia="黑体"/>
          <w:color w:val="000000"/>
          <w:sz w:val="24"/>
        </w:rPr>
        <w:t xml:space="preserve">             (十一)遗失经管之机密文件或其他重要物件者。</w:t>
      </w:r>
    </w:p>
    <w:p>
      <w:pPr>
        <w:rPr>
          <w:rFonts w:hint="eastAsia" w:ascii="楷体_GB2312" w:hAnsi="宋体" w:eastAsia="楷体_GB2312"/>
          <w:color w:val="000000"/>
          <w:sz w:val="24"/>
        </w:rPr>
      </w:pPr>
      <w:r>
        <w:rPr>
          <w:rFonts w:hint="eastAsia" w:ascii="SimHei" w:hAnsi="SimHei" w:eastAsia="黑体"/>
          <w:color w:val="000000"/>
          <w:sz w:val="24"/>
        </w:rPr>
        <w:t xml:space="preserve">             (十二)擅自操作非其本人经管使用之机器设备、车辆、仪器、工具者。</w:t>
      </w:r>
    </w:p>
    <w:p>
      <w:pPr>
        <w:rPr>
          <w:rFonts w:hint="eastAsia" w:ascii="楷体_GB2312" w:hAnsi="宋体" w:eastAsia="楷体_GB2312"/>
          <w:color w:val="000000"/>
          <w:sz w:val="24"/>
        </w:rPr>
      </w:pPr>
      <w:r>
        <w:rPr>
          <w:rFonts w:hint="eastAsia" w:ascii="SimHei" w:hAnsi="SimHei" w:eastAsia="黑体"/>
          <w:color w:val="000000"/>
          <w:sz w:val="24"/>
        </w:rPr>
        <w:t xml:space="preserve">             (十三)于非吸烟区吸烟，或有其他禁止事项之场所违反规定者。</w:t>
      </w:r>
    </w:p>
    <w:p>
      <w:pPr>
        <w:rPr>
          <w:rFonts w:hint="eastAsia" w:ascii="楷体_GB2312" w:hAnsi="宋体" w:eastAsia="楷体_GB2312"/>
          <w:color w:val="000000"/>
          <w:sz w:val="24"/>
        </w:rPr>
      </w:pPr>
      <w:r>
        <w:rPr>
          <w:rFonts w:hint="eastAsia" w:ascii="SimHei" w:hAnsi="SimHei" w:eastAsia="黑体"/>
          <w:color w:val="000000"/>
          <w:sz w:val="24"/>
        </w:rPr>
        <w:t xml:space="preserve">             (十四)在外从事与公司利益冲突之业务者。</w:t>
      </w:r>
    </w:p>
    <w:p>
      <w:pPr>
        <w:rPr>
          <w:rFonts w:hint="eastAsia" w:ascii="楷体_GB2312" w:hAnsi="宋体" w:eastAsia="楷体_GB2312"/>
          <w:color w:val="000000"/>
          <w:sz w:val="24"/>
        </w:rPr>
      </w:pPr>
      <w:r>
        <w:rPr>
          <w:rFonts w:hint="eastAsia" w:ascii="SimHei" w:hAnsi="SimHei" w:eastAsia="黑体"/>
          <w:color w:val="000000"/>
          <w:sz w:val="24"/>
        </w:rPr>
        <w:t xml:space="preserve">             (十五)在工作场所制造私人物件或使唤他人制造私人物件者。</w:t>
      </w:r>
    </w:p>
    <w:p>
      <w:pPr>
        <w:rPr>
          <w:rFonts w:hint="eastAsia" w:ascii="楷体_GB2312" w:hAnsi="宋体" w:eastAsia="楷体_GB2312"/>
          <w:color w:val="000000"/>
          <w:sz w:val="24"/>
        </w:rPr>
      </w:pPr>
      <w:r>
        <w:rPr>
          <w:rFonts w:hint="eastAsia" w:ascii="SimHei" w:hAnsi="SimHei" w:eastAsia="黑体"/>
          <w:color w:val="000000"/>
          <w:sz w:val="24"/>
        </w:rPr>
        <w:t xml:space="preserve">             (十六)违反工业安全卫生规定措施，使公司蒙受损害者。</w:t>
      </w:r>
    </w:p>
    <w:p>
      <w:pPr>
        <w:rPr>
          <w:rFonts w:hint="eastAsia" w:ascii="楷体_GB2312" w:hAnsi="宋体" w:eastAsia="楷体_GB2312"/>
          <w:color w:val="000000"/>
          <w:sz w:val="24"/>
        </w:rPr>
      </w:pPr>
      <w:r>
        <w:rPr>
          <w:rFonts w:hint="eastAsia" w:ascii="SimHei" w:hAnsi="SimHei" w:eastAsia="黑体"/>
          <w:color w:val="000000"/>
          <w:sz w:val="24"/>
        </w:rPr>
        <w:t xml:space="preserve">             (十七)擅离职守，致生变故，使公司蒙受损害者。</w:t>
      </w:r>
    </w:p>
    <w:p>
      <w:pPr>
        <w:rPr>
          <w:rFonts w:hint="eastAsia" w:ascii="楷体_GB2312" w:hAnsi="宋体" w:eastAsia="楷体_GB2312"/>
          <w:color w:val="000000"/>
          <w:sz w:val="24"/>
        </w:rPr>
      </w:pPr>
      <w:r>
        <w:rPr>
          <w:rFonts w:hint="eastAsia" w:ascii="SimHei" w:hAnsi="SimHei" w:eastAsia="黑体"/>
          <w:color w:val="000000"/>
          <w:sz w:val="24"/>
        </w:rPr>
        <w:t xml:space="preserve">             (十八)其他之违失行为，符合记大过之事由者。</w:t>
      </w:r>
    </w:p>
    <w:p>
      <w:pPr>
        <w:rPr>
          <w:rFonts w:hint="eastAsia" w:ascii="楷体_GB2312" w:hAnsi="宋体" w:eastAsia="楷体_GB2312"/>
          <w:color w:val="000000"/>
          <w:sz w:val="24"/>
        </w:rPr>
      </w:pPr>
      <w:r>
        <w:rPr>
          <w:rFonts w:hint="eastAsia" w:ascii="SimHei" w:hAnsi="SimHei" w:eastAsia="黑体"/>
          <w:color w:val="000000"/>
          <w:sz w:val="24"/>
        </w:rPr>
        <w:t xml:space="preserve">             (十九)有第八条各款行为之一，经被处分后仍不知悔改，并重犯错误者。</w:t>
      </w:r>
    </w:p>
    <w:p>
      <w:pPr>
        <w:rPr>
          <w:rFonts w:hint="eastAsia" w:ascii="楷体_GB2312" w:hAnsi="宋体" w:eastAsia="楷体_GB2312"/>
          <w:color w:val="000000"/>
          <w:sz w:val="24"/>
        </w:rPr>
      </w:pPr>
      <w:r>
        <w:rPr>
          <w:rFonts w:hint="eastAsia" w:ascii="SimHei" w:hAnsi="SimHei" w:eastAsia="黑体"/>
          <w:color w:val="000000"/>
          <w:sz w:val="24"/>
        </w:rPr>
        <w:t xml:space="preserve">             (二十)有本条各款行为之一，如情节较轻，且事后尚知悔改的，可减轻为</w:t>
      </w:r>
    </w:p>
    <w:p>
      <w:pPr>
        <w:ind w:firstLine="2280" w:firstLineChars="950"/>
        <w:rPr>
          <w:rFonts w:hint="eastAsia" w:ascii="楷体_GB2312" w:hAnsi="宋体" w:eastAsia="楷体_GB2312"/>
          <w:color w:val="000000"/>
          <w:sz w:val="24"/>
        </w:rPr>
      </w:pPr>
      <w:r>
        <w:rPr>
          <w:rFonts w:hint="eastAsia" w:ascii="SimHei" w:hAnsi="SimHei" w:eastAsia="黑体"/>
          <w:color w:val="000000"/>
          <w:sz w:val="24"/>
        </w:rPr>
        <w:t>小过处分。</w:t>
      </w:r>
    </w:p>
    <w:p>
      <w:pPr>
        <w:rPr>
          <w:rFonts w:hint="eastAsia" w:ascii="楷体_GB2312" w:hAnsi="宋体" w:eastAsia="楷体_GB2312"/>
          <w:color w:val="000000"/>
          <w:sz w:val="24"/>
        </w:rPr>
      </w:pPr>
      <w:r>
        <w:rPr>
          <w:rFonts w:hint="eastAsia" w:ascii="SimHei" w:hAnsi="SimHei" w:eastAsia="黑体"/>
          <w:color w:val="000000"/>
          <w:sz w:val="24"/>
        </w:rPr>
        <w:t>第 十 条：  员工累犯相同错误、在同一年度内累计被记大过二次、或情节重大者可予降</w:t>
      </w:r>
    </w:p>
    <w:p>
      <w:pPr>
        <w:rPr>
          <w:rFonts w:hint="eastAsia" w:ascii="楷体_GB2312" w:hAnsi="宋体" w:eastAsia="楷体_GB2312"/>
          <w:color w:val="000000"/>
          <w:sz w:val="24"/>
        </w:rPr>
      </w:pPr>
      <w:r>
        <w:rPr>
          <w:rFonts w:hint="eastAsia" w:ascii="SimHei" w:hAnsi="SimHei" w:eastAsia="黑体"/>
          <w:color w:val="000000"/>
          <w:sz w:val="24"/>
        </w:rPr>
        <w:t xml:space="preserve">            级、降职。</w:t>
      </w:r>
    </w:p>
    <w:p>
      <w:pPr>
        <w:rPr>
          <w:rFonts w:hint="eastAsia" w:ascii="楷体_GB2312" w:hAnsi="宋体" w:eastAsia="楷体_GB2312"/>
          <w:color w:val="000000"/>
          <w:sz w:val="24"/>
        </w:rPr>
      </w:pPr>
      <w:r>
        <w:rPr>
          <w:rFonts w:hint="eastAsia" w:ascii="SimHei" w:hAnsi="SimHei" w:eastAsia="黑体"/>
          <w:color w:val="000000"/>
          <w:sz w:val="24"/>
        </w:rPr>
        <w:t>第十一条：  员工有下列事迹者，得予以“除名”；案情重大者，并送公安机关严办：</w:t>
      </w:r>
    </w:p>
    <w:p>
      <w:pPr>
        <w:rPr>
          <w:rFonts w:hint="eastAsia" w:ascii="楷体_GB2312" w:hAnsi="宋体" w:eastAsia="楷体_GB2312"/>
          <w:color w:val="000000"/>
          <w:sz w:val="24"/>
        </w:rPr>
      </w:pPr>
      <w:r>
        <w:rPr>
          <w:rFonts w:hint="eastAsia" w:ascii="SimHei" w:hAnsi="SimHei" w:eastAsia="黑体"/>
          <w:color w:val="000000"/>
          <w:sz w:val="24"/>
        </w:rPr>
        <w:t xml:space="preserve">             (一)对上级领导及其家属或其它员工施加暴行或有重大侮辱的行为者；</w:t>
      </w:r>
    </w:p>
    <w:p>
      <w:pPr>
        <w:rPr>
          <w:rFonts w:hint="eastAsia" w:ascii="楷体_GB2312" w:hAnsi="宋体" w:eastAsia="楷体_GB2312"/>
          <w:color w:val="000000"/>
          <w:sz w:val="24"/>
        </w:rPr>
      </w:pPr>
      <w:r>
        <w:rPr>
          <w:rFonts w:hint="eastAsia" w:ascii="SimHei" w:hAnsi="SimHei" w:eastAsia="黑体"/>
          <w:color w:val="000000"/>
          <w:sz w:val="24"/>
        </w:rPr>
        <w:t xml:space="preserve">             (二)被法院判处有期徒刑以上的刑法确定或被判劳动教养者；</w:t>
      </w:r>
    </w:p>
    <w:p>
      <w:pPr>
        <w:rPr>
          <w:rFonts w:hint="eastAsia" w:ascii="楷体_GB2312" w:hAnsi="宋体" w:eastAsia="楷体_GB2312"/>
          <w:color w:val="000000"/>
          <w:sz w:val="24"/>
        </w:rPr>
      </w:pPr>
      <w:r>
        <w:rPr>
          <w:rFonts w:hint="eastAsia" w:ascii="SimHei" w:hAnsi="SimHei" w:eastAsia="黑体"/>
          <w:color w:val="000000"/>
          <w:sz w:val="24"/>
        </w:rPr>
        <w:t xml:space="preserve">             (三)在厂内聚众闹事、酗酒、同事间争吵打架或煽动怠工、罢工，影响生</w:t>
      </w:r>
    </w:p>
    <w:p>
      <w:pPr>
        <w:rPr>
          <w:rFonts w:hint="eastAsia" w:ascii="楷体_GB2312" w:hAnsi="宋体" w:eastAsia="楷体_GB2312"/>
          <w:color w:val="000000"/>
          <w:sz w:val="24"/>
        </w:rPr>
      </w:pPr>
      <w:r>
        <w:rPr>
          <w:rFonts w:hint="eastAsia" w:ascii="SimHei" w:hAnsi="SimHei" w:eastAsia="黑体"/>
          <w:color w:val="000000"/>
          <w:sz w:val="24"/>
        </w:rPr>
        <w:t xml:space="preserve">                 产或工作秩序者；</w:t>
      </w:r>
    </w:p>
    <w:p>
      <w:pPr>
        <w:rPr>
          <w:rFonts w:hint="eastAsia" w:ascii="楷体_GB2312" w:hAnsi="宋体" w:eastAsia="楷体_GB2312"/>
          <w:color w:val="000000"/>
          <w:sz w:val="24"/>
        </w:rPr>
      </w:pPr>
      <w:r>
        <w:rPr>
          <w:rFonts w:hint="eastAsia" w:ascii="SimHei" w:hAnsi="SimHei" w:eastAsia="黑体"/>
          <w:color w:val="000000"/>
          <w:sz w:val="24"/>
        </w:rPr>
        <w:t xml:space="preserve">             (四)利用公司名义在外招摇撞骗，使公司蒙受名誉或经济损害者；</w:t>
      </w:r>
    </w:p>
    <w:p>
      <w:pPr>
        <w:rPr>
          <w:rFonts w:hint="eastAsia" w:ascii="楷体_GB2312" w:hAnsi="宋体" w:eastAsia="楷体_GB2312"/>
          <w:color w:val="000000"/>
          <w:sz w:val="24"/>
        </w:rPr>
      </w:pPr>
      <w:r>
        <w:rPr>
          <w:rFonts w:hint="eastAsia" w:ascii="SimHei" w:hAnsi="SimHei" w:eastAsia="黑体"/>
          <w:color w:val="000000"/>
          <w:sz w:val="24"/>
        </w:rPr>
        <w:t xml:space="preserve">             (五)侵占公款、公物者；</w:t>
      </w:r>
    </w:p>
    <w:p>
      <w:pPr>
        <w:rPr>
          <w:rFonts w:hint="eastAsia" w:ascii="楷体_GB2312" w:hAnsi="宋体" w:eastAsia="楷体_GB2312"/>
          <w:color w:val="000000"/>
          <w:sz w:val="24"/>
        </w:rPr>
      </w:pPr>
      <w:r>
        <w:rPr>
          <w:rFonts w:hint="eastAsia" w:ascii="SimHei" w:hAnsi="SimHei" w:eastAsia="黑体"/>
          <w:color w:val="000000"/>
          <w:sz w:val="24"/>
        </w:rPr>
        <w:t xml:space="preserve">             (六)故意泄漏公司技术上的秘密或未经许可擅自翻阅、抄录，翻印公司机</w:t>
      </w:r>
    </w:p>
    <w:p>
      <w:pPr>
        <w:rPr>
          <w:rFonts w:hint="eastAsia" w:ascii="楷体_GB2312" w:hAnsi="宋体" w:eastAsia="楷体_GB2312"/>
          <w:color w:val="000000"/>
          <w:sz w:val="24"/>
        </w:rPr>
      </w:pPr>
      <w:r>
        <w:rPr>
          <w:rFonts w:hint="eastAsia" w:ascii="SimHei" w:hAnsi="SimHei" w:eastAsia="黑体"/>
          <w:color w:val="000000"/>
          <w:sz w:val="24"/>
        </w:rPr>
        <w:t xml:space="preserve">                 密图纸、资料者；</w:t>
      </w:r>
    </w:p>
    <w:p>
      <w:pPr>
        <w:rPr>
          <w:rFonts w:hint="eastAsia" w:ascii="楷体_GB2312" w:hAnsi="宋体" w:eastAsia="楷体_GB2312"/>
          <w:color w:val="000000"/>
          <w:sz w:val="24"/>
        </w:rPr>
      </w:pPr>
      <w:r>
        <w:rPr>
          <w:rFonts w:hint="eastAsia" w:ascii="SimHei" w:hAnsi="SimHei" w:eastAsia="黑体"/>
          <w:color w:val="000000"/>
          <w:sz w:val="24"/>
        </w:rPr>
        <w:t xml:space="preserve">             (七)故意破坏设备、工具、原材料、产品或其它公物者；</w:t>
      </w:r>
    </w:p>
    <w:p>
      <w:pPr>
        <w:rPr>
          <w:rFonts w:hint="eastAsia" w:ascii="楷体_GB2312" w:hAnsi="宋体" w:eastAsia="楷体_GB2312"/>
          <w:color w:val="000000"/>
          <w:sz w:val="24"/>
        </w:rPr>
      </w:pPr>
      <w:r>
        <w:rPr>
          <w:rFonts w:hint="eastAsia" w:ascii="SimHei" w:hAnsi="SimHei" w:eastAsia="黑体"/>
          <w:color w:val="000000"/>
          <w:sz w:val="24"/>
        </w:rPr>
        <w:t xml:space="preserve">             (八)在厂内聚赌或有重大伤风败俗的行为者；</w:t>
      </w:r>
    </w:p>
    <w:p>
      <w:pPr>
        <w:rPr>
          <w:rFonts w:hint="eastAsia" w:ascii="楷体_GB2312" w:hAnsi="宋体" w:eastAsia="楷体_GB2312"/>
          <w:color w:val="000000"/>
          <w:sz w:val="24"/>
        </w:rPr>
      </w:pPr>
      <w:r>
        <w:rPr>
          <w:rFonts w:hint="eastAsia" w:ascii="SimHei" w:hAnsi="SimHei" w:eastAsia="黑体"/>
          <w:color w:val="000000"/>
          <w:sz w:val="24"/>
        </w:rPr>
        <w:t xml:space="preserve">             (九)伪造或盗用公司公章或者伪造公司文件者；</w:t>
      </w:r>
    </w:p>
    <w:p>
      <w:pPr>
        <w:rPr>
          <w:rFonts w:hint="eastAsia" w:ascii="楷体_GB2312" w:hAnsi="宋体" w:eastAsia="楷体_GB2312"/>
          <w:color w:val="000000"/>
          <w:sz w:val="24"/>
        </w:rPr>
      </w:pPr>
      <w:r>
        <w:rPr>
          <w:rFonts w:hint="eastAsia" w:ascii="SimHei" w:hAnsi="SimHei" w:eastAsia="黑体"/>
          <w:color w:val="000000"/>
          <w:sz w:val="24"/>
        </w:rPr>
        <w:t xml:space="preserve">             (十)被记三次大过者；</w:t>
      </w:r>
    </w:p>
    <w:p>
      <w:pPr>
        <w:rPr>
          <w:rFonts w:hint="eastAsia" w:ascii="楷体_GB2312" w:hAnsi="宋体" w:eastAsia="楷体_GB2312"/>
          <w:color w:val="000000"/>
          <w:sz w:val="24"/>
        </w:rPr>
      </w:pPr>
      <w:r>
        <w:rPr>
          <w:rFonts w:hint="eastAsia" w:ascii="SimHei" w:hAnsi="SimHei" w:eastAsia="黑体"/>
          <w:color w:val="000000"/>
          <w:sz w:val="24"/>
        </w:rPr>
        <w:t xml:space="preserve">             (十一)   连续旷工满三日或年累计旷工达五日者；</w:t>
      </w:r>
    </w:p>
    <w:p>
      <w:pPr>
        <w:rPr>
          <w:rFonts w:hint="eastAsia" w:ascii="楷体_GB2312" w:hAnsi="宋体" w:eastAsia="楷体_GB2312"/>
          <w:color w:val="000000"/>
          <w:sz w:val="24"/>
        </w:rPr>
      </w:pPr>
      <w:r>
        <w:rPr>
          <w:rFonts w:hint="eastAsia" w:ascii="SimHei" w:hAnsi="SimHei" w:eastAsia="黑体"/>
          <w:color w:val="000000"/>
          <w:sz w:val="24"/>
        </w:rPr>
        <w:t xml:space="preserve">             (十二)   偷窃公司或他人财物者；</w:t>
      </w:r>
    </w:p>
    <w:p>
      <w:pPr>
        <w:rPr>
          <w:rFonts w:hint="eastAsia" w:ascii="楷体_GB2312" w:hAnsi="宋体" w:eastAsia="楷体_GB2312"/>
          <w:color w:val="000000"/>
          <w:sz w:val="24"/>
        </w:rPr>
      </w:pPr>
      <w:r>
        <w:rPr>
          <w:rFonts w:hint="eastAsia" w:ascii="SimHei" w:hAnsi="SimHei" w:eastAsia="黑体"/>
          <w:color w:val="000000"/>
          <w:sz w:val="24"/>
        </w:rPr>
        <w:t xml:space="preserve">             (十三)   在外从事第二职业或其它非法经营活动者；</w:t>
      </w:r>
    </w:p>
    <w:p>
      <w:pPr>
        <w:rPr>
          <w:rFonts w:hint="eastAsia" w:ascii="楷体_GB2312" w:hAnsi="宋体" w:eastAsia="楷体_GB2312"/>
          <w:color w:val="000000"/>
          <w:sz w:val="24"/>
        </w:rPr>
      </w:pPr>
      <w:r>
        <w:rPr>
          <w:rFonts w:hint="eastAsia" w:ascii="SimHei" w:hAnsi="SimHei" w:eastAsia="黑体"/>
          <w:color w:val="000000"/>
          <w:sz w:val="24"/>
        </w:rPr>
        <w:t xml:space="preserve">             (十四)   伪造员工卡或借用他人的员工卡或将员工卡借给他人蒙混八</w:t>
      </w:r>
    </w:p>
    <w:p>
      <w:pPr>
        <w:rPr>
          <w:rFonts w:hint="eastAsia" w:ascii="楷体_GB2312" w:hAnsi="宋体" w:eastAsia="楷体_GB2312"/>
          <w:color w:val="000000"/>
          <w:sz w:val="24"/>
        </w:rPr>
      </w:pPr>
      <w:r>
        <w:rPr>
          <w:rFonts w:hint="eastAsia" w:ascii="SimHei" w:hAnsi="SimHei" w:eastAsia="黑体"/>
          <w:color w:val="000000"/>
          <w:sz w:val="24"/>
        </w:rPr>
        <w:t xml:space="preserve">                      厂者；</w:t>
      </w:r>
    </w:p>
    <w:p>
      <w:pPr>
        <w:rPr>
          <w:rFonts w:hint="eastAsia" w:ascii="楷体_GB2312" w:hAnsi="宋体" w:eastAsia="楷体_GB2312"/>
          <w:color w:val="000000"/>
          <w:sz w:val="24"/>
        </w:rPr>
      </w:pPr>
      <w:r>
        <w:rPr>
          <w:rFonts w:hint="eastAsia" w:ascii="SimHei" w:hAnsi="SimHei" w:eastAsia="黑体"/>
          <w:color w:val="000000"/>
          <w:sz w:val="24"/>
        </w:rPr>
        <w:t xml:space="preserve">             (十五)   无正当理由拒绝主管的工作分配、调动者；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(十六)   有贪污、投机倒把、走私贩毒、行贿受贿、勒索敲诈以及其</w:t>
      </w:r>
    </w:p>
    <w:p>
      <w:pPr>
        <w:rPr>
          <w:rFonts w:hint="eastAsia" w:ascii="楷体_GB2312" w:hAnsi="宋体" w:eastAsia="楷体_GB2312"/>
          <w:color w:val="000000"/>
          <w:sz w:val="24"/>
        </w:rPr>
      </w:pPr>
      <w:r>
        <w:rPr>
          <w:rFonts w:hint="eastAsia" w:ascii="SimHei" w:hAnsi="SimHei" w:eastAsia="黑体"/>
          <w:color w:val="000000"/>
          <w:sz w:val="24"/>
        </w:rPr>
        <w:t xml:space="preserve">                      他违法乱纪的行为者；</w:t>
      </w:r>
    </w:p>
    <w:p>
      <w:pPr>
        <w:rPr>
          <w:rFonts w:hint="eastAsia" w:ascii="楷体_GB2312" w:hAnsi="宋体" w:eastAsia="楷体_GB2312"/>
          <w:color w:val="000000"/>
          <w:sz w:val="24"/>
        </w:rPr>
      </w:pPr>
      <w:r>
        <w:rPr>
          <w:rFonts w:hint="eastAsia" w:ascii="SimHei" w:hAnsi="SimHei" w:eastAsia="黑体"/>
          <w:color w:val="000000"/>
          <w:sz w:val="24"/>
        </w:rPr>
        <w:t xml:space="preserve">             (十七)   违反技术操作规程和安全卫生规程，以致发生重大事故者；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(十八)   对同仁暴力威胁、恫吓，致严重妨碍生产者；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(十九)   张贴、散发煽动文字、图书足以破坏劳资双方情感，情节重</w:t>
      </w:r>
    </w:p>
    <w:p>
      <w:pPr>
        <w:ind w:firstLine="2640" w:firstLineChars="1100"/>
        <w:rPr>
          <w:rFonts w:hint="eastAsia" w:ascii="楷体_GB2312" w:hAnsi="宋体" w:eastAsia="楷体_GB2312"/>
          <w:color w:val="000000"/>
          <w:sz w:val="24"/>
        </w:rPr>
      </w:pPr>
      <w:r>
        <w:rPr>
          <w:rFonts w:hint="eastAsia" w:ascii="SimHei" w:hAnsi="SimHei" w:eastAsia="黑体"/>
          <w:color w:val="000000"/>
          <w:sz w:val="24"/>
        </w:rPr>
        <w:t>大者；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(二十)   泄漏公司营运财务状况及业务销售与制造成本、客户名单、</w:t>
      </w:r>
    </w:p>
    <w:p>
      <w:pPr>
        <w:ind w:firstLine="2640" w:firstLineChars="1100"/>
        <w:rPr>
          <w:rFonts w:hint="eastAsia" w:ascii="楷体_GB2312" w:hAnsi="宋体" w:eastAsia="楷体_GB2312"/>
          <w:color w:val="000000"/>
          <w:sz w:val="24"/>
        </w:rPr>
      </w:pPr>
      <w:r>
        <w:rPr>
          <w:rFonts w:hint="eastAsia" w:ascii="SimHei" w:hAnsi="SimHei" w:eastAsia="黑体"/>
          <w:color w:val="000000"/>
          <w:sz w:val="24"/>
        </w:rPr>
        <w:t>产品关键性技术，使公司蒙受损失或影响公司形象者；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(二十一) 订立劳动合同时有所欺瞒，使雇主误信而受损害者；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(二十二) 携带违反政府法令严禁物品，危害会司财产或员工生命安全</w:t>
      </w:r>
    </w:p>
    <w:p>
      <w:pPr>
        <w:ind w:firstLine="2640" w:firstLineChars="1100"/>
        <w:rPr>
          <w:rFonts w:hint="eastAsia" w:ascii="楷体_GB2312" w:hAnsi="宋体" w:eastAsia="楷体_GB2312"/>
          <w:color w:val="000000"/>
          <w:sz w:val="24"/>
        </w:rPr>
      </w:pPr>
      <w:r>
        <w:rPr>
          <w:rFonts w:hint="eastAsia" w:ascii="SimHei" w:hAnsi="SimHei" w:eastAsia="黑体"/>
          <w:color w:val="000000"/>
          <w:sz w:val="24"/>
        </w:rPr>
        <w:t>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(二十三) 参加违法组织或活动者；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(二十四) 蓄意散播或聚众谈论薪资内容，引起挑拨劳资双方感情或情</w:t>
      </w:r>
    </w:p>
    <w:p>
      <w:pPr>
        <w:ind w:firstLine="2640" w:firstLineChars="1100"/>
        <w:rPr>
          <w:rFonts w:hint="eastAsia" w:ascii="楷体_GB2312" w:hAnsi="宋体" w:eastAsia="楷体_GB2312"/>
          <w:color w:val="000000"/>
          <w:sz w:val="24"/>
        </w:rPr>
      </w:pPr>
      <w:r>
        <w:rPr>
          <w:rFonts w:hint="eastAsia" w:ascii="SimHei" w:hAnsi="SimHei" w:eastAsia="黑体"/>
          <w:color w:val="000000"/>
          <w:sz w:val="24"/>
        </w:rPr>
        <w:t>绪情节重大者；</w:t>
      </w:r>
    </w:p>
    <w:p>
      <w:pPr>
        <w:rPr>
          <w:rFonts w:hint="eastAsia" w:ascii="楷体_GB2312" w:hAnsi="宋体" w:eastAsia="楷体_GB2312"/>
          <w:color w:val="000000"/>
          <w:sz w:val="24"/>
        </w:rPr>
      </w:pPr>
      <w:r>
        <w:rPr>
          <w:rFonts w:hint="eastAsia" w:ascii="SimHei" w:hAnsi="SimHei" w:eastAsia="黑体"/>
          <w:color w:val="000000"/>
          <w:sz w:val="24"/>
        </w:rPr>
        <w:t xml:space="preserve">             (二十五) 有违反其它规定，情节重大者；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(二十六) 有第九条各款行为之一，经被处分后仍不知悔改，并重犯错误者；</w:t>
      </w:r>
    </w:p>
    <w:p>
      <w:pPr>
        <w:ind w:firstLine="1560" w:firstLineChars="650"/>
        <w:rPr>
          <w:rFonts w:hint="eastAsia" w:ascii="楷体_GB2312" w:hAnsi="宋体" w:eastAsia="楷体_GB2312"/>
          <w:color w:val="000000"/>
          <w:sz w:val="24"/>
        </w:rPr>
      </w:pPr>
      <w:r>
        <w:rPr>
          <w:rFonts w:hint="eastAsia" w:ascii="SimHei" w:hAnsi="SimHei" w:eastAsia="黑体"/>
          <w:color w:val="000000"/>
          <w:sz w:val="24"/>
        </w:rPr>
        <w:t>(二十七) 有本条各款行为之一，如情节较轻，且事后尚知悔改的，可呈报</w:t>
      </w:r>
    </w:p>
    <w:p>
      <w:pPr>
        <w:ind w:firstLine="2640" w:firstLineChars="1100"/>
        <w:rPr>
          <w:rFonts w:hint="eastAsia" w:ascii="楷体_GB2312" w:hAnsi="宋体" w:eastAsia="楷体_GB2312"/>
          <w:color w:val="000000"/>
          <w:sz w:val="24"/>
        </w:rPr>
      </w:pPr>
      <w:r>
        <w:rPr>
          <w:rFonts w:hint="eastAsia" w:ascii="SimHei" w:hAnsi="SimHei" w:eastAsia="黑体"/>
          <w:color w:val="000000"/>
          <w:sz w:val="24"/>
        </w:rPr>
        <w:t>另行议处。</w:t>
      </w:r>
    </w:p>
    <w:p>
      <w:pPr>
        <w:tabs>
          <w:tab w:val="left" w:pos="1440"/>
          <w:tab w:val="left" w:pos="1620"/>
        </w:tabs>
        <w:rPr>
          <w:rFonts w:hint="eastAsia" w:ascii="楷体_GB2312" w:hAnsi="宋体" w:eastAsia="楷体_GB2312"/>
          <w:color w:val="000000"/>
          <w:sz w:val="24"/>
        </w:rPr>
      </w:pPr>
      <w:r>
        <w:rPr>
          <w:rFonts w:hint="eastAsia" w:ascii="SimHei" w:hAnsi="SimHei" w:eastAsia="黑体"/>
          <w:color w:val="000000"/>
          <w:sz w:val="24"/>
        </w:rPr>
        <w:t>第十二条：  从业人员奖惩案件应由其直接主管或稽核幕僚人员列举事实及其适用奖惩条</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例，填具奖惩提报单，，经呈部主管审核后送人事单位办理，奖惩案件经总经</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理核准确定后，由管理部在布告栏公告。</w:t>
      </w:r>
    </w:p>
    <w:p>
      <w:pPr>
        <w:rPr>
          <w:rFonts w:hint="eastAsia" w:ascii="楷体_GB2312" w:hAnsi="宋体" w:eastAsia="楷体_GB2312"/>
          <w:color w:val="000000"/>
          <w:sz w:val="24"/>
        </w:rPr>
      </w:pPr>
      <w:r>
        <w:rPr>
          <w:rFonts w:hint="eastAsia" w:ascii="SimHei" w:hAnsi="SimHei" w:eastAsia="黑体"/>
          <w:color w:val="000000"/>
          <w:sz w:val="24"/>
        </w:rPr>
        <w:t>第十三条：  除名员工，管理部应予记八本人人事档案，并于五日内报企业主管部门及被</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开除职工居住地的县(市)、劳动局备案。</w:t>
      </w:r>
    </w:p>
    <w:p>
      <w:pPr>
        <w:rPr>
          <w:rFonts w:hint="eastAsia" w:ascii="楷体_GB2312" w:hAnsi="宋体" w:eastAsia="楷体_GB2312"/>
          <w:color w:val="000000"/>
          <w:sz w:val="24"/>
        </w:rPr>
      </w:pPr>
      <w:r>
        <w:rPr>
          <w:rFonts w:hint="eastAsia" w:ascii="SimHei" w:hAnsi="SimHei" w:eastAsia="黑体"/>
          <w:color w:val="000000"/>
          <w:sz w:val="24"/>
        </w:rPr>
        <w:t>第十四条：  对于弄虚作假，骗取奖励的员工，应当按照情节轻重，给与必要的处分。</w:t>
      </w:r>
    </w:p>
    <w:p>
      <w:pPr>
        <w:rPr>
          <w:rFonts w:hint="eastAsia" w:ascii="楷体_GB2312" w:hAnsi="宋体" w:eastAsia="楷体_GB2312"/>
          <w:color w:val="000000"/>
          <w:sz w:val="24"/>
        </w:rPr>
      </w:pPr>
      <w:r>
        <w:rPr>
          <w:rFonts w:hint="eastAsia" w:ascii="SimHei" w:hAnsi="SimHei" w:eastAsia="黑体"/>
          <w:color w:val="000000"/>
          <w:sz w:val="24"/>
        </w:rPr>
        <w:t>第十五条：  对于滥用职权，利用处分员工进行打击报复或对应处分的员工进行包庇的人</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员，应当从严予以处分，直至追究刑事责任。</w:t>
      </w:r>
    </w:p>
    <w:p>
      <w:pPr>
        <w:rPr>
          <w:rFonts w:hint="eastAsia" w:ascii="楷体_GB2312" w:hAnsi="宋体" w:eastAsia="楷体_GB2312"/>
          <w:color w:val="000000"/>
          <w:sz w:val="24"/>
        </w:rPr>
      </w:pPr>
      <w:r>
        <w:rPr>
          <w:rFonts w:hint="eastAsia" w:ascii="SimHei" w:hAnsi="SimHei" w:eastAsia="黑体"/>
          <w:color w:val="000000"/>
          <w:sz w:val="24"/>
        </w:rPr>
        <w:t>第十六条：  员工因违反上述各项规则而造成公司经济损失，得依公司规定照价赔偿。</w:t>
      </w:r>
    </w:p>
    <w:p>
      <w:pPr>
        <w:rPr>
          <w:rFonts w:hint="eastAsia" w:ascii="楷体_GB2312" w:hAnsi="宋体" w:eastAsia="楷体_GB2312"/>
          <w:color w:val="000000"/>
          <w:sz w:val="24"/>
        </w:rPr>
      </w:pPr>
      <w:r>
        <w:rPr>
          <w:rFonts w:hint="eastAsia" w:ascii="SimHei" w:hAnsi="SimHei" w:eastAsia="黑体"/>
          <w:color w:val="000000"/>
          <w:sz w:val="24"/>
        </w:rPr>
        <w:t>第十七条：  员工受惩戒处分，如有不服得提出具体事证向公司管理部申诉。</w:t>
      </w:r>
    </w:p>
    <w:p>
      <w:pPr>
        <w:rPr>
          <w:rFonts w:hint="eastAsia" w:ascii="楷体_GB2312" w:hAnsi="宋体" w:eastAsia="楷体_GB2312"/>
          <w:color w:val="00000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 八 章   其它福利规定</w:t>
      </w:r>
    </w:p>
    <w:p>
      <w:pPr>
        <w:jc w:val="center"/>
        <w:rPr>
          <w:rFonts w:hint="eastAsia" w:ascii="楷体_GB2312" w:hAnsi="宋体" w:eastAsia="楷体_GB2312"/>
          <w:b/>
          <w:color w:val="000000"/>
          <w:sz w:val="32"/>
          <w:szCs w:val="32"/>
        </w:rPr>
      </w:pPr>
    </w:p>
    <w:p>
      <w:pPr>
        <w:rPr>
          <w:rFonts w:hint="eastAsia" w:ascii="楷体_GB2312" w:hAnsi="宋体" w:eastAsia="楷体_GB2312"/>
          <w:color w:val="000000"/>
          <w:sz w:val="24"/>
        </w:rPr>
      </w:pPr>
      <w:r>
        <w:rPr>
          <w:rFonts w:hint="eastAsia" w:ascii="SimHei" w:hAnsi="SimHei" w:eastAsia="黑体"/>
          <w:color w:val="000000"/>
          <w:sz w:val="24"/>
        </w:rPr>
        <w:t>第一条：    员工在试用期考核合格后，均按照国家及政府有关规定享受有关福利待遇。</w:t>
      </w:r>
    </w:p>
    <w:p>
      <w:pPr>
        <w:rPr>
          <w:rFonts w:hint="eastAsia" w:ascii="楷体_GB2312" w:hAnsi="宋体" w:eastAsia="楷体_GB2312"/>
          <w:color w:val="000000"/>
          <w:sz w:val="24"/>
        </w:rPr>
      </w:pPr>
      <w:r>
        <w:rPr>
          <w:rFonts w:hint="eastAsia" w:ascii="SimHei" w:hAnsi="SimHei" w:eastAsia="黑体"/>
          <w:color w:val="000000"/>
          <w:sz w:val="24"/>
        </w:rPr>
        <w:t>第二条：    员工享受公司提供的商业保险。</w:t>
      </w:r>
    </w:p>
    <w:p>
      <w:pPr>
        <w:rPr>
          <w:rFonts w:hint="eastAsia" w:ascii="楷体_GB2312" w:hAnsi="宋体" w:eastAsia="楷体_GB2312"/>
          <w:color w:val="00000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 九 章   解雇、离职</w:t>
      </w:r>
    </w:p>
    <w:p>
      <w:pPr>
        <w:rPr>
          <w:rFonts w:hint="eastAsia" w:ascii="楷体_GB2312" w:hAnsi="宋体" w:eastAsia="楷体_GB2312"/>
          <w:color w:val="000000"/>
          <w:sz w:val="24"/>
        </w:rPr>
      </w:pPr>
    </w:p>
    <w:p>
      <w:pPr>
        <w:rPr>
          <w:rFonts w:hint="eastAsia" w:ascii="楷体_GB2312" w:hAnsi="宋体" w:eastAsia="楷体_GB2312"/>
          <w:color w:val="000000"/>
          <w:sz w:val="24"/>
        </w:rPr>
      </w:pPr>
      <w:r>
        <w:rPr>
          <w:rFonts w:hint="eastAsia" w:ascii="SimHei" w:hAnsi="SimHei" w:eastAsia="黑体"/>
          <w:color w:val="000000"/>
          <w:sz w:val="24"/>
        </w:rPr>
        <w:t>第一条：    本公司解雇员工以劳动合同的各项条例为依据，若无规定者，则依政府</w:t>
      </w:r>
    </w:p>
    <w:p>
      <w:pPr>
        <w:rPr>
          <w:rFonts w:hint="eastAsia" w:ascii="楷体_GB2312" w:hAnsi="宋体" w:eastAsia="楷体_GB2312"/>
          <w:color w:val="000000"/>
          <w:sz w:val="24"/>
        </w:rPr>
      </w:pPr>
      <w:r>
        <w:rPr>
          <w:rFonts w:hint="eastAsia" w:ascii="SimHei" w:hAnsi="SimHei" w:eastAsia="黑体"/>
          <w:color w:val="000000"/>
          <w:sz w:val="24"/>
        </w:rPr>
        <w:t xml:space="preserve">            颁布的相关法令实施。</w:t>
      </w:r>
    </w:p>
    <w:p>
      <w:pPr>
        <w:rPr>
          <w:rFonts w:hint="eastAsia" w:ascii="楷体_GB2312" w:hAnsi="宋体" w:eastAsia="楷体_GB2312"/>
          <w:color w:val="000000"/>
          <w:sz w:val="24"/>
        </w:rPr>
      </w:pPr>
      <w:r>
        <w:rPr>
          <w:rFonts w:hint="eastAsia" w:ascii="SimHei" w:hAnsi="SimHei" w:eastAsia="黑体"/>
          <w:color w:val="000000"/>
          <w:sz w:val="24"/>
        </w:rPr>
        <w:t>第二条：    员工自行辞职应事先向公司提出预告，预告期如下：</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（一）试用期间离职于二日前预告，课级、专员以上人员需提前五日预告；</w:t>
      </w:r>
    </w:p>
    <w:p>
      <w:pPr>
        <w:ind w:left="2156" w:leftChars="684" w:hanging="720" w:hangingChars="300"/>
        <w:rPr>
          <w:rFonts w:hint="eastAsia" w:ascii="楷体_GB2312" w:hAnsi="宋体" w:eastAsia="楷体_GB2312"/>
          <w:color w:val="000000"/>
          <w:sz w:val="24"/>
        </w:rPr>
      </w:pPr>
      <w:r>
        <w:rPr>
          <w:rFonts w:hint="eastAsia" w:ascii="SimHei" w:hAnsi="SimHei" w:eastAsia="黑体"/>
          <w:color w:val="000000"/>
          <w:sz w:val="24"/>
        </w:rPr>
        <w:t>（二）试用期满离职于十五日前预告，享受岗位津贴、技术津贴人员需提前二十天预告，课级、专员以上人员需提前三十天预告；</w:t>
      </w:r>
    </w:p>
    <w:p>
      <w:pPr>
        <w:rPr>
          <w:rFonts w:hint="eastAsia" w:ascii="楷体_GB2312" w:hAnsi="宋体" w:eastAsia="楷体_GB2312"/>
          <w:color w:val="000000"/>
          <w:sz w:val="24"/>
        </w:rPr>
      </w:pPr>
      <w:r>
        <w:rPr>
          <w:rFonts w:hint="eastAsia" w:ascii="SimHei" w:hAnsi="SimHei" w:eastAsia="黑体"/>
          <w:color w:val="000000"/>
          <w:sz w:val="24"/>
        </w:rPr>
        <w:t>第三条：    不按第二条规定的期限递交“离职申请书”而自行离职的，组长级以下人员</w:t>
      </w:r>
    </w:p>
    <w:p>
      <w:pPr>
        <w:rPr>
          <w:rFonts w:hint="eastAsia" w:ascii="楷体_GB2312" w:hAnsi="宋体" w:eastAsia="楷体_GB2312"/>
          <w:color w:val="000000"/>
          <w:sz w:val="24"/>
        </w:rPr>
      </w:pPr>
      <w:r>
        <w:rPr>
          <w:rFonts w:hint="eastAsia" w:ascii="SimHei" w:hAnsi="SimHei" w:eastAsia="黑体"/>
          <w:color w:val="000000"/>
          <w:sz w:val="24"/>
        </w:rPr>
        <w:t xml:space="preserve">            扣发十天工资，享受岗位津贴、技术津贴人员扣发二十天工资，课长、专员级</w:t>
      </w:r>
    </w:p>
    <w:p>
      <w:pPr>
        <w:rPr>
          <w:rFonts w:hint="eastAsia" w:ascii="楷体_GB2312" w:hAnsi="宋体" w:eastAsia="楷体_GB2312"/>
          <w:color w:val="000000"/>
          <w:sz w:val="24"/>
        </w:rPr>
      </w:pPr>
      <w:r>
        <w:rPr>
          <w:rFonts w:hint="eastAsia" w:ascii="SimHei" w:hAnsi="SimHei" w:eastAsia="黑体"/>
          <w:color w:val="000000"/>
          <w:sz w:val="24"/>
        </w:rPr>
        <w:t xml:space="preserve">            以上人员扣发二十五天工资。若因此造成公司损失的依法追溯赔偿。</w:t>
      </w:r>
    </w:p>
    <w:p>
      <w:pPr>
        <w:ind w:left="1440" w:hanging="1440" w:hangingChars="600"/>
        <w:rPr>
          <w:rFonts w:hint="eastAsia" w:ascii="楷体_GB2312" w:hAnsi="宋体" w:eastAsia="楷体_GB2312"/>
          <w:color w:val="000000"/>
          <w:sz w:val="24"/>
        </w:rPr>
      </w:pPr>
      <w:r>
        <w:rPr>
          <w:rFonts w:hint="eastAsia" w:ascii="SimHei" w:hAnsi="SimHei" w:eastAsia="黑体"/>
          <w:color w:val="000000"/>
          <w:sz w:val="24"/>
        </w:rPr>
        <w:t>第四条：    离职时未将领用工具、用品、个人保管物品、工作服、工作裤及胸卡缴回的，应照价赔偿，由工资中扣除。</w:t>
      </w:r>
    </w:p>
    <w:p>
      <w:pPr>
        <w:ind w:left="1440" w:hanging="1440" w:hangingChars="600"/>
        <w:rPr>
          <w:rFonts w:hint="eastAsia" w:ascii="楷体_GB2312" w:hAnsi="宋体" w:eastAsia="楷体_GB2312"/>
          <w:color w:val="000000"/>
          <w:sz w:val="24"/>
        </w:rPr>
      </w:pPr>
      <w:r>
        <w:rPr>
          <w:rFonts w:hint="eastAsia" w:ascii="SimHei" w:hAnsi="SimHei" w:eastAsia="黑体"/>
          <w:color w:val="000000"/>
          <w:sz w:val="24"/>
        </w:rPr>
        <w:t>第五条：    员工因故自行辞职或定期劳动合同期满离职者，仍需办妥离职手续。</w:t>
      </w:r>
    </w:p>
    <w:p>
      <w:pPr>
        <w:ind w:left="1440" w:hanging="1440" w:hangingChars="600"/>
        <w:rPr>
          <w:rFonts w:hint="eastAsia" w:ascii="楷体_GB2312" w:hAnsi="宋体" w:eastAsia="楷体_GB2312"/>
          <w:color w:val="000000"/>
          <w:sz w:val="24"/>
        </w:rPr>
      </w:pPr>
      <w:r>
        <w:rPr>
          <w:rFonts w:hint="eastAsia" w:ascii="SimHei" w:hAnsi="SimHei" w:eastAsia="黑体"/>
          <w:color w:val="000000"/>
          <w:sz w:val="24"/>
        </w:rPr>
        <w:t>第六条：    新进员工未做满五个工作日离职者，不发薪资。</w:t>
      </w:r>
    </w:p>
    <w:p>
      <w:pPr>
        <w:ind w:left="1440" w:hanging="1440" w:hangingChars="600"/>
        <w:rPr>
          <w:rFonts w:hint="eastAsia" w:ascii="楷体_GB2312" w:hAnsi="宋体" w:eastAsia="楷体_GB2312"/>
          <w:color w:val="000000"/>
          <w:sz w:val="24"/>
        </w:rPr>
      </w:pPr>
    </w:p>
    <w:p>
      <w:pPr>
        <w:numPr>
          <w:ilvl w:val="0"/>
          <w:numId w:val="3"/>
        </w:num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 xml:space="preserve">   考核</w:t>
      </w:r>
    </w:p>
    <w:p>
      <w:pPr>
        <w:rPr>
          <w:rFonts w:hint="eastAsia" w:ascii="楷体_GB2312" w:hAnsi="宋体" w:eastAsia="楷体_GB2312"/>
          <w:color w:val="000000"/>
          <w:sz w:val="24"/>
        </w:rPr>
      </w:pPr>
    </w:p>
    <w:p>
      <w:pPr>
        <w:ind w:left="1440" w:hanging="1440" w:hangingChars="600"/>
        <w:rPr>
          <w:rFonts w:hint="eastAsia" w:ascii="楷体_GB2312" w:hAnsi="宋体" w:eastAsia="楷体_GB2312"/>
          <w:color w:val="000000"/>
          <w:sz w:val="24"/>
        </w:rPr>
      </w:pPr>
      <w:r>
        <w:rPr>
          <w:rFonts w:hint="eastAsia" w:ascii="SimHei" w:hAnsi="SimHei" w:eastAsia="黑体"/>
          <w:color w:val="000000"/>
          <w:sz w:val="24"/>
        </w:rPr>
        <w:t>第一条：    本公司为了提高员工的工作积极性与负责精神，本着公平、公正、奖励优秀、</w:t>
      </w:r>
    </w:p>
    <w:p>
      <w:pPr>
        <w:ind w:left="1440" w:hanging="1440" w:hangingChars="600"/>
        <w:rPr>
          <w:rFonts w:hint="eastAsia" w:ascii="楷体_GB2312" w:hAnsi="宋体" w:eastAsia="楷体_GB2312"/>
          <w:color w:val="000000"/>
          <w:sz w:val="24"/>
        </w:rPr>
      </w:pPr>
      <w:r>
        <w:rPr>
          <w:rFonts w:hint="eastAsia" w:ascii="SimHei" w:hAnsi="SimHei" w:eastAsia="黑体"/>
          <w:color w:val="000000"/>
          <w:sz w:val="24"/>
        </w:rPr>
        <w:t xml:space="preserve">            警告工作不力的原则。使有能力、认真负责的员工与能力较差、怠惰偷懒的</w:t>
      </w:r>
    </w:p>
    <w:p>
      <w:pPr>
        <w:ind w:left="1436" w:leftChars="684"/>
        <w:rPr>
          <w:rFonts w:hint="eastAsia" w:ascii="楷体_GB2312" w:hAnsi="宋体" w:eastAsia="楷体_GB2312"/>
          <w:color w:val="000000"/>
          <w:sz w:val="24"/>
        </w:rPr>
      </w:pPr>
      <w:r>
        <w:rPr>
          <w:rFonts w:hint="eastAsia" w:ascii="SimHei" w:hAnsi="SimHei" w:eastAsia="黑体"/>
          <w:color w:val="000000"/>
          <w:sz w:val="24"/>
        </w:rPr>
        <w:t>员工能有不同的报酬。决定由主管为每位员工进行考核评分；于每月底前交至</w:t>
      </w:r>
    </w:p>
    <w:p>
      <w:pPr>
        <w:ind w:left="1436" w:leftChars="684"/>
        <w:rPr>
          <w:rFonts w:hint="eastAsia" w:ascii="楷体_GB2312" w:hAnsi="宋体" w:eastAsia="楷体_GB2312"/>
          <w:color w:val="000000"/>
          <w:sz w:val="24"/>
        </w:rPr>
      </w:pPr>
      <w:r>
        <w:rPr>
          <w:rFonts w:hint="eastAsia" w:ascii="SimHei" w:hAnsi="SimHei" w:eastAsia="黑体"/>
          <w:color w:val="000000"/>
          <w:sz w:val="24"/>
        </w:rPr>
        <w:t>管理部人事。评分项目和计算方式参阅《考核管理办法》；此考绩分数关系到</w:t>
      </w:r>
    </w:p>
    <w:p>
      <w:pPr>
        <w:ind w:left="1436" w:leftChars="684"/>
        <w:rPr>
          <w:rFonts w:hint="eastAsia" w:ascii="楷体_GB2312" w:hAnsi="宋体" w:eastAsia="楷体_GB2312"/>
          <w:color w:val="000000"/>
          <w:sz w:val="24"/>
        </w:rPr>
      </w:pPr>
      <w:r>
        <w:rPr>
          <w:rFonts w:hint="eastAsia" w:ascii="SimHei" w:hAnsi="SimHei" w:eastAsia="黑体"/>
          <w:color w:val="000000"/>
          <w:sz w:val="24"/>
        </w:rPr>
        <w:t>每位员工的月薪资、年终奖金、职务升降以及调薪幅度，评分内容有工作业</w:t>
      </w:r>
    </w:p>
    <w:p>
      <w:pPr>
        <w:ind w:left="1436" w:leftChars="684"/>
        <w:rPr>
          <w:rFonts w:hint="eastAsia" w:ascii="楷体_GB2312" w:hAnsi="宋体" w:eastAsia="楷体_GB2312"/>
          <w:color w:val="000000"/>
          <w:sz w:val="24"/>
        </w:rPr>
      </w:pPr>
      <w:r>
        <w:rPr>
          <w:rFonts w:hint="eastAsia" w:ascii="SimHei" w:hAnsi="SimHei" w:eastAsia="黑体"/>
          <w:color w:val="000000"/>
          <w:sz w:val="24"/>
        </w:rPr>
        <w:t>绩、工作能力、工作知识及其品德修养和单位业绩等。依不同职位等级及工作</w:t>
      </w:r>
    </w:p>
    <w:p>
      <w:pPr>
        <w:ind w:left="1436" w:leftChars="684"/>
        <w:rPr>
          <w:rFonts w:hint="eastAsia" w:ascii="楷体_GB2312" w:hAnsi="宋体" w:eastAsia="楷体_GB2312"/>
          <w:color w:val="000000"/>
          <w:sz w:val="24"/>
        </w:rPr>
      </w:pPr>
      <w:r>
        <w:rPr>
          <w:rFonts w:hint="eastAsia" w:ascii="SimHei" w:hAnsi="SimHei" w:eastAsia="黑体"/>
          <w:color w:val="000000"/>
          <w:sz w:val="24"/>
        </w:rPr>
        <w:t>特性评分项目及频率有所不同。</w:t>
      </w:r>
    </w:p>
    <w:p>
      <w:pPr>
        <w:rPr>
          <w:rFonts w:hint="eastAsia" w:ascii="楷体_GB2312" w:hAnsi="宋体" w:eastAsia="楷体_GB2312"/>
          <w:color w:val="000000"/>
          <w:sz w:val="24"/>
        </w:rPr>
      </w:pPr>
      <w:r>
        <w:rPr>
          <w:rFonts w:hint="eastAsia" w:ascii="SimHei" w:hAnsi="SimHei" w:eastAsia="黑体"/>
          <w:color w:val="000000"/>
          <w:sz w:val="24"/>
        </w:rPr>
        <w:t>第二条：    考核分试用考核、月度考核、季度考核、年度考核。</w:t>
      </w:r>
    </w:p>
    <w:p>
      <w:pPr>
        <w:rPr>
          <w:rFonts w:hint="eastAsia" w:ascii="楷体_GB2312" w:hAnsi="宋体" w:eastAsia="楷体_GB2312"/>
          <w:color w:val="000000"/>
          <w:sz w:val="24"/>
        </w:rPr>
      </w:pPr>
      <w:r>
        <w:rPr>
          <w:rFonts w:hint="eastAsia" w:ascii="SimHei" w:hAnsi="SimHei" w:eastAsia="黑体"/>
          <w:color w:val="000000"/>
          <w:sz w:val="24"/>
        </w:rPr>
        <w:t>第三条：    考核级别（满分100分）：</w:t>
      </w:r>
    </w:p>
    <w:p>
      <w:pPr>
        <w:rPr>
          <w:rFonts w:hint="eastAsia" w:ascii="楷体_GB2312" w:hAnsi="宋体" w:eastAsia="楷体_GB2312"/>
          <w:color w:val="000000"/>
          <w:sz w:val="24"/>
        </w:rPr>
      </w:pPr>
      <w:r>
        <w:rPr>
          <w:rFonts w:hint="eastAsia" w:ascii="SimHei" w:hAnsi="SimHei" w:eastAsia="黑体"/>
          <w:color w:val="000000"/>
          <w:sz w:val="24"/>
        </w:rPr>
        <w:t xml:space="preserve">            （一）优等：90分（含）以上</w:t>
      </w:r>
    </w:p>
    <w:p>
      <w:pPr>
        <w:rPr>
          <w:rFonts w:hint="eastAsia" w:ascii="楷体_GB2312" w:hAnsi="宋体" w:eastAsia="楷体_GB2312"/>
          <w:color w:val="000000"/>
          <w:sz w:val="24"/>
        </w:rPr>
      </w:pPr>
      <w:r>
        <w:rPr>
          <w:rFonts w:hint="eastAsia" w:ascii="SimHei" w:hAnsi="SimHei" w:eastAsia="黑体"/>
          <w:color w:val="000000"/>
          <w:sz w:val="24"/>
        </w:rPr>
        <w:t xml:space="preserve">            （二）甲等：80分-89分</w:t>
      </w:r>
    </w:p>
    <w:p>
      <w:pPr>
        <w:rPr>
          <w:rFonts w:hint="eastAsia" w:ascii="楷体_GB2312" w:hAnsi="宋体" w:eastAsia="楷体_GB2312"/>
          <w:color w:val="000000"/>
          <w:sz w:val="24"/>
        </w:rPr>
      </w:pPr>
      <w:r>
        <w:rPr>
          <w:rFonts w:hint="eastAsia" w:ascii="SimHei" w:hAnsi="SimHei" w:eastAsia="黑体"/>
          <w:color w:val="000000"/>
          <w:sz w:val="24"/>
        </w:rPr>
        <w:t xml:space="preserve">            （三）乙等：70分-79分</w:t>
      </w:r>
    </w:p>
    <w:p>
      <w:pPr>
        <w:rPr>
          <w:rFonts w:hint="eastAsia" w:ascii="楷体_GB2312" w:hAnsi="宋体" w:eastAsia="楷体_GB2312"/>
          <w:color w:val="000000"/>
          <w:sz w:val="24"/>
        </w:rPr>
      </w:pPr>
      <w:r>
        <w:rPr>
          <w:rFonts w:hint="eastAsia" w:ascii="SimHei" w:hAnsi="SimHei" w:eastAsia="黑体"/>
          <w:color w:val="000000"/>
          <w:sz w:val="24"/>
        </w:rPr>
        <w:t xml:space="preserve">            （四）丙等：60分-69分</w:t>
      </w:r>
    </w:p>
    <w:p>
      <w:pPr>
        <w:rPr>
          <w:rFonts w:hint="eastAsia" w:ascii="楷体_GB2312" w:hAnsi="宋体" w:eastAsia="楷体_GB2312"/>
          <w:color w:val="000000"/>
          <w:sz w:val="24"/>
        </w:rPr>
      </w:pPr>
      <w:r>
        <w:rPr>
          <w:rFonts w:hint="eastAsia" w:ascii="SimHei" w:hAnsi="SimHei" w:eastAsia="黑体"/>
          <w:color w:val="000000"/>
          <w:sz w:val="24"/>
        </w:rPr>
        <w:t xml:space="preserve">            （五）丁等：59分以下</w:t>
      </w:r>
    </w:p>
    <w:p>
      <w:pPr>
        <w:rPr>
          <w:rFonts w:hint="eastAsia" w:ascii="楷体_GB2312" w:hAnsi="宋体" w:eastAsia="楷体_GB2312"/>
          <w:color w:val="000000"/>
          <w:sz w:val="24"/>
        </w:rPr>
      </w:pPr>
      <w:r>
        <w:rPr>
          <w:rFonts w:hint="eastAsia" w:ascii="SimHei" w:hAnsi="SimHei" w:eastAsia="黑体"/>
          <w:color w:val="000000"/>
          <w:sz w:val="24"/>
        </w:rPr>
        <w:t>第四条：    具体考核及处理办法请参阅《考核管理办法》</w:t>
      </w:r>
    </w:p>
    <w:p>
      <w:pPr>
        <w:rPr>
          <w:rFonts w:hint="eastAsia" w:ascii="楷体_GB2312" w:hAnsi="宋体" w:eastAsia="楷体_GB2312"/>
          <w:color w:val="000000"/>
          <w:sz w:val="24"/>
        </w:rPr>
      </w:pPr>
    </w:p>
    <w:p>
      <w:pPr>
        <w:ind w:left="1921" w:hanging="1922" w:hangingChars="600"/>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第十一章   年终奖金、调薪、晋级</w:t>
      </w:r>
    </w:p>
    <w:p>
      <w:pPr>
        <w:ind w:left="1441" w:hanging="1441" w:hangingChars="600"/>
        <w:jc w:val="center"/>
        <w:rPr>
          <w:rFonts w:hint="eastAsia" w:ascii="楷体_GB2312" w:hAnsi="宋体" w:eastAsia="楷体_GB2312"/>
          <w:b/>
          <w:color w:val="000000"/>
          <w:sz w:val="24"/>
        </w:rPr>
      </w:pPr>
    </w:p>
    <w:p>
      <w:pPr>
        <w:rPr>
          <w:rFonts w:hint="eastAsia" w:ascii="楷体_GB2312" w:hAnsi="宋体" w:eastAsia="楷体_GB2312"/>
          <w:color w:val="000000"/>
          <w:sz w:val="24"/>
        </w:rPr>
      </w:pPr>
      <w:r>
        <w:rPr>
          <w:rFonts w:hint="eastAsia" w:ascii="SimHei" w:hAnsi="SimHei" w:eastAsia="黑体"/>
          <w:color w:val="000000"/>
          <w:sz w:val="24"/>
        </w:rPr>
        <w:t>第 一 条：  依“年终奖金发放办法和“考核管理办法”规定执行。</w:t>
      </w:r>
    </w:p>
    <w:p>
      <w:pPr>
        <w:rPr>
          <w:rFonts w:hint="eastAsia" w:ascii="楷体_GB2312" w:hAnsi="宋体" w:eastAsia="楷体_GB2312"/>
          <w:color w:val="00000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第十二章    劳动保护措施</w:t>
      </w:r>
    </w:p>
    <w:p>
      <w:pPr>
        <w:rPr>
          <w:rFonts w:hint="eastAsia" w:ascii="楷体_GB2312" w:hAnsi="宋体" w:eastAsia="楷体_GB2312"/>
          <w:color w:val="000000"/>
          <w:sz w:val="24"/>
        </w:rPr>
      </w:pPr>
    </w:p>
    <w:p>
      <w:pPr>
        <w:rPr>
          <w:rFonts w:hint="eastAsia" w:ascii="楷体_GB2312" w:hAnsi="宋体" w:eastAsia="楷体_GB2312"/>
          <w:color w:val="000000"/>
          <w:sz w:val="24"/>
        </w:rPr>
      </w:pPr>
      <w:r>
        <w:rPr>
          <w:rFonts w:hint="eastAsia" w:ascii="SimHei" w:hAnsi="SimHei" w:eastAsia="黑体"/>
          <w:color w:val="000000"/>
          <w:sz w:val="24"/>
        </w:rPr>
        <w:t>第一条：    本公司执行政府关于劳动保护、工业卫生的法规、规章的规定，加强对员工</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的劳动保护，并采取切实有效的措施，改善员工的条件，防止职业灾害、保</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障员工生产过程中的安全与健康。</w:t>
      </w:r>
    </w:p>
    <w:p>
      <w:pPr>
        <w:rPr>
          <w:rFonts w:hint="eastAsia" w:ascii="楷体_GB2312" w:hAnsi="宋体" w:eastAsia="楷体_GB2312"/>
          <w:color w:val="000000"/>
          <w:sz w:val="24"/>
        </w:rPr>
      </w:pPr>
      <w:r>
        <w:rPr>
          <w:rFonts w:hint="eastAsia" w:ascii="SimHei" w:hAnsi="SimHei" w:eastAsia="黑体"/>
          <w:color w:val="000000"/>
          <w:sz w:val="24"/>
        </w:rPr>
        <w:t>第二条：    本公司根据生产、工作的实际需要，发给职工劳动防护用品。</w:t>
      </w:r>
    </w:p>
    <w:p>
      <w:pPr>
        <w:rPr>
          <w:rFonts w:hint="eastAsia" w:ascii="楷体_GB2312" w:hAnsi="宋体" w:eastAsia="楷体_GB2312"/>
          <w:color w:val="00000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第十三章    培训</w:t>
      </w:r>
    </w:p>
    <w:p>
      <w:pPr>
        <w:rPr>
          <w:rFonts w:hint="eastAsia" w:ascii="楷体_GB2312" w:hAnsi="宋体" w:eastAsia="楷体_GB2312"/>
          <w:color w:val="000000"/>
          <w:sz w:val="24"/>
        </w:rPr>
      </w:pPr>
    </w:p>
    <w:p>
      <w:pPr>
        <w:rPr>
          <w:rFonts w:hint="eastAsia" w:ascii="楷体_GB2312" w:hAnsi="宋体" w:eastAsia="楷体_GB2312"/>
          <w:color w:val="000000"/>
          <w:sz w:val="24"/>
        </w:rPr>
      </w:pPr>
      <w:r>
        <w:rPr>
          <w:rFonts w:hint="eastAsia" w:ascii="SimHei" w:hAnsi="SimHei" w:eastAsia="黑体"/>
          <w:color w:val="000000"/>
          <w:sz w:val="24"/>
        </w:rPr>
        <w:t>第一条：    在公司服务期间，根据发展和不断提升公司管理能力的需要，会不定期进行公</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司内部教育辅导，同时也派送到外培训学习；到外培训学习按照《派训管理办</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法》执行。</w:t>
      </w:r>
    </w:p>
    <w:p>
      <w:pPr>
        <w:rPr>
          <w:rFonts w:hint="eastAsia" w:ascii="楷体_GB2312" w:hAnsi="宋体" w:eastAsia="楷体_GB2312"/>
          <w:color w:val="000000"/>
          <w:sz w:val="24"/>
        </w:rPr>
      </w:pPr>
      <w:r>
        <w:rPr>
          <w:rFonts w:hint="eastAsia" w:ascii="SimHei" w:hAnsi="SimHei" w:eastAsia="黑体"/>
          <w:color w:val="000000"/>
          <w:sz w:val="24"/>
        </w:rPr>
        <w:t>第二条：    派送到外培训学习时，必须要与公司签订培训合同，合同要求如下：</w:t>
      </w:r>
    </w:p>
    <w:tbl>
      <w:tblPr>
        <w:tblStyle w:val="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8460" w:type="dxa"/>
            <w:gridSpan w:val="2"/>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培训金额与服务年限规定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26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1</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培训费   300-600元，服务年限最低一年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126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2</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培训费  600-1000元，服务年限最低二年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26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3</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培训费 1000-1800元，服务年限最低三年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26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4</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培训费 1800-3000元，服务年限最低四年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26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5</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培训费  3000元以上，服务年限最低五年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8460" w:type="dxa"/>
            <w:gridSpan w:val="2"/>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服务年限与赔偿规定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260" w:type="dxa"/>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一年制</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培训后之日起，服务未满1年离职者，赔偿公司30%的培训费；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260" w:type="dxa"/>
            <w:vMerge w:val="restart"/>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二年制</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1.培训后之日起，服务未满1年离职者，赔偿公司45%的培训费；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2.培训后之日起，服务未满2年离职者，赔偿公司30%的培训费；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restart"/>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三年制</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1.培训后之日起，服务未满1年离职者，赔偿公司50%的培训费；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2.培训后之日起，服务未满2年离职者，赔偿公司35%的培训费；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3.培训后之日起，服务未满3年离职者，赔偿公司25%的培训费；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restart"/>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四年制</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1.培训后之日起，服务未满1年离职者，赔偿公司55%的培训费；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2.培训后之日起，服务未满2年离职者，赔偿公司40%的培训费；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3.培训后之日起，服务未满3年离职者，赔偿公司30%的培训费；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4.培训后之日起，服务未满4年离职者，赔偿公司20%的培训费；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restart"/>
            <w:noWrap w:val="0"/>
            <w:vAlign w:val="center"/>
          </w:tcPr>
          <w:p>
            <w:pPr>
              <w:jc w:val="center"/>
              <w:rPr>
                <w:rFonts w:hint="eastAsia" w:ascii="楷体_GB2312" w:hAnsi="宋体" w:eastAsia="楷体_GB2312"/>
                <w:color w:val="000000"/>
                <w:sz w:val="24"/>
              </w:rPr>
            </w:pPr>
            <w:r>
              <w:rPr>
                <w:rFonts w:hint="eastAsia" w:ascii="SimHei" w:hAnsi="SimHei" w:eastAsia="黑体"/>
                <w:color w:val="000000"/>
                <w:sz w:val="24"/>
              </w:rPr>
              <w:t>五年制</w:t>
            </w: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1.培训后之日起，服务未满1年离职者，赔偿公司65%的培训费；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2.培训后之日起，服务未满2年离职者，赔偿公司50%的培训费；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3.培训后之日起，服务未满1年离职者，赔偿公司40%的培训费；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4.培训后之日起，服务未满1年离职者，赔偿公司30%的培训费；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1260" w:type="dxa"/>
            <w:vMerge w:val="continue"/>
            <w:noWrap w:val="0"/>
            <w:vAlign w:val="center"/>
          </w:tcPr>
          <w:p>
            <w:pPr>
              <w:jc w:val="center"/>
              <w:rPr>
                <w:rFonts w:hint="eastAsia" w:ascii="楷体_GB2312" w:hAnsi="宋体" w:eastAsia="楷体_GB2312"/>
                <w:color w:val="000000"/>
                <w:sz w:val="24"/>
              </w:rPr>
            </w:pPr>
          </w:p>
        </w:tc>
        <w:tc>
          <w:tcPr>
            <w:tcW w:w="7200" w:type="dxa"/>
            <w:noWrap w:val="0"/>
            <w:vAlign w:val="center"/>
          </w:tcPr>
          <w:p>
            <w:pPr>
              <w:rPr>
                <w:rFonts w:hint="eastAsia" w:ascii="楷体_GB2312" w:hAnsi="宋体" w:eastAsia="楷体_GB2312"/>
                <w:color w:val="000000"/>
                <w:sz w:val="24"/>
              </w:rPr>
            </w:pPr>
            <w:r>
              <w:rPr>
                <w:rFonts w:hint="eastAsia" w:ascii="SimHei" w:hAnsi="SimHei" w:eastAsia="黑体"/>
                <w:color w:val="000000"/>
                <w:sz w:val="24"/>
              </w:rPr>
              <w:t>5.培训后之日起，服务未满1年离职者，赔偿公司20%的培训费；</w:t>
            </w:r>
          </w:p>
        </w:tc>
      </w:tr>
    </w:tbl>
    <w:p>
      <w:pPr>
        <w:rPr>
          <w:rFonts w:hint="eastAsia" w:ascii="楷体_GB2312" w:hAnsi="宋体" w:eastAsia="楷体_GB2312"/>
          <w:color w:val="000000"/>
          <w:sz w:val="24"/>
        </w:rPr>
      </w:pPr>
    </w:p>
    <w:p>
      <w:pPr>
        <w:autoSpaceDE w:val="0"/>
        <w:autoSpaceDN w:val="0"/>
        <w:adjustRightInd w:val="0"/>
        <w:jc w:val="left"/>
        <w:rPr>
          <w:rFonts w:hint="eastAsia" w:ascii="楷体_GB2312" w:eastAsia="楷体_GB2312" w:cs="宋体"/>
          <w:color w:val="000000"/>
          <w:kern w:val="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第十四章    合同签定规定</w:t>
      </w:r>
    </w:p>
    <w:p>
      <w:pPr>
        <w:rPr>
          <w:rFonts w:hint="eastAsia" w:ascii="楷体_GB2312" w:hAnsi="宋体" w:eastAsia="楷体_GB2312"/>
          <w:color w:val="000000"/>
          <w:sz w:val="24"/>
        </w:rPr>
      </w:pPr>
    </w:p>
    <w:p>
      <w:pPr>
        <w:rPr>
          <w:rFonts w:hint="eastAsia" w:ascii="楷体_GB2312" w:hAnsi="宋体" w:eastAsia="楷体_GB2312"/>
          <w:color w:val="000000"/>
          <w:sz w:val="24"/>
        </w:rPr>
      </w:pPr>
      <w:r>
        <w:rPr>
          <w:rFonts w:hint="eastAsia" w:ascii="SimHei" w:hAnsi="SimHei" w:eastAsia="黑体"/>
          <w:color w:val="000000"/>
          <w:sz w:val="24"/>
        </w:rPr>
        <w:t>第一条：    根据本公司情况，雇佣分为两种：临时劳务工和合同工；劳务工按照第二条规</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定签定劳务合同，合同工根据第三条规定签定劳动合同。</w:t>
      </w:r>
    </w:p>
    <w:p>
      <w:pPr>
        <w:rPr>
          <w:rFonts w:hint="eastAsia" w:ascii="楷体_GB2312" w:hAnsi="宋体" w:eastAsia="楷体_GB2312"/>
          <w:color w:val="000000"/>
          <w:sz w:val="24"/>
        </w:rPr>
      </w:pPr>
      <w:r>
        <w:rPr>
          <w:rFonts w:hint="eastAsia" w:ascii="SimHei" w:hAnsi="SimHei" w:eastAsia="黑体"/>
          <w:color w:val="000000"/>
          <w:sz w:val="24"/>
        </w:rPr>
        <w:t>第二条：    在劳务期间签定临时劳务合同，劳务合同内容包括：劳务期限、劳务期薪资、</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健康声名，以及所遵守的一切规章制度；签定劳动合同后劳务合同里的“特</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别条款”同时有效。</w:t>
      </w:r>
    </w:p>
    <w:p>
      <w:pPr>
        <w:rPr>
          <w:rFonts w:hint="eastAsia" w:ascii="楷体_GB2312" w:hAnsi="宋体" w:eastAsia="楷体_GB2312"/>
          <w:color w:val="000000"/>
          <w:sz w:val="24"/>
        </w:rPr>
      </w:pPr>
      <w:r>
        <w:rPr>
          <w:rFonts w:hint="eastAsia" w:ascii="SimHei" w:hAnsi="SimHei" w:eastAsia="黑体"/>
          <w:color w:val="000000"/>
          <w:sz w:val="24"/>
        </w:rPr>
        <w:t>第三条：    正式劳动合同一般期限为一年期，续签时根据当年工作表现．一般在当年度</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有记大过和等同大过时，第二年度签定半年，其它一般签定一年；劳动合同</w:t>
      </w:r>
    </w:p>
    <w:p>
      <w:pPr>
        <w:ind w:firstLine="1440" w:firstLineChars="600"/>
        <w:rPr>
          <w:rFonts w:hint="eastAsia" w:ascii="楷体_GB2312" w:hAnsi="宋体" w:eastAsia="楷体_GB2312"/>
          <w:color w:val="000000"/>
          <w:sz w:val="24"/>
        </w:rPr>
      </w:pPr>
      <w:r>
        <w:rPr>
          <w:rFonts w:hint="eastAsia" w:ascii="SimHei" w:hAnsi="SimHei" w:eastAsia="黑体"/>
          <w:color w:val="000000"/>
          <w:sz w:val="24"/>
        </w:rPr>
        <w:t>期间享受国家法律法规的相关福利待遇。</w:t>
      </w:r>
    </w:p>
    <w:p>
      <w:pPr>
        <w:rPr>
          <w:rFonts w:hint="eastAsia" w:ascii="楷体_GB2312" w:hAnsi="宋体" w:eastAsia="楷体_GB2312"/>
          <w:color w:val="000000"/>
          <w:sz w:val="24"/>
        </w:rPr>
      </w:pPr>
      <w:r>
        <w:rPr>
          <w:rFonts w:hint="eastAsia" w:ascii="SimHei" w:hAnsi="SimHei" w:eastAsia="黑体"/>
          <w:color w:val="000000"/>
          <w:sz w:val="24"/>
        </w:rPr>
        <w:t>第四条：    涉及公司技术、商业机密人员，公司视其需要签订保密协议。</w:t>
      </w:r>
    </w:p>
    <w:p>
      <w:pPr>
        <w:rPr>
          <w:rFonts w:hint="eastAsia" w:ascii="楷体_GB2312" w:hAnsi="宋体" w:eastAsia="楷体_GB2312"/>
          <w:color w:val="00000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第十五章     附则</w:t>
      </w:r>
    </w:p>
    <w:p>
      <w:pPr>
        <w:rPr>
          <w:rFonts w:hint="eastAsia" w:ascii="楷体_GB2312" w:hAnsi="宋体" w:eastAsia="楷体_GB2312"/>
          <w:color w:val="000000"/>
          <w:sz w:val="24"/>
        </w:rPr>
      </w:pPr>
    </w:p>
    <w:p>
      <w:pPr>
        <w:tabs>
          <w:tab w:val="left" w:pos="1260"/>
          <w:tab w:val="left" w:pos="1440"/>
        </w:tabs>
        <w:ind w:left="1440" w:hanging="1440" w:hangingChars="600"/>
        <w:rPr>
          <w:rFonts w:hint="eastAsia" w:ascii="楷体_GB2312" w:hAnsi="宋体" w:eastAsia="楷体_GB2312"/>
          <w:color w:val="000000"/>
          <w:sz w:val="24"/>
        </w:rPr>
      </w:pPr>
      <w:r>
        <w:rPr>
          <w:rFonts w:hint="eastAsia" w:ascii="SimHei" w:hAnsi="SimHei" w:eastAsia="黑体"/>
          <w:color w:val="000000"/>
          <w:sz w:val="24"/>
        </w:rPr>
        <w:t>第一条:     本工作规则未尽事宜，本公司将视实际需要，并参照有关法令另行规定；公</w:t>
      </w:r>
    </w:p>
    <w:p>
      <w:pPr>
        <w:tabs>
          <w:tab w:val="left" w:pos="1260"/>
          <w:tab w:val="left" w:pos="1440"/>
        </w:tabs>
        <w:ind w:left="1436" w:leftChars="684"/>
        <w:rPr>
          <w:rFonts w:hint="eastAsia" w:ascii="楷体_GB2312" w:hAnsi="宋体" w:eastAsia="楷体_GB2312"/>
          <w:color w:val="000000"/>
          <w:sz w:val="24"/>
        </w:rPr>
      </w:pPr>
      <w:r>
        <w:rPr>
          <w:rFonts w:hint="eastAsia" w:ascii="SimHei" w:hAnsi="SimHei" w:eastAsia="黑体"/>
          <w:color w:val="000000"/>
          <w:sz w:val="24"/>
        </w:rPr>
        <w:t>司以公告形式公布，但未列入本手册中的，具有同等的效力，公司所有员工</w:t>
      </w:r>
    </w:p>
    <w:p>
      <w:pPr>
        <w:tabs>
          <w:tab w:val="left" w:pos="1260"/>
          <w:tab w:val="left" w:pos="1440"/>
        </w:tabs>
        <w:ind w:left="1436" w:leftChars="684"/>
        <w:rPr>
          <w:rFonts w:hint="eastAsia" w:ascii="楷体_GB2312" w:hAnsi="宋体" w:eastAsia="楷体_GB2312"/>
          <w:color w:val="000000"/>
          <w:sz w:val="24"/>
        </w:rPr>
      </w:pPr>
      <w:r>
        <w:rPr>
          <w:rFonts w:hint="eastAsia" w:ascii="SimHei" w:hAnsi="SimHei" w:eastAsia="黑体"/>
          <w:color w:val="000000"/>
          <w:sz w:val="24"/>
        </w:rPr>
        <w:t>同样要遵守。</w:t>
      </w:r>
    </w:p>
    <w:p>
      <w:pPr>
        <w:rPr>
          <w:rFonts w:hint="eastAsia" w:ascii="楷体_GB2312" w:hAnsi="宋体" w:eastAsia="楷体_GB2312"/>
          <w:color w:val="000000"/>
          <w:sz w:val="24"/>
        </w:rPr>
      </w:pPr>
      <w:r>
        <w:rPr>
          <w:rFonts w:hint="eastAsia" w:ascii="SimHei" w:hAnsi="SimHei" w:eastAsia="黑体"/>
          <w:color w:val="000000"/>
          <w:sz w:val="24"/>
        </w:rPr>
        <w:t>第二条：    劳资双方应依照本工作规则遵行办理。</w:t>
      </w:r>
    </w:p>
    <w:p>
      <w:pPr>
        <w:tabs>
          <w:tab w:val="left" w:pos="1440"/>
        </w:tabs>
        <w:rPr>
          <w:rFonts w:hint="eastAsia" w:ascii="楷体_GB2312" w:hAnsi="宋体" w:eastAsia="楷体_GB2312"/>
          <w:color w:val="000000"/>
          <w:sz w:val="24"/>
        </w:rPr>
      </w:pPr>
      <w:r>
        <w:rPr>
          <w:rFonts w:hint="eastAsia" w:ascii="SimHei" w:hAnsi="SimHei" w:eastAsia="黑体"/>
          <w:color w:val="000000"/>
          <w:sz w:val="24"/>
        </w:rPr>
        <w:t>第三条：    本规则经呈总经理核准后公布实施，修订时亦同。</w:t>
      </w:r>
    </w:p>
    <w:p>
      <w:pPr>
        <w:tabs>
          <w:tab w:val="left" w:pos="1440"/>
        </w:tabs>
        <w:rPr>
          <w:rFonts w:hint="eastAsia" w:ascii="楷体_GB2312" w:hAnsi="宋体" w:eastAsia="楷体_GB2312"/>
          <w:color w:val="000000"/>
          <w:sz w:val="24"/>
        </w:rPr>
      </w:pPr>
    </w:p>
    <w:p>
      <w:pPr>
        <w:jc w:val="center"/>
        <w:rPr>
          <w:rFonts w:hint="eastAsia" w:ascii="楷体_GB2312" w:hAnsi="宋体" w:eastAsia="楷体_GB2312"/>
          <w:b/>
          <w:color w:val="000000"/>
          <w:sz w:val="32"/>
          <w:szCs w:val="32"/>
        </w:rPr>
      </w:pPr>
      <w:r>
        <w:rPr>
          <w:rFonts w:hint="eastAsia" w:ascii="SimHei" w:hAnsi="SimHei" w:eastAsia="黑体"/>
          <w:b/>
          <w:color w:val="000000"/>
          <w:sz w:val="32"/>
          <w:szCs w:val="32"/>
        </w:rPr>
        <w:t>第十六章  附件</w:t>
      </w:r>
    </w:p>
    <w:p>
      <w:pPr>
        <w:jc w:val="center"/>
        <w:rPr>
          <w:rFonts w:hint="eastAsia" w:ascii="楷体_GB2312" w:hAnsi="宋体" w:eastAsia="楷体_GB2312"/>
          <w:b/>
          <w:color w:val="000000"/>
          <w:sz w:val="32"/>
          <w:szCs w:val="32"/>
        </w:rPr>
      </w:pPr>
    </w:p>
    <w:p>
      <w:pPr>
        <w:rPr>
          <w:rFonts w:hint="eastAsia" w:ascii="楷体_GB2312" w:hAnsi="宋体" w:eastAsia="楷体_GB2312"/>
          <w:color w:val="000000"/>
          <w:sz w:val="24"/>
        </w:rPr>
      </w:pPr>
      <w:r>
        <w:rPr>
          <w:rFonts w:hint="eastAsia" w:ascii="SimHei" w:hAnsi="SimHei" w:eastAsia="黑体"/>
          <w:color w:val="000000"/>
          <w:sz w:val="24"/>
        </w:rPr>
        <w:t>公司组织结构图</w:t>
      </w:r>
    </w:p>
    <w:p>
      <w:pPr>
        <w:spacing w:line="0" w:lineRule="atLeast"/>
        <w:jc w:val="left"/>
        <w:rPr>
          <w:rFonts w:hint="eastAsia" w:ascii="楷体_GB2312" w:hAnsi="宋体" w:eastAsia="楷体_GB2312"/>
          <w:color w:val="000000"/>
          <w:sz w:val="24"/>
        </w:rPr>
      </w:pPr>
    </w:p>
    <w:p>
      <w:pPr>
        <w:spacing w:line="0" w:lineRule="atLeast"/>
        <w:jc w:val="left"/>
        <w:rPr>
          <w:rFonts w:hint="eastAsia" w:ascii="楷体_GB2312" w:hAnsi="宋体" w:eastAsia="楷体_GB2312"/>
          <w:b/>
          <w:color w:val="000000"/>
          <w:sz w:val="32"/>
          <w:szCs w:val="32"/>
        </w:rPr>
      </w:pPr>
      <w:r>
        <w:rPr>
          <w:rFonts w:hint="eastAsia" w:ascii="SimHei" w:hAnsi="SimHei" w:eastAsia="黑体"/>
          <w:b/>
          <w:color w:val="000000"/>
          <w:sz w:val="32"/>
          <w:szCs w:val="32"/>
        </w:rPr>
        <w:t>结语</w:t>
      </w:r>
    </w:p>
    <w:p>
      <w:pPr>
        <w:spacing w:line="0" w:lineRule="atLeast"/>
        <w:ind w:firstLine="615"/>
        <w:jc w:val="left"/>
        <w:rPr>
          <w:rFonts w:hint="eastAsia" w:ascii="楷体_GB2312" w:hAnsi="宋体" w:eastAsia="楷体_GB2312"/>
          <w:color w:val="000000"/>
          <w:sz w:val="24"/>
        </w:rPr>
      </w:pPr>
      <w:r>
        <w:rPr>
          <w:rFonts w:hint="eastAsia" w:ascii="SimHei" w:hAnsi="SimHei" w:eastAsia="黑体"/>
          <w:color w:val="000000"/>
          <w:sz w:val="24"/>
        </w:rPr>
        <w:t>这是XX公司为您提供的员工手册，它可以作为公司政策的一个概括说明，同时，它也</w:t>
      </w:r>
    </w:p>
    <w:p>
      <w:pPr>
        <w:spacing w:line="0" w:lineRule="atLeast"/>
        <w:ind w:firstLine="615"/>
        <w:jc w:val="left"/>
        <w:rPr>
          <w:rFonts w:hint="eastAsia" w:ascii="楷体_GB2312" w:hAnsi="宋体" w:eastAsia="楷体_GB2312"/>
          <w:color w:val="000000"/>
          <w:sz w:val="24"/>
        </w:rPr>
      </w:pPr>
      <w:r>
        <w:rPr>
          <w:rFonts w:hint="eastAsia" w:ascii="SimHei" w:hAnsi="SimHei" w:eastAsia="黑体"/>
          <w:color w:val="000000"/>
          <w:sz w:val="24"/>
        </w:rPr>
        <w:t>是对您或您的工作进行指导的行动指南。请您花一些时间仔细阅读其中的内容，并希望</w:t>
      </w:r>
    </w:p>
    <w:p>
      <w:pPr>
        <w:spacing w:line="0" w:lineRule="atLeast"/>
        <w:ind w:left="598" w:leftChars="285" w:firstLine="12" w:firstLineChars="5"/>
        <w:jc w:val="left"/>
        <w:rPr>
          <w:rFonts w:hint="eastAsia" w:ascii="楷体_GB2312" w:eastAsia="楷体_GB2312"/>
          <w:sz w:val="24"/>
        </w:rPr>
      </w:pPr>
      <w:r>
        <w:rPr>
          <w:rFonts w:hint="eastAsia" w:ascii="SimHei" w:hAnsi="SimHei" w:eastAsia="黑体"/>
          <w:color w:val="000000"/>
          <w:sz w:val="24"/>
        </w:rPr>
        <w:t>您在收到员工手册并理解了其中列出的政策与程序之后，在一周以内归还管理部，公司另有常年公布。</w:t>
      </w:r>
    </w:p>
    <w:p>
      <w:pPr>
        <w:spacing w:line="0" w:lineRule="atLeast"/>
        <w:ind w:left="617"/>
        <w:jc w:val="left"/>
        <w:rPr>
          <w:rFonts w:hint="eastAsia" w:ascii="楷体_GB2312" w:eastAsia="楷体_GB2312"/>
          <w:sz w:val="24"/>
        </w:rPr>
      </w:pPr>
    </w:p>
    <w:sectPr>
      <w:headerReference r:id="rId3" w:type="default"/>
      <w:footerReference r:id="rId4" w:type="default"/>
      <w:footerReference r:id="rId5" w:type="even"/>
      <w:pgSz w:w="11906" w:h="16838"/>
      <w:pgMar w:top="935" w:right="926" w:bottom="779" w:left="12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Light">
    <w:altName w:val="汉仪中等线KW"/>
    <w:panose1 w:val="02010600030101010101"/>
    <w:charset w:val="86"/>
    <w:family w:val="auto"/>
    <w:pitch w:val="default"/>
    <w:sig w:usb0="00000000" w:usb1="00000000" w:usb2="00000016" w:usb3="00000000" w:csb0="0004000F" w:csb1="00000000"/>
  </w:font>
  <w:font w:name="Verdana">
    <w:panose1 w:val="020B0804030504040204"/>
    <w:charset w:val="00"/>
    <w:family w:val="swiss"/>
    <w:pitch w:val="default"/>
    <w:sig w:usb0="A10006FF" w:usb1="4000205B" w:usb2="00000010" w:usb3="00000000" w:csb0="2000019F"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b/>
      </w:rPr>
    </w:pPr>
    <w:r>
      <w:rPr>
        <w:rFonts w:hint="eastAsia"/>
        <w:b/>
      </w:rPr>
      <w:t xml:space="preserve">--------------------员工手册 ------------------ </w:t>
    </w:r>
  </w:p>
  <w:p>
    <w:pPr>
      <w:pStyle w:val="2"/>
      <w:jc w:val="center"/>
      <w:rPr>
        <w:rFonts w:hint="eastAsia"/>
        <w:b/>
      </w:rPr>
    </w:pPr>
    <w:r>
      <w:rPr>
        <w:rFonts w:hint="eastAsia"/>
        <w:b/>
      </w:rPr>
      <w:t>品质   时尚   科技</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0"/>
        <w:rFonts w:hint="eastAsia" w:ascii="Verdana" w:hAnsi="Verdana"/>
        <w:sz w:val="17"/>
        <w:szCs w:val="17"/>
      </w:rPr>
    </w:pPr>
  </w:p>
  <w:p>
    <w:pPr>
      <w:pStyle w:val="3"/>
      <w:jc w:val="right"/>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27</w:t>
    </w:r>
    <w:r>
      <w:rPr>
        <w:kern w:val="0"/>
        <w:szCs w:val="21"/>
      </w:rPr>
      <w:fldChar w:fldCharType="end"/>
    </w:r>
    <w:r>
      <w:rPr>
        <w:rFonts w:hint="eastAsia"/>
        <w:kern w:val="0"/>
        <w:szCs w:val="21"/>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0764C"/>
    <w:multiLevelType w:val="multilevel"/>
    <w:tmpl w:val="48F0764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EC4496"/>
    <w:multiLevelType w:val="multilevel"/>
    <w:tmpl w:val="57EC4496"/>
    <w:lvl w:ilvl="0" w:tentative="0">
      <w:start w:val="10"/>
      <w:numFmt w:val="japaneseCounting"/>
      <w:lvlText w:val="第%1章"/>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4B46C28"/>
    <w:multiLevelType w:val="multilevel"/>
    <w:tmpl w:val="74B46C28"/>
    <w:lvl w:ilvl="0" w:tentative="0">
      <w:start w:val="1"/>
      <w:numFmt w:val="decimal"/>
      <w:lvlText w:val="%1、"/>
      <w:lvlJc w:val="left"/>
      <w:pPr>
        <w:tabs>
          <w:tab w:val="left" w:pos="977"/>
        </w:tabs>
        <w:ind w:left="977" w:hanging="360"/>
      </w:pPr>
      <w:rPr>
        <w:rFonts w:hint="default"/>
      </w:rPr>
    </w:lvl>
    <w:lvl w:ilvl="1" w:tentative="0">
      <w:start w:val="1"/>
      <w:numFmt w:val="lowerLetter"/>
      <w:lvlText w:val="%2)"/>
      <w:lvlJc w:val="left"/>
      <w:pPr>
        <w:tabs>
          <w:tab w:val="left" w:pos="1457"/>
        </w:tabs>
        <w:ind w:left="1457" w:hanging="420"/>
      </w:pPr>
    </w:lvl>
    <w:lvl w:ilvl="2" w:tentative="0">
      <w:start w:val="1"/>
      <w:numFmt w:val="lowerRoman"/>
      <w:lvlText w:val="%3."/>
      <w:lvlJc w:val="right"/>
      <w:pPr>
        <w:tabs>
          <w:tab w:val="left" w:pos="1877"/>
        </w:tabs>
        <w:ind w:left="1877" w:hanging="420"/>
      </w:pPr>
    </w:lvl>
    <w:lvl w:ilvl="3" w:tentative="0">
      <w:start w:val="1"/>
      <w:numFmt w:val="decimal"/>
      <w:lvlText w:val="%4."/>
      <w:lvlJc w:val="left"/>
      <w:pPr>
        <w:tabs>
          <w:tab w:val="left" w:pos="2297"/>
        </w:tabs>
        <w:ind w:left="2297" w:hanging="420"/>
      </w:pPr>
    </w:lvl>
    <w:lvl w:ilvl="4" w:tentative="0">
      <w:start w:val="1"/>
      <w:numFmt w:val="lowerLetter"/>
      <w:lvlText w:val="%5)"/>
      <w:lvlJc w:val="left"/>
      <w:pPr>
        <w:tabs>
          <w:tab w:val="left" w:pos="2717"/>
        </w:tabs>
        <w:ind w:left="2717" w:hanging="420"/>
      </w:pPr>
    </w:lvl>
    <w:lvl w:ilvl="5" w:tentative="0">
      <w:start w:val="1"/>
      <w:numFmt w:val="lowerRoman"/>
      <w:lvlText w:val="%6."/>
      <w:lvlJc w:val="right"/>
      <w:pPr>
        <w:tabs>
          <w:tab w:val="left" w:pos="3137"/>
        </w:tabs>
        <w:ind w:left="3137" w:hanging="420"/>
      </w:pPr>
    </w:lvl>
    <w:lvl w:ilvl="6" w:tentative="0">
      <w:start w:val="1"/>
      <w:numFmt w:val="decimal"/>
      <w:lvlText w:val="%7."/>
      <w:lvlJc w:val="left"/>
      <w:pPr>
        <w:tabs>
          <w:tab w:val="left" w:pos="3557"/>
        </w:tabs>
        <w:ind w:left="3557" w:hanging="420"/>
      </w:pPr>
    </w:lvl>
    <w:lvl w:ilvl="7" w:tentative="0">
      <w:start w:val="1"/>
      <w:numFmt w:val="lowerLetter"/>
      <w:lvlText w:val="%8)"/>
      <w:lvlJc w:val="left"/>
      <w:pPr>
        <w:tabs>
          <w:tab w:val="left" w:pos="3977"/>
        </w:tabs>
        <w:ind w:left="3977" w:hanging="420"/>
      </w:pPr>
    </w:lvl>
    <w:lvl w:ilvl="8" w:tentative="0">
      <w:start w:val="1"/>
      <w:numFmt w:val="lowerRoman"/>
      <w:lvlText w:val="%9."/>
      <w:lvlJc w:val="right"/>
      <w:pPr>
        <w:tabs>
          <w:tab w:val="left" w:pos="4397"/>
        </w:tabs>
        <w:ind w:left="439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CF2AED"/>
    <w:rsid w:val="00012FBC"/>
    <w:rsid w:val="0002237A"/>
    <w:rsid w:val="00044CC2"/>
    <w:rsid w:val="000816B1"/>
    <w:rsid w:val="00091086"/>
    <w:rsid w:val="000D4B64"/>
    <w:rsid w:val="000E432F"/>
    <w:rsid w:val="00136EDF"/>
    <w:rsid w:val="001528A8"/>
    <w:rsid w:val="00162C4E"/>
    <w:rsid w:val="0018197A"/>
    <w:rsid w:val="00194FBF"/>
    <w:rsid w:val="00196378"/>
    <w:rsid w:val="001F0C28"/>
    <w:rsid w:val="00205DFA"/>
    <w:rsid w:val="00212A13"/>
    <w:rsid w:val="002645AD"/>
    <w:rsid w:val="00264833"/>
    <w:rsid w:val="00285382"/>
    <w:rsid w:val="002B44D2"/>
    <w:rsid w:val="002C2818"/>
    <w:rsid w:val="002E2106"/>
    <w:rsid w:val="002F72B4"/>
    <w:rsid w:val="00360073"/>
    <w:rsid w:val="003C3D09"/>
    <w:rsid w:val="00452834"/>
    <w:rsid w:val="0046627C"/>
    <w:rsid w:val="00471126"/>
    <w:rsid w:val="00475AC7"/>
    <w:rsid w:val="00476D26"/>
    <w:rsid w:val="004B5B01"/>
    <w:rsid w:val="004E4001"/>
    <w:rsid w:val="00571934"/>
    <w:rsid w:val="005723B2"/>
    <w:rsid w:val="005F000F"/>
    <w:rsid w:val="0060207A"/>
    <w:rsid w:val="00610C94"/>
    <w:rsid w:val="006437BB"/>
    <w:rsid w:val="00655CA5"/>
    <w:rsid w:val="00670528"/>
    <w:rsid w:val="00716D9A"/>
    <w:rsid w:val="00741023"/>
    <w:rsid w:val="007627EA"/>
    <w:rsid w:val="00772EC6"/>
    <w:rsid w:val="0078400A"/>
    <w:rsid w:val="00793EA2"/>
    <w:rsid w:val="0079621A"/>
    <w:rsid w:val="007B33D6"/>
    <w:rsid w:val="007E1D21"/>
    <w:rsid w:val="00802C51"/>
    <w:rsid w:val="00806077"/>
    <w:rsid w:val="008525F6"/>
    <w:rsid w:val="008532E6"/>
    <w:rsid w:val="008C69A6"/>
    <w:rsid w:val="008F70FB"/>
    <w:rsid w:val="00913948"/>
    <w:rsid w:val="00914D01"/>
    <w:rsid w:val="009323B6"/>
    <w:rsid w:val="009D599C"/>
    <w:rsid w:val="00A04962"/>
    <w:rsid w:val="00A2318E"/>
    <w:rsid w:val="00A40121"/>
    <w:rsid w:val="00A738B6"/>
    <w:rsid w:val="00AA0D35"/>
    <w:rsid w:val="00AB5236"/>
    <w:rsid w:val="00B43D43"/>
    <w:rsid w:val="00B87399"/>
    <w:rsid w:val="00BA4F9E"/>
    <w:rsid w:val="00BF7724"/>
    <w:rsid w:val="00C12009"/>
    <w:rsid w:val="00C32417"/>
    <w:rsid w:val="00C36C57"/>
    <w:rsid w:val="00C67646"/>
    <w:rsid w:val="00C77F8D"/>
    <w:rsid w:val="00C910C5"/>
    <w:rsid w:val="00CB77C4"/>
    <w:rsid w:val="00D04075"/>
    <w:rsid w:val="00D10EF7"/>
    <w:rsid w:val="00D5597C"/>
    <w:rsid w:val="00D75676"/>
    <w:rsid w:val="00D83842"/>
    <w:rsid w:val="00D86E36"/>
    <w:rsid w:val="00D97F1C"/>
    <w:rsid w:val="00DB662C"/>
    <w:rsid w:val="00DC65E6"/>
    <w:rsid w:val="00E126A3"/>
    <w:rsid w:val="00E32FC8"/>
    <w:rsid w:val="00E359D9"/>
    <w:rsid w:val="00E71925"/>
    <w:rsid w:val="00E976B3"/>
    <w:rsid w:val="00EA2DB3"/>
    <w:rsid w:val="00ED5385"/>
    <w:rsid w:val="00ED6029"/>
    <w:rsid w:val="00F16B36"/>
    <w:rsid w:val="00F412C1"/>
    <w:rsid w:val="00FB580A"/>
    <w:rsid w:val="00FC1CBC"/>
    <w:rsid w:val="32D13C9C"/>
    <w:rsid w:val="4ECF2A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Subtitle"/>
    <w:basedOn w:val="1"/>
    <w:next w:val="1"/>
    <w:link w:val="11"/>
    <w:qFormat/>
    <w:uiPriority w:val="0"/>
    <w:pPr>
      <w:spacing w:before="240" w:after="60" w:line="312" w:lineRule="auto"/>
      <w:jc w:val="center"/>
      <w:outlineLvl w:val="1"/>
    </w:pPr>
    <w:rPr>
      <w:rFonts w:ascii="等线 Light" w:hAnsi="等线 Light" w:cs="Times New Roman"/>
      <w:b/>
      <w:bCs/>
      <w:kern w:val="28"/>
      <w:sz w:val="32"/>
      <w:szCs w:val="32"/>
    </w:rPr>
  </w:style>
  <w:style w:type="character" w:styleId="6">
    <w:name w:val="page number"/>
    <w:basedOn w:val="5"/>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ca-1"/>
    <w:basedOn w:val="5"/>
    <w:uiPriority w:val="0"/>
  </w:style>
  <w:style w:type="character" w:customStyle="1" w:styleId="10">
    <w:name w:val="ca-2"/>
    <w:basedOn w:val="5"/>
    <w:uiPriority w:val="0"/>
  </w:style>
  <w:style w:type="character" w:customStyle="1" w:styleId="11">
    <w:name w:val="副标题 字符"/>
    <w:link w:val="4"/>
    <w:uiPriority w:val="0"/>
    <w:rPr>
      <w:rFonts w:ascii="等线 Light" w:hAnsi="等线 Light"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e/Downloads/cf40ed30-f3a7-4c92-836e-b2a8710ce0ef/XX&#29627;&#29827;&#21046;&#21697;&#20844;&#21496;&#21592;&#24037;&#24037;&#20316;&#25163;&#2087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XX玻璃制品公司员工工作手册.doc.docx</Template>
  <Manager>  </Manager>
  <Pages>15</Pages>
  <Words>12230</Words>
  <Characters>13206</Characters>
  <Lines>528</Lines>
  <Paragraphs>711</Paragraphs>
  <ScaleCrop>false</ScaleCrop>
  <LinksUpToDate>false</LinksUpToDate>
  <CharactersWithSpaces>15617</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  </cp:category>
  <dcterms:created xsi:type="dcterms:W3CDTF">2022-04-25T22:46:00Z</dcterms:created>
  <dc:creator>dae</dc:creator>
  <dc:description>  </dc:description>
  <cp:keywords>  </cp:keywords>
  <cp:lastModifiedBy>dae</cp:lastModifiedBy>
  <dcterms:modified xsi:type="dcterms:W3CDTF">2022-04-25T22:46:34Z</dcterms:modified>
  <dc:subject>  </dc:subject>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KSOTemplateUUID">
    <vt:lpwstr>v1.0_mb_qYF88xGZW9OztAcvUzUJKg==</vt:lpwstr>
  </property>
</Properties>
</file>