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eastAsia="黑体"/>
          <w:b/>
          <w:bCs/>
          <w:sz w:val="72"/>
          <w:szCs w:val="72"/>
        </w:rPr>
        <w:t>员</w:t>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cs="宋体;SimSun" w:eastAsia="黑体"/>
          <w:b/>
          <w:bCs/>
          <w:sz w:val="72"/>
          <w:szCs w:val="72"/>
        </w:rPr>
        <w:t>工</w:t>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cs="宋体;SimSun" w:eastAsia="黑体"/>
          <w:b/>
          <w:bCs/>
          <w:sz w:val="72"/>
          <w:szCs w:val="72"/>
        </w:rPr>
        <w:t>手</w:t>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cs="宋体;SimSun" w:eastAsia="黑体"/>
          <w:b/>
          <w:bCs/>
          <w:sz w:val="72"/>
          <w:szCs w:val="72"/>
        </w:rPr>
        <w:t>册</w:t>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eastAsia="黑体"/>
          <w:b/>
          <w:bCs/>
          <w:sz w:val="72"/>
          <w:szCs w:val="72"/>
        </w:rPr>
      </w:r>
    </w:p>
    <w:p>
      <w:pPr>
        <w:pStyle w:val="Normal"/>
        <w:jc w:val="center"/>
        <w:rPr>
          <w:b/>
          <w:b/>
          <w:bCs/>
          <w:sz w:val="72"/>
          <w:szCs w:val="72"/>
        </w:rPr>
      </w:pPr>
      <w:r>
        <w:rPr>
          <w:rFonts w:ascii="SimHei" w:hAnsi="SimHei" w:eastAsia="黑体"/>
          <w:b/>
          <w:bCs/>
          <w:sz w:val="72"/>
          <w:szCs w:val="72"/>
        </w:rPr>
      </w:r>
    </w:p>
    <w:p>
      <w:pPr>
        <w:pStyle w:val="Normal"/>
        <w:jc w:val="center"/>
        <w:rPr>
          <w:b/>
          <w:b/>
          <w:bCs/>
          <w:sz w:val="36"/>
          <w:szCs w:val="36"/>
        </w:rPr>
      </w:pPr>
      <w:r>
        <w:rPr>
          <w:rFonts w:eastAsia="黑体" w:cs="宋体;SimSun" w:ascii="SimHei" w:hAnsi="SimHei"/>
          <w:b/>
          <w:bCs/>
          <w:sz w:val="36"/>
          <w:szCs w:val="36"/>
        </w:rPr>
        <w:t>XXXX</w:t>
      </w:r>
      <w:r>
        <w:rPr>
          <w:rFonts w:ascii="SimHei" w:hAnsi="SimHei" w:cs="宋体;SimSun" w:eastAsia="黑体"/>
          <w:b/>
          <w:bCs/>
          <w:sz w:val="36"/>
          <w:szCs w:val="36"/>
        </w:rPr>
        <w:t>医疗美容机构</w:t>
      </w:r>
    </w:p>
    <w:p>
      <w:pPr>
        <w:pStyle w:val="Normal"/>
        <w:jc w:val="center"/>
        <w:rPr>
          <w:b/>
          <w:b/>
          <w:bCs/>
          <w:sz w:val="36"/>
          <w:szCs w:val="36"/>
        </w:rPr>
      </w:pPr>
      <w:r>
        <w:rPr>
          <w:rFonts w:ascii="SimHei" w:hAnsi="SimHei" w:eastAsia="黑体"/>
          <w:b/>
          <w:bCs/>
          <w:sz w:val="36"/>
          <w:szCs w:val="36"/>
        </w:rPr>
      </w:r>
    </w:p>
    <w:p>
      <w:pPr>
        <w:pStyle w:val="Normal"/>
        <w:jc w:val="center"/>
        <w:rPr>
          <w:b/>
          <w:b/>
          <w:bCs/>
          <w:sz w:val="36"/>
          <w:szCs w:val="36"/>
          <w:u w:val="single"/>
        </w:rPr>
      </w:pPr>
      <w:r>
        <w:rPr>
          <w:rFonts w:eastAsia="黑体" w:cs="宋体;SimSun" w:ascii="SimHei" w:hAnsi="SimHei"/>
          <w:b/>
          <w:bCs/>
          <w:sz w:val="36"/>
          <w:szCs w:val="36"/>
          <w:u w:val="single"/>
        </w:rPr>
        <w:t xml:space="preserve">       </w:t>
      </w:r>
      <w:r>
        <w:rPr>
          <w:rFonts w:ascii="SimHei" w:hAnsi="SimHei" w:cs="宋体;SimSun" w:eastAsia="黑体"/>
          <w:b/>
          <w:bCs/>
          <w:sz w:val="36"/>
          <w:szCs w:val="36"/>
        </w:rPr>
        <w:t>部门</w:t>
      </w:r>
    </w:p>
    <w:p>
      <w:pPr>
        <w:sectPr>
          <w:headerReference w:type="default" r:id="rId2"/>
          <w:footerReference w:type="default" r:id="rId3"/>
          <w:type w:val="nextPage"/>
          <w:pgSz w:w="11906" w:h="16838"/>
          <w:pgMar w:left="1791" w:right="1791" w:header="851" w:top="1429" w:footer="992" w:bottom="1429" w:gutter="0"/>
          <w:pgNumType w:fmt="decimal"/>
          <w:formProt w:val="false"/>
          <w:textDirection w:val="lrTb"/>
          <w:docGrid w:type="lines" w:linePitch="312" w:charSpace="0"/>
        </w:sectPr>
        <w:pStyle w:val="Normal"/>
        <w:jc w:val="center"/>
        <w:rPr>
          <w:b/>
          <w:b/>
          <w:bCs/>
          <w:sz w:val="36"/>
          <w:szCs w:val="36"/>
          <w:u w:val="single"/>
        </w:rPr>
      </w:pPr>
      <w:r>
        <w:rPr>
          <w:rFonts w:ascii="SimHei" w:hAnsi="SimHei" w:eastAsia="黑体"/>
          <w:b/>
          <w:bCs/>
          <w:sz w:val="36"/>
          <w:szCs w:val="36"/>
          <w:u w:val="single"/>
        </w:rPr>
      </w:r>
    </w:p>
    <w:p>
      <w:pPr>
        <w:pStyle w:val="Normal"/>
        <w:tabs>
          <w:tab w:val="clear" w:pos="420"/>
          <w:tab w:val="center" w:pos="4153" w:leader="none"/>
        </w:tabs>
        <w:spacing w:before="0" w:after="0"/>
        <w:jc w:val="center"/>
        <w:rPr>
          <w:b/>
          <w:b/>
          <w:bCs/>
          <w:sz w:val="36"/>
          <w:szCs w:val="36"/>
        </w:rPr>
      </w:pPr>
      <w:r>
        <w:rPr>
          <w:rFonts w:ascii="SimHei" w:hAnsi="SimHei" w:cs="宋体;SimSun" w:eastAsia="黑体"/>
          <w:b/>
          <w:bCs/>
          <w:sz w:val="36"/>
          <w:szCs w:val="36"/>
        </w:rPr>
        <w:t>致   辞</w:t>
      </w:r>
    </w:p>
    <w:p>
      <w:pPr>
        <w:pStyle w:val="Normal"/>
        <w:tabs>
          <w:tab w:val="clear" w:pos="420"/>
          <w:tab w:val="center" w:pos="4153" w:leader="none"/>
        </w:tabs>
        <w:jc w:val="center"/>
        <w:rPr>
          <w:b/>
          <w:b/>
          <w:bCs/>
          <w:sz w:val="36"/>
          <w:szCs w:val="36"/>
        </w:rPr>
      </w:pPr>
      <w:r>
        <w:rPr>
          <w:rFonts w:ascii="SimHei" w:hAnsi="SimHei" w:eastAsia="黑体"/>
          <w:b/>
          <w:bCs/>
          <w:sz w:val="36"/>
          <w:szCs w:val="36"/>
        </w:rPr>
      </w:r>
    </w:p>
    <w:p>
      <w:pPr>
        <w:pStyle w:val="Normal"/>
        <w:tabs>
          <w:tab w:val="clear" w:pos="420"/>
          <w:tab w:val="center" w:pos="4153" w:leader="none"/>
        </w:tabs>
        <w:jc w:val="start"/>
        <w:rPr>
          <w:sz w:val="28"/>
          <w:szCs w:val="28"/>
        </w:rPr>
      </w:pPr>
      <w:r>
        <w:rPr>
          <w:rFonts w:ascii="SimHei" w:hAnsi="SimHei" w:cs="宋体;SimSun" w:eastAsia="黑体"/>
          <w:sz w:val="28"/>
          <w:szCs w:val="28"/>
        </w:rPr>
        <w:t>亲爱的</w:t>
      </w:r>
      <w:r>
        <w:rPr>
          <w:rFonts w:eastAsia="黑体" w:cs="宋体;SimSun" w:ascii="SimHei" w:hAnsi="SimHei"/>
          <w:sz w:val="28"/>
          <w:szCs w:val="28"/>
        </w:rPr>
        <w:t>XXXX</w:t>
      </w:r>
      <w:r>
        <w:rPr>
          <w:rFonts w:ascii="SimHei" w:hAnsi="SimHei" w:cs="宋体;SimSun" w:eastAsia="黑体"/>
          <w:sz w:val="28"/>
          <w:szCs w:val="28"/>
        </w:rPr>
        <w:t>同仁：</w:t>
      </w:r>
    </w:p>
    <w:p>
      <w:pPr>
        <w:pStyle w:val="Normal"/>
        <w:tabs>
          <w:tab w:val="clear" w:pos="420"/>
          <w:tab w:val="center" w:pos="4153" w:leader="none"/>
        </w:tabs>
        <w:ind w:firstLine="560"/>
        <w:jc w:val="start"/>
        <w:rPr>
          <w:sz w:val="28"/>
          <w:szCs w:val="28"/>
        </w:rPr>
      </w:pPr>
      <w:r>
        <w:rPr>
          <w:rFonts w:ascii="SimHei" w:hAnsi="SimHei" w:cs="宋体;SimSun" w:eastAsia="黑体"/>
          <w:sz w:val="28"/>
          <w:szCs w:val="28"/>
        </w:rPr>
        <w:t>恭喜您成为</w:t>
      </w:r>
      <w:r>
        <w:rPr>
          <w:rFonts w:eastAsia="黑体" w:cs="宋体;SimSun" w:ascii="SimHei" w:hAnsi="SimHei"/>
          <w:sz w:val="28"/>
          <w:szCs w:val="28"/>
        </w:rPr>
        <w:t>XXXX</w:t>
      </w:r>
      <w:r>
        <w:rPr>
          <w:rFonts w:ascii="SimHei" w:hAnsi="SimHei" w:cs="宋体;SimSun" w:eastAsia="黑体"/>
          <w:sz w:val="28"/>
          <w:szCs w:val="28"/>
        </w:rPr>
        <w:t>的一员！我们热烈欢迎您！在未来的日子里我们携手共进为</w:t>
      </w:r>
      <w:r>
        <w:rPr>
          <w:rFonts w:eastAsia="黑体" w:cs="宋体;SimSun" w:ascii="SimHei" w:hAnsi="SimHei"/>
          <w:sz w:val="28"/>
          <w:szCs w:val="28"/>
        </w:rPr>
        <w:t>XXXX</w:t>
      </w:r>
      <w:r>
        <w:rPr>
          <w:rFonts w:ascii="SimHei" w:hAnsi="SimHei" w:cs="宋体;SimSun" w:eastAsia="黑体"/>
          <w:sz w:val="28"/>
          <w:szCs w:val="28"/>
        </w:rPr>
        <w:t>的明天增光添彩。因为有你们，</w:t>
      </w:r>
      <w:r>
        <w:rPr>
          <w:rFonts w:eastAsia="黑体" w:cs="宋体;SimSun" w:ascii="SimHei" w:hAnsi="SimHei"/>
          <w:sz w:val="28"/>
          <w:szCs w:val="28"/>
        </w:rPr>
        <w:t>XXXX</w:t>
      </w:r>
      <w:r>
        <w:rPr>
          <w:rFonts w:ascii="SimHei" w:hAnsi="SimHei" w:cs="宋体;SimSun" w:eastAsia="黑体"/>
          <w:sz w:val="28"/>
          <w:szCs w:val="28"/>
        </w:rPr>
        <w:t>的民田将无比灿烂辉煌！</w:t>
      </w:r>
    </w:p>
    <w:p>
      <w:pPr>
        <w:pStyle w:val="Normal"/>
        <w:tabs>
          <w:tab w:val="clear" w:pos="420"/>
          <w:tab w:val="center" w:pos="4153" w:leader="none"/>
        </w:tabs>
        <w:ind w:firstLine="560"/>
        <w:jc w:val="start"/>
        <w:rPr>
          <w:sz w:val="28"/>
          <w:szCs w:val="28"/>
        </w:rPr>
      </w:pPr>
      <w:r>
        <w:rPr>
          <w:rFonts w:ascii="SimHei" w:hAnsi="SimHei" w:cs="宋体;SimSun" w:eastAsia="黑体"/>
          <w:sz w:val="28"/>
          <w:szCs w:val="28"/>
        </w:rPr>
        <w:t>本院制定《员工手册》，需要每一个人认真自觉遵守执行。</w:t>
      </w:r>
      <w:r>
        <w:rPr>
          <w:rFonts w:eastAsia="黑体" w:cs="宋体;SimSun" w:ascii="SimHei" w:hAnsi="SimHei"/>
          <w:sz w:val="28"/>
          <w:szCs w:val="28"/>
        </w:rPr>
        <w:t>XXXX</w:t>
      </w:r>
      <w:r>
        <w:rPr>
          <w:rFonts w:ascii="SimHei" w:hAnsi="SimHei" w:cs="宋体;SimSun" w:eastAsia="黑体"/>
          <w:sz w:val="28"/>
          <w:szCs w:val="28"/>
        </w:rPr>
        <w:t>同仁务必熟知《员工手册》的内容，并在工作中自觉遵守，成为一名守职敬业、出类拔萃、德才兼备、快乐成长的优秀员工。我们相信，在</w:t>
      </w:r>
      <w:r>
        <w:rPr>
          <w:rFonts w:eastAsia="黑体" w:cs="宋体;SimSun" w:ascii="SimHei" w:hAnsi="SimHei"/>
          <w:sz w:val="28"/>
          <w:szCs w:val="28"/>
        </w:rPr>
        <w:t>XXXX</w:t>
      </w:r>
      <w:r>
        <w:rPr>
          <w:rFonts w:ascii="SimHei" w:hAnsi="SimHei" w:cs="宋体;SimSun" w:eastAsia="黑体"/>
          <w:sz w:val="28"/>
          <w:szCs w:val="28"/>
        </w:rPr>
        <w:t>同仁的努力下，</w:t>
      </w:r>
      <w:r>
        <w:rPr>
          <w:rFonts w:eastAsia="黑体" w:cs="宋体;SimSun" w:ascii="SimHei" w:hAnsi="SimHei"/>
          <w:sz w:val="28"/>
          <w:szCs w:val="28"/>
        </w:rPr>
        <w:t>XXXX</w:t>
      </w:r>
      <w:r>
        <w:rPr>
          <w:rFonts w:ascii="SimHei" w:hAnsi="SimHei" w:cs="宋体;SimSun" w:eastAsia="黑体"/>
          <w:sz w:val="28"/>
          <w:szCs w:val="28"/>
        </w:rPr>
        <w:t>的事业会更加受到顾客的欢迎和尊重，使每一位</w:t>
      </w:r>
      <w:r>
        <w:rPr>
          <w:rFonts w:eastAsia="黑体" w:cs="宋体;SimSun" w:ascii="SimHei" w:hAnsi="SimHei"/>
          <w:sz w:val="28"/>
          <w:szCs w:val="28"/>
        </w:rPr>
        <w:t>XXXX</w:t>
      </w:r>
      <w:r>
        <w:rPr>
          <w:rFonts w:ascii="SimHei" w:hAnsi="SimHei" w:cs="宋体;SimSun" w:eastAsia="黑体"/>
          <w:sz w:val="28"/>
          <w:szCs w:val="28"/>
        </w:rPr>
        <w:t>人在自心、在家庭、在社会都以身为</w:t>
      </w:r>
      <w:r>
        <w:rPr>
          <w:rFonts w:eastAsia="黑体" w:cs="宋体;SimSun" w:ascii="SimHei" w:hAnsi="SimHei"/>
          <w:sz w:val="28"/>
          <w:szCs w:val="28"/>
        </w:rPr>
        <w:t>XXXX</w:t>
      </w:r>
      <w:r>
        <w:rPr>
          <w:rFonts w:ascii="SimHei" w:hAnsi="SimHei" w:cs="宋体;SimSun" w:eastAsia="黑体"/>
          <w:sz w:val="28"/>
          <w:szCs w:val="28"/>
        </w:rPr>
        <w:t>一员为荣！</w:t>
      </w:r>
      <w:r>
        <w:rPr>
          <w:rFonts w:eastAsia="黑体" w:cs="宋体;SimSun" w:ascii="SimHei" w:hAnsi="SimHei"/>
          <w:sz w:val="28"/>
          <w:szCs w:val="28"/>
        </w:rPr>
        <w:t>XXXX</w:t>
      </w:r>
      <w:r>
        <w:rPr>
          <w:rFonts w:ascii="SimHei" w:hAnsi="SimHei" w:cs="宋体;SimSun" w:eastAsia="黑体"/>
          <w:sz w:val="28"/>
          <w:szCs w:val="28"/>
        </w:rPr>
        <w:t>的未来会更加美好！</w:t>
      </w:r>
    </w:p>
    <w:p>
      <w:pPr>
        <w:pStyle w:val="Normal"/>
        <w:tabs>
          <w:tab w:val="clear" w:pos="420"/>
          <w:tab w:val="center" w:pos="4153" w:leader="none"/>
        </w:tabs>
        <w:ind w:firstLine="560"/>
        <w:jc w:val="start"/>
        <w:rPr>
          <w:sz w:val="28"/>
          <w:szCs w:val="28"/>
        </w:rPr>
      </w:pPr>
      <w:r>
        <w:rPr>
          <w:rFonts w:eastAsia="黑体" w:cs="宋体;SimSun" w:ascii="SimHei" w:hAnsi="SimHei"/>
          <w:sz w:val="28"/>
          <w:szCs w:val="28"/>
        </w:rPr>
        <w:t xml:space="preserve">                 </w:t>
      </w:r>
    </w:p>
    <w:p>
      <w:pPr>
        <w:pStyle w:val="Normal"/>
        <w:tabs>
          <w:tab w:val="clear" w:pos="420"/>
          <w:tab w:val="center" w:pos="4153" w:leader="none"/>
        </w:tabs>
        <w:ind w:firstLine="560"/>
        <w:jc w:val="start"/>
        <w:rPr>
          <w:sz w:val="28"/>
          <w:szCs w:val="28"/>
        </w:rPr>
      </w:pPr>
      <w:r>
        <w:rPr>
          <w:rFonts w:ascii="SimHei" w:hAnsi="SimHei" w:eastAsia="黑体"/>
          <w:sz w:val="28"/>
          <w:szCs w:val="28"/>
        </w:rPr>
      </w:r>
    </w:p>
    <w:p>
      <w:pPr>
        <w:pStyle w:val="Normal"/>
        <w:tabs>
          <w:tab w:val="clear" w:pos="420"/>
          <w:tab w:val="center" w:pos="4153" w:leader="none"/>
        </w:tabs>
        <w:ind w:firstLine="560"/>
        <w:jc w:val="start"/>
        <w:rPr>
          <w:sz w:val="28"/>
          <w:szCs w:val="28"/>
        </w:rPr>
      </w:pPr>
      <w:r>
        <w:rPr>
          <w:rFonts w:ascii="SimHei" w:hAnsi="SimHei" w:eastAsia="黑体"/>
          <w:sz w:val="28"/>
          <w:szCs w:val="28"/>
        </w:rPr>
      </w:r>
    </w:p>
    <w:p>
      <w:pPr>
        <w:pStyle w:val="Normal"/>
        <w:tabs>
          <w:tab w:val="clear" w:pos="420"/>
          <w:tab w:val="center" w:pos="4153" w:leader="none"/>
        </w:tabs>
        <w:ind w:firstLine="560"/>
        <w:jc w:val="start"/>
        <w:rPr>
          <w:b/>
          <w:b/>
          <w:bCs/>
          <w:sz w:val="28"/>
          <w:szCs w:val="28"/>
        </w:rPr>
      </w:pPr>
      <w:r>
        <w:rPr>
          <w:rFonts w:eastAsia="黑体" w:cs="宋体;SimSun" w:ascii="SimHei" w:hAnsi="SimHei"/>
          <w:sz w:val="28"/>
          <w:szCs w:val="28"/>
        </w:rPr>
        <w:t xml:space="preserve">                </w:t>
      </w:r>
      <w:r>
        <w:rPr>
          <w:rFonts w:eastAsia="黑体" w:cs="宋体;SimSun" w:ascii="SimHei" w:hAnsi="SimHei"/>
          <w:b/>
          <w:bCs/>
          <w:sz w:val="28"/>
          <w:szCs w:val="28"/>
        </w:rPr>
        <w:t xml:space="preserve"> </w:t>
      </w:r>
    </w:p>
    <w:p>
      <w:pPr>
        <w:pStyle w:val="Normal"/>
        <w:tabs>
          <w:tab w:val="clear" w:pos="420"/>
          <w:tab w:val="center" w:pos="4153" w:leader="none"/>
        </w:tabs>
        <w:jc w:val="start"/>
        <w:rPr>
          <w:sz w:val="28"/>
          <w:szCs w:val="28"/>
        </w:rPr>
      </w:pPr>
      <w:r>
        <w:rPr>
          <w:rFonts w:eastAsia="黑体" w:cs="宋体;SimSun" w:ascii="SimHei" w:hAnsi="SimHei"/>
          <w:b/>
          <w:bCs/>
          <w:sz w:val="28"/>
          <w:szCs w:val="28"/>
        </w:rPr>
        <w:t xml:space="preserve">                                       </w:t>
      </w:r>
      <w:r>
        <w:rPr>
          <w:rFonts w:eastAsia="黑体" w:cs="宋体;SimSun" w:ascii="SimHei" w:hAnsi="SimHei"/>
          <w:sz w:val="28"/>
          <w:szCs w:val="28"/>
        </w:rPr>
        <w:t>XXXX</w:t>
      </w:r>
      <w:r>
        <w:rPr>
          <w:rFonts w:ascii="SimHei" w:hAnsi="SimHei" w:cs="宋体;SimSun" w:eastAsia="黑体"/>
          <w:sz w:val="28"/>
          <w:szCs w:val="28"/>
        </w:rPr>
        <w:t xml:space="preserve">医疗美容机构 </w:t>
      </w:r>
    </w:p>
    <w:p>
      <w:pPr>
        <w:pStyle w:val="Normal"/>
        <w:tabs>
          <w:tab w:val="clear" w:pos="420"/>
          <w:tab w:val="center" w:pos="4153" w:leader="none"/>
        </w:tabs>
        <w:jc w:val="start"/>
        <w:rPr>
          <w:sz w:val="28"/>
          <w:szCs w:val="28"/>
        </w:rPr>
      </w:pPr>
      <w:r>
        <w:rPr>
          <w:rFonts w:ascii="SimHei" w:hAnsi="SimHei" w:eastAsia="黑体"/>
          <w:sz w:val="28"/>
          <w:szCs w:val="28"/>
        </w:rPr>
      </w:r>
    </w:p>
    <w:p>
      <w:pPr>
        <w:pStyle w:val="Normal"/>
        <w:tabs>
          <w:tab w:val="clear" w:pos="420"/>
          <w:tab w:val="center" w:pos="4153" w:leader="none"/>
        </w:tabs>
        <w:jc w:val="start"/>
        <w:rPr>
          <w:sz w:val="28"/>
          <w:szCs w:val="28"/>
        </w:rPr>
      </w:pPr>
      <w:r>
        <w:rPr>
          <w:rFonts w:eastAsia="黑体" w:cs="宋体;SimSun" w:ascii="SimHei" w:hAnsi="SimHei"/>
          <w:sz w:val="28"/>
          <w:szCs w:val="28"/>
        </w:rPr>
        <w:t xml:space="preserve">    </w:t>
      </w:r>
      <w:r>
        <w:rPr>
          <w:rFonts w:ascii="SimHei" w:hAnsi="SimHei" w:cs="宋体;SimSun" w:eastAsia="黑体"/>
          <w:sz w:val="28"/>
          <w:szCs w:val="28"/>
        </w:rPr>
        <w:t>请您认真阅读完《员工手册》，熟悉、理解其中的内容。当您阅读完了以下手册的所有政策及规定之后，请在最后一页签字确认。</w:t>
      </w:r>
    </w:p>
    <w:p>
      <w:pPr>
        <w:sectPr>
          <w:headerReference w:type="default" r:id="rId4"/>
          <w:footerReference w:type="default" r:id="rId5"/>
          <w:type w:val="nextPage"/>
          <w:pgSz w:w="11906" w:h="16838"/>
          <w:pgMar w:left="1791" w:right="1791" w:header="851" w:top="1429" w:footer="992" w:bottom="1429" w:gutter="0"/>
          <w:pgNumType w:start="2" w:fmt="decimal"/>
          <w:formProt w:val="false"/>
          <w:textDirection w:val="lrTb"/>
          <w:docGrid w:type="lines" w:linePitch="312" w:charSpace="0"/>
        </w:sectPr>
        <w:pStyle w:val="Normal"/>
        <w:tabs>
          <w:tab w:val="clear" w:pos="420"/>
          <w:tab w:val="center" w:pos="4153" w:leader="none"/>
        </w:tabs>
        <w:ind w:firstLine="560"/>
        <w:jc w:val="start"/>
        <w:rPr>
          <w:b/>
          <w:b/>
          <w:bCs/>
          <w:sz w:val="28"/>
          <w:szCs w:val="28"/>
        </w:rPr>
      </w:pPr>
      <w:r>
        <w:rPr>
          <w:rFonts w:ascii="SimHei" w:hAnsi="SimHei" w:cs="宋体;SimSun" w:eastAsia="黑体"/>
          <w:sz w:val="28"/>
          <w:szCs w:val="28"/>
        </w:rPr>
        <w:t>手册中涉及的内容均为商业机密，每位员工均有保密的义务，如有泄露商业机密者，公司将追究其法律责任。</w:t>
      </w:r>
    </w:p>
    <w:p>
      <w:pPr>
        <w:pStyle w:val="Normal"/>
        <w:tabs>
          <w:tab w:val="clear" w:pos="420"/>
          <w:tab w:val="center" w:pos="4153" w:leader="none"/>
        </w:tabs>
        <w:jc w:val="center"/>
        <w:rPr>
          <w:b/>
          <w:b/>
          <w:bCs/>
          <w:sz w:val="28"/>
        </w:rPr>
      </w:pPr>
      <w:r>
        <w:rPr>
          <w:rFonts w:ascii="SimHei" w:hAnsi="SimHei" w:cs="宋体;SimSun" w:eastAsia="黑体"/>
          <w:b/>
          <w:bCs/>
          <w:sz w:val="28"/>
        </w:rPr>
        <w:t>企业简介</w:t>
      </w:r>
    </w:p>
    <w:p>
      <w:pPr>
        <w:pStyle w:val="Normal"/>
        <w:tabs>
          <w:tab w:val="clear" w:pos="420"/>
          <w:tab w:val="center" w:pos="4153" w:leader="none"/>
        </w:tabs>
        <w:jc w:val="center"/>
        <w:rPr>
          <w:b/>
          <w:b/>
          <w:bCs/>
          <w:sz w:val="28"/>
        </w:rPr>
      </w:pPr>
      <w:r>
        <w:rPr>
          <w:rFonts w:ascii="SimHei" w:hAnsi="SimHei" w:eastAsia="黑体"/>
          <w:b/>
          <w:bCs/>
          <w:sz w:val="28"/>
        </w:rPr>
      </w:r>
    </w:p>
    <w:p>
      <w:pPr>
        <w:pStyle w:val="Normal"/>
        <w:ind w:firstLine="420"/>
        <w:rPr>
          <w:rFonts w:ascii="宋体;SimSun" w:hAnsi="宋体;SimSun" w:cs="宋体;SimSun"/>
        </w:rPr>
      </w:pPr>
      <w:r>
        <w:rPr>
          <w:rFonts w:eastAsia="黑体" w:cs="宋体;SimSun" w:ascii="SimHei" w:hAnsi="SimHei"/>
        </w:rPr>
        <w:t>XXXX</w:t>
      </w:r>
      <w:r>
        <w:rPr>
          <w:rFonts w:ascii="SimHei" w:hAnsi="SimHei" w:cs="宋体;SimSun" w:eastAsia="黑体"/>
        </w:rPr>
        <w:t>医疗美容机构，成立于</w:t>
      </w:r>
      <w:r>
        <w:rPr>
          <w:rFonts w:eastAsia="黑体" w:cs="宋体;SimSun" w:ascii="SimHei" w:hAnsi="SimHei"/>
        </w:rPr>
        <w:t>2012</w:t>
      </w:r>
      <w:r>
        <w:rPr>
          <w:rFonts w:ascii="SimHei" w:hAnsi="SimHei" w:cs="宋体;SimSun" w:eastAsia="黑体"/>
        </w:rPr>
        <w:t>年，注册资金</w:t>
      </w:r>
      <w:r>
        <w:rPr>
          <w:rFonts w:eastAsia="黑体" w:cs="宋体;SimSun" w:ascii="SimHei" w:hAnsi="SimHei"/>
        </w:rPr>
        <w:t>2000</w:t>
      </w:r>
      <w:r>
        <w:rPr>
          <w:rFonts w:ascii="SimHei" w:hAnsi="SimHei" w:cs="宋体;SimSun" w:eastAsia="黑体"/>
        </w:rPr>
        <w:t>万人民币，占地</w:t>
      </w:r>
      <w:r>
        <w:rPr>
          <w:rFonts w:eastAsia="黑体" w:cs="宋体;SimSun" w:ascii="SimHei" w:hAnsi="SimHei"/>
        </w:rPr>
        <w:t>1500</w:t>
      </w:r>
      <w:r>
        <w:rPr>
          <w:rFonts w:ascii="SimHei" w:hAnsi="SimHei" w:cs="宋体;SimSun" w:eastAsia="黑体"/>
        </w:rPr>
        <w:t>余平米，坐落于京津冀经济圈核心地带的任丘市，是经河北省卫生厅批准设立的集整形外科美容中心、微创美容中心、激光美容中心、形象管理中心、艺术纹绣中心五大治疗中心于一体的大型医疗美容机构。</w:t>
      </w:r>
    </w:p>
    <w:p>
      <w:pPr>
        <w:pStyle w:val="Normal"/>
        <w:ind w:firstLine="420"/>
        <w:rPr>
          <w:rFonts w:ascii="宋体;SimSun" w:hAnsi="宋体;SimSun" w:cs="宋体;SimSun"/>
        </w:rPr>
      </w:pPr>
      <w:r>
        <w:rPr>
          <w:rFonts w:eastAsia="黑体" w:cs="宋体;SimSun" w:ascii="SimHei" w:hAnsi="SimHei"/>
        </w:rPr>
        <w:t>XXXX</w:t>
      </w:r>
      <w:r>
        <w:rPr>
          <w:rFonts w:ascii="SimHei" w:hAnsi="SimHei" w:cs="宋体;SimSun" w:eastAsia="黑体"/>
        </w:rPr>
        <w:t>注重与国际专家的交流与协作，定期组织、参加整形美容权威会议，与各国专家探讨前沿技术资讯，开展交流与合作。先后与德国、韩国、日本等国专家进行学术交流，并派遣专家赴各国学习先进技术。现配备了一流尖端医疗设施设备，数十台国际先进仪器，为</w:t>
      </w:r>
      <w:r>
        <w:rPr>
          <w:rFonts w:eastAsia="黑体" w:cs="宋体;SimSun" w:ascii="SimHei" w:hAnsi="SimHei"/>
        </w:rPr>
        <w:t>XXXX</w:t>
      </w:r>
      <w:r>
        <w:rPr>
          <w:rFonts w:ascii="SimHei" w:hAnsi="SimHei" w:cs="宋体;SimSun" w:eastAsia="黑体"/>
        </w:rPr>
        <w:t>的硬件支持提供了强有力保障！</w:t>
      </w:r>
    </w:p>
    <w:p>
      <w:pPr>
        <w:pStyle w:val="Normal"/>
        <w:ind w:firstLine="420"/>
        <w:rPr>
          <w:rFonts w:ascii="宋体;SimSun" w:hAnsi="宋体;SimSun" w:cs="宋体;SimSun"/>
        </w:rPr>
      </w:pPr>
      <w:r>
        <w:rPr>
          <w:rFonts w:ascii="SimHei" w:hAnsi="SimHei" w:cs="宋体;SimSun" w:eastAsia="黑体"/>
        </w:rPr>
        <w:t>在这里，每一位艾薇的专家具备医疗美容从业资格，并拥有数十年以上的整形美容临床经验，确保一流的技术水平为顾客实现美丽愿望。</w:t>
      </w:r>
    </w:p>
    <w:p>
      <w:pPr>
        <w:pStyle w:val="Normal"/>
        <w:ind w:firstLine="420"/>
        <w:rPr>
          <w:rFonts w:ascii="宋体;SimSun" w:hAnsi="宋体;SimSun" w:cs="宋体;SimSun"/>
        </w:rPr>
      </w:pPr>
      <w:r>
        <w:rPr>
          <w:rFonts w:ascii="SimHei" w:hAnsi="SimHei" w:cs="宋体;SimSun" w:eastAsia="黑体"/>
        </w:rPr>
        <w:t>在这里，每一位求美者不仅收获形体的美丽，而且由外而内的达到心灵的蜕变，实现美丽的愿望。</w:t>
      </w:r>
    </w:p>
    <w:p>
      <w:pPr>
        <w:pStyle w:val="Normal"/>
        <w:ind w:firstLine="420"/>
        <w:rPr>
          <w:rFonts w:ascii="宋体;SimSun" w:hAnsi="宋体;SimSun" w:cs="宋体;SimSun"/>
        </w:rPr>
      </w:pPr>
      <w:r>
        <w:rPr>
          <w:rFonts w:ascii="SimHei" w:hAnsi="SimHei" w:cs="宋体;SimSun" w:eastAsia="黑体"/>
        </w:rPr>
        <w:t>几年来，</w:t>
      </w:r>
      <w:r>
        <w:rPr>
          <w:rFonts w:eastAsia="黑体" w:cs="宋体;SimSun" w:ascii="SimHei" w:hAnsi="SimHei"/>
        </w:rPr>
        <w:t>XXXX</w:t>
      </w:r>
      <w:r>
        <w:rPr>
          <w:rFonts w:ascii="SimHei" w:hAnsi="SimHei" w:cs="宋体;SimSun" w:eastAsia="黑体"/>
        </w:rPr>
        <w:t>帮助众多求美者实现了美丽诉求，无论是面部轮廓整形、胸部整形、形体雕塑、无创美容、激光美容、艺术纹绣、形象管理、</w:t>
      </w:r>
      <w:r>
        <w:rPr>
          <w:rFonts w:eastAsia="黑体" w:cs="宋体;SimSun" w:ascii="SimHei" w:hAnsi="SimHei"/>
        </w:rPr>
        <w:t>XXXX</w:t>
      </w:r>
      <w:r>
        <w:rPr>
          <w:rFonts w:ascii="SimHei" w:hAnsi="SimHei" w:cs="宋体;SimSun" w:eastAsia="黑体"/>
        </w:rPr>
        <w:t>都累积了丰富的经验，数万例的美丽定制，让我们面对求美者更加自信从容。</w:t>
      </w:r>
    </w:p>
    <w:p>
      <w:pPr>
        <w:pStyle w:val="Normal"/>
        <w:ind w:firstLine="420"/>
        <w:rPr>
          <w:rFonts w:ascii="宋体;SimSun" w:hAnsi="宋体;SimSun" w:cs="宋体;SimSun"/>
        </w:rPr>
      </w:pPr>
      <w:r>
        <w:rPr>
          <w:rFonts w:ascii="SimHei" w:hAnsi="SimHei" w:cs="宋体;SimSun" w:eastAsia="黑体"/>
        </w:rPr>
        <w:t>我们坚信：</w:t>
      </w:r>
      <w:r>
        <w:rPr>
          <w:rFonts w:eastAsia="黑体" w:cs="宋体;SimSun" w:ascii="SimHei" w:hAnsi="SimHei"/>
        </w:rPr>
        <w:t xml:space="preserve">XXXX - </w:t>
      </w:r>
      <w:r>
        <w:rPr>
          <w:rFonts w:ascii="SimHei" w:hAnsi="SimHei" w:cs="宋体;SimSun" w:eastAsia="黑体"/>
        </w:rPr>
        <w:t>让女人更美丽。</w:t>
      </w:r>
    </w:p>
    <w:p>
      <w:pPr>
        <w:pStyle w:val="Normal"/>
        <w:tabs>
          <w:tab w:val="clear" w:pos="420"/>
          <w:tab w:val="center" w:pos="4153" w:leader="none"/>
        </w:tabs>
        <w:ind w:firstLine="480"/>
        <w:jc w:val="start"/>
        <w:rPr>
          <w:rFonts w:ascii="宋体;SimSun" w:hAnsi="宋体;SimSun" w:cs="宋体;SimSun"/>
          <w:color w:val="000000"/>
          <w:sz w:val="24"/>
        </w:rPr>
      </w:pPr>
      <w:r>
        <w:rPr>
          <w:rFonts w:cs="宋体;SimSun" w:ascii="SimHei" w:hAnsi="SimHei" w:eastAsia="黑体"/>
          <w:color w:val="000000"/>
          <w:sz w:val="24"/>
        </w:rPr>
      </w:r>
    </w:p>
    <w:p>
      <w:pPr>
        <w:pStyle w:val="Normal"/>
        <w:tabs>
          <w:tab w:val="clear" w:pos="420"/>
          <w:tab w:val="center" w:pos="4153" w:leader="none"/>
        </w:tabs>
        <w:ind w:firstLine="480"/>
        <w:jc w:val="start"/>
        <w:rPr>
          <w:rFonts w:ascii="宋体;SimSun" w:hAnsi="宋体;SimSun" w:cs="宋体;SimSun"/>
          <w:color w:val="000000"/>
          <w:sz w:val="24"/>
        </w:rPr>
      </w:pPr>
      <w:r>
        <w:rPr>
          <w:rFonts w:cs="宋体;SimSun" w:ascii="SimHei" w:hAnsi="SimHei" w:eastAsia="黑体"/>
          <w:color w:val="000000"/>
          <w:sz w:val="24"/>
        </w:rPr>
      </w:r>
    </w:p>
    <w:p>
      <w:pPr>
        <w:pStyle w:val="Normal"/>
        <w:tabs>
          <w:tab w:val="clear" w:pos="420"/>
          <w:tab w:val="center" w:pos="4153" w:leader="none"/>
        </w:tabs>
        <w:ind w:firstLine="480"/>
        <w:jc w:val="start"/>
        <w:rPr>
          <w:color w:val="000000"/>
          <w:sz w:val="28"/>
          <w:szCs w:val="28"/>
        </w:rPr>
      </w:pPr>
      <w:r>
        <w:rPr>
          <w:rFonts w:ascii="SimHei" w:hAnsi="SimHei" w:eastAsia="黑体"/>
          <w:color w:val="000000"/>
          <w:sz w:val="28"/>
          <w:szCs w:val="28"/>
        </w:rPr>
      </w:r>
    </w:p>
    <w:p>
      <w:pPr>
        <w:pStyle w:val="Normal"/>
        <w:tabs>
          <w:tab w:val="clear" w:pos="420"/>
          <w:tab w:val="center" w:pos="4153" w:leader="none"/>
        </w:tabs>
        <w:jc w:val="center"/>
        <w:rPr>
          <w:b/>
          <w:b/>
          <w:bCs/>
          <w:color w:val="000000"/>
          <w:sz w:val="28"/>
          <w:szCs w:val="28"/>
        </w:rPr>
      </w:pPr>
      <w:r>
        <w:rPr>
          <w:rFonts w:ascii="SimHei" w:hAnsi="SimHei" w:cs="宋体;SimSun" w:eastAsia="黑体"/>
          <w:b/>
          <w:bCs/>
          <w:color w:val="000000"/>
          <w:sz w:val="28"/>
          <w:szCs w:val="28"/>
        </w:rPr>
        <w:t>企业文化理念</w:t>
      </w:r>
    </w:p>
    <w:p>
      <w:pPr>
        <w:pStyle w:val="Normal"/>
        <w:tabs>
          <w:tab w:val="clear" w:pos="420"/>
          <w:tab w:val="center" w:pos="4153" w:leader="none"/>
        </w:tabs>
        <w:jc w:val="center"/>
        <w:rPr>
          <w:b/>
          <w:b/>
          <w:bCs/>
          <w:color w:val="000000"/>
          <w:sz w:val="28"/>
          <w:szCs w:val="28"/>
        </w:rPr>
      </w:pPr>
      <w:r>
        <w:rPr>
          <w:rFonts w:ascii="SimHei" w:hAnsi="SimHei" w:eastAsia="黑体"/>
          <w:b/>
          <w:bCs/>
          <w:color w:val="000000"/>
          <w:sz w:val="28"/>
          <w:szCs w:val="28"/>
        </w:rPr>
      </w:r>
    </w:p>
    <w:p>
      <w:pPr>
        <w:pStyle w:val="Normal"/>
        <w:ind w:firstLine="420"/>
        <w:rPr/>
      </w:pPr>
      <w:r>
        <w:rPr>
          <w:rFonts w:eastAsia="黑体" w:cs="宋体;SimSun" w:ascii="SimHei" w:hAnsi="SimHei"/>
        </w:rPr>
        <w:t>XXXX</w:t>
      </w:r>
      <w:r>
        <w:rPr>
          <w:rFonts w:ascii="SimHei" w:hAnsi="SimHei" w:cs="宋体;SimSun" w:eastAsia="黑体"/>
        </w:rPr>
        <w:t>能否实现可持续发展，是与作为承载</w:t>
      </w:r>
      <w:r>
        <w:rPr>
          <w:rFonts w:eastAsia="黑体" w:cs="宋体;SimSun" w:ascii="SimHei" w:hAnsi="SimHei"/>
        </w:rPr>
        <w:t>XXXX</w:t>
      </w:r>
      <w:r>
        <w:rPr>
          <w:rFonts w:ascii="SimHei" w:hAnsi="SimHei" w:cs="宋体;SimSun" w:eastAsia="黑体"/>
        </w:rPr>
        <w:t>使命、愿景、价值观的</w:t>
      </w:r>
      <w:r>
        <w:rPr>
          <w:rFonts w:eastAsia="黑体" w:cs="宋体;SimSun" w:ascii="SimHei" w:hAnsi="SimHei"/>
        </w:rPr>
        <w:t>XXXX</w:t>
      </w:r>
      <w:r>
        <w:rPr>
          <w:rFonts w:ascii="SimHei" w:hAnsi="SimHei" w:cs="宋体;SimSun" w:eastAsia="黑体"/>
        </w:rPr>
        <w:t>文化息息相关。优秀的</w:t>
      </w:r>
      <w:r>
        <w:rPr>
          <w:rFonts w:eastAsia="黑体" w:cs="宋体;SimSun" w:ascii="SimHei" w:hAnsi="SimHei"/>
        </w:rPr>
        <w:t>XXXX</w:t>
      </w:r>
      <w:r>
        <w:rPr>
          <w:rFonts w:ascii="SimHei" w:hAnsi="SimHei" w:cs="宋体;SimSun" w:eastAsia="黑体"/>
        </w:rPr>
        <w:t>文化不仅能够向社会大众展示</w:t>
      </w:r>
      <w:r>
        <w:rPr>
          <w:rFonts w:eastAsia="黑体" w:cs="宋体;SimSun" w:ascii="SimHei" w:hAnsi="SimHei"/>
        </w:rPr>
        <w:t>XXXX</w:t>
      </w:r>
      <w:r>
        <w:rPr>
          <w:rFonts w:ascii="SimHei" w:hAnsi="SimHei" w:cs="宋体;SimSun" w:eastAsia="黑体"/>
        </w:rPr>
        <w:t>的管理风格、经营理念和精神风貌，而且能够为</w:t>
      </w:r>
      <w:r>
        <w:rPr>
          <w:rFonts w:eastAsia="黑体" w:cs="宋体;SimSun" w:ascii="SimHei" w:hAnsi="SimHei"/>
        </w:rPr>
        <w:t>XXXX</w:t>
      </w:r>
      <w:r>
        <w:rPr>
          <w:rFonts w:ascii="SimHei" w:hAnsi="SimHei" w:cs="宋体;SimSun" w:eastAsia="黑体"/>
        </w:rPr>
        <w:t>的成长塑造良好的整体形象、树立卓越的品牌！</w:t>
      </w:r>
    </w:p>
    <w:p>
      <w:pPr>
        <w:pStyle w:val="Normal"/>
        <w:ind w:firstLine="420"/>
        <w:rPr/>
      </w:pPr>
      <w:r>
        <w:rPr>
          <w:rFonts w:ascii="SimHei" w:hAnsi="SimHei" w:eastAsia="黑体"/>
        </w:rPr>
      </w:r>
    </w:p>
    <w:p>
      <w:pPr>
        <w:pStyle w:val="Normal"/>
        <w:ind w:firstLine="480"/>
        <w:rPr>
          <w:b/>
          <w:b/>
          <w:bCs/>
          <w:sz w:val="24"/>
        </w:rPr>
      </w:pPr>
      <w:r>
        <w:rPr>
          <w:rFonts w:eastAsia="黑体" w:cs="宋体;SimSun" w:ascii="SimHei" w:hAnsi="SimHei"/>
          <w:b/>
          <w:bCs/>
          <w:sz w:val="24"/>
        </w:rPr>
        <w:t>XXXX</w:t>
      </w:r>
      <w:r>
        <w:rPr>
          <w:rFonts w:ascii="SimHei" w:hAnsi="SimHei" w:cs="宋体;SimSun" w:eastAsia="黑体"/>
          <w:b/>
          <w:bCs/>
          <w:sz w:val="24"/>
        </w:rPr>
        <w:t>精神</w:t>
      </w:r>
    </w:p>
    <w:p>
      <w:pPr>
        <w:pStyle w:val="Normal"/>
        <w:ind w:firstLine="420"/>
        <w:rPr/>
      </w:pPr>
      <w:r>
        <w:rPr>
          <w:rFonts w:ascii="SimHei" w:hAnsi="SimHei" w:cs="宋体;SimSun" w:eastAsia="黑体"/>
        </w:rPr>
        <w:t>长远发展：我们追求的是</w:t>
      </w:r>
      <w:r>
        <w:rPr>
          <w:rFonts w:eastAsia="黑体" w:cs="宋体;SimSun" w:ascii="SimHei" w:hAnsi="SimHei"/>
        </w:rPr>
        <w:t>XXXX</w:t>
      </w:r>
      <w:r>
        <w:rPr>
          <w:rFonts w:ascii="SimHei" w:hAnsi="SimHei" w:cs="宋体;SimSun" w:eastAsia="黑体"/>
        </w:rPr>
        <w:t>长久的可持续的生存与发展，绝不为一时、一事、一人的得失而偏移，我们在发展中不断排除阻碍我们视野的短期利益的引诱，拒绝任何有损于</w:t>
      </w:r>
      <w:r>
        <w:rPr>
          <w:rFonts w:eastAsia="黑体" w:cs="宋体;SimSun" w:ascii="SimHei" w:hAnsi="SimHei"/>
        </w:rPr>
        <w:t>XXXX</w:t>
      </w:r>
      <w:r>
        <w:rPr>
          <w:rFonts w:ascii="SimHei" w:hAnsi="SimHei" w:cs="宋体;SimSun" w:eastAsia="黑体"/>
        </w:rPr>
        <w:t>长期发展的行为。</w:t>
      </w:r>
    </w:p>
    <w:p>
      <w:pPr>
        <w:pStyle w:val="Normal"/>
        <w:ind w:firstLine="420"/>
        <w:rPr/>
      </w:pPr>
      <w:r>
        <w:rPr>
          <w:rFonts w:ascii="SimHei" w:hAnsi="SimHei" w:cs="宋体;SimSun" w:eastAsia="黑体"/>
        </w:rPr>
        <w:t>诚信为本：我们不仅强调员工个人与组织间相互的诚实信任视为</w:t>
      </w:r>
      <w:r>
        <w:rPr>
          <w:rFonts w:eastAsia="黑体" w:cs="宋体;SimSun" w:ascii="SimHei" w:hAnsi="SimHei"/>
        </w:rPr>
        <w:t>XXXX</w:t>
      </w:r>
      <w:r>
        <w:rPr>
          <w:rFonts w:ascii="SimHei" w:hAnsi="SimHei" w:cs="宋体;SimSun" w:eastAsia="黑体"/>
        </w:rPr>
        <w:t>的生命；我们唾弃一切的虚假和背叛。</w:t>
      </w:r>
    </w:p>
    <w:p>
      <w:pPr>
        <w:pStyle w:val="Normal"/>
        <w:ind w:firstLine="420"/>
        <w:rPr/>
      </w:pPr>
      <w:r>
        <w:rPr>
          <w:rFonts w:ascii="SimHei" w:hAnsi="SimHei" w:cs="宋体;SimSun" w:eastAsia="黑体"/>
        </w:rPr>
        <w:t>爱岗敬业：我们坚信劳动是人生的必须，人生的幸福靠自己努力和勤奋换取，敬业是维护</w:t>
      </w:r>
      <w:r>
        <w:rPr>
          <w:rFonts w:eastAsia="黑体" w:cs="宋体;SimSun" w:ascii="SimHei" w:hAnsi="SimHei"/>
        </w:rPr>
        <w:t>XXXX</w:t>
      </w:r>
      <w:r>
        <w:rPr>
          <w:rFonts w:ascii="SimHei" w:hAnsi="SimHei" w:cs="宋体;SimSun" w:eastAsia="黑体"/>
        </w:rPr>
        <w:t>、个人、社会共同利益的基本条件，敬业是做好现在这份工作、追求卓越的基础。</w:t>
      </w:r>
    </w:p>
    <w:p>
      <w:pPr>
        <w:sectPr>
          <w:headerReference w:type="default" r:id="rId6"/>
          <w:footerReference w:type="default" r:id="rId7"/>
          <w:type w:val="nextPage"/>
          <w:pgSz w:w="11906" w:h="16838"/>
          <w:pgMar w:left="1791" w:right="1791" w:header="851" w:top="1429" w:footer="992" w:bottom="1429" w:gutter="0"/>
          <w:pgNumType w:start="3" w:fmt="decimal"/>
          <w:formProt w:val="false"/>
          <w:textDirection w:val="lrTb"/>
          <w:docGrid w:type="lines" w:linePitch="312" w:charSpace="0"/>
        </w:sectPr>
        <w:pStyle w:val="Normal"/>
        <w:spacing w:before="0" w:after="0"/>
        <w:ind w:firstLine="420"/>
        <w:rPr/>
      </w:pPr>
      <w:r>
        <w:rPr>
          <w:rFonts w:ascii="SimHei" w:hAnsi="SimHei" w:cs="宋体;SimSun" w:eastAsia="黑体"/>
        </w:rPr>
        <w:t>永不言败：我们坚持在逆境中绝不低头的精神，不为一时的打击与挫折所屈服；我们深知在困难和苦恼中战胜自我是重要的，在追求实现理想和目标时不轻言放弃；我们信奉</w:t>
      </w:r>
    </w:p>
    <w:p>
      <w:pPr>
        <w:pStyle w:val="Normal"/>
        <w:spacing w:before="0" w:after="0"/>
        <w:ind w:firstLine="420"/>
        <w:rPr/>
      </w:pPr>
      <w:r>
        <w:rPr>
          <w:rFonts w:eastAsia="黑体" w:cs="宋体;SimSun" w:ascii="SimHei" w:hAnsi="SimHei"/>
        </w:rPr>
        <w:t>“</w:t>
      </w:r>
      <w:r>
        <w:rPr>
          <w:rFonts w:ascii="SimHei" w:hAnsi="SimHei" w:cs="宋体;SimSun" w:eastAsia="黑体"/>
        </w:rPr>
        <w:t>完善自我，出类拔萃”的信念。</w:t>
      </w:r>
    </w:p>
    <w:p>
      <w:pPr>
        <w:pStyle w:val="Normal"/>
        <w:tabs>
          <w:tab w:val="clear" w:pos="420"/>
          <w:tab w:val="left" w:pos="990"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愿景</w:t>
      </w:r>
    </w:p>
    <w:p>
      <w:pPr>
        <w:pStyle w:val="Normal"/>
        <w:tabs>
          <w:tab w:val="clear" w:pos="420"/>
          <w:tab w:val="center" w:pos="4153" w:leader="none"/>
        </w:tabs>
        <w:jc w:val="start"/>
        <w:rPr>
          <w:color w:val="000000"/>
          <w:sz w:val="24"/>
        </w:rPr>
      </w:pPr>
      <w:r>
        <w:rPr>
          <w:rFonts w:ascii="SimHei" w:hAnsi="SimHei" w:cs="宋体;SimSun" w:eastAsia="黑体"/>
          <w:color w:val="000000"/>
          <w:sz w:val="24"/>
        </w:rPr>
        <w:t>打造医美行业一流的连锁整形医院和品牌。</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品牌战略</w:t>
      </w:r>
    </w:p>
    <w:p>
      <w:pPr>
        <w:pStyle w:val="Normal"/>
        <w:tabs>
          <w:tab w:val="clear" w:pos="420"/>
          <w:tab w:val="center" w:pos="4153" w:leader="none"/>
        </w:tabs>
        <w:jc w:val="start"/>
        <w:rPr>
          <w:color w:val="000000"/>
          <w:sz w:val="24"/>
        </w:rPr>
      </w:pPr>
      <w:r>
        <w:rPr>
          <w:rFonts w:ascii="SimHei" w:hAnsi="SimHei" w:cs="宋体;SimSun" w:eastAsia="黑体"/>
          <w:color w:val="000000"/>
          <w:sz w:val="24"/>
        </w:rPr>
        <w:t>高端品牌战略  连锁品牌战略</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使命</w:t>
      </w:r>
    </w:p>
    <w:p>
      <w:pPr>
        <w:pStyle w:val="Normal"/>
        <w:tabs>
          <w:tab w:val="clear" w:pos="420"/>
          <w:tab w:val="center" w:pos="4153" w:leader="none"/>
        </w:tabs>
        <w:jc w:val="start"/>
        <w:rPr>
          <w:color w:val="000000"/>
          <w:sz w:val="24"/>
        </w:rPr>
      </w:pPr>
      <w:r>
        <w:rPr>
          <w:rFonts w:ascii="SimHei" w:hAnsi="SimHei" w:cs="宋体;SimSun" w:eastAsia="黑体"/>
          <w:color w:val="000000"/>
          <w:sz w:val="24"/>
        </w:rPr>
        <w:t>诚于心  精于术  成人之美</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核心价值观</w:t>
      </w:r>
    </w:p>
    <w:p>
      <w:pPr>
        <w:pStyle w:val="Normal"/>
        <w:tabs>
          <w:tab w:val="clear" w:pos="420"/>
          <w:tab w:val="center" w:pos="4153" w:leader="none"/>
        </w:tabs>
        <w:jc w:val="start"/>
        <w:rPr>
          <w:color w:val="000000"/>
          <w:sz w:val="24"/>
        </w:rPr>
      </w:pPr>
      <w:r>
        <w:rPr>
          <w:rFonts w:ascii="SimHei" w:hAnsi="SimHei" w:cs="宋体;SimSun" w:eastAsia="黑体"/>
          <w:color w:val="000000"/>
          <w:sz w:val="24"/>
        </w:rPr>
        <w:t>控制与提升  强者自强  共创未来</w:t>
      </w:r>
    </w:p>
    <w:p>
      <w:pPr>
        <w:pStyle w:val="Normal"/>
        <w:tabs>
          <w:tab w:val="clear" w:pos="420"/>
          <w:tab w:val="center" w:pos="4153" w:leader="none"/>
        </w:tabs>
        <w:jc w:val="start"/>
        <w:rPr>
          <w:color w:val="000000"/>
          <w:sz w:val="24"/>
        </w:rPr>
      </w:pPr>
      <w:r>
        <w:rPr>
          <w:rFonts w:ascii="SimHei" w:hAnsi="SimHei" w:cs="宋体;SimSun" w:eastAsia="黑体"/>
          <w:color w:val="000000"/>
          <w:sz w:val="24"/>
        </w:rPr>
        <w:t>把员工的个人价值实现在艾薇的长远发展中</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服务理念</w:t>
      </w:r>
    </w:p>
    <w:p>
      <w:pPr>
        <w:pStyle w:val="Normal"/>
        <w:tabs>
          <w:tab w:val="clear" w:pos="420"/>
          <w:tab w:val="center" w:pos="4153" w:leader="none"/>
        </w:tabs>
        <w:jc w:val="start"/>
        <w:rPr>
          <w:color w:val="000000"/>
          <w:sz w:val="24"/>
        </w:rPr>
      </w:pPr>
      <w:r>
        <w:rPr>
          <w:rFonts w:ascii="SimHei" w:hAnsi="SimHei" w:cs="宋体;SimSun" w:eastAsia="黑体"/>
          <w:color w:val="000000"/>
          <w:sz w:val="24"/>
        </w:rPr>
        <w:t>顾客至上  细心周到  诚信负责</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服务特点</w:t>
      </w:r>
    </w:p>
    <w:p>
      <w:pPr>
        <w:pStyle w:val="Normal"/>
        <w:tabs>
          <w:tab w:val="clear" w:pos="420"/>
          <w:tab w:val="center" w:pos="4153" w:leader="none"/>
        </w:tabs>
        <w:jc w:val="start"/>
        <w:rPr>
          <w:color w:val="000000"/>
          <w:sz w:val="24"/>
        </w:rPr>
      </w:pPr>
      <w:r>
        <w:rPr>
          <w:rFonts w:ascii="SimHei" w:hAnsi="SimHei" w:cs="宋体;SimSun" w:eastAsia="黑体"/>
          <w:color w:val="000000"/>
          <w:sz w:val="24"/>
        </w:rPr>
        <w:t>尊贵  微笑  专业  安全  效率  跟踪  私密</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服务准则</w:t>
      </w:r>
    </w:p>
    <w:p>
      <w:pPr>
        <w:pStyle w:val="Normal"/>
        <w:tabs>
          <w:tab w:val="clear" w:pos="420"/>
          <w:tab w:val="center" w:pos="4153" w:leader="none"/>
        </w:tabs>
        <w:jc w:val="start"/>
        <w:rPr>
          <w:color w:val="000000"/>
          <w:sz w:val="24"/>
        </w:rPr>
      </w:pPr>
      <w:r>
        <w:rPr>
          <w:rFonts w:ascii="SimHei" w:hAnsi="SimHei" w:cs="宋体;SimSun" w:eastAsia="黑体"/>
          <w:color w:val="000000"/>
          <w:sz w:val="24"/>
        </w:rPr>
        <w:t>让顾客满意  做求美者的美丽知音</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院训</w:t>
      </w:r>
    </w:p>
    <w:p>
      <w:pPr>
        <w:pStyle w:val="Normal"/>
        <w:tabs>
          <w:tab w:val="clear" w:pos="420"/>
          <w:tab w:val="center" w:pos="4153" w:leader="none"/>
        </w:tabs>
        <w:jc w:val="start"/>
        <w:rPr>
          <w:color w:val="000000"/>
          <w:sz w:val="24"/>
        </w:rPr>
      </w:pPr>
      <w:r>
        <w:rPr>
          <w:rFonts w:ascii="SimHei" w:hAnsi="SimHei" w:cs="宋体;SimSun" w:eastAsia="黑体"/>
          <w:color w:val="000000"/>
          <w:sz w:val="24"/>
        </w:rPr>
        <w:t>细节决定成败  服务成就品牌  纪律完善团队</w:t>
      </w:r>
    </w:p>
    <w:p>
      <w:pPr>
        <w:pStyle w:val="Normal"/>
        <w:tabs>
          <w:tab w:val="clear" w:pos="420"/>
          <w:tab w:val="center" w:pos="4153" w:leader="none"/>
        </w:tabs>
        <w:jc w:val="start"/>
        <w:rPr>
          <w:color w:val="000000"/>
          <w:sz w:val="24"/>
        </w:rPr>
      </w:pPr>
      <w:r>
        <w:rPr>
          <w:rFonts w:ascii="SimHei" w:hAnsi="SimHei" w:cs="宋体;SimSun" w:eastAsia="黑体"/>
          <w:color w:val="000000"/>
          <w:sz w:val="24"/>
        </w:rPr>
        <w:t>团结促进和谐  执行加速发展  质量延续生命</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传播语</w:t>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，让女人更美丽。</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团队信念</w:t>
      </w:r>
    </w:p>
    <w:p>
      <w:pPr>
        <w:pStyle w:val="Normal"/>
        <w:tabs>
          <w:tab w:val="clear" w:pos="420"/>
          <w:tab w:val="center" w:pos="4153" w:leader="none"/>
        </w:tabs>
        <w:jc w:val="start"/>
        <w:rPr>
          <w:color w:val="000000"/>
          <w:sz w:val="24"/>
        </w:rPr>
      </w:pPr>
      <w:r>
        <w:rPr>
          <w:rFonts w:ascii="SimHei" w:hAnsi="SimHei" w:cs="宋体;SimSun" w:eastAsia="黑体"/>
          <w:color w:val="000000"/>
          <w:sz w:val="24"/>
        </w:rPr>
        <w:t>团队协作  互帮互助  同一目标  创造奇迹</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员工口号</w:t>
      </w:r>
    </w:p>
    <w:p>
      <w:pPr>
        <w:pStyle w:val="Normal"/>
        <w:tabs>
          <w:tab w:val="clear" w:pos="420"/>
          <w:tab w:val="center" w:pos="4153" w:leader="none"/>
        </w:tabs>
        <w:jc w:val="start"/>
        <w:rPr>
          <w:color w:val="000000"/>
          <w:sz w:val="24"/>
        </w:rPr>
      </w:pPr>
      <w:r>
        <w:rPr>
          <w:rFonts w:ascii="SimHei" w:hAnsi="SimHei" w:cs="宋体;SimSun" w:eastAsia="黑体"/>
          <w:color w:val="000000"/>
          <w:sz w:val="24"/>
        </w:rPr>
        <w:t>优秀的团队 才能创造美好的未来 让今天成为明天最美的回忆</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的用人标准</w:t>
      </w:r>
    </w:p>
    <w:p>
      <w:pPr>
        <w:pStyle w:val="Normal"/>
        <w:tabs>
          <w:tab w:val="clear" w:pos="420"/>
          <w:tab w:val="center" w:pos="4153" w:leader="none"/>
        </w:tabs>
        <w:jc w:val="start"/>
        <w:rPr>
          <w:color w:val="000000"/>
          <w:sz w:val="24"/>
        </w:rPr>
      </w:pPr>
      <w:r>
        <w:rPr>
          <w:rFonts w:ascii="SimHei" w:hAnsi="SimHei" w:cs="宋体;SimSun" w:eastAsia="黑体"/>
          <w:color w:val="000000"/>
          <w:sz w:val="24"/>
        </w:rPr>
        <w:t>价值观与艾薇文化相融合 注重综合素质及可塑性 强调品德与能力并重</w:t>
      </w:r>
    </w:p>
    <w:p>
      <w:pPr>
        <w:pStyle w:val="Normal"/>
        <w:tabs>
          <w:tab w:val="clear" w:pos="420"/>
          <w:tab w:val="center" w:pos="4153" w:leader="none"/>
        </w:tabs>
        <w:jc w:val="start"/>
        <w:rPr>
          <w:color w:val="000000"/>
          <w:sz w:val="24"/>
        </w:rPr>
      </w:pPr>
      <w:r>
        <w:rPr>
          <w:rFonts w:ascii="SimHei" w:hAnsi="SimHei" w:eastAsia="黑体"/>
          <w:color w:val="000000"/>
          <w:sz w:val="24"/>
        </w:rPr>
      </w:r>
    </w:p>
    <w:p>
      <w:pPr>
        <w:pStyle w:val="Normal"/>
        <w:tabs>
          <w:tab w:val="clear" w:pos="420"/>
          <w:tab w:val="center" w:pos="4153" w:leader="none"/>
        </w:tabs>
        <w:jc w:val="start"/>
        <w:rPr>
          <w:color w:val="000000"/>
          <w:sz w:val="24"/>
        </w:rPr>
      </w:pPr>
      <w:r>
        <w:rPr>
          <w:rFonts w:eastAsia="黑体" w:cs="宋体;SimSun" w:ascii="SimHei" w:hAnsi="SimHei"/>
          <w:color w:val="000000"/>
          <w:sz w:val="24"/>
        </w:rPr>
        <w:t>XXXX</w:t>
      </w:r>
      <w:r>
        <w:rPr>
          <w:rFonts w:ascii="SimHei" w:hAnsi="SimHei" w:cs="宋体;SimSun" w:eastAsia="黑体"/>
          <w:color w:val="000000"/>
          <w:sz w:val="24"/>
        </w:rPr>
        <w:t>衡量衡量人才的标准</w:t>
      </w:r>
    </w:p>
    <w:p>
      <w:pPr>
        <w:sectPr>
          <w:headerReference w:type="default" r:id="rId8"/>
          <w:footerReference w:type="default" r:id="rId9"/>
          <w:type w:val="nextPage"/>
          <w:pgSz w:w="11906" w:h="16838"/>
          <w:pgMar w:left="1791" w:right="1791" w:header="851" w:top="1429" w:footer="992" w:bottom="1429" w:gutter="0"/>
          <w:pgNumType w:start="4" w:fmt="decimal"/>
          <w:formProt w:val="false"/>
          <w:textDirection w:val="lrTb"/>
          <w:docGrid w:type="lines" w:linePitch="312" w:charSpace="0"/>
        </w:sectPr>
        <w:pStyle w:val="Normal"/>
        <w:tabs>
          <w:tab w:val="clear" w:pos="420"/>
          <w:tab w:val="center" w:pos="4153" w:leader="none"/>
        </w:tabs>
        <w:jc w:val="start"/>
        <w:rPr>
          <w:color w:val="000000"/>
          <w:sz w:val="24"/>
        </w:rPr>
      </w:pPr>
      <w:r>
        <w:rPr>
          <w:rFonts w:ascii="SimHei" w:hAnsi="SimHei" w:cs="宋体;SimSun" w:eastAsia="黑体"/>
          <w:color w:val="000000"/>
          <w:sz w:val="24"/>
        </w:rPr>
        <w:t>品德  责任  能力  业绩  贡献</w:t>
      </w:r>
    </w:p>
    <w:p>
      <w:pPr>
        <w:pStyle w:val="Normal"/>
        <w:tabs>
          <w:tab w:val="clear" w:pos="420"/>
          <w:tab w:val="center" w:pos="4153" w:leader="none"/>
        </w:tabs>
        <w:spacing w:before="0" w:after="0"/>
        <w:jc w:val="start"/>
        <w:rPr>
          <w:color w:val="000000"/>
          <w:sz w:val="24"/>
        </w:rPr>
      </w:pPr>
      <w:r>
        <w:rPr>
          <w:rFonts w:ascii="SimHei" w:hAnsi="SimHei" w:cs="宋体;SimSun" w:eastAsia="黑体"/>
          <w:color w:val="000000"/>
          <w:sz w:val="24"/>
        </w:rPr>
        <w:t>艾薇人的品质</w:t>
      </w:r>
    </w:p>
    <w:p>
      <w:pPr>
        <w:pStyle w:val="Normal"/>
        <w:tabs>
          <w:tab w:val="clear" w:pos="420"/>
          <w:tab w:val="center" w:pos="4153" w:leader="none"/>
        </w:tabs>
        <w:jc w:val="start"/>
        <w:rPr>
          <w:color w:val="000000"/>
          <w:sz w:val="24"/>
        </w:rPr>
      </w:pPr>
      <w:r>
        <w:rPr>
          <w:rFonts w:ascii="SimHei" w:hAnsi="SimHei" w:cs="宋体;SimSun" w:eastAsia="黑体"/>
          <w:color w:val="000000"/>
          <w:sz w:val="24"/>
        </w:rPr>
        <w:t>良好的职业道德 强烈的责任承担 出色的专业素养</w:t>
      </w:r>
    </w:p>
    <w:p>
      <w:pPr>
        <w:pStyle w:val="Normal"/>
        <w:tabs>
          <w:tab w:val="clear" w:pos="420"/>
          <w:tab w:val="center" w:pos="4153" w:leader="none"/>
        </w:tabs>
        <w:jc w:val="start"/>
        <w:rPr>
          <w:color w:val="000000"/>
          <w:sz w:val="28"/>
          <w:szCs w:val="28"/>
        </w:rPr>
      </w:pPr>
      <w:r>
        <w:rPr>
          <w:rFonts w:ascii="SimHei" w:hAnsi="SimHei" w:cs="宋体;SimSun" w:eastAsia="黑体"/>
          <w:color w:val="000000"/>
          <w:sz w:val="24"/>
        </w:rPr>
        <w:t>保持危机和竞争意识 强烈学习和持续进步欲望</w:t>
      </w:r>
    </w:p>
    <w:p>
      <w:pPr>
        <w:pStyle w:val="Contents2"/>
        <w:tabs>
          <w:tab w:val="clear" w:pos="420"/>
          <w:tab w:val="right" w:pos="8306" w:leader="dot"/>
        </w:tabs>
        <w:jc w:val="center"/>
        <w:rPr>
          <w:b/>
          <w:b/>
          <w:bCs/>
          <w:sz w:val="44"/>
          <w:szCs w:val="44"/>
        </w:rPr>
      </w:pPr>
      <w:r>
        <w:rPr>
          <w:rFonts w:ascii="SimHei" w:hAnsi="SimHei" w:cs="宋体;SimSun" w:eastAsia="黑体"/>
          <w:b/>
          <w:bCs/>
          <w:sz w:val="44"/>
          <w:szCs w:val="44"/>
        </w:rPr>
        <w:t>目录</w:t>
      </w:r>
    </w:p>
    <w:p>
      <w:pPr>
        <w:pStyle w:val="Normal"/>
        <w:rPr>
          <w:b/>
          <w:b/>
          <w:bCs/>
          <w:sz w:val="44"/>
          <w:szCs w:val="44"/>
        </w:rPr>
      </w:pPr>
      <w:r>
        <w:rPr>
          <w:rFonts w:ascii="SimHei" w:hAnsi="SimHei" w:eastAsia="黑体"/>
          <w:b/>
          <w:bCs/>
          <w:sz w:val="44"/>
          <w:szCs w:val="44"/>
        </w:rPr>
      </w:r>
    </w:p>
    <w:sdt>
      <w:sdtPr>
        <w:docPartObj>
          <w:docPartGallery w:val="Table of Contents"/>
          <w:docPartUnique w:val="true"/>
        </w:docPartObj>
      </w:sdtPr>
      <w:sdtContent>
        <w:p>
          <w:pPr>
            <w:pStyle w:val="Contents2"/>
            <w:tabs>
              <w:tab w:val="clear" w:pos="420"/>
              <w:tab w:val="right" w:pos="8306" w:leader="dot"/>
            </w:tabs>
            <w:rPr>
              <w:sz w:val="28"/>
              <w:szCs w:val="28"/>
            </w:rPr>
          </w:pPr>
          <w:r>
            <w:fldChar w:fldCharType="begin"/>
          </w:r>
          <w:r>
            <w:rPr>
              <w:rStyle w:val="IndexLink"/>
            </w:rPr>
            <w:instrText>TOC \o "1-3" \t "" \h \z \u </w:instrText>
          </w:r>
          <w:r>
            <w:rPr>
              <w:rStyle w:val="IndexLink"/>
            </w:rPr>
            <w:fldChar w:fldCharType="separate"/>
          </w:r>
          <w:hyperlink w:anchor="__RefHeading___Toc30531">
            <w:r>
              <w:rPr>
                <w:rStyle w:val="IndexLink"/>
              </w:rPr>
              <w:t>第一章</w:t>
            </w:r>
            <w:r>
              <w:rPr>
                <w:rStyle w:val="IndexLink"/>
                <w:rFonts w:eastAsia="Calibri"/>
              </w:rPr>
              <w:t xml:space="preserve">  </w:t>
            </w:r>
            <w:r>
              <w:rPr>
                <w:rStyle w:val="IndexLink"/>
              </w:rPr>
              <w:t>录用及培训</w:t>
            </w:r>
            <w:r>
              <w:rPr>
                <w:rStyle w:val="IndexLink"/>
              </w:rPr>
              <w:tab/>
              <w:t>1</w:t>
            </w:r>
          </w:hyperlink>
        </w:p>
        <w:p>
          <w:pPr>
            <w:pStyle w:val="Contents2"/>
            <w:tabs>
              <w:tab w:val="clear" w:pos="420"/>
              <w:tab w:val="right" w:pos="8306" w:leader="dot"/>
            </w:tabs>
            <w:rPr>
              <w:sz w:val="28"/>
              <w:szCs w:val="28"/>
            </w:rPr>
          </w:pPr>
          <w:hyperlink w:anchor="__RefHeading___Toc2775">
            <w:r>
              <w:rPr>
                <w:rStyle w:val="IndexLink"/>
              </w:rPr>
              <w:t>第二章</w:t>
            </w:r>
            <w:r>
              <w:rPr>
                <w:rStyle w:val="IndexLink"/>
                <w:rFonts w:eastAsia="Calibri"/>
              </w:rPr>
              <w:t xml:space="preserve">  </w:t>
            </w:r>
            <w:r>
              <w:rPr>
                <w:rStyle w:val="IndexLink"/>
              </w:rPr>
              <w:t>员工素养</w:t>
            </w:r>
            <w:r>
              <w:rPr>
                <w:rStyle w:val="IndexLink"/>
              </w:rPr>
              <w:tab/>
              <w:t>2</w:t>
            </w:r>
          </w:hyperlink>
        </w:p>
        <w:p>
          <w:pPr>
            <w:pStyle w:val="Contents2"/>
            <w:tabs>
              <w:tab w:val="clear" w:pos="420"/>
              <w:tab w:val="right" w:pos="8306" w:leader="dot"/>
            </w:tabs>
            <w:rPr>
              <w:sz w:val="28"/>
              <w:szCs w:val="28"/>
            </w:rPr>
          </w:pPr>
          <w:hyperlink w:anchor="__RefHeading___Toc24047">
            <w:r>
              <w:rPr>
                <w:rStyle w:val="IndexLink"/>
              </w:rPr>
              <w:t>第三章</w:t>
            </w:r>
            <w:r>
              <w:rPr>
                <w:rStyle w:val="IndexLink"/>
                <w:rFonts w:eastAsia="Calibri"/>
              </w:rPr>
              <w:t xml:space="preserve">  </w:t>
            </w:r>
            <w:r>
              <w:rPr>
                <w:rStyle w:val="IndexLink"/>
              </w:rPr>
              <w:t>员工职业操守</w:t>
            </w:r>
            <w:r>
              <w:rPr>
                <w:rStyle w:val="IndexLink"/>
              </w:rPr>
              <w:tab/>
              <w:t>2</w:t>
            </w:r>
          </w:hyperlink>
        </w:p>
        <w:p>
          <w:pPr>
            <w:pStyle w:val="Contents2"/>
            <w:tabs>
              <w:tab w:val="clear" w:pos="420"/>
              <w:tab w:val="right" w:pos="8306" w:leader="dot"/>
            </w:tabs>
            <w:rPr>
              <w:sz w:val="28"/>
              <w:szCs w:val="28"/>
            </w:rPr>
          </w:pPr>
          <w:hyperlink w:anchor="__RefHeading___Toc8217">
            <w:r>
              <w:rPr>
                <w:rStyle w:val="IndexLink"/>
              </w:rPr>
              <w:t>第四章</w:t>
            </w:r>
            <w:r>
              <w:rPr>
                <w:rStyle w:val="IndexLink"/>
                <w:rFonts w:eastAsia="Calibri"/>
              </w:rPr>
              <w:t xml:space="preserve">  </w:t>
            </w:r>
            <w:r>
              <w:rPr>
                <w:rStyle w:val="IndexLink"/>
              </w:rPr>
              <w:t>工作报告和投诉</w:t>
            </w:r>
            <w:r>
              <w:rPr>
                <w:rStyle w:val="IndexLink"/>
              </w:rPr>
              <w:tab/>
              <w:t>3</w:t>
            </w:r>
          </w:hyperlink>
        </w:p>
        <w:p>
          <w:pPr>
            <w:pStyle w:val="Contents2"/>
            <w:tabs>
              <w:tab w:val="clear" w:pos="420"/>
              <w:tab w:val="right" w:pos="8306" w:leader="dot"/>
            </w:tabs>
            <w:rPr>
              <w:sz w:val="28"/>
              <w:szCs w:val="28"/>
            </w:rPr>
          </w:pPr>
          <w:hyperlink w:anchor="__RefHeading___Toc14452">
            <w:r>
              <w:rPr>
                <w:rStyle w:val="IndexLink"/>
              </w:rPr>
              <w:t>第五章</w:t>
            </w:r>
            <w:r>
              <w:rPr>
                <w:rStyle w:val="IndexLink"/>
                <w:rFonts w:eastAsia="Calibri"/>
              </w:rPr>
              <w:t xml:space="preserve">  </w:t>
            </w:r>
            <w:r>
              <w:rPr>
                <w:rStyle w:val="IndexLink"/>
              </w:rPr>
              <w:t>考勤、假期及奖惩制度</w:t>
            </w:r>
            <w:r>
              <w:rPr>
                <w:rStyle w:val="IndexLink"/>
              </w:rPr>
              <w:tab/>
              <w:t>3</w:t>
            </w:r>
          </w:hyperlink>
        </w:p>
        <w:p>
          <w:pPr>
            <w:pStyle w:val="Contents2"/>
            <w:tabs>
              <w:tab w:val="clear" w:pos="420"/>
              <w:tab w:val="right" w:pos="8306" w:leader="dot"/>
            </w:tabs>
            <w:rPr>
              <w:sz w:val="28"/>
              <w:szCs w:val="28"/>
            </w:rPr>
          </w:pPr>
          <w:hyperlink w:anchor="__RefHeading___Toc24394">
            <w:r>
              <w:rPr>
                <w:rStyle w:val="IndexLink"/>
              </w:rPr>
              <w:t>第六章</w:t>
            </w:r>
            <w:r>
              <w:rPr>
                <w:rStyle w:val="IndexLink"/>
                <w:rFonts w:eastAsia="Calibri"/>
              </w:rPr>
              <w:t xml:space="preserve">  </w:t>
            </w:r>
            <w:r>
              <w:rPr>
                <w:rStyle w:val="IndexLink"/>
              </w:rPr>
              <w:t>工作纪律</w:t>
            </w:r>
            <w:r>
              <w:rPr>
                <w:rStyle w:val="IndexLink"/>
              </w:rPr>
              <w:tab/>
              <w:t>6</w:t>
            </w:r>
          </w:hyperlink>
        </w:p>
        <w:p>
          <w:pPr>
            <w:pStyle w:val="Contents2"/>
            <w:tabs>
              <w:tab w:val="clear" w:pos="420"/>
              <w:tab w:val="right" w:pos="8306" w:leader="dot"/>
            </w:tabs>
            <w:rPr>
              <w:sz w:val="28"/>
              <w:szCs w:val="28"/>
            </w:rPr>
          </w:pPr>
          <w:hyperlink w:anchor="__RefHeading___Toc13764">
            <w:r>
              <w:rPr>
                <w:rStyle w:val="IndexLink"/>
              </w:rPr>
              <w:t>第七章</w:t>
            </w:r>
            <w:r>
              <w:rPr>
                <w:rStyle w:val="IndexLink"/>
                <w:rFonts w:eastAsia="Calibri"/>
              </w:rPr>
              <w:t xml:space="preserve">  </w:t>
            </w:r>
            <w:r>
              <w:rPr>
                <w:rStyle w:val="IndexLink"/>
              </w:rPr>
              <w:t>住宿</w:t>
            </w:r>
            <w:r>
              <w:rPr>
                <w:rStyle w:val="IndexLink"/>
              </w:rPr>
              <w:tab/>
              <w:t>6</w:t>
            </w:r>
          </w:hyperlink>
        </w:p>
        <w:p>
          <w:pPr>
            <w:pStyle w:val="Contents2"/>
            <w:tabs>
              <w:tab w:val="clear" w:pos="420"/>
              <w:tab w:val="right" w:pos="8306" w:leader="dot"/>
            </w:tabs>
            <w:rPr>
              <w:sz w:val="28"/>
              <w:szCs w:val="28"/>
            </w:rPr>
          </w:pPr>
          <w:hyperlink w:anchor="__RefHeading___Toc16724">
            <w:r>
              <w:rPr>
                <w:rStyle w:val="IndexLink"/>
              </w:rPr>
              <w:t>第八章</w:t>
            </w:r>
            <w:r>
              <w:rPr>
                <w:rStyle w:val="IndexLink"/>
                <w:rFonts w:eastAsia="Calibri"/>
              </w:rPr>
              <w:t xml:space="preserve">  </w:t>
            </w:r>
            <w:r>
              <w:rPr>
                <w:rStyle w:val="IndexLink"/>
              </w:rPr>
              <w:t>辞职及辞退</w:t>
            </w:r>
            <w:r>
              <w:rPr>
                <w:rStyle w:val="IndexLink"/>
              </w:rPr>
              <w:tab/>
              <w:t>7</w:t>
            </w:r>
          </w:hyperlink>
        </w:p>
        <w:p>
          <w:pPr>
            <w:pStyle w:val="Contents2"/>
            <w:tabs>
              <w:tab w:val="clear" w:pos="420"/>
              <w:tab w:val="right" w:pos="8306" w:leader="dot"/>
            </w:tabs>
            <w:rPr>
              <w:sz w:val="28"/>
              <w:szCs w:val="28"/>
            </w:rPr>
          </w:pPr>
          <w:hyperlink w:anchor="__RefHeading___Toc25050">
            <w:r>
              <w:rPr>
                <w:rStyle w:val="IndexLink"/>
              </w:rPr>
              <w:t>第九章</w:t>
            </w:r>
            <w:r>
              <w:rPr>
                <w:rStyle w:val="IndexLink"/>
                <w:rFonts w:eastAsia="Calibri"/>
              </w:rPr>
              <w:t xml:space="preserve">  </w:t>
            </w:r>
            <w:r>
              <w:rPr>
                <w:rStyle w:val="IndexLink"/>
              </w:rPr>
              <w:t>薪酬福利</w:t>
            </w:r>
            <w:r>
              <w:rPr>
                <w:rStyle w:val="IndexLink"/>
              </w:rPr>
              <w:tab/>
              <w:t>7</w:t>
            </w:r>
          </w:hyperlink>
        </w:p>
        <w:p>
          <w:pPr>
            <w:pStyle w:val="Contents2"/>
            <w:tabs>
              <w:tab w:val="clear" w:pos="420"/>
              <w:tab w:val="right" w:pos="8306" w:leader="dot"/>
            </w:tabs>
            <w:rPr>
              <w:sz w:val="28"/>
              <w:szCs w:val="28"/>
            </w:rPr>
          </w:pPr>
          <w:hyperlink w:anchor="__RefHeading___Toc9753">
            <w:r>
              <w:rPr>
                <w:rStyle w:val="IndexLink"/>
              </w:rPr>
              <w:t>第十章</w:t>
            </w:r>
            <w:r>
              <w:rPr>
                <w:rStyle w:val="IndexLink"/>
                <w:rFonts w:eastAsia="Calibri"/>
              </w:rPr>
              <w:t xml:space="preserve">  </w:t>
            </w:r>
            <w:r>
              <w:rPr>
                <w:rStyle w:val="IndexLink"/>
              </w:rPr>
              <w:t>财务制度</w:t>
            </w:r>
            <w:r>
              <w:rPr>
                <w:rStyle w:val="IndexLink"/>
              </w:rPr>
              <w:tab/>
              <w:t>8</w:t>
            </w:r>
          </w:hyperlink>
        </w:p>
        <w:p>
          <w:pPr>
            <w:pStyle w:val="Contents2"/>
            <w:tabs>
              <w:tab w:val="clear" w:pos="420"/>
              <w:tab w:val="right" w:pos="8306" w:leader="dot"/>
            </w:tabs>
            <w:rPr>
              <w:sz w:val="28"/>
              <w:szCs w:val="28"/>
            </w:rPr>
          </w:pPr>
          <w:hyperlink w:anchor="__RefHeading___Toc22939">
            <w:r>
              <w:rPr>
                <w:rStyle w:val="IndexLink"/>
              </w:rPr>
              <w:t>第十一章</w:t>
            </w:r>
            <w:r>
              <w:rPr>
                <w:rStyle w:val="IndexLink"/>
                <w:rFonts w:eastAsia="Calibri"/>
              </w:rPr>
              <w:t xml:space="preserve">  </w:t>
            </w:r>
            <w:r>
              <w:rPr>
                <w:rStyle w:val="IndexLink"/>
              </w:rPr>
              <w:t>出差管理制度</w:t>
            </w:r>
            <w:r>
              <w:rPr>
                <w:rStyle w:val="IndexLink"/>
              </w:rPr>
              <w:tab/>
              <w:t>8</w:t>
            </w:r>
          </w:hyperlink>
        </w:p>
        <w:p>
          <w:pPr>
            <w:pStyle w:val="Contents2"/>
            <w:tabs>
              <w:tab w:val="clear" w:pos="420"/>
              <w:tab w:val="right" w:pos="8306" w:leader="dot"/>
            </w:tabs>
            <w:rPr>
              <w:sz w:val="28"/>
              <w:szCs w:val="28"/>
            </w:rPr>
          </w:pPr>
          <w:hyperlink w:anchor="__RefHeading___Toc10570">
            <w:r>
              <w:rPr>
                <w:rStyle w:val="IndexLink"/>
              </w:rPr>
              <w:t>第十二章</w:t>
            </w:r>
            <w:r>
              <w:rPr>
                <w:rStyle w:val="IndexLink"/>
                <w:rFonts w:eastAsia="Calibri"/>
              </w:rPr>
              <w:t xml:space="preserve"> </w:t>
            </w:r>
            <w:r>
              <w:rPr>
                <w:rStyle w:val="IndexLink"/>
              </w:rPr>
              <w:t>员工内部消费制度</w:t>
            </w:r>
            <w:r>
              <w:rPr>
                <w:rStyle w:val="IndexLink"/>
              </w:rPr>
              <w:tab/>
              <w:t>9</w:t>
            </w:r>
          </w:hyperlink>
        </w:p>
        <w:p>
          <w:pPr>
            <w:pStyle w:val="Contents2"/>
            <w:tabs>
              <w:tab w:val="clear" w:pos="420"/>
              <w:tab w:val="right" w:pos="8306" w:leader="dot"/>
            </w:tabs>
            <w:rPr>
              <w:sz w:val="28"/>
              <w:szCs w:val="28"/>
            </w:rPr>
          </w:pPr>
          <w:hyperlink w:anchor="__RefHeading___Toc31433">
            <w:r>
              <w:rPr>
                <w:rStyle w:val="IndexLink"/>
              </w:rPr>
              <w:t>第十三章</w:t>
            </w:r>
            <w:r>
              <w:rPr>
                <w:rStyle w:val="IndexLink"/>
                <w:rFonts w:eastAsia="Calibri"/>
              </w:rPr>
              <w:t xml:space="preserve"> </w:t>
            </w:r>
            <w:r>
              <w:rPr>
                <w:rStyle w:val="IndexLink"/>
              </w:rPr>
              <w:t>保密安全制度</w:t>
            </w:r>
            <w:r>
              <w:rPr>
                <w:rStyle w:val="IndexLink"/>
              </w:rPr>
              <w:tab/>
              <w:t>9</w:t>
            </w:r>
          </w:hyperlink>
        </w:p>
        <w:p>
          <w:pPr>
            <w:pStyle w:val="Contents2"/>
            <w:tabs>
              <w:tab w:val="clear" w:pos="420"/>
              <w:tab w:val="right" w:pos="8306" w:leader="dot"/>
            </w:tabs>
            <w:rPr>
              <w:sz w:val="28"/>
              <w:szCs w:val="28"/>
            </w:rPr>
          </w:pPr>
          <w:hyperlink w:anchor="__RefHeading___Toc1811">
            <w:r>
              <w:rPr>
                <w:rStyle w:val="IndexLink"/>
              </w:rPr>
              <w:t>第十四章</w:t>
            </w:r>
            <w:r>
              <w:rPr>
                <w:rStyle w:val="IndexLink"/>
                <w:rFonts w:eastAsia="Calibri"/>
              </w:rPr>
              <w:t xml:space="preserve">  </w:t>
            </w:r>
            <w:r>
              <w:rPr>
                <w:rStyle w:val="IndexLink"/>
              </w:rPr>
              <w:t>环保</w:t>
            </w:r>
            <w:r>
              <w:rPr>
                <w:rStyle w:val="IndexLink"/>
              </w:rPr>
              <w:tab/>
              <w:t>10</w:t>
            </w:r>
          </w:hyperlink>
        </w:p>
        <w:p>
          <w:pPr>
            <w:pStyle w:val="Contents2"/>
            <w:tabs>
              <w:tab w:val="clear" w:pos="420"/>
              <w:tab w:val="right" w:pos="8306" w:leader="dot"/>
            </w:tabs>
            <w:rPr>
              <w:sz w:val="28"/>
              <w:szCs w:val="28"/>
            </w:rPr>
          </w:pPr>
          <w:hyperlink w:anchor="__RefHeading___Toc22674">
            <w:r>
              <w:rPr>
                <w:rStyle w:val="IndexLink"/>
              </w:rPr>
              <w:t>第十五章</w:t>
            </w:r>
            <w:r>
              <w:rPr>
                <w:rStyle w:val="IndexLink"/>
                <w:rFonts w:eastAsia="Calibri"/>
              </w:rPr>
              <w:t xml:space="preserve">  </w:t>
            </w:r>
            <w:r>
              <w:rPr>
                <w:rStyle w:val="IndexLink"/>
              </w:rPr>
              <w:t>仪表准则</w:t>
            </w:r>
            <w:r>
              <w:rPr>
                <w:rStyle w:val="IndexLink"/>
              </w:rPr>
              <w:tab/>
              <w:t>10</w:t>
            </w:r>
          </w:hyperlink>
        </w:p>
        <w:p>
          <w:pPr>
            <w:pStyle w:val="Contents2"/>
            <w:tabs>
              <w:tab w:val="clear" w:pos="420"/>
              <w:tab w:val="right" w:pos="8306" w:leader="dot"/>
            </w:tabs>
            <w:rPr>
              <w:sz w:val="28"/>
              <w:szCs w:val="28"/>
            </w:rPr>
          </w:pPr>
          <w:hyperlink w:anchor="__RefHeading___Toc22256">
            <w:r>
              <w:rPr>
                <w:rStyle w:val="IndexLink"/>
              </w:rPr>
              <w:t>第十六章</w:t>
            </w:r>
            <w:r>
              <w:rPr>
                <w:rStyle w:val="IndexLink"/>
                <w:rFonts w:eastAsia="Calibri"/>
              </w:rPr>
              <w:t xml:space="preserve">  </w:t>
            </w:r>
            <w:r>
              <w:rPr>
                <w:rStyle w:val="IndexLink"/>
              </w:rPr>
              <w:t>接待礼仪</w:t>
            </w:r>
            <w:r>
              <w:rPr>
                <w:rStyle w:val="IndexLink"/>
              </w:rPr>
              <w:tab/>
              <w:t>10</w:t>
            </w:r>
          </w:hyperlink>
        </w:p>
        <w:p>
          <w:pPr>
            <w:pStyle w:val="Contents2"/>
            <w:tabs>
              <w:tab w:val="clear" w:pos="420"/>
              <w:tab w:val="right" w:pos="8306" w:leader="dot"/>
            </w:tabs>
            <w:rPr>
              <w:sz w:val="28"/>
              <w:szCs w:val="28"/>
            </w:rPr>
          </w:pPr>
          <w:hyperlink w:anchor="__RefHeading___Toc16759">
            <w:r>
              <w:rPr>
                <w:rStyle w:val="IndexLink"/>
              </w:rPr>
              <w:t>第十七章</w:t>
            </w:r>
            <w:r>
              <w:rPr>
                <w:rStyle w:val="IndexLink"/>
                <w:rFonts w:eastAsia="Calibri"/>
              </w:rPr>
              <w:t xml:space="preserve">  </w:t>
            </w:r>
            <w:r>
              <w:rPr>
                <w:rStyle w:val="IndexLink"/>
              </w:rPr>
              <w:t>环境要求</w:t>
            </w:r>
            <w:r>
              <w:rPr>
                <w:rStyle w:val="IndexLink"/>
              </w:rPr>
              <w:tab/>
              <w:t>11</w:t>
            </w:r>
          </w:hyperlink>
        </w:p>
        <w:p>
          <w:pPr>
            <w:pStyle w:val="Contents2"/>
            <w:tabs>
              <w:tab w:val="clear" w:pos="420"/>
              <w:tab w:val="right" w:pos="8306" w:leader="dot"/>
            </w:tabs>
            <w:rPr>
              <w:sz w:val="28"/>
              <w:szCs w:val="28"/>
            </w:rPr>
          </w:pPr>
          <w:hyperlink w:anchor="__RefHeading___Toc22122">
            <w:r>
              <w:rPr>
                <w:rStyle w:val="IndexLink"/>
              </w:rPr>
              <w:t>第十八章</w:t>
            </w:r>
            <w:r>
              <w:rPr>
                <w:rStyle w:val="IndexLink"/>
                <w:rFonts w:eastAsia="Calibri"/>
              </w:rPr>
              <w:t xml:space="preserve">  </w:t>
            </w:r>
            <w:r>
              <w:rPr>
                <w:rStyle w:val="IndexLink"/>
              </w:rPr>
              <w:t>禁令</w:t>
            </w:r>
            <w:r>
              <w:rPr>
                <w:rStyle w:val="IndexLink"/>
              </w:rPr>
              <w:tab/>
              <w:t>11</w:t>
            </w:r>
          </w:hyperlink>
        </w:p>
        <w:p>
          <w:pPr>
            <w:pStyle w:val="Contents2"/>
            <w:tabs>
              <w:tab w:val="clear" w:pos="420"/>
              <w:tab w:val="right" w:pos="8306" w:leader="dot"/>
            </w:tabs>
            <w:rPr/>
          </w:pPr>
          <w:hyperlink w:anchor="__RefHeading___Toc18858">
            <w:r>
              <w:rPr>
                <w:rStyle w:val="IndexLink"/>
              </w:rPr>
              <w:t>附则</w:t>
            </w:r>
            <w:r>
              <w:rPr>
                <w:rStyle w:val="IndexLink"/>
              </w:rPr>
              <w:tab/>
              <w:t>11</w:t>
            </w:r>
          </w:hyperlink>
          <w:r>
            <w:rPr>
              <w:rStyle w:val="IndexLink"/>
            </w:rPr>
            <w:fldChar w:fldCharType="end"/>
          </w:r>
        </w:p>
        <w:p>
          <w:pPr>
            <w:sectPr>
              <w:headerReference w:type="default" r:id="rId10"/>
              <w:footerReference w:type="default" r:id="rId11"/>
              <w:type w:val="nextPage"/>
              <w:pgSz w:w="11906" w:h="16838"/>
              <w:pgMar w:left="1791" w:right="1791" w:header="851" w:top="1429" w:footer="992" w:bottom="1429" w:gutter="0"/>
              <w:pgNumType w:start="5" w:fmt="decimal"/>
              <w:formProt w:val="false"/>
              <w:textDirection w:val="lrTb"/>
              <w:docGrid w:type="lines" w:linePitch="312" w:charSpace="0"/>
            </w:sectPr>
          </w:pPr>
        </w:p>
      </w:sdtContent>
    </w:sdt>
    <w:p>
      <w:pPr>
        <w:sectPr>
          <w:headerReference w:type="default" r:id="rId12"/>
          <w:footerReference w:type="default" r:id="rId13"/>
          <w:type w:val="nextPage"/>
          <w:pgSz w:w="11906" w:h="16838"/>
          <w:pgMar w:left="1791" w:right="1791" w:header="851" w:top="1429" w:footer="992" w:bottom="1429" w:gutter="0"/>
          <w:pgNumType w:start="6" w:fmt="decimal"/>
          <w:formProt w:val="false"/>
          <w:textDirection w:val="lrTb"/>
          <w:docGrid w:type="lines" w:linePitch="312" w:charSpace="0"/>
        </w:sectPr>
        <w:pStyle w:val="Normal"/>
        <w:numPr>
          <w:ilvl w:val="0"/>
          <w:numId w:val="0"/>
        </w:numPr>
        <w:rPr/>
      </w:pPr>
      <w:r>
        <w:rPr>
          <w:rFonts w:ascii="SimHei" w:hAnsi="SimHei" w:eastAsia="黑体"/>
        </w:rPr>
      </w:r>
    </w:p>
    <w:p>
      <w:pPr>
        <w:pStyle w:val="Heading2"/>
        <w:spacing w:before="260" w:after="260"/>
        <w:jc w:val="center"/>
        <w:rPr/>
      </w:pPr>
      <w:bookmarkStart w:id="0" w:name="__RefHeading___Toc30531"/>
      <w:bookmarkEnd w:id="0"/>
      <w:r>
        <w:rPr>
          <w:rFonts w:ascii="SimHei" w:hAnsi="SimHei" w:cs="宋体;SimSun" w:eastAsia="黑体"/>
        </w:rPr>
        <w:t>第一章  录用及培训</w:t>
      </w:r>
    </w:p>
    <w:p>
      <w:pPr>
        <w:pStyle w:val="Normal"/>
        <w:numPr>
          <w:ilvl w:val="0"/>
          <w:numId w:val="7"/>
        </w:numPr>
        <w:rPr>
          <w:b/>
          <w:b/>
          <w:bCs/>
        </w:rPr>
      </w:pPr>
      <w:r>
        <w:rPr>
          <w:rFonts w:ascii="SimHei" w:hAnsi="SimHei" w:cs="宋体;SimSun" w:eastAsia="黑体"/>
          <w:b/>
          <w:bCs/>
        </w:rPr>
        <w:t>试用及录用</w:t>
      </w:r>
    </w:p>
    <w:p>
      <w:pPr>
        <w:pStyle w:val="Normal"/>
        <w:numPr>
          <w:ilvl w:val="0"/>
          <w:numId w:val="8"/>
        </w:numPr>
        <w:rPr/>
      </w:pPr>
      <w:r>
        <w:rPr>
          <w:rFonts w:ascii="SimHei" w:hAnsi="SimHei" w:cs="宋体;SimSun" w:eastAsia="黑体"/>
        </w:rPr>
        <w:t>试用期：新进员工试用期为</w:t>
      </w:r>
      <w:r>
        <w:rPr>
          <w:rFonts w:eastAsia="黑体" w:cs="宋体;SimSun" w:ascii="SimHei" w:hAnsi="SimHei"/>
        </w:rPr>
        <w:t>1-3</w:t>
      </w:r>
      <w:r>
        <w:rPr>
          <w:rFonts w:ascii="SimHei" w:hAnsi="SimHei" w:cs="宋体;SimSun" w:eastAsia="黑体"/>
        </w:rPr>
        <w:t xml:space="preserve">个月，根据实际情况，可提前或延长试用期。在试用期    </w:t>
      </w:r>
    </w:p>
    <w:p>
      <w:pPr>
        <w:pStyle w:val="Normal"/>
        <w:rPr/>
      </w:pPr>
      <w:r>
        <w:rPr>
          <w:rFonts w:eastAsia="黑体" w:cs="宋体;SimSun" w:ascii="SimHei" w:hAnsi="SimHei"/>
        </w:rPr>
        <w:t xml:space="preserve">   </w:t>
      </w:r>
      <w:r>
        <w:rPr>
          <w:rFonts w:ascii="SimHei" w:hAnsi="SimHei" w:cs="宋体;SimSun" w:eastAsia="黑体"/>
        </w:rPr>
        <w:t xml:space="preserve">内，经考核特别优秀可申请填写《试用期转正身亲表》申请提前转正，由部门主管签署    </w:t>
      </w:r>
    </w:p>
    <w:p>
      <w:pPr>
        <w:pStyle w:val="Normal"/>
        <w:rPr/>
      </w:pPr>
      <w:r>
        <w:rPr>
          <w:rFonts w:eastAsia="黑体" w:cs="宋体;SimSun" w:ascii="SimHei" w:hAnsi="SimHei"/>
        </w:rPr>
        <w:t xml:space="preserve">   </w:t>
      </w:r>
      <w:r>
        <w:rPr>
          <w:rFonts w:ascii="SimHei" w:hAnsi="SimHei" w:cs="宋体;SimSun" w:eastAsia="黑体"/>
        </w:rPr>
        <w:t>意见，审核批准后，报人力资源部备案。</w:t>
      </w:r>
    </w:p>
    <w:p>
      <w:pPr>
        <w:pStyle w:val="Normal"/>
        <w:numPr>
          <w:ilvl w:val="0"/>
          <w:numId w:val="8"/>
        </w:numPr>
        <w:rPr/>
      </w:pPr>
      <w:r>
        <w:rPr>
          <w:rFonts w:ascii="SimHei" w:hAnsi="SimHei" w:cs="宋体;SimSun" w:eastAsia="黑体"/>
        </w:rPr>
        <w:t>被录用的工作伙伴需提供以下个人资料：</w:t>
      </w:r>
    </w:p>
    <w:p>
      <w:pPr>
        <w:pStyle w:val="Normal"/>
        <w:rPr/>
      </w:pPr>
      <w:r>
        <w:rPr>
          <w:rFonts w:eastAsia="黑体" w:cs="宋体;SimSun" w:ascii="SimHei" w:hAnsi="SimHei"/>
        </w:rPr>
        <w:t xml:space="preserve">   </w:t>
      </w:r>
      <w:r>
        <w:rPr>
          <w:rFonts w:ascii="SimHei" w:hAnsi="SimHei" w:cs="宋体;SimSun" w:eastAsia="黑体"/>
        </w:rPr>
        <w:t>应聘人员接到《入职通知书》（附件</w:t>
      </w:r>
      <w:r>
        <w:rPr>
          <w:rFonts w:eastAsia="黑体" w:cs="宋体;SimSun" w:ascii="SimHei" w:hAnsi="SimHei"/>
        </w:rPr>
        <w:t>2</w:t>
      </w:r>
      <w:r>
        <w:rPr>
          <w:rFonts w:ascii="SimHei" w:hAnsi="SimHei" w:cs="宋体;SimSun" w:eastAsia="黑体"/>
        </w:rPr>
        <w:t>）之后，填写《员工信息登记表》（附件</w:t>
      </w:r>
      <w:r>
        <w:rPr>
          <w:rFonts w:eastAsia="黑体" w:cs="宋体;SimSun" w:ascii="SimHei" w:hAnsi="SimHei"/>
        </w:rPr>
        <w:t>1</w:t>
      </w:r>
      <w:r>
        <w:rPr>
          <w:rFonts w:ascii="SimHei" w:hAnsi="SimHei" w:cs="宋体;SimSun" w:eastAsia="黑体"/>
        </w:rPr>
        <w:t xml:space="preserve">）、《保密 </w:t>
      </w:r>
    </w:p>
    <w:p>
      <w:pPr>
        <w:pStyle w:val="Normal"/>
        <w:rPr/>
      </w:pPr>
      <w:r>
        <w:rPr>
          <w:rFonts w:eastAsia="黑体" w:cs="宋体;SimSun" w:ascii="SimHei" w:hAnsi="SimHei"/>
        </w:rPr>
        <w:t xml:space="preserve">   </w:t>
      </w:r>
      <w:r>
        <w:rPr>
          <w:rFonts w:ascii="SimHei" w:hAnsi="SimHei" w:cs="宋体;SimSun" w:eastAsia="黑体"/>
        </w:rPr>
        <w:t>协议》（附件</w:t>
      </w:r>
      <w:r>
        <w:rPr>
          <w:rFonts w:eastAsia="黑体" w:cs="宋体;SimSun" w:ascii="SimHei" w:hAnsi="SimHei"/>
        </w:rPr>
        <w:t>3</w:t>
      </w:r>
      <w:r>
        <w:rPr>
          <w:rFonts w:ascii="SimHei" w:hAnsi="SimHei" w:cs="宋体;SimSun" w:eastAsia="黑体"/>
        </w:rPr>
        <w:t>）；</w:t>
      </w:r>
    </w:p>
    <w:p>
      <w:pPr>
        <w:pStyle w:val="Normal"/>
        <w:rPr/>
      </w:pPr>
      <w:r>
        <w:rPr>
          <w:rFonts w:eastAsia="黑体" w:cs="宋体;SimSun" w:ascii="SimHei" w:hAnsi="SimHei"/>
        </w:rPr>
        <w:t xml:space="preserve">   </w:t>
      </w:r>
      <w:r>
        <w:rPr>
          <w:rFonts w:ascii="SimHei" w:hAnsi="SimHei" w:cs="宋体;SimSun" w:eastAsia="黑体"/>
        </w:rPr>
        <w:t>证件原件、复印件及</w:t>
      </w:r>
      <w:r>
        <w:rPr>
          <w:rFonts w:eastAsia="黑体" w:cs="宋体;SimSun" w:ascii="SimHei" w:hAnsi="SimHei"/>
        </w:rPr>
        <w:t>2</w:t>
      </w:r>
      <w:r>
        <w:rPr>
          <w:rFonts w:ascii="SimHei" w:hAnsi="SimHei" w:cs="宋体;SimSun" w:eastAsia="黑体"/>
        </w:rPr>
        <w:t>寸免冠近照</w:t>
      </w:r>
      <w:r>
        <w:rPr>
          <w:rFonts w:eastAsia="黑体" w:cs="宋体;SimSun" w:ascii="SimHei" w:hAnsi="SimHei"/>
        </w:rPr>
        <w:t>2</w:t>
      </w:r>
      <w:r>
        <w:rPr>
          <w:rFonts w:ascii="SimHei" w:hAnsi="SimHei" w:cs="宋体;SimSun" w:eastAsia="黑体"/>
        </w:rPr>
        <w:t>张；</w:t>
      </w:r>
    </w:p>
    <w:p>
      <w:pPr>
        <w:pStyle w:val="Normal"/>
        <w:rPr/>
      </w:pPr>
      <w:r>
        <w:rPr>
          <w:rFonts w:eastAsia="黑体" w:cs="宋体;SimSun" w:ascii="SimHei" w:hAnsi="SimHei"/>
        </w:rPr>
        <w:t xml:space="preserve">   </w:t>
      </w:r>
      <w:r>
        <w:rPr>
          <w:rFonts w:ascii="SimHei" w:hAnsi="SimHei" w:cs="宋体;SimSun" w:eastAsia="黑体"/>
        </w:rPr>
        <w:t>学历证明及相关资格证书原件及复印件（大学本科及以上需要提供毕业证书、学位证书）；</w:t>
      </w:r>
    </w:p>
    <w:p>
      <w:pPr>
        <w:pStyle w:val="Normal"/>
        <w:rPr/>
      </w:pPr>
      <w:r>
        <w:rPr>
          <w:rFonts w:eastAsia="黑体" w:cs="宋体;SimSun" w:ascii="SimHei" w:hAnsi="SimHei"/>
        </w:rPr>
        <w:t xml:space="preserve">   </w:t>
      </w:r>
      <w:r>
        <w:rPr>
          <w:rFonts w:ascii="SimHei" w:hAnsi="SimHei" w:cs="宋体;SimSun" w:eastAsia="黑体"/>
        </w:rPr>
        <w:t>医务岗员工需提供医师（护士）执业证书、职称资格证书等原件和复印件，近期体检报</w:t>
      </w:r>
    </w:p>
    <w:p>
      <w:pPr>
        <w:pStyle w:val="Normal"/>
        <w:rPr/>
      </w:pPr>
      <w:r>
        <w:rPr>
          <w:rFonts w:eastAsia="黑体" w:cs="宋体;SimSun" w:ascii="SimHei" w:hAnsi="SimHei"/>
        </w:rPr>
        <w:t xml:space="preserve">   </w:t>
      </w:r>
      <w:r>
        <w:rPr>
          <w:rFonts w:ascii="SimHei" w:hAnsi="SimHei" w:cs="宋体;SimSun" w:eastAsia="黑体"/>
        </w:rPr>
        <w:t>告；</w:t>
      </w:r>
    </w:p>
    <w:p>
      <w:pPr>
        <w:pStyle w:val="Normal"/>
        <w:numPr>
          <w:ilvl w:val="0"/>
          <w:numId w:val="8"/>
        </w:numPr>
        <w:rPr/>
      </w:pPr>
      <w:r>
        <w:rPr>
          <w:rFonts w:ascii="SimHei" w:hAnsi="SimHei" w:cs="宋体;SimSun" w:eastAsia="黑体"/>
        </w:rPr>
        <w:t xml:space="preserve">新入职员工到人力资源部办理入职手术，需办理报道登记手续，录取指纹（考勤打卡用）， </w:t>
      </w:r>
    </w:p>
    <w:p>
      <w:pPr>
        <w:pStyle w:val="Normal"/>
        <w:rPr/>
      </w:pPr>
      <w:r>
        <w:rPr>
          <w:rFonts w:eastAsia="黑体" w:cs="宋体;SimSun" w:ascii="SimHei" w:hAnsi="SimHei"/>
        </w:rPr>
        <w:t xml:space="preserve">   </w:t>
      </w:r>
      <w:r>
        <w:rPr>
          <w:rFonts w:ascii="SimHei" w:hAnsi="SimHei" w:cs="宋体;SimSun" w:eastAsia="黑体"/>
        </w:rPr>
        <w:t xml:space="preserve">领取工作牌，《员工手册》等入职资料。人力资源部将介绍同事与您认识，并安排好办公 </w:t>
      </w:r>
    </w:p>
    <w:p>
      <w:pPr>
        <w:pStyle w:val="Normal"/>
        <w:rPr/>
      </w:pPr>
      <w:r>
        <w:rPr>
          <w:rFonts w:eastAsia="黑体" w:cs="宋体;SimSun" w:ascii="SimHei" w:hAnsi="SimHei"/>
        </w:rPr>
        <w:t xml:space="preserve">   </w:t>
      </w:r>
      <w:r>
        <w:rPr>
          <w:rFonts w:ascii="SimHei" w:hAnsi="SimHei" w:cs="宋体;SimSun" w:eastAsia="黑体"/>
        </w:rPr>
        <w:t>地点，及时带您领取办公用品、工作器械和工作制服。如您有其他需求，可直接向本部</w:t>
      </w:r>
    </w:p>
    <w:p>
      <w:pPr>
        <w:pStyle w:val="Normal"/>
        <w:rPr/>
      </w:pPr>
      <w:r>
        <w:rPr>
          <w:rFonts w:eastAsia="黑体" w:cs="宋体;SimSun" w:ascii="SimHei" w:hAnsi="SimHei"/>
        </w:rPr>
        <w:t xml:space="preserve">   </w:t>
      </w:r>
      <w:r>
        <w:rPr>
          <w:rFonts w:ascii="SimHei" w:hAnsi="SimHei" w:cs="宋体;SimSun" w:eastAsia="黑体"/>
        </w:rPr>
        <w:t>门负责人申请。</w:t>
      </w:r>
    </w:p>
    <w:p>
      <w:pPr>
        <w:pStyle w:val="Normal"/>
        <w:numPr>
          <w:ilvl w:val="0"/>
          <w:numId w:val="8"/>
        </w:numPr>
        <w:rPr/>
      </w:pPr>
      <w:r>
        <w:rPr>
          <w:rFonts w:ascii="SimHei" w:hAnsi="SimHei" w:cs="宋体;SimSun" w:eastAsia="黑体"/>
        </w:rPr>
        <w:t>如在试用期内请假，员工的转正时间将会被顺延；若请假超过</w:t>
      </w:r>
      <w:r>
        <w:rPr>
          <w:rFonts w:eastAsia="黑体" w:cs="宋体;SimSun" w:ascii="SimHei" w:hAnsi="SimHei"/>
        </w:rPr>
        <w:t>10</w:t>
      </w:r>
      <w:r>
        <w:rPr>
          <w:rFonts w:ascii="SimHei" w:hAnsi="SimHei" w:cs="宋体;SimSun" w:eastAsia="黑体"/>
        </w:rPr>
        <w:t>天，则视为自动离职。</w:t>
      </w:r>
    </w:p>
    <w:p>
      <w:pPr>
        <w:pStyle w:val="Normal"/>
        <w:numPr>
          <w:ilvl w:val="0"/>
          <w:numId w:val="8"/>
        </w:numPr>
        <w:rPr/>
      </w:pPr>
      <w:r>
        <w:rPr>
          <w:rFonts w:ascii="SimHei" w:hAnsi="SimHei" w:cs="宋体;SimSun" w:eastAsia="黑体"/>
        </w:rPr>
        <w:t>试用期内，经考核确属不能胜任岗位或经调查有不法情况者，本院有权予以辞退。试用</w:t>
      </w:r>
    </w:p>
    <w:p>
      <w:pPr>
        <w:pStyle w:val="Normal"/>
        <w:rPr/>
      </w:pPr>
      <w:r>
        <w:rPr>
          <w:rFonts w:eastAsia="黑体" w:cs="宋体;SimSun" w:ascii="SimHei" w:hAnsi="SimHei"/>
        </w:rPr>
        <w:t xml:space="preserve">   </w:t>
      </w:r>
      <w:r>
        <w:rPr>
          <w:rFonts w:ascii="SimHei" w:hAnsi="SimHei" w:cs="宋体;SimSun" w:eastAsia="黑体"/>
        </w:rPr>
        <w:t>合格者，本院将与员工签订正式聘用合同。</w:t>
      </w:r>
    </w:p>
    <w:p>
      <w:pPr>
        <w:pStyle w:val="Normal"/>
        <w:numPr>
          <w:ilvl w:val="0"/>
          <w:numId w:val="8"/>
        </w:numPr>
        <w:rPr/>
      </w:pPr>
      <w:r>
        <w:rPr>
          <w:rFonts w:ascii="SimHei" w:hAnsi="SimHei" w:cs="宋体;SimSun" w:eastAsia="黑体"/>
        </w:rPr>
        <w:t xml:space="preserve">当个人资料有以下更改或补充时，请员工于一个月内填写个人情况变更申请表，交给人 </w:t>
      </w:r>
    </w:p>
    <w:p>
      <w:pPr>
        <w:pStyle w:val="Normal"/>
        <w:rPr/>
      </w:pPr>
      <w:r>
        <w:rPr>
          <w:rFonts w:eastAsia="黑体" w:cs="宋体;SimSun" w:ascii="SimHei" w:hAnsi="SimHei"/>
        </w:rPr>
        <w:t xml:space="preserve">   </w:t>
      </w:r>
      <w:r>
        <w:rPr>
          <w:rFonts w:ascii="SimHei" w:hAnsi="SimHei" w:cs="宋体;SimSun" w:eastAsia="黑体"/>
        </w:rPr>
        <w:t>力资源部，以确保与员工有关的各项权益。</w:t>
      </w:r>
    </w:p>
    <w:p>
      <w:pPr>
        <w:pStyle w:val="Normal"/>
        <w:numPr>
          <w:ilvl w:val="0"/>
          <w:numId w:val="9"/>
        </w:numPr>
        <w:rPr/>
      </w:pPr>
      <w:r>
        <w:rPr>
          <w:rFonts w:ascii="SimHei" w:hAnsi="SimHei" w:cs="宋体;SimSun" w:eastAsia="黑体"/>
        </w:rPr>
        <w:t>姓名；</w:t>
      </w:r>
    </w:p>
    <w:p>
      <w:pPr>
        <w:pStyle w:val="Normal"/>
        <w:numPr>
          <w:ilvl w:val="0"/>
          <w:numId w:val="9"/>
        </w:numPr>
        <w:rPr/>
      </w:pPr>
      <w:r>
        <w:rPr>
          <w:rFonts w:ascii="SimHei" w:hAnsi="SimHei" w:cs="宋体;SimSun" w:eastAsia="黑体"/>
        </w:rPr>
        <w:t>家庭住址和电话号码；</w:t>
      </w:r>
    </w:p>
    <w:p>
      <w:pPr>
        <w:pStyle w:val="Normal"/>
        <w:numPr>
          <w:ilvl w:val="0"/>
          <w:numId w:val="9"/>
        </w:numPr>
        <w:rPr/>
      </w:pPr>
      <w:r>
        <w:rPr>
          <w:rFonts w:ascii="SimHei" w:hAnsi="SimHei" w:cs="宋体;SimSun" w:eastAsia="黑体"/>
        </w:rPr>
        <w:t>婚姻状况；</w:t>
      </w:r>
    </w:p>
    <w:p>
      <w:pPr>
        <w:pStyle w:val="Normal"/>
        <w:numPr>
          <w:ilvl w:val="0"/>
          <w:numId w:val="9"/>
        </w:numPr>
        <w:rPr/>
      </w:pPr>
      <w:r>
        <w:rPr>
          <w:rFonts w:ascii="SimHei" w:hAnsi="SimHei" w:cs="宋体;SimSun" w:eastAsia="黑体"/>
        </w:rPr>
        <w:t>出现事故或紧急情况的联系人；</w:t>
      </w:r>
    </w:p>
    <w:p>
      <w:pPr>
        <w:pStyle w:val="Normal"/>
        <w:numPr>
          <w:ilvl w:val="0"/>
          <w:numId w:val="9"/>
        </w:numPr>
        <w:rPr/>
      </w:pPr>
      <w:r>
        <w:rPr>
          <w:rFonts w:ascii="SimHei" w:hAnsi="SimHei" w:cs="宋体;SimSun" w:eastAsia="黑体"/>
        </w:rPr>
        <w:t>培训结业或进修毕业证。</w:t>
      </w:r>
    </w:p>
    <w:p>
      <w:pPr>
        <w:pStyle w:val="Normal"/>
        <w:numPr>
          <w:ilvl w:val="0"/>
          <w:numId w:val="10"/>
        </w:numPr>
        <w:rPr/>
      </w:pPr>
      <w:r>
        <w:rPr>
          <w:rFonts w:ascii="SimHei" w:hAnsi="SimHei" w:cs="宋体;SimSun" w:eastAsia="黑体"/>
        </w:rPr>
        <w:t>本院提倡正直诚信，并保留审查员工所提供个人资料真实性的权利，如有虚假，将立即</w:t>
      </w:r>
    </w:p>
    <w:p>
      <w:pPr>
        <w:pStyle w:val="Normal"/>
        <w:rPr/>
      </w:pPr>
      <w:r>
        <w:rPr>
          <w:rFonts w:eastAsia="黑体" w:cs="宋体;SimSun" w:ascii="SimHei" w:hAnsi="SimHei"/>
        </w:rPr>
        <w:t xml:space="preserve">   </w:t>
      </w:r>
      <w:r>
        <w:rPr>
          <w:rFonts w:ascii="SimHei" w:hAnsi="SimHei" w:cs="宋体;SimSun" w:eastAsia="黑体"/>
        </w:rPr>
        <w:t>被终止试用或解除聘用合同。</w:t>
      </w:r>
    </w:p>
    <w:p>
      <w:pPr>
        <w:pStyle w:val="Normal"/>
        <w:rPr/>
      </w:pPr>
      <w:r>
        <w:rPr>
          <w:rFonts w:ascii="SimHei" w:hAnsi="SimHei" w:eastAsia="黑体"/>
        </w:rPr>
      </w:r>
    </w:p>
    <w:p>
      <w:pPr>
        <w:pStyle w:val="Normal"/>
        <w:numPr>
          <w:ilvl w:val="0"/>
          <w:numId w:val="11"/>
        </w:numPr>
        <w:rPr>
          <w:b/>
          <w:b/>
          <w:bCs/>
        </w:rPr>
      </w:pPr>
      <w:r>
        <w:rPr>
          <w:rFonts w:ascii="SimHei" w:hAnsi="SimHei" w:cs="宋体;SimSun" w:eastAsia="黑体"/>
          <w:b/>
          <w:bCs/>
        </w:rPr>
        <w:t>培训</w:t>
      </w:r>
    </w:p>
    <w:p>
      <w:pPr>
        <w:pStyle w:val="Normal"/>
        <w:numPr>
          <w:ilvl w:val="0"/>
          <w:numId w:val="12"/>
        </w:numPr>
        <w:rPr/>
      </w:pPr>
      <w:r>
        <w:rPr>
          <w:rFonts w:ascii="SimHei" w:hAnsi="SimHei" w:cs="宋体;SimSun" w:eastAsia="黑体"/>
        </w:rPr>
        <w:t xml:space="preserve">新进员工参加人力资源部组织的岗前培训，学习企业文化、规章制度以及应知应会技能， </w:t>
      </w:r>
    </w:p>
    <w:p>
      <w:pPr>
        <w:pStyle w:val="Normal"/>
        <w:rPr/>
      </w:pPr>
      <w:r>
        <w:rPr>
          <w:rFonts w:eastAsia="黑体" w:cs="宋体;SimSun" w:ascii="SimHei" w:hAnsi="SimHei"/>
        </w:rPr>
        <w:t xml:space="preserve">   </w:t>
      </w:r>
      <w:r>
        <w:rPr>
          <w:rFonts w:ascii="SimHei" w:hAnsi="SimHei" w:cs="宋体;SimSun" w:eastAsia="黑体"/>
        </w:rPr>
        <w:t>并参加部门组织的内训。</w:t>
      </w:r>
    </w:p>
    <w:p>
      <w:pPr>
        <w:pStyle w:val="Normal"/>
        <w:numPr>
          <w:ilvl w:val="0"/>
          <w:numId w:val="12"/>
        </w:numPr>
        <w:rPr/>
      </w:pPr>
      <w:r>
        <w:rPr>
          <w:rFonts w:ascii="SimHei" w:hAnsi="SimHei" w:cs="宋体;SimSun" w:eastAsia="黑体"/>
        </w:rPr>
        <w:t>本院将为员工创造发展的平台和空间，适时提供训练和学习机会。未经培训的人员不得</w:t>
      </w:r>
    </w:p>
    <w:p>
      <w:pPr>
        <w:pStyle w:val="Normal"/>
        <w:rPr/>
      </w:pPr>
      <w:r>
        <w:rPr>
          <w:rFonts w:eastAsia="黑体" w:cs="宋体;SimSun" w:ascii="SimHei" w:hAnsi="SimHei"/>
        </w:rPr>
        <w:t xml:space="preserve">   </w:t>
      </w:r>
      <w:r>
        <w:rPr>
          <w:rFonts w:ascii="SimHei" w:hAnsi="SimHei" w:cs="宋体;SimSun" w:eastAsia="黑体"/>
        </w:rPr>
        <w:t>上岗，培训不合格的不得上岗，未经上级主管认可的不得上岗。</w:t>
      </w:r>
    </w:p>
    <w:p>
      <w:pPr>
        <w:pStyle w:val="Normal"/>
        <w:numPr>
          <w:ilvl w:val="0"/>
          <w:numId w:val="12"/>
        </w:numPr>
        <w:rPr/>
      </w:pPr>
      <w:r>
        <w:rPr>
          <w:rFonts w:ascii="SimHei" w:hAnsi="SimHei" w:cs="宋体;SimSun" w:eastAsia="黑体"/>
        </w:rPr>
        <w:t>本院要求员工参加的培训或内训视同为正常出勤。</w:t>
      </w:r>
    </w:p>
    <w:p>
      <w:pPr>
        <w:sectPr>
          <w:headerReference w:type="default" r:id="rId14"/>
          <w:footerReference w:type="default" r:id="rId15"/>
          <w:type w:val="nextPage"/>
          <w:pgSz w:w="11906" w:h="16838"/>
          <w:pgMar w:left="1791" w:right="1791" w:header="851" w:top="1429" w:footer="992" w:bottom="1429" w:gutter="0"/>
          <w:pgNumType w:start="1" w:fmt="decimal"/>
          <w:formProt w:val="false"/>
          <w:textDirection w:val="lrTb"/>
          <w:docGrid w:type="lines" w:linePitch="312" w:charSpace="0"/>
        </w:sectPr>
        <w:pStyle w:val="Normal"/>
        <w:numPr>
          <w:ilvl w:val="0"/>
          <w:numId w:val="12"/>
        </w:numPr>
        <w:rPr/>
      </w:pPr>
      <w:r>
        <w:rPr>
          <w:rFonts w:ascii="SimHei" w:hAnsi="SimHei" w:cs="宋体;SimSun" w:eastAsia="黑体"/>
        </w:rPr>
        <w:t>员工有义务参加本院安排的各种培训，应把所学知识和技能运用到日常工作中。学习优</w:t>
      </w:r>
    </w:p>
    <w:p>
      <w:pPr>
        <w:pStyle w:val="Normal"/>
        <w:spacing w:before="0" w:after="0"/>
        <w:rPr/>
      </w:pPr>
      <w:r>
        <w:rPr>
          <w:rFonts w:eastAsia="黑体" w:cs="宋体;SimSun" w:ascii="SimHei" w:hAnsi="SimHei"/>
        </w:rPr>
        <w:t xml:space="preserve">   </w:t>
      </w:r>
      <w:r>
        <w:rPr>
          <w:rFonts w:ascii="SimHei" w:hAnsi="SimHei" w:cs="宋体;SimSun" w:eastAsia="黑体"/>
        </w:rPr>
        <w:t>异者享受本院为其提供的各项优惠。</w:t>
      </w:r>
    </w:p>
    <w:p>
      <w:pPr>
        <w:pStyle w:val="Normal"/>
        <w:numPr>
          <w:ilvl w:val="0"/>
          <w:numId w:val="12"/>
        </w:numPr>
        <w:rPr/>
      </w:pPr>
      <w:r>
        <w:rPr>
          <w:rFonts w:ascii="SimHei" w:hAnsi="SimHei" w:cs="宋体;SimSun" w:eastAsia="黑体"/>
        </w:rPr>
        <w:t>凡本院提供外出培训人员，应签约在本院服务年限。培训费用在</w:t>
      </w:r>
      <w:r>
        <w:rPr>
          <w:rFonts w:eastAsia="黑体" w:cs="宋体;SimSun" w:ascii="SimHei" w:hAnsi="SimHei"/>
        </w:rPr>
        <w:t>2000</w:t>
      </w:r>
      <w:r>
        <w:rPr>
          <w:rFonts w:ascii="SimHei" w:hAnsi="SimHei" w:cs="宋体;SimSun" w:eastAsia="黑体"/>
        </w:rPr>
        <w:t>元以上的，服务年</w:t>
      </w:r>
    </w:p>
    <w:p>
      <w:pPr>
        <w:pStyle w:val="Normal"/>
        <w:rPr/>
      </w:pPr>
      <w:r>
        <w:rPr>
          <w:rFonts w:eastAsia="黑体" w:cs="宋体;SimSun" w:ascii="SimHei" w:hAnsi="SimHei"/>
        </w:rPr>
        <w:t xml:space="preserve">   </w:t>
      </w:r>
      <w:r>
        <w:rPr>
          <w:rFonts w:ascii="SimHei" w:hAnsi="SimHei" w:cs="宋体;SimSun" w:eastAsia="黑体"/>
        </w:rPr>
        <w:t>限不少于</w:t>
      </w:r>
      <w:r>
        <w:rPr>
          <w:rFonts w:eastAsia="黑体" w:cs="宋体;SimSun" w:ascii="SimHei" w:hAnsi="SimHei"/>
        </w:rPr>
        <w:t>2</w:t>
      </w:r>
      <w:r>
        <w:rPr>
          <w:rFonts w:ascii="SimHei" w:hAnsi="SimHei" w:cs="宋体;SimSun" w:eastAsia="黑体"/>
        </w:rPr>
        <w:t>年，</w:t>
      </w:r>
      <w:r>
        <w:rPr>
          <w:rFonts w:eastAsia="黑体" w:cs="宋体;SimSun" w:ascii="SimHei" w:hAnsi="SimHei"/>
        </w:rPr>
        <w:t>3000</w:t>
      </w:r>
      <w:r>
        <w:rPr>
          <w:rFonts w:ascii="SimHei" w:hAnsi="SimHei" w:cs="宋体;SimSun" w:eastAsia="黑体"/>
        </w:rPr>
        <w:t>元以上的服务年限不少于</w:t>
      </w:r>
      <w:r>
        <w:rPr>
          <w:rFonts w:eastAsia="黑体" w:cs="宋体;SimSun" w:ascii="SimHei" w:hAnsi="SimHei"/>
        </w:rPr>
        <w:t>3</w:t>
      </w:r>
      <w:r>
        <w:rPr>
          <w:rFonts w:ascii="SimHei" w:hAnsi="SimHei" w:cs="宋体;SimSun" w:eastAsia="黑体"/>
        </w:rPr>
        <w:t>年，以此类推。在服务期内提出离职的，</w:t>
      </w:r>
    </w:p>
    <w:p>
      <w:pPr>
        <w:pStyle w:val="Normal"/>
        <w:rPr/>
      </w:pPr>
      <w:r>
        <w:rPr>
          <w:rFonts w:eastAsia="黑体" w:cs="宋体;SimSun" w:ascii="SimHei" w:hAnsi="SimHei"/>
        </w:rPr>
        <w:t xml:space="preserve">   </w:t>
      </w:r>
      <w:r>
        <w:rPr>
          <w:rFonts w:ascii="SimHei" w:hAnsi="SimHei" w:cs="宋体;SimSun" w:eastAsia="黑体"/>
        </w:rPr>
        <w:t>被培训人员应按照比例退培训费用。</w:t>
      </w:r>
    </w:p>
    <w:p>
      <w:pPr>
        <w:pStyle w:val="Normal"/>
        <w:numPr>
          <w:ilvl w:val="0"/>
          <w:numId w:val="12"/>
        </w:numPr>
        <w:rPr/>
      </w:pPr>
      <w:r>
        <w:rPr>
          <w:rFonts w:ascii="SimHei" w:hAnsi="SimHei" w:cs="宋体;SimSun" w:eastAsia="黑体"/>
        </w:rPr>
        <w:t xml:space="preserve">在工作中员工可根据工作的需求提出培训申请，上报部门主管（主任），经总经理根据部 </w:t>
      </w:r>
    </w:p>
    <w:p>
      <w:pPr>
        <w:pStyle w:val="Normal"/>
        <w:rPr/>
      </w:pPr>
      <w:r>
        <w:rPr>
          <w:rFonts w:eastAsia="黑体" w:cs="宋体;SimSun" w:ascii="SimHei" w:hAnsi="SimHei"/>
        </w:rPr>
        <w:t xml:space="preserve">   </w:t>
      </w:r>
      <w:r>
        <w:rPr>
          <w:rFonts w:ascii="SimHei" w:hAnsi="SimHei" w:cs="宋体;SimSun" w:eastAsia="黑体"/>
        </w:rPr>
        <w:t>门实际情况决定审批。</w:t>
      </w:r>
    </w:p>
    <w:p>
      <w:pPr>
        <w:pStyle w:val="Heading2"/>
        <w:jc w:val="center"/>
        <w:rPr/>
      </w:pPr>
      <w:bookmarkStart w:id="1" w:name="__RefHeading___Toc2775"/>
      <w:bookmarkEnd w:id="1"/>
      <w:r>
        <w:rPr>
          <w:rFonts w:ascii="SimHei" w:hAnsi="SimHei" w:cs="宋体;SimSun" w:eastAsia="黑体"/>
        </w:rPr>
        <w:t>第二章  员工素养</w:t>
      </w:r>
    </w:p>
    <w:p>
      <w:pPr>
        <w:pStyle w:val="Normal"/>
        <w:numPr>
          <w:ilvl w:val="0"/>
          <w:numId w:val="14"/>
        </w:numPr>
        <w:rPr/>
      </w:pPr>
      <w:r>
        <w:rPr>
          <w:rFonts w:ascii="SimHei" w:hAnsi="SimHei" w:cs="宋体;SimSun" w:eastAsia="黑体"/>
        </w:rPr>
        <w:t>身为艾薇人，应信守“仁、义、礼、智、信”。</w:t>
      </w:r>
    </w:p>
    <w:p>
      <w:pPr>
        <w:pStyle w:val="Normal"/>
        <w:numPr>
          <w:ilvl w:val="0"/>
          <w:numId w:val="14"/>
        </w:numPr>
        <w:rPr/>
      </w:pPr>
      <w:r>
        <w:rPr>
          <w:rFonts w:ascii="SimHei" w:hAnsi="SimHei" w:cs="宋体;SimSun" w:eastAsia="黑体"/>
        </w:rPr>
        <w:t>同仁见面，应相互点头微笑致意，主动打招呼，积极回应对方的善意招呼。</w:t>
      </w:r>
    </w:p>
    <w:p>
      <w:pPr>
        <w:pStyle w:val="Normal"/>
        <w:numPr>
          <w:ilvl w:val="0"/>
          <w:numId w:val="14"/>
        </w:numPr>
        <w:rPr/>
      </w:pPr>
      <w:r>
        <w:rPr>
          <w:rFonts w:ascii="SimHei" w:hAnsi="SimHei" w:cs="宋体;SimSun" w:eastAsia="黑体"/>
        </w:rPr>
        <w:t>服饰应该整洁大方，与自身的职业相称。衣着要能赢得众人的尊敬为好，奇装异服容易给人不踏实、不稳重的错觉。</w:t>
      </w:r>
    </w:p>
    <w:p>
      <w:pPr>
        <w:pStyle w:val="Normal"/>
        <w:numPr>
          <w:ilvl w:val="0"/>
          <w:numId w:val="14"/>
        </w:numPr>
        <w:rPr/>
      </w:pPr>
      <w:r>
        <w:rPr>
          <w:rFonts w:ascii="SimHei" w:hAnsi="SimHei" w:cs="宋体;SimSun" w:eastAsia="黑体"/>
        </w:rPr>
        <w:t>女士化妆宜淡不宜浓，宜暖不宜冷，宜柔不宜硬。</w:t>
      </w:r>
    </w:p>
    <w:p>
      <w:pPr>
        <w:pStyle w:val="Normal"/>
        <w:numPr>
          <w:ilvl w:val="0"/>
          <w:numId w:val="14"/>
        </w:numPr>
        <w:rPr/>
      </w:pPr>
      <w:r>
        <w:rPr>
          <w:rFonts w:ascii="SimHei" w:hAnsi="SimHei" w:cs="宋体;SimSun" w:eastAsia="黑体"/>
        </w:rPr>
        <w:t>下级对上级要尊敬，上级对下级要尊重，关爱下级，同级之间要团结，各部门之间要谦</w:t>
      </w:r>
    </w:p>
    <w:p>
      <w:pPr>
        <w:pStyle w:val="Normal"/>
        <w:rPr/>
      </w:pPr>
      <w:r>
        <w:rPr>
          <w:rFonts w:eastAsia="黑体" w:cs="宋体;SimSun" w:ascii="SimHei" w:hAnsi="SimHei"/>
        </w:rPr>
        <w:t xml:space="preserve">   </w:t>
      </w:r>
      <w:r>
        <w:rPr>
          <w:rFonts w:ascii="SimHei" w:hAnsi="SimHei" w:cs="宋体;SimSun" w:eastAsia="黑体"/>
        </w:rPr>
        <w:t>让。</w:t>
      </w:r>
    </w:p>
    <w:p>
      <w:pPr>
        <w:pStyle w:val="Normal"/>
        <w:numPr>
          <w:ilvl w:val="0"/>
          <w:numId w:val="14"/>
        </w:numPr>
        <w:rPr/>
      </w:pPr>
      <w:r>
        <w:rPr>
          <w:rFonts w:ascii="SimHei" w:hAnsi="SimHei" w:cs="宋体;SimSun" w:eastAsia="黑体"/>
        </w:rPr>
        <w:t>说话声宜平缓，不宜高声，不宜打断他人说话，说话时要言简意赅，避免只说不听，当</w:t>
      </w:r>
    </w:p>
    <w:p>
      <w:pPr>
        <w:pStyle w:val="Normal"/>
        <w:rPr/>
      </w:pPr>
      <w:r>
        <w:rPr>
          <w:rFonts w:eastAsia="黑体" w:cs="宋体;SimSun" w:ascii="SimHei" w:hAnsi="SimHei"/>
        </w:rPr>
        <w:t xml:space="preserve">   </w:t>
      </w:r>
      <w:r>
        <w:rPr>
          <w:rFonts w:ascii="SimHei" w:hAnsi="SimHei" w:cs="宋体;SimSun" w:eastAsia="黑体"/>
        </w:rPr>
        <w:t>他人有话要说时，要及时收声，把话语时间让与他人。</w:t>
      </w:r>
    </w:p>
    <w:p>
      <w:pPr>
        <w:pStyle w:val="Normal"/>
        <w:numPr>
          <w:ilvl w:val="0"/>
          <w:numId w:val="14"/>
        </w:numPr>
        <w:rPr/>
      </w:pPr>
      <w:r>
        <w:rPr>
          <w:rFonts w:ascii="SimHei" w:hAnsi="SimHei" w:cs="宋体;SimSun" w:eastAsia="黑体"/>
        </w:rPr>
        <w:t>不提倡员工之间拉帮结派，反对小团体，这会导致公司政治。</w:t>
      </w:r>
    </w:p>
    <w:p>
      <w:pPr>
        <w:pStyle w:val="Normal"/>
        <w:numPr>
          <w:ilvl w:val="0"/>
          <w:numId w:val="14"/>
        </w:numPr>
        <w:rPr/>
      </w:pPr>
      <w:r>
        <w:rPr>
          <w:rFonts w:ascii="SimHei" w:hAnsi="SimHei" w:cs="宋体;SimSun" w:eastAsia="黑体"/>
        </w:rPr>
        <w:t>对待上级要尊敬，但不要讨好，不要自贬人格。上级更不能以工作之外的偏好评价员工。</w:t>
      </w:r>
    </w:p>
    <w:p>
      <w:pPr>
        <w:pStyle w:val="Normal"/>
        <w:numPr>
          <w:ilvl w:val="0"/>
          <w:numId w:val="14"/>
        </w:numPr>
        <w:rPr/>
      </w:pPr>
      <w:r>
        <w:rPr>
          <w:rFonts w:ascii="SimHei" w:hAnsi="SimHei" w:cs="宋体;SimSun" w:eastAsia="黑体"/>
        </w:rPr>
        <w:t>员工之间应相互理解、包容，禁止私下议论他人是非，若有矛盾，请坦诚不公解决。</w:t>
      </w:r>
    </w:p>
    <w:p>
      <w:pPr>
        <w:pStyle w:val="Normal"/>
        <w:numPr>
          <w:ilvl w:val="0"/>
          <w:numId w:val="14"/>
        </w:numPr>
        <w:rPr/>
      </w:pPr>
      <w:r>
        <w:rPr>
          <w:rFonts w:ascii="SimHei" w:hAnsi="SimHei" w:cs="宋体;SimSun" w:eastAsia="黑体"/>
        </w:rPr>
        <w:t>员工之间应互帮互助，勿以自我为中心，常以他人角度考虑问题。</w:t>
      </w:r>
    </w:p>
    <w:p>
      <w:pPr>
        <w:pStyle w:val="Normal"/>
        <w:rPr/>
      </w:pPr>
      <w:r>
        <w:rPr>
          <w:rFonts w:ascii="SimHei" w:hAnsi="SimHei" w:eastAsia="黑体"/>
        </w:rPr>
      </w:r>
    </w:p>
    <w:p>
      <w:pPr>
        <w:pStyle w:val="Heading2"/>
        <w:jc w:val="center"/>
        <w:rPr/>
      </w:pPr>
      <w:bookmarkStart w:id="2" w:name="__RefHeading___Toc24047"/>
      <w:bookmarkEnd w:id="2"/>
      <w:r>
        <w:rPr>
          <w:rFonts w:ascii="SimHei" w:hAnsi="SimHei" w:cs="宋体;SimSun" w:eastAsia="黑体"/>
        </w:rPr>
        <w:t>第三章  员工职业操守</w:t>
      </w:r>
    </w:p>
    <w:p>
      <w:pPr>
        <w:pStyle w:val="Normal"/>
        <w:numPr>
          <w:ilvl w:val="0"/>
          <w:numId w:val="15"/>
        </w:numPr>
        <w:rPr/>
      </w:pPr>
      <w:r>
        <w:rPr>
          <w:rFonts w:ascii="SimHei" w:hAnsi="SimHei" w:cs="宋体;SimSun" w:eastAsia="黑体"/>
        </w:rPr>
        <w:t>员工应该忠于职守，认证履行岗位职责，尽心尽力做好本岗位的工作。</w:t>
      </w:r>
    </w:p>
    <w:p>
      <w:pPr>
        <w:pStyle w:val="Normal"/>
        <w:numPr>
          <w:ilvl w:val="0"/>
          <w:numId w:val="15"/>
        </w:numPr>
        <w:rPr/>
      </w:pPr>
      <w:r>
        <w:rPr>
          <w:rFonts w:ascii="SimHei" w:hAnsi="SimHei" w:cs="宋体;SimSun" w:eastAsia="黑体"/>
        </w:rPr>
        <w:t>不能满足于“做了”而要追求“做好，做完美”，我们反对敷衍了事、得过且过的工作态</w:t>
      </w:r>
    </w:p>
    <w:p>
      <w:pPr>
        <w:pStyle w:val="Normal"/>
        <w:rPr/>
      </w:pPr>
      <w:r>
        <w:rPr>
          <w:rFonts w:eastAsia="黑体" w:cs="宋体;SimSun" w:ascii="SimHei" w:hAnsi="SimHei"/>
        </w:rPr>
        <w:t xml:space="preserve">   </w:t>
      </w:r>
      <w:r>
        <w:rPr>
          <w:rFonts w:ascii="SimHei" w:hAnsi="SimHei" w:cs="宋体;SimSun" w:eastAsia="黑体"/>
        </w:rPr>
        <w:t>度。</w:t>
      </w:r>
    </w:p>
    <w:p>
      <w:pPr>
        <w:pStyle w:val="Normal"/>
        <w:numPr>
          <w:ilvl w:val="0"/>
          <w:numId w:val="15"/>
        </w:numPr>
        <w:rPr/>
      </w:pPr>
      <w:r>
        <w:rPr>
          <w:rFonts w:ascii="SimHei" w:hAnsi="SimHei" w:cs="宋体;SimSun" w:eastAsia="黑体"/>
        </w:rPr>
        <w:t>员工应该明白，你不仅仅是给企业做事，更是给自己做事，你是在用你的作品书写自己</w:t>
      </w:r>
    </w:p>
    <w:p>
      <w:pPr>
        <w:pStyle w:val="Normal"/>
        <w:rPr/>
      </w:pPr>
      <w:r>
        <w:rPr>
          <w:rFonts w:eastAsia="黑体" w:cs="宋体;SimSun" w:ascii="SimHei" w:hAnsi="SimHei"/>
        </w:rPr>
        <w:t xml:space="preserve">   </w:t>
      </w:r>
      <w:r>
        <w:rPr>
          <w:rFonts w:ascii="SimHei" w:hAnsi="SimHei" w:cs="宋体;SimSun" w:eastAsia="黑体"/>
        </w:rPr>
        <w:t>的人生传记，马虎不得。而且，你的成长也有赖于每一天、每一件事的积累，你的岗位</w:t>
      </w:r>
    </w:p>
    <w:p>
      <w:pPr>
        <w:pStyle w:val="Normal"/>
        <w:rPr/>
      </w:pPr>
      <w:r>
        <w:rPr>
          <w:rFonts w:eastAsia="黑体" w:cs="宋体;SimSun" w:ascii="SimHei" w:hAnsi="SimHei"/>
        </w:rPr>
        <w:t xml:space="preserve">   </w:t>
      </w:r>
      <w:r>
        <w:rPr>
          <w:rFonts w:ascii="SimHei" w:hAnsi="SimHei" w:cs="宋体;SimSun" w:eastAsia="黑体"/>
        </w:rPr>
        <w:t>就是你的人生舞台。</w:t>
      </w:r>
    </w:p>
    <w:p>
      <w:pPr>
        <w:pStyle w:val="Normal"/>
        <w:numPr>
          <w:ilvl w:val="0"/>
          <w:numId w:val="15"/>
        </w:numPr>
        <w:rPr/>
      </w:pPr>
      <w:r>
        <w:rPr>
          <w:rFonts w:ascii="SimHei" w:hAnsi="SimHei" w:cs="宋体;SimSun" w:eastAsia="黑体"/>
        </w:rPr>
        <w:t>上级把任务交给你，就是对的信任，也是对你的考验，你要尽最大努力完成，不辱使命。</w:t>
      </w:r>
    </w:p>
    <w:p>
      <w:pPr>
        <w:pStyle w:val="Normal"/>
        <w:numPr>
          <w:ilvl w:val="0"/>
          <w:numId w:val="15"/>
        </w:numPr>
        <w:rPr/>
      </w:pPr>
      <w:r>
        <w:rPr>
          <w:rFonts w:ascii="SimHei" w:hAnsi="SimHei" w:cs="宋体;SimSun" w:eastAsia="黑体"/>
        </w:rPr>
        <w:t>不要把自己都不满意的结果拿去交作业，你的作业代表了你的境界和水平，要输出高水</w:t>
      </w:r>
    </w:p>
    <w:p>
      <w:pPr>
        <w:pStyle w:val="Normal"/>
        <w:rPr/>
      </w:pPr>
      <w:r>
        <w:rPr>
          <w:rFonts w:eastAsia="黑体" w:cs="宋体;SimSun" w:ascii="SimHei" w:hAnsi="SimHei"/>
        </w:rPr>
        <w:t xml:space="preserve">   </w:t>
      </w:r>
      <w:r>
        <w:rPr>
          <w:rFonts w:ascii="SimHei" w:hAnsi="SimHei" w:cs="宋体;SimSun" w:eastAsia="黑体"/>
        </w:rPr>
        <w:t>品的作品。人们总是通过你的作品评价你。</w:t>
      </w:r>
    </w:p>
    <w:p>
      <w:pPr>
        <w:pStyle w:val="Normal"/>
        <w:numPr>
          <w:ilvl w:val="0"/>
          <w:numId w:val="15"/>
        </w:numPr>
        <w:rPr/>
      </w:pPr>
      <w:r>
        <w:rPr>
          <w:rFonts w:ascii="SimHei" w:hAnsi="SimHei" w:cs="宋体;SimSun" w:eastAsia="黑体"/>
        </w:rPr>
        <w:t>你承诺的，必须兑现，否则你就不再被信任。</w:t>
      </w:r>
    </w:p>
    <w:p>
      <w:pPr>
        <w:sectPr>
          <w:headerReference w:type="default" r:id="rId16"/>
          <w:footerReference w:type="default" r:id="rId17"/>
          <w:type w:val="nextPage"/>
          <w:pgSz w:w="11906" w:h="16838"/>
          <w:pgMar w:left="1791" w:right="1791" w:header="851" w:top="1429" w:footer="992" w:bottom="1429" w:gutter="0"/>
          <w:pgNumType w:start="2" w:fmt="decimal"/>
          <w:formProt w:val="false"/>
          <w:textDirection w:val="lrTb"/>
          <w:docGrid w:type="lines" w:linePitch="312" w:charSpace="0"/>
        </w:sectPr>
        <w:pStyle w:val="Normal"/>
        <w:numPr>
          <w:ilvl w:val="0"/>
          <w:numId w:val="15"/>
        </w:numPr>
        <w:rPr/>
      </w:pPr>
      <w:r>
        <w:rPr>
          <w:rFonts w:ascii="SimHei" w:hAnsi="SimHei" w:cs="宋体;SimSun" w:eastAsia="黑体"/>
        </w:rPr>
        <w:t>顶撞你的上司是不明智的，也是没有修养的表现，哪怕是你的上司不对，也不要顶撞，</w:t>
      </w:r>
    </w:p>
    <w:p>
      <w:pPr>
        <w:pStyle w:val="Normal"/>
        <w:spacing w:before="0" w:after="0"/>
        <w:rPr/>
      </w:pPr>
      <w:r>
        <w:rPr>
          <w:rFonts w:eastAsia="黑体" w:cs="宋体;SimSun" w:ascii="SimHei" w:hAnsi="SimHei"/>
        </w:rPr>
        <w:t xml:space="preserve">   </w:t>
      </w:r>
      <w:r>
        <w:rPr>
          <w:rFonts w:ascii="SimHei" w:hAnsi="SimHei" w:cs="宋体;SimSun" w:eastAsia="黑体"/>
        </w:rPr>
        <w:t>可以换一种方式与上司打交道，不顶撞。记住：上司是你最重要的合作伙伴和导师。</w:t>
      </w:r>
    </w:p>
    <w:p>
      <w:pPr>
        <w:pStyle w:val="Normal"/>
        <w:numPr>
          <w:ilvl w:val="0"/>
          <w:numId w:val="15"/>
        </w:numPr>
        <w:rPr/>
      </w:pPr>
      <w:r>
        <w:rPr>
          <w:rFonts w:ascii="SimHei" w:hAnsi="SimHei" w:cs="宋体;SimSun" w:eastAsia="黑体"/>
        </w:rPr>
        <w:t>提倡主动帮助他人而又不计回报，当然，首先应该完成自己份内的工作。</w:t>
      </w:r>
    </w:p>
    <w:p>
      <w:pPr>
        <w:pStyle w:val="Normal"/>
        <w:numPr>
          <w:ilvl w:val="0"/>
          <w:numId w:val="15"/>
        </w:numPr>
        <w:rPr/>
      </w:pPr>
      <w:r>
        <w:rPr>
          <w:rFonts w:ascii="SimHei" w:hAnsi="SimHei" w:cs="宋体;SimSun" w:eastAsia="黑体"/>
        </w:rPr>
        <w:t>不宜将企业内的信息透露给企业外的人，尤其是同行竞争者，不宜向他们抱怨自己的企</w:t>
      </w:r>
    </w:p>
    <w:p>
      <w:pPr>
        <w:pStyle w:val="Normal"/>
        <w:rPr/>
      </w:pPr>
      <w:r>
        <w:rPr>
          <w:rFonts w:eastAsia="黑体" w:cs="宋体;SimSun" w:ascii="SimHei" w:hAnsi="SimHei"/>
        </w:rPr>
        <w:t xml:space="preserve">   </w:t>
      </w:r>
      <w:r>
        <w:rPr>
          <w:rFonts w:ascii="SimHei" w:hAnsi="SimHei" w:cs="宋体;SimSun" w:eastAsia="黑体"/>
        </w:rPr>
        <w:t>业或者同事。</w:t>
      </w:r>
    </w:p>
    <w:p>
      <w:pPr>
        <w:pStyle w:val="Normal"/>
        <w:numPr>
          <w:ilvl w:val="0"/>
          <w:numId w:val="15"/>
        </w:numPr>
        <w:rPr/>
      </w:pPr>
      <w:r>
        <w:rPr>
          <w:rFonts w:ascii="SimHei" w:hAnsi="SimHei" w:cs="宋体;SimSun" w:eastAsia="黑体"/>
        </w:rPr>
        <w:t>不宜将顾客的信息和照片对外宣传，免得侵犯他人隐私权。所有顾客信息的使用必须征</w:t>
      </w:r>
    </w:p>
    <w:p>
      <w:pPr>
        <w:pStyle w:val="Normal"/>
        <w:rPr/>
      </w:pPr>
      <w:r>
        <w:rPr>
          <w:rFonts w:eastAsia="黑体" w:cs="宋体;SimSun" w:ascii="SimHei" w:hAnsi="SimHei"/>
        </w:rPr>
        <w:t xml:space="preserve">    </w:t>
      </w:r>
      <w:r>
        <w:rPr>
          <w:rFonts w:ascii="SimHei" w:hAnsi="SimHei" w:cs="宋体;SimSun" w:eastAsia="黑体"/>
        </w:rPr>
        <w:t>得最高管理者的同意，确保不侵犯顾客的隐私和名誉。</w:t>
      </w:r>
    </w:p>
    <w:p>
      <w:pPr>
        <w:pStyle w:val="Normal"/>
        <w:numPr>
          <w:ilvl w:val="0"/>
          <w:numId w:val="15"/>
        </w:numPr>
        <w:rPr/>
      </w:pPr>
      <w:r>
        <w:rPr>
          <w:rFonts w:ascii="SimHei" w:hAnsi="SimHei" w:cs="宋体;SimSun" w:eastAsia="黑体"/>
        </w:rPr>
        <w:t>严禁转让倒卖顾客信息。</w:t>
      </w:r>
    </w:p>
    <w:p>
      <w:pPr>
        <w:pStyle w:val="Normal"/>
        <w:numPr>
          <w:ilvl w:val="0"/>
          <w:numId w:val="15"/>
        </w:numPr>
        <w:rPr/>
      </w:pPr>
      <w:r>
        <w:rPr>
          <w:rFonts w:ascii="SimHei" w:hAnsi="SimHei" w:cs="宋体;SimSun" w:eastAsia="黑体"/>
        </w:rPr>
        <w:t>离职时的交班光明磊落，要出于公心。</w:t>
      </w:r>
    </w:p>
    <w:p>
      <w:pPr>
        <w:pStyle w:val="Normal"/>
        <w:rPr/>
      </w:pPr>
      <w:r>
        <w:rPr>
          <w:rFonts w:ascii="SimHei" w:hAnsi="SimHei" w:eastAsia="黑体"/>
        </w:rPr>
      </w:r>
    </w:p>
    <w:p>
      <w:pPr>
        <w:pStyle w:val="Heading2"/>
        <w:jc w:val="center"/>
        <w:rPr/>
      </w:pPr>
      <w:bookmarkStart w:id="3" w:name="__RefHeading___Toc8217"/>
      <w:bookmarkEnd w:id="3"/>
      <w:r>
        <w:rPr>
          <w:rFonts w:ascii="SimHei" w:hAnsi="SimHei" w:cs="宋体;SimSun" w:eastAsia="黑体"/>
        </w:rPr>
        <w:t>第四章  工作报告和投诉</w:t>
      </w:r>
    </w:p>
    <w:p>
      <w:pPr>
        <w:pStyle w:val="Normal"/>
        <w:numPr>
          <w:ilvl w:val="0"/>
          <w:numId w:val="19"/>
        </w:numPr>
        <w:rPr/>
      </w:pPr>
      <w:r>
        <w:rPr>
          <w:rFonts w:ascii="SimHei" w:hAnsi="SimHei" w:cs="宋体;SimSun" w:eastAsia="黑体"/>
        </w:rPr>
        <w:t>平时员工的报告对象是自己的直接上级。</w:t>
      </w:r>
    </w:p>
    <w:p>
      <w:pPr>
        <w:pStyle w:val="Normal"/>
        <w:numPr>
          <w:ilvl w:val="0"/>
          <w:numId w:val="19"/>
        </w:numPr>
        <w:rPr/>
      </w:pPr>
      <w:r>
        <w:rPr>
          <w:rFonts w:ascii="SimHei" w:hAnsi="SimHei" w:cs="宋体;SimSun" w:eastAsia="黑体"/>
        </w:rPr>
        <w:t>特殊情况可以越级报告：</w:t>
      </w:r>
    </w:p>
    <w:p>
      <w:pPr>
        <w:pStyle w:val="Normal"/>
        <w:numPr>
          <w:ilvl w:val="0"/>
          <w:numId w:val="20"/>
        </w:numPr>
        <w:ind w:start="0" w:firstLine="420"/>
        <w:rPr/>
      </w:pPr>
      <w:r>
        <w:rPr>
          <w:rFonts w:ascii="SimHei" w:hAnsi="SimHei" w:cs="宋体;SimSun" w:eastAsia="黑体"/>
        </w:rPr>
        <w:t>情况紧急时；</w:t>
      </w:r>
    </w:p>
    <w:p>
      <w:pPr>
        <w:pStyle w:val="Normal"/>
        <w:numPr>
          <w:ilvl w:val="0"/>
          <w:numId w:val="20"/>
        </w:numPr>
        <w:ind w:start="0" w:firstLine="420"/>
        <w:rPr/>
      </w:pPr>
      <w:r>
        <w:rPr>
          <w:rFonts w:ascii="SimHei" w:hAnsi="SimHei" w:cs="宋体;SimSun" w:eastAsia="黑体"/>
        </w:rPr>
        <w:t>受到直接上级的打压和不公平的对待时；</w:t>
      </w:r>
    </w:p>
    <w:p>
      <w:pPr>
        <w:pStyle w:val="Normal"/>
        <w:numPr>
          <w:ilvl w:val="0"/>
          <w:numId w:val="20"/>
        </w:numPr>
        <w:ind w:start="0" w:firstLine="420"/>
        <w:rPr/>
      </w:pPr>
      <w:r>
        <w:rPr>
          <w:rFonts w:ascii="SimHei" w:hAnsi="SimHei" w:cs="宋体;SimSun" w:eastAsia="黑体"/>
        </w:rPr>
        <w:t>反应的情况关系到直接上级时；</w:t>
      </w:r>
    </w:p>
    <w:p>
      <w:pPr>
        <w:pStyle w:val="Normal"/>
        <w:numPr>
          <w:ilvl w:val="0"/>
          <w:numId w:val="20"/>
        </w:numPr>
        <w:ind w:start="0" w:firstLine="420"/>
        <w:rPr/>
      </w:pPr>
      <w:r>
        <w:rPr>
          <w:rFonts w:ascii="SimHei" w:hAnsi="SimHei" w:cs="宋体;SimSun" w:eastAsia="黑体"/>
        </w:rPr>
        <w:t>直接上级不予解决的问题，而自己认为必须越级报告时。</w:t>
      </w:r>
    </w:p>
    <w:p>
      <w:pPr>
        <w:pStyle w:val="Normal"/>
        <w:numPr>
          <w:ilvl w:val="0"/>
          <w:numId w:val="21"/>
        </w:numPr>
        <w:rPr/>
      </w:pPr>
      <w:r>
        <w:rPr>
          <w:rFonts w:ascii="SimHei" w:hAnsi="SimHei" w:cs="宋体;SimSun" w:eastAsia="黑体"/>
        </w:rPr>
        <w:t>对直接上级有意见，可以越级投诉。</w:t>
      </w:r>
    </w:p>
    <w:p>
      <w:pPr>
        <w:pStyle w:val="Normal"/>
        <w:numPr>
          <w:ilvl w:val="0"/>
          <w:numId w:val="21"/>
        </w:numPr>
        <w:rPr/>
      </w:pPr>
      <w:r>
        <w:rPr>
          <w:rFonts w:ascii="SimHei" w:hAnsi="SimHei" w:cs="宋体;SimSun" w:eastAsia="黑体"/>
        </w:rPr>
        <w:t>报告形式须以书面形式提交。</w:t>
      </w:r>
    </w:p>
    <w:p>
      <w:pPr>
        <w:pStyle w:val="Normal"/>
        <w:numPr>
          <w:ilvl w:val="0"/>
          <w:numId w:val="21"/>
        </w:numPr>
        <w:rPr/>
      </w:pPr>
      <w:r>
        <w:rPr>
          <w:rFonts w:ascii="SimHei" w:hAnsi="SimHei" w:cs="宋体;SimSun" w:eastAsia="黑体"/>
        </w:rPr>
        <w:t>直接上级没有权利阻拦下级员工的投诉，只能就事实给予说明和接受调查。不能打击报</w:t>
      </w:r>
    </w:p>
    <w:p>
      <w:pPr>
        <w:pStyle w:val="Normal"/>
        <w:rPr/>
      </w:pPr>
      <w:r>
        <w:rPr>
          <w:rFonts w:eastAsia="黑体" w:cs="宋体;SimSun" w:ascii="SimHei" w:hAnsi="SimHei"/>
        </w:rPr>
        <w:t xml:space="preserve">   </w:t>
      </w:r>
      <w:r>
        <w:rPr>
          <w:rFonts w:ascii="SimHei" w:hAnsi="SimHei" w:cs="宋体;SimSun" w:eastAsia="黑体"/>
        </w:rPr>
        <w:t>复投诉员工。</w:t>
      </w:r>
    </w:p>
    <w:p>
      <w:pPr>
        <w:pStyle w:val="Normal"/>
        <w:rPr/>
      </w:pPr>
      <w:r>
        <w:rPr>
          <w:rFonts w:ascii="SimHei" w:hAnsi="SimHei" w:eastAsia="黑体"/>
        </w:rPr>
      </w:r>
    </w:p>
    <w:p>
      <w:pPr>
        <w:pStyle w:val="Heading2"/>
        <w:jc w:val="center"/>
        <w:rPr/>
      </w:pPr>
      <w:bookmarkStart w:id="4" w:name="__RefHeading___Toc14452"/>
      <w:bookmarkEnd w:id="4"/>
      <w:r>
        <w:rPr>
          <w:rFonts w:ascii="SimHei" w:hAnsi="SimHei" w:cs="宋体;SimSun" w:eastAsia="黑体"/>
        </w:rPr>
        <w:t>第五章  考勤、假期及奖惩制度</w:t>
      </w:r>
    </w:p>
    <w:p>
      <w:pPr>
        <w:pStyle w:val="Normal"/>
        <w:rPr>
          <w:b/>
          <w:b/>
          <w:bCs/>
          <w:sz w:val="28"/>
          <w:szCs w:val="28"/>
        </w:rPr>
      </w:pPr>
      <w:r>
        <w:rPr>
          <w:rFonts w:ascii="SimHei" w:hAnsi="SimHei" w:cs="宋体;SimSun" w:eastAsia="黑体"/>
          <w:b/>
          <w:bCs/>
          <w:sz w:val="28"/>
          <w:szCs w:val="28"/>
        </w:rPr>
        <w:t>一、考勤制度</w:t>
      </w:r>
    </w:p>
    <w:p>
      <w:pPr>
        <w:pStyle w:val="Normal"/>
        <w:rPr>
          <w:b/>
          <w:b/>
          <w:bCs/>
        </w:rPr>
      </w:pPr>
      <w:r>
        <w:rPr>
          <w:rFonts w:eastAsia="黑体" w:cs="宋体;SimSun" w:ascii="SimHei" w:hAnsi="SimHei"/>
          <w:b/>
          <w:bCs/>
        </w:rPr>
        <w:t>1.</w:t>
      </w:r>
      <w:r>
        <w:rPr>
          <w:rFonts w:ascii="SimHei" w:hAnsi="SimHei" w:cs="宋体;SimSun" w:eastAsia="黑体"/>
          <w:b/>
          <w:bCs/>
        </w:rPr>
        <w:t>工作时间</w:t>
      </w:r>
    </w:p>
    <w:p>
      <w:pPr>
        <w:pStyle w:val="Normal"/>
        <w:rPr/>
      </w:pPr>
      <w:r>
        <w:rPr>
          <w:rFonts w:eastAsia="黑体" w:cs="宋体;SimSun" w:ascii="SimHei" w:hAnsi="SimHei"/>
        </w:rPr>
        <w:t>1</w:t>
      </w:r>
      <w:r>
        <w:rPr>
          <w:rFonts w:ascii="SimHei" w:hAnsi="SimHei" w:cs="宋体;SimSun" w:eastAsia="黑体"/>
        </w:rPr>
        <w:t>、本院岗位实行每周休一天制，每日八小时工作制。</w:t>
      </w:r>
    </w:p>
    <w:p>
      <w:pPr>
        <w:pStyle w:val="Normal"/>
        <w:rPr/>
      </w:pPr>
      <w:r>
        <w:rPr>
          <w:rFonts w:eastAsia="黑体" w:cs="宋体;SimSun" w:ascii="SimHei" w:hAnsi="SimHei"/>
        </w:rPr>
        <w:t>2</w:t>
      </w:r>
      <w:r>
        <w:rPr>
          <w:rFonts w:ascii="SimHei" w:hAnsi="SimHei" w:cs="宋体;SimSun" w:eastAsia="黑体"/>
        </w:rPr>
        <w:t>、特殊岗位工作时间从其岗位要求。</w:t>
      </w:r>
    </w:p>
    <w:p>
      <w:pPr>
        <w:pStyle w:val="Normal"/>
        <w:rPr/>
      </w:pPr>
      <w:r>
        <w:rPr>
          <w:rFonts w:eastAsia="黑体" w:cs="宋体;SimSun" w:ascii="SimHei" w:hAnsi="SimHei"/>
        </w:rPr>
        <w:t>3</w:t>
      </w:r>
      <w:r>
        <w:rPr>
          <w:rFonts w:ascii="SimHei" w:hAnsi="SimHei" w:cs="宋体;SimSun" w:eastAsia="黑体"/>
        </w:rPr>
        <w:t xml:space="preserve">、员工因工作需要加班，采取补休方式安排休息，如无法安排补休，则按规定折算为薪资。   </w:t>
      </w:r>
    </w:p>
    <w:p>
      <w:pPr>
        <w:pStyle w:val="Normal"/>
        <w:rPr>
          <w:rFonts w:ascii="宋体;SimSun" w:hAnsi="宋体;SimSun" w:eastAsia="宋体;SimSun" w:cs="宋体;SimSun"/>
        </w:rPr>
      </w:pPr>
      <w:r>
        <w:rPr>
          <w:rFonts w:eastAsia="黑体" w:cs="宋体;SimSun" w:ascii="SimHei" w:hAnsi="SimHei"/>
        </w:rPr>
        <w:t>4</w:t>
      </w:r>
      <w:r>
        <w:rPr>
          <w:rFonts w:ascii="SimHei" w:hAnsi="SimHei" w:cs="宋体;SimSun" w:eastAsia="黑体"/>
        </w:rPr>
        <w:t>、除店务运营部外的所有部门，上班时间为，上午：</w:t>
      </w:r>
      <w:r>
        <w:rPr>
          <w:rFonts w:eastAsia="黑体" w:cs="宋体;SimSun" w:ascii="SimHei" w:hAnsi="SimHei"/>
        </w:rPr>
        <w:t>9</w:t>
      </w:r>
      <w:r>
        <w:rPr>
          <w:rFonts w:ascii="SimHei" w:hAnsi="SimHei" w:cs="宋体;SimSun" w:eastAsia="黑体"/>
        </w:rPr>
        <w:t>：</w:t>
      </w:r>
      <w:r>
        <w:rPr>
          <w:rFonts w:eastAsia="黑体" w:cs="宋体;SimSun" w:ascii="SimHei" w:hAnsi="SimHei"/>
        </w:rPr>
        <w:t>00—12</w:t>
      </w:r>
      <w:r>
        <w:rPr>
          <w:rFonts w:ascii="SimHei" w:hAnsi="SimHei" w:cs="宋体;SimSun" w:eastAsia="黑体"/>
        </w:rPr>
        <w:t>：</w:t>
      </w:r>
      <w:r>
        <w:rPr>
          <w:rFonts w:eastAsia="黑体" w:cs="宋体;SimSun" w:ascii="SimHei" w:hAnsi="SimHei"/>
        </w:rPr>
        <w:t>00</w:t>
      </w:r>
      <w:r>
        <w:rPr>
          <w:rFonts w:ascii="SimHei" w:hAnsi="SimHei" w:cs="宋体;SimSun" w:eastAsia="黑体"/>
        </w:rPr>
        <w:t>，中午</w:t>
      </w:r>
      <w:r>
        <w:rPr>
          <w:rFonts w:eastAsia="黑体" w:cs="宋体;SimSun" w:ascii="SimHei" w:hAnsi="SimHei"/>
        </w:rPr>
        <w:t>12</w:t>
      </w:r>
      <w:r>
        <w:rPr>
          <w:rFonts w:ascii="SimHei" w:hAnsi="SimHei" w:cs="宋体;SimSun" w:eastAsia="黑体"/>
        </w:rPr>
        <w:t>：</w:t>
      </w:r>
      <w:r>
        <w:rPr>
          <w:rFonts w:eastAsia="黑体" w:cs="宋体;SimSun" w:ascii="SimHei" w:hAnsi="SimHei"/>
        </w:rPr>
        <w:t>00—13</w:t>
      </w:r>
      <w:r>
        <w:rPr>
          <w:rFonts w:ascii="SimHei" w:hAnsi="SimHei" w:cs="宋体;SimSun" w:eastAsia="黑体"/>
        </w:rPr>
        <w:t>：</w:t>
      </w:r>
      <w:r>
        <w:rPr>
          <w:rFonts w:eastAsia="黑体" w:cs="宋体;SimSun" w:ascii="SimHei" w:hAnsi="SimHei"/>
        </w:rPr>
        <w:t>00</w:t>
      </w:r>
      <w:r>
        <w:rPr>
          <w:rFonts w:ascii="SimHei" w:hAnsi="SimHei" w:cs="宋体;SimSun" w:eastAsia="黑体"/>
        </w:rPr>
        <w:t>为午餐休息时间，下午</w:t>
      </w:r>
      <w:r>
        <w:rPr>
          <w:rFonts w:eastAsia="黑体" w:cs="宋体;SimSun" w:ascii="SimHei" w:hAnsi="SimHei"/>
        </w:rPr>
        <w:t>13</w:t>
      </w:r>
      <w:r>
        <w:rPr>
          <w:rFonts w:ascii="SimHei" w:hAnsi="SimHei" w:cs="宋体;SimSun" w:eastAsia="黑体"/>
        </w:rPr>
        <w:t>：</w:t>
      </w:r>
      <w:r>
        <w:rPr>
          <w:rFonts w:eastAsia="黑体" w:cs="宋体;SimSun" w:ascii="SimHei" w:hAnsi="SimHei"/>
        </w:rPr>
        <w:t>00—18</w:t>
      </w:r>
      <w:r>
        <w:rPr>
          <w:rFonts w:ascii="SimHei" w:hAnsi="SimHei" w:cs="宋体;SimSun" w:eastAsia="黑体"/>
        </w:rPr>
        <w:t>：</w:t>
      </w:r>
      <w:r>
        <w:rPr>
          <w:rFonts w:eastAsia="黑体" w:cs="宋体;SimSun" w:ascii="SimHei" w:hAnsi="SimHei"/>
        </w:rPr>
        <w:t>00</w:t>
      </w:r>
      <w:r>
        <w:rPr>
          <w:rFonts w:ascii="SimHei" w:hAnsi="SimHei" w:cs="宋体;SimSun" w:eastAsia="黑体"/>
        </w:rPr>
        <w:t>，公司所有权根据业务或其他特殊情况对休息时间进行调整。</w:t>
      </w:r>
    </w:p>
    <w:p>
      <w:pPr>
        <w:pStyle w:val="Normal"/>
        <w:rPr>
          <w:b/>
          <w:b/>
          <w:bCs/>
        </w:rPr>
      </w:pPr>
      <w:r>
        <w:rPr>
          <w:rFonts w:eastAsia="黑体" w:cs="宋体;SimSun" w:ascii="SimHei" w:hAnsi="SimHei"/>
          <w:b/>
          <w:bCs/>
        </w:rPr>
        <w:t>2.</w:t>
      </w:r>
      <w:r>
        <w:rPr>
          <w:rFonts w:ascii="SimHei" w:hAnsi="SimHei" w:cs="宋体;SimSun" w:eastAsia="黑体"/>
          <w:b/>
          <w:bCs/>
        </w:rPr>
        <w:t>考勤规定及处罚</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 xml:space="preserve">2.1 </w:t>
      </w:r>
      <w:r>
        <w:rPr>
          <w:rFonts w:ascii="SimHei" w:hAnsi="SimHei" w:cs="宋体;SimSun" w:eastAsia="黑体"/>
        </w:rPr>
        <w:t>公司所有员工均实行每天上下班指纹打卡考勤制度，管理部负责打卡机的指纹录入， 更新与统计，并以此作为考核制度工资表的依据。</w:t>
      </w:r>
    </w:p>
    <w:p>
      <w:pPr>
        <w:sectPr>
          <w:headerReference w:type="default" r:id="rId18"/>
          <w:footerReference w:type="default" r:id="rId19"/>
          <w:type w:val="nextPage"/>
          <w:pgSz w:w="11906" w:h="16838"/>
          <w:pgMar w:left="1791" w:right="1791" w:header="851" w:top="1429" w:footer="992" w:bottom="1429" w:gutter="0"/>
          <w:pgNumType w:start="3" w:fmt="decimal"/>
          <w:formProt w:val="false"/>
          <w:textDirection w:val="lrTb"/>
          <w:docGrid w:type="lines" w:linePitch="312" w:charSpace="0"/>
        </w:sect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 xml:space="preserve">2.2 </w:t>
      </w:r>
      <w:r>
        <w:rPr>
          <w:rFonts w:ascii="SimHei" w:hAnsi="SimHei" w:cs="宋体;SimSun" w:eastAsia="黑体"/>
        </w:rPr>
        <w:t>由管理部负责于次月</w:t>
      </w:r>
      <w:r>
        <w:rPr>
          <w:rFonts w:eastAsia="黑体" w:cs="宋体;SimSun" w:ascii="SimHei" w:hAnsi="SimHei"/>
        </w:rPr>
        <w:t>2</w:t>
      </w:r>
      <w:r>
        <w:rPr>
          <w:rFonts w:ascii="SimHei" w:hAnsi="SimHei" w:cs="宋体;SimSun" w:eastAsia="黑体"/>
        </w:rPr>
        <w:t>日（遇节假日顺延至节假后第一个工作日）将人员出勤情况进行统计，当日与员工进行核对，并在《考勤确认表》确定签字，次日经部门主管审核后报管理人事审核；</w:t>
      </w:r>
      <w:r>
        <w:rPr>
          <w:rFonts w:eastAsia="黑体" w:cs="宋体;SimSun" w:ascii="SimHei" w:hAnsi="SimHei"/>
        </w:rPr>
        <w:t>2</w:t>
      </w:r>
      <w:r>
        <w:rPr>
          <w:rFonts w:ascii="SimHei" w:hAnsi="SimHei" w:cs="宋体;SimSun" w:eastAsia="黑体"/>
        </w:rPr>
        <w:t>日内管理部经理审批签字后，</w:t>
      </w:r>
      <w:r>
        <w:rPr>
          <w:rFonts w:eastAsia="黑体" w:cs="宋体;SimSun" w:ascii="SimHei" w:hAnsi="SimHei"/>
        </w:rPr>
        <w:t>5</w:t>
      </w:r>
      <w:r>
        <w:rPr>
          <w:rFonts w:ascii="SimHei" w:hAnsi="SimHei" w:cs="宋体;SimSun" w:eastAsia="黑体"/>
        </w:rPr>
        <w:t>日将《考勤表》和《考勤确认表》交财务部制作工资。全院的休息人员每天不允许超过</w:t>
      </w:r>
      <w:r>
        <w:rPr>
          <w:rFonts w:eastAsia="黑体" w:cs="宋体;SimSun" w:ascii="SimHei" w:hAnsi="SimHei"/>
        </w:rPr>
        <w:t>3</w:t>
      </w:r>
      <w:r>
        <w:rPr>
          <w:rFonts w:ascii="SimHei" w:hAnsi="SimHei" w:cs="宋体;SimSun" w:eastAsia="黑体"/>
        </w:rPr>
        <w:t>人。</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 xml:space="preserve">2.3 </w:t>
      </w:r>
      <w:r>
        <w:rPr>
          <w:rFonts w:ascii="SimHei" w:hAnsi="SimHei" w:cs="宋体;SimSun" w:eastAsia="黑体"/>
        </w:rPr>
        <w:t>员工因故上午直接外出办事时，须事先通知其主管领导和部门考勤负责人，否则部门经理审核考勤时有权不予签字，并按照未请假旷工一日处理；如发生虚假行为，按照当日旷工处理。</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 xml:space="preserve">2.4 </w:t>
      </w:r>
      <w:r>
        <w:rPr>
          <w:rFonts w:ascii="SimHei" w:hAnsi="SimHei" w:cs="宋体;SimSun" w:eastAsia="黑体"/>
        </w:rPr>
        <w:t>员工忘记打卡月累计</w:t>
      </w:r>
      <w:r>
        <w:rPr>
          <w:rFonts w:eastAsia="黑体" w:cs="宋体;SimSun" w:ascii="SimHei" w:hAnsi="SimHei"/>
        </w:rPr>
        <w:t>2</w:t>
      </w:r>
      <w:r>
        <w:rPr>
          <w:rFonts w:ascii="SimHei" w:hAnsi="SimHei" w:cs="宋体;SimSun" w:eastAsia="黑体"/>
        </w:rPr>
        <w:t>次（含）以下的，在当事人发现的第一时间主动找部门经理，说明理由，按照“考勤记录台帐”填写，经核实情况属实后方可签字，考勤按正常上、下班统计，不允许月底统计考勤时补签字；未打卡</w:t>
      </w:r>
      <w:r>
        <w:rPr>
          <w:rFonts w:eastAsia="黑体" w:cs="宋体;SimSun" w:ascii="SimHei" w:hAnsi="SimHei"/>
        </w:rPr>
        <w:t>3</w:t>
      </w:r>
      <w:r>
        <w:rPr>
          <w:rFonts w:ascii="SimHei" w:hAnsi="SimHei" w:cs="宋体;SimSun" w:eastAsia="黑体"/>
        </w:rPr>
        <w:t>次给予负成长基金</w:t>
      </w:r>
      <w:r>
        <w:rPr>
          <w:rFonts w:eastAsia="黑体" w:cs="宋体;SimSun" w:ascii="SimHei" w:hAnsi="SimHei"/>
        </w:rPr>
        <w:t>50</w:t>
      </w:r>
      <w:r>
        <w:rPr>
          <w:rFonts w:ascii="SimHei" w:hAnsi="SimHei" w:cs="宋体;SimSun" w:eastAsia="黑体"/>
        </w:rPr>
        <w:t>元，</w:t>
      </w:r>
      <w:r>
        <w:rPr>
          <w:rFonts w:eastAsia="黑体" w:cs="宋体;SimSun" w:ascii="SimHei" w:hAnsi="SimHei"/>
        </w:rPr>
        <w:t>3</w:t>
      </w:r>
      <w:r>
        <w:rPr>
          <w:rFonts w:ascii="SimHei" w:hAnsi="SimHei" w:cs="宋体;SimSun" w:eastAsia="黑体"/>
        </w:rPr>
        <w:t>次以上每增加一次加</w:t>
      </w:r>
      <w:r>
        <w:rPr>
          <w:rFonts w:eastAsia="黑体" w:cs="宋体;SimSun" w:ascii="SimHei" w:hAnsi="SimHei"/>
        </w:rPr>
        <w:t>50</w:t>
      </w:r>
      <w:r>
        <w:rPr>
          <w:rFonts w:ascii="SimHei" w:hAnsi="SimHei" w:cs="宋体;SimSun" w:eastAsia="黑体"/>
        </w:rPr>
        <w:t>元。</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 xml:space="preserve">2.5 </w:t>
      </w:r>
      <w:r>
        <w:rPr>
          <w:rFonts w:ascii="SimHei" w:hAnsi="SimHei" w:cs="宋体;SimSun" w:eastAsia="黑体"/>
        </w:rPr>
        <w:t>考勤统计周期实行自然月统计，月末考勤统计以打卡记录、考勤表、考勤记录台账及行政签字确认后的《外出登记记录》为准。全年考勤统计资料由管理部、财务部存档备查。</w:t>
      </w:r>
    </w:p>
    <w:p>
      <w:pPr>
        <w:pStyle w:val="Normal"/>
        <w:rPr/>
      </w:pPr>
      <w:r>
        <w:rPr>
          <w:rFonts w:eastAsia="黑体" w:cs="宋体;SimSun" w:ascii="SimHei" w:hAnsi="SimHei"/>
        </w:rPr>
        <w:t xml:space="preserve">   </w:t>
      </w:r>
      <w:r>
        <w:rPr>
          <w:rFonts w:eastAsia="黑体" w:cs="宋体;SimSun" w:ascii="SimHei" w:hAnsi="SimHei"/>
        </w:rPr>
        <w:t>2.6</w:t>
      </w:r>
      <w:r>
        <w:rPr>
          <w:rFonts w:ascii="SimHei" w:hAnsi="SimHei" w:cs="宋体;SimSun" w:eastAsia="黑体"/>
        </w:rPr>
        <w:t>出差人员以获批的《签呈表》（附件</w:t>
      </w:r>
      <w:r>
        <w:rPr>
          <w:rFonts w:eastAsia="黑体" w:cs="宋体;SimSun" w:ascii="SimHei" w:hAnsi="SimHei"/>
        </w:rPr>
        <w:t>4</w:t>
      </w:r>
      <w:r>
        <w:rPr>
          <w:rFonts w:ascii="SimHei" w:hAnsi="SimHei" w:cs="宋体;SimSun" w:eastAsia="黑体"/>
        </w:rPr>
        <w:t>）为依据记录考勤。</w:t>
      </w:r>
    </w:p>
    <w:p>
      <w:pPr>
        <w:pStyle w:val="Normal"/>
        <w:rPr>
          <w:b/>
          <w:b/>
          <w:bCs/>
        </w:rPr>
      </w:pPr>
      <w:r>
        <w:rPr>
          <w:rFonts w:eastAsia="黑体" w:cs="宋体;SimSun" w:ascii="SimHei" w:hAnsi="SimHei"/>
          <w:b/>
          <w:bCs/>
        </w:rPr>
        <w:t>3.</w:t>
      </w:r>
      <w:r>
        <w:rPr>
          <w:rFonts w:ascii="SimHei" w:hAnsi="SimHei" w:cs="宋体;SimSun" w:eastAsia="黑体"/>
          <w:b/>
          <w:bCs/>
        </w:rPr>
        <w:t>迟到、早退、缺勤、旷工</w:t>
      </w:r>
    </w:p>
    <w:p>
      <w:pPr>
        <w:pStyle w:val="Normal"/>
        <w:numPr>
          <w:ilvl w:val="0"/>
          <w:numId w:val="2"/>
        </w:numPr>
        <w:rPr>
          <w:rFonts w:ascii="宋体;SimSun" w:hAnsi="宋体;SimSun" w:eastAsia="宋体;SimSun" w:cs="宋体;SimSun"/>
        </w:rPr>
      </w:pPr>
      <w:r>
        <w:rPr>
          <w:rFonts w:ascii="SimHei" w:hAnsi="SimHei" w:cs="宋体;SimSun" w:eastAsia="黑体"/>
        </w:rPr>
        <w:t>迟到</w:t>
      </w:r>
    </w:p>
    <w:p>
      <w:pPr>
        <w:pStyle w:val="Normal"/>
        <w:rPr>
          <w:rFonts w:ascii="宋体;SimSun" w:hAnsi="宋体;SimSun" w:eastAsia="宋体;SimSun" w:cs="宋体;SimSun"/>
        </w:rPr>
      </w:pPr>
      <w:r>
        <w:rPr>
          <w:rFonts w:eastAsia="黑体" w:cs="宋体;SimSun" w:ascii="SimHei" w:hAnsi="SimHei"/>
        </w:rPr>
        <w:t xml:space="preserve">  </w:t>
      </w:r>
      <w:r>
        <w:rPr>
          <w:rFonts w:ascii="SimHei" w:hAnsi="SimHei" w:cs="宋体;SimSun" w:eastAsia="黑体"/>
        </w:rPr>
        <w:t>员工在规定的上班时间未到达打卡视为迟到，迟到半小时之内者每迟到一分钟负激励</w:t>
      </w:r>
      <w:r>
        <w:rPr>
          <w:rFonts w:eastAsia="黑体" w:cs="宋体;SimSun" w:ascii="SimHei" w:hAnsi="SimHei"/>
        </w:rPr>
        <w:t xml:space="preserve">10                         </w:t>
      </w:r>
      <w:r>
        <w:rPr>
          <w:rFonts w:ascii="SimHei" w:hAnsi="SimHei" w:cs="宋体;SimSun" w:eastAsia="黑体"/>
        </w:rPr>
        <w:t>元，迟到一小时以内按事假半天处理，一个小时以上者按事假一天处理。注：（如有特殊情况报人力资源部审批后由总经理签字可免于处罚）。</w:t>
      </w:r>
    </w:p>
    <w:p>
      <w:pPr>
        <w:pStyle w:val="Normal"/>
        <w:numPr>
          <w:ilvl w:val="0"/>
          <w:numId w:val="2"/>
        </w:numPr>
        <w:rPr>
          <w:rFonts w:ascii="宋体;SimSun" w:hAnsi="宋体;SimSun" w:eastAsia="宋体;SimSun" w:cs="宋体;SimSun"/>
        </w:rPr>
      </w:pPr>
      <w:r>
        <w:rPr>
          <w:rFonts w:ascii="SimHei" w:hAnsi="SimHei" w:cs="宋体;SimSun" w:eastAsia="黑体"/>
        </w:rPr>
        <w:t>早退</w:t>
      </w:r>
    </w:p>
    <w:p>
      <w:pPr>
        <w:pStyle w:val="Normal"/>
        <w:rPr>
          <w:rFonts w:ascii="宋体;SimSun" w:hAnsi="宋体;SimSun" w:eastAsia="宋体;SimSun" w:cs="宋体;SimSun"/>
        </w:rPr>
      </w:pPr>
      <w:r>
        <w:rPr>
          <w:rFonts w:eastAsia="黑体" w:cs="宋体;SimSun" w:ascii="SimHei" w:hAnsi="SimHei"/>
        </w:rPr>
        <w:t xml:space="preserve">  </w:t>
      </w:r>
      <w:r>
        <w:rPr>
          <w:rFonts w:ascii="SimHei" w:hAnsi="SimHei" w:cs="宋体;SimSun" w:eastAsia="黑体"/>
        </w:rPr>
        <w:t>员工在规定下班时间前擅自离开者视为早退。早退每</w:t>
      </w:r>
      <w:r>
        <w:rPr>
          <w:rFonts w:eastAsia="黑体" w:cs="宋体;SimSun" w:ascii="SimHei" w:hAnsi="SimHei"/>
        </w:rPr>
        <w:t>10</w:t>
      </w:r>
      <w:r>
        <w:rPr>
          <w:rFonts w:ascii="SimHei" w:hAnsi="SimHei" w:cs="宋体;SimSun" w:eastAsia="黑体"/>
        </w:rPr>
        <w:t>分钟（不足按</w:t>
      </w:r>
      <w:r>
        <w:rPr>
          <w:rFonts w:eastAsia="黑体" w:cs="宋体;SimSun" w:ascii="SimHei" w:hAnsi="SimHei"/>
        </w:rPr>
        <w:t>10</w:t>
      </w:r>
      <w:r>
        <w:rPr>
          <w:rFonts w:ascii="SimHei" w:hAnsi="SimHei" w:cs="宋体;SimSun" w:eastAsia="黑体"/>
        </w:rPr>
        <w:t>分钟计算），扣</w:t>
      </w:r>
      <w:r>
        <w:rPr>
          <w:rFonts w:eastAsia="黑体" w:cs="宋体;SimSun" w:ascii="SimHei" w:hAnsi="SimHei"/>
        </w:rPr>
        <w:t>10</w:t>
      </w:r>
      <w:r>
        <w:rPr>
          <w:rFonts w:ascii="SimHei" w:hAnsi="SimHei" w:cs="宋体;SimSun" w:eastAsia="黑体"/>
        </w:rPr>
        <w:t>元，半小时之上者按事假半天处理，一个小时以上者按事假一天处理。</w:t>
      </w:r>
    </w:p>
    <w:p>
      <w:pPr>
        <w:pStyle w:val="Normal"/>
        <w:numPr>
          <w:ilvl w:val="0"/>
          <w:numId w:val="2"/>
        </w:numPr>
        <w:rPr>
          <w:rFonts w:ascii="宋体;SimSun" w:hAnsi="宋体;SimSun" w:eastAsia="宋体;SimSun" w:cs="宋体;SimSun"/>
        </w:rPr>
      </w:pPr>
      <w:r>
        <w:rPr>
          <w:rFonts w:ascii="SimHei" w:hAnsi="SimHei" w:cs="宋体;SimSun" w:eastAsia="黑体"/>
        </w:rPr>
        <w:t>旷工</w:t>
      </w:r>
    </w:p>
    <w:p>
      <w:pPr>
        <w:pStyle w:val="Normal"/>
        <w:numPr>
          <w:ilvl w:val="0"/>
          <w:numId w:val="3"/>
        </w:numPr>
        <w:rPr>
          <w:sz w:val="24"/>
        </w:rPr>
      </w:pPr>
      <w:r>
        <w:rPr>
          <w:rFonts w:ascii="SimHei" w:hAnsi="SimHei" w:cs="宋体;SimSun" w:eastAsia="黑体"/>
          <w:sz w:val="24"/>
        </w:rPr>
        <w:t>员工有下列情况之一者，视为旷工：</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1.1</w:t>
      </w:r>
      <w:r>
        <w:rPr>
          <w:rFonts w:ascii="SimHei" w:hAnsi="SimHei" w:cs="宋体;SimSun" w:eastAsia="黑体"/>
        </w:rPr>
        <w:t>未请假，或请假未获批准擅离职守者；</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1.2</w:t>
      </w:r>
      <w:r>
        <w:rPr>
          <w:rFonts w:ascii="SimHei" w:hAnsi="SimHei" w:cs="宋体;SimSun" w:eastAsia="黑体"/>
        </w:rPr>
        <w:t>请加期满，未续假或续假未获批准而逾期不归者；</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1.3</w:t>
      </w:r>
      <w:r>
        <w:rPr>
          <w:rFonts w:ascii="SimHei" w:hAnsi="SimHei" w:cs="宋体;SimSun" w:eastAsia="黑体"/>
        </w:rPr>
        <w:t>请假理由或证明与事实不符者；</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1.4</w:t>
      </w:r>
      <w:r>
        <w:rPr>
          <w:rFonts w:ascii="SimHei" w:hAnsi="SimHei" w:cs="宋体;SimSun" w:eastAsia="黑体"/>
        </w:rPr>
        <w:t>不服从分配调动，未按指定时间到职者；</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1.5</w:t>
      </w:r>
      <w:r>
        <w:rPr>
          <w:rFonts w:ascii="SimHei" w:hAnsi="SimHei" w:cs="宋体;SimSun" w:eastAsia="黑体"/>
        </w:rPr>
        <w:t>未经批准，擅自离岗从事与本职工作无关的活动者；</w:t>
      </w:r>
    </w:p>
    <w:p>
      <w:pPr>
        <w:pStyle w:val="Normal"/>
        <w:numPr>
          <w:ilvl w:val="0"/>
          <w:numId w:val="3"/>
        </w:numPr>
        <w:rPr/>
      </w:pPr>
      <w:r>
        <w:rPr>
          <w:rFonts w:ascii="SimHei" w:hAnsi="SimHei" w:cs="宋体;SimSun" w:eastAsia="黑体"/>
        </w:rPr>
        <w:t>旷工界定及处罚：未经部门负责人或总经理批准而擅自离岗、未完成请假手续，工作时间内没有到岗的行为、超过规定假期未返工、擅离职守超过</w:t>
      </w:r>
      <w:r>
        <w:rPr>
          <w:rFonts w:eastAsia="黑体" w:cs="宋体;SimSun" w:ascii="SimHei" w:hAnsi="SimHei"/>
        </w:rPr>
        <w:t>1</w:t>
      </w:r>
      <w:r>
        <w:rPr>
          <w:rFonts w:ascii="SimHei" w:hAnsi="SimHei" w:cs="宋体;SimSun" w:eastAsia="黑体"/>
        </w:rPr>
        <w:t>小时且未办理请假手续者均视为旷工。旷工扣薪标准如下：</w:t>
      </w:r>
    </w:p>
    <w:p>
      <w:pPr>
        <w:pStyle w:val="Normal"/>
        <w:rPr/>
      </w:pPr>
      <w:r>
        <w:rPr>
          <w:rFonts w:ascii="SimHei" w:hAnsi="SimHei" w:cs="宋体;SimSun" w:eastAsia="黑体"/>
        </w:rPr>
        <w:t>未经部门负责人或总经理批准而擅自离岗、未完成请假手续，工作时间内没有到岗的行为、超过规定假期未返工、擅离值守时间超过</w:t>
      </w:r>
      <w:r>
        <w:rPr>
          <w:rFonts w:eastAsia="黑体" w:cs="宋体;SimSun" w:ascii="SimHei" w:hAnsi="SimHei"/>
        </w:rPr>
        <w:t>1</w:t>
      </w:r>
      <w:r>
        <w:rPr>
          <w:rFonts w:ascii="SimHei" w:hAnsi="SimHei" w:cs="宋体;SimSun" w:eastAsia="黑体"/>
        </w:rPr>
        <w:t>小时且未办理请假手续者均视为旷工，每旷工一天扣除</w:t>
      </w:r>
      <w:r>
        <w:rPr>
          <w:rFonts w:eastAsia="黑体" w:cs="宋体;SimSun" w:ascii="SimHei" w:hAnsi="SimHei"/>
        </w:rPr>
        <w:t>3</w:t>
      </w:r>
      <w:r>
        <w:rPr>
          <w:rFonts w:ascii="SimHei" w:hAnsi="SimHei" w:cs="宋体;SimSun" w:eastAsia="黑体"/>
        </w:rPr>
        <w:t>天工资，每月旷工</w:t>
      </w:r>
      <w:r>
        <w:rPr>
          <w:rFonts w:eastAsia="黑体" w:cs="宋体;SimSun" w:ascii="SimHei" w:hAnsi="SimHei"/>
        </w:rPr>
        <w:t>3</w:t>
      </w:r>
      <w:r>
        <w:rPr>
          <w:rFonts w:ascii="SimHei" w:hAnsi="SimHei" w:cs="宋体;SimSun" w:eastAsia="黑体"/>
        </w:rPr>
        <w:t>天（含）者，公司以严重违反公司制度解除劳动合同。</w:t>
      </w:r>
    </w:p>
    <w:p>
      <w:pPr>
        <w:pStyle w:val="Normal"/>
        <w:rPr>
          <w:rFonts w:ascii="宋体;SimSun" w:hAnsi="宋体;SimSun" w:eastAsia="宋体;SimSun" w:cs="宋体;SimSun"/>
        </w:rPr>
      </w:pPr>
      <w:r>
        <w:rPr>
          <w:rFonts w:ascii="SimHei" w:hAnsi="SimHei" w:cs="宋体;SimSun" w:eastAsia="黑体"/>
        </w:rPr>
        <w:t>注：考勤汇总依据考察机的记录，上班或下班如无任何记录且证明当天上班仍按旷工</w:t>
      </w:r>
      <w:r>
        <w:rPr>
          <w:rFonts w:eastAsia="黑体" w:cs="宋体;SimSun" w:ascii="SimHei" w:hAnsi="SimHei"/>
        </w:rPr>
        <w:t>0.5</w:t>
      </w:r>
      <w:r>
        <w:rPr>
          <w:rFonts w:ascii="SimHei" w:hAnsi="SimHei" w:cs="宋体;SimSun" w:eastAsia="黑体"/>
        </w:rPr>
        <w:t>天处理，上下班均无任何记录按旷工</w:t>
      </w:r>
      <w:r>
        <w:rPr>
          <w:rFonts w:eastAsia="黑体" w:cs="宋体;SimSun" w:ascii="SimHei" w:hAnsi="SimHei"/>
        </w:rPr>
        <w:t>1</w:t>
      </w:r>
      <w:r>
        <w:rPr>
          <w:rFonts w:ascii="SimHei" w:hAnsi="SimHei" w:cs="宋体;SimSun" w:eastAsia="黑体"/>
        </w:rPr>
        <w:t>天处理。</w:t>
      </w:r>
    </w:p>
    <w:p>
      <w:pPr>
        <w:pStyle w:val="Normal"/>
        <w:rPr>
          <w:rFonts w:ascii="宋体;SimSun" w:hAnsi="宋体;SimSun" w:eastAsia="宋体;SimSun" w:cs="宋体;SimSun"/>
        </w:rPr>
      </w:pPr>
      <w:r>
        <w:rPr>
          <w:rFonts w:ascii="SimHei" w:hAnsi="SimHei" w:cs="宋体;SimSun" w:eastAsia="黑体"/>
        </w:rPr>
        <w:t>外出登记</w:t>
      </w:r>
    </w:p>
    <w:p>
      <w:pPr>
        <w:pStyle w:val="Normal"/>
        <w:rPr>
          <w:rFonts w:ascii="宋体;SimSun" w:hAnsi="宋体;SimSun" w:eastAsia="宋体;SimSun" w:cs="宋体;SimSun"/>
        </w:rPr>
      </w:pPr>
      <w:r>
        <w:rPr>
          <w:rFonts w:ascii="SimHei" w:hAnsi="SimHei" w:cs="宋体;SimSun" w:eastAsia="黑体"/>
        </w:rPr>
        <w:t>因公外出需在前台填写《员工外出登记表》，由部门负责人或行政人事部负责人签字批准。</w:t>
      </w:r>
    </w:p>
    <w:p>
      <w:pPr>
        <w:pStyle w:val="Normal"/>
        <w:rPr>
          <w:b/>
          <w:b/>
          <w:bCs/>
        </w:rPr>
      </w:pPr>
      <w:r>
        <w:rPr>
          <w:rFonts w:eastAsia="黑体" w:cs="宋体;SimSun" w:ascii="SimHei" w:hAnsi="SimHei"/>
          <w:b/>
          <w:bCs/>
        </w:rPr>
        <w:t>4.</w:t>
      </w:r>
      <w:r>
        <w:rPr>
          <w:rFonts w:ascii="SimHei" w:hAnsi="SimHei" w:cs="宋体;SimSun" w:eastAsia="黑体"/>
          <w:b/>
          <w:bCs/>
        </w:rPr>
        <w:t>出差</w:t>
      </w:r>
    </w:p>
    <w:p>
      <w:pPr>
        <w:pStyle w:val="Normal"/>
        <w:rPr>
          <w:rFonts w:ascii="宋体;SimSun" w:hAnsi="宋体;SimSun" w:eastAsia="宋体;SimSun" w:cs="宋体;SimSun"/>
        </w:rPr>
      </w:pPr>
      <w:r>
        <w:rPr>
          <w:rFonts w:eastAsia="黑体" w:cs="宋体;SimSun" w:ascii="SimHei" w:hAnsi="SimHei"/>
        </w:rPr>
        <w:t xml:space="preserve">  </w:t>
      </w:r>
      <w:r>
        <w:rPr>
          <w:rFonts w:ascii="SimHei" w:hAnsi="SimHei" w:cs="宋体;SimSun" w:eastAsia="黑体"/>
        </w:rPr>
        <w:t>员工因公出差，应从前台领取并填写《出差申请表》，统一由总经理签名批准，交予行政人事部备案，作为当月考勤依据。</w:t>
      </w:r>
    </w:p>
    <w:p>
      <w:pPr>
        <w:pStyle w:val="Normal"/>
        <w:rPr>
          <w:rFonts w:ascii="宋体;SimSun" w:hAnsi="宋体;SimSun" w:eastAsia="宋体;SimSun" w:cs="宋体;SimSun"/>
        </w:rPr>
      </w:pPr>
      <w:r>
        <w:rPr>
          <w:rFonts w:ascii="SimHei" w:hAnsi="SimHei" w:cs="宋体;SimSun" w:eastAsia="黑体"/>
        </w:rPr>
        <w:t>加班</w:t>
      </w:r>
    </w:p>
    <w:p>
      <w:pPr>
        <w:sectPr>
          <w:headerReference w:type="default" r:id="rId20"/>
          <w:footerReference w:type="default" r:id="rId21"/>
          <w:type w:val="nextPage"/>
          <w:pgSz w:w="11906" w:h="16838"/>
          <w:pgMar w:left="1791" w:right="1791" w:header="851" w:top="1429" w:footer="992" w:bottom="1429" w:gutter="0"/>
          <w:pgNumType w:start="4" w:fmt="decimal"/>
          <w:formProt w:val="false"/>
          <w:textDirection w:val="lrTb"/>
          <w:docGrid w:type="lines" w:linePitch="312" w:charSpace="0"/>
        </w:sectPr>
        <w:pStyle w:val="Normal"/>
        <w:rPr>
          <w:rFonts w:ascii="宋体;SimSun" w:hAnsi="宋体;SimSun" w:eastAsia="宋体;SimSun" w:cs="宋体;SimSun"/>
        </w:rPr>
      </w:pPr>
      <w:r>
        <w:rPr>
          <w:rFonts w:eastAsia="黑体" w:cs="宋体;SimSun" w:ascii="SimHei" w:hAnsi="SimHei"/>
        </w:rPr>
        <w:t xml:space="preserve">  </w:t>
      </w:r>
      <w:r>
        <w:rPr>
          <w:rFonts w:ascii="SimHei" w:hAnsi="SimHei" w:cs="宋体;SimSun" w:eastAsia="黑体"/>
        </w:rPr>
        <w:t>各部门申报加班需填写《加班申请表》，各部门经理统一签字后报给人力资源部。</w:t>
      </w:r>
    </w:p>
    <w:p>
      <w:pPr>
        <w:pStyle w:val="Normal"/>
        <w:spacing w:before="0" w:after="0"/>
        <w:rPr>
          <w:b/>
          <w:b/>
          <w:bCs/>
          <w:sz w:val="28"/>
          <w:szCs w:val="28"/>
        </w:rPr>
      </w:pPr>
      <w:r>
        <w:rPr>
          <w:rFonts w:ascii="SimHei" w:hAnsi="SimHei" w:cs="宋体;SimSun" w:eastAsia="黑体"/>
          <w:b/>
          <w:bCs/>
          <w:sz w:val="28"/>
          <w:szCs w:val="28"/>
        </w:rPr>
        <w:t>二、休假制度</w:t>
      </w:r>
    </w:p>
    <w:p>
      <w:pPr>
        <w:pStyle w:val="Normal"/>
        <w:rPr>
          <w:rFonts w:ascii="宋体;SimSun" w:hAnsi="宋体;SimSun" w:eastAsia="宋体;SimSun" w:cs="宋体;SimSun"/>
        </w:rPr>
      </w:pPr>
      <w:r>
        <w:rPr>
          <w:rFonts w:ascii="SimHei" w:hAnsi="SimHei" w:cs="宋体;SimSun" w:eastAsia="黑体"/>
        </w:rPr>
        <w:t>公司执行国家有关法定假日的规定，但因工作需要可指定照常上班，以加班计算：节假日后安排院内员工调休，具体休假安排报管理部存档，作为当月考勤记录的依据。</w:t>
      </w:r>
    </w:p>
    <w:p>
      <w:pPr>
        <w:pStyle w:val="Normal"/>
        <w:rPr/>
      </w:pPr>
      <w:r>
        <w:rPr>
          <w:rFonts w:ascii="SimHei" w:hAnsi="SimHei" w:eastAsia="黑体"/>
        </w:rPr>
      </w:r>
    </w:p>
    <w:p>
      <w:pPr>
        <w:pStyle w:val="Normal"/>
        <w:rPr>
          <w:b/>
          <w:b/>
          <w:bCs/>
        </w:rPr>
      </w:pPr>
      <w:r>
        <w:rPr>
          <w:rFonts w:eastAsia="黑体" w:cs="宋体;SimSun" w:ascii="SimHei" w:hAnsi="SimHei"/>
          <w:b/>
          <w:bCs/>
        </w:rPr>
        <w:t>1.</w:t>
      </w:r>
      <w:r>
        <w:rPr>
          <w:rFonts w:ascii="SimHei" w:hAnsi="SimHei" w:cs="宋体;SimSun" w:eastAsia="黑体"/>
          <w:b/>
          <w:bCs/>
        </w:rPr>
        <w:t>非带薪假</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1.1</w:t>
      </w:r>
      <w:r>
        <w:rPr>
          <w:rFonts w:ascii="SimHei" w:hAnsi="SimHei" w:cs="宋体;SimSun" w:eastAsia="黑体"/>
        </w:rPr>
        <w:t>病假必须持二级以上医院的《请假单》、诊断证明、费用单据、病例等证明材料，无有效证明按事假处理；出具虚假证明按旷工处理，同时企业有权按严重违纪解除劳动合同并不给予任何经济补偿。活动日不许请假。</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1.2</w:t>
      </w:r>
      <w:r>
        <w:rPr>
          <w:rFonts w:ascii="SimHei" w:hAnsi="SimHei" w:cs="宋体;SimSun" w:eastAsia="黑体"/>
        </w:rPr>
        <w:t>员工请病假必须提前</w:t>
      </w:r>
      <w:r>
        <w:rPr>
          <w:rFonts w:eastAsia="黑体" w:cs="宋体;SimSun" w:ascii="SimHei" w:hAnsi="SimHei"/>
        </w:rPr>
        <w:t>1</w:t>
      </w:r>
      <w:r>
        <w:rPr>
          <w:rFonts w:ascii="SimHei" w:hAnsi="SimHei" w:cs="宋体;SimSun" w:eastAsia="黑体"/>
        </w:rPr>
        <w:t>个工作日填写《请假单》，经授权人签字批准后，报行政人事部确认、备案后方可休假。因特殊原因未提前请假时，应于当天上班</w:t>
      </w:r>
      <w:r>
        <w:rPr>
          <w:rFonts w:eastAsia="黑体" w:cs="宋体;SimSun" w:ascii="SimHei" w:hAnsi="SimHei"/>
        </w:rPr>
        <w:t>2</w:t>
      </w:r>
      <w:r>
        <w:rPr>
          <w:rFonts w:ascii="SimHei" w:hAnsi="SimHei" w:cs="宋体;SimSun" w:eastAsia="黑体"/>
        </w:rPr>
        <w:t>小时内以电话或其他有效方式向授权领导请病假，并于回岗后第</w:t>
      </w:r>
      <w:r>
        <w:rPr>
          <w:rFonts w:eastAsia="黑体" w:cs="宋体;SimSun" w:ascii="SimHei" w:hAnsi="SimHei"/>
        </w:rPr>
        <w:t>1</w:t>
      </w:r>
      <w:r>
        <w:rPr>
          <w:rFonts w:ascii="SimHei" w:hAnsi="SimHei" w:cs="宋体;SimSun" w:eastAsia="黑体"/>
        </w:rPr>
        <w:t>个工作日内补办请假手续，否则按旷工处理。</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1.3</w:t>
      </w:r>
      <w:r>
        <w:rPr>
          <w:rFonts w:ascii="SimHei" w:hAnsi="SimHei" w:cs="宋体;SimSun" w:eastAsia="黑体"/>
        </w:rPr>
        <w:t>为体现公司对员工的关爱，当员工申请病假连续</w:t>
      </w:r>
      <w:r>
        <w:rPr>
          <w:rFonts w:eastAsia="黑体" w:cs="宋体;SimSun" w:ascii="SimHei" w:hAnsi="SimHei"/>
        </w:rPr>
        <w:t>10</w:t>
      </w:r>
      <w:r>
        <w:rPr>
          <w:rFonts w:ascii="SimHei" w:hAnsi="SimHei" w:cs="宋体;SimSun" w:eastAsia="黑体"/>
        </w:rPr>
        <w:t>天以上的，行政人事部根据员工的病情状况探望，给予慰问和帮助。</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1.4</w:t>
      </w:r>
      <w:r>
        <w:rPr>
          <w:rFonts w:ascii="SimHei" w:hAnsi="SimHei" w:cs="宋体;SimSun" w:eastAsia="黑体"/>
        </w:rPr>
        <w:t>申请病假</w:t>
      </w:r>
      <w:r>
        <w:rPr>
          <w:rFonts w:eastAsia="黑体" w:cs="宋体;SimSun" w:ascii="SimHei" w:hAnsi="SimHei"/>
        </w:rPr>
        <w:t>10</w:t>
      </w:r>
      <w:r>
        <w:rPr>
          <w:rFonts w:ascii="SimHei" w:hAnsi="SimHei" w:cs="宋体;SimSun" w:eastAsia="黑体"/>
        </w:rPr>
        <w:t>天以上者，公司有权要求员工到公司指定的（三级以上医院）医院进行诊疗，如员工不能提供指定医院的相关诊断证明或病假条，公司有权不批准其休假申请。</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1.5</w:t>
      </w:r>
      <w:r>
        <w:rPr>
          <w:rFonts w:ascii="SimHei" w:hAnsi="SimHei" w:cs="宋体;SimSun" w:eastAsia="黑体"/>
        </w:rPr>
        <w:t>超过医疗期，未经公司批准仍不回岗者，视为旷工。</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1.6</w:t>
      </w:r>
      <w:r>
        <w:rPr>
          <w:rFonts w:ascii="SimHei" w:hAnsi="SimHei" w:cs="宋体;SimSun" w:eastAsia="黑体"/>
        </w:rPr>
        <w:t>员工试用期内休病假天数累计不得超过</w:t>
      </w:r>
      <w:r>
        <w:rPr>
          <w:rFonts w:eastAsia="黑体" w:cs="宋体;SimSun" w:ascii="SimHei" w:hAnsi="SimHei"/>
        </w:rPr>
        <w:t>10</w:t>
      </w:r>
      <w:r>
        <w:rPr>
          <w:rFonts w:ascii="SimHei" w:hAnsi="SimHei" w:cs="宋体;SimSun" w:eastAsia="黑体"/>
        </w:rPr>
        <w:t>个工作日，超过规定天数，公司有权按试用期不符合录用条件自动解除劳动关系，且不承担任何因解除劳动合同带来的赔偿责任。</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1.7</w:t>
      </w:r>
      <w:r>
        <w:rPr>
          <w:rFonts w:ascii="SimHei" w:hAnsi="SimHei" w:cs="宋体;SimSun" w:eastAsia="黑体"/>
        </w:rPr>
        <w:t>如发现虚假行为每次给予罚款</w:t>
      </w:r>
      <w:r>
        <w:rPr>
          <w:rFonts w:eastAsia="黑体" w:cs="宋体;SimSun" w:ascii="SimHei" w:hAnsi="SimHei"/>
        </w:rPr>
        <w:t>500</w:t>
      </w:r>
      <w:r>
        <w:rPr>
          <w:rFonts w:ascii="SimHei" w:hAnsi="SimHei" w:cs="宋体;SimSun" w:eastAsia="黑体"/>
        </w:rPr>
        <w:t>元</w:t>
      </w:r>
      <w:r>
        <w:rPr>
          <w:rFonts w:eastAsia="黑体" w:cs="宋体;SimSun" w:ascii="SimHei" w:hAnsi="SimHei"/>
        </w:rPr>
        <w:t>/</w:t>
      </w:r>
      <w:r>
        <w:rPr>
          <w:rFonts w:ascii="SimHei" w:hAnsi="SimHei" w:cs="宋体;SimSun" w:eastAsia="黑体"/>
        </w:rPr>
        <w:t>次，并影响年终奖。</w:t>
      </w:r>
    </w:p>
    <w:p>
      <w:pPr>
        <w:pStyle w:val="Normal"/>
        <w:rPr>
          <w:b/>
          <w:b/>
          <w:bCs/>
        </w:rPr>
      </w:pPr>
      <w:r>
        <w:rPr>
          <w:rFonts w:eastAsia="黑体" w:cs="宋体;SimSun" w:ascii="SimHei" w:hAnsi="SimHei"/>
          <w:b/>
          <w:bCs/>
        </w:rPr>
        <w:t>2.</w:t>
      </w:r>
      <w:r>
        <w:rPr>
          <w:rFonts w:ascii="SimHei" w:hAnsi="SimHei" w:cs="宋体;SimSun" w:eastAsia="黑体"/>
          <w:b/>
          <w:bCs/>
        </w:rPr>
        <w:t>事假</w:t>
      </w:r>
    </w:p>
    <w:p>
      <w:pPr>
        <w:pStyle w:val="Normal"/>
        <w:rPr>
          <w:rFonts w:ascii="宋体;SimSun" w:hAnsi="宋体;SimSun" w:eastAsia="宋体;SimSun" w:cs="宋体;SimSun"/>
        </w:rPr>
      </w:pPr>
      <w:r>
        <w:rPr>
          <w:rFonts w:ascii="SimHei" w:hAnsi="SimHei" w:cs="宋体;SimSun" w:eastAsia="黑体"/>
        </w:rPr>
        <w:t>员工因个人私事需要请假，事假一天扣除</w:t>
      </w:r>
      <w:r>
        <w:rPr>
          <w:rFonts w:eastAsia="黑体" w:cs="宋体;SimSun" w:ascii="SimHei" w:hAnsi="SimHei"/>
        </w:rPr>
        <w:t>3</w:t>
      </w:r>
      <w:r>
        <w:rPr>
          <w:rFonts w:ascii="SimHei" w:hAnsi="SimHei" w:cs="宋体;SimSun" w:eastAsia="黑体"/>
        </w:rPr>
        <w:t>天工资，如遇特殊事需要请假者可向董事长申请特批假，董事长特批假</w:t>
      </w:r>
      <w:r>
        <w:rPr>
          <w:rFonts w:eastAsia="黑体" w:cs="宋体;SimSun" w:ascii="SimHei" w:hAnsi="SimHei"/>
        </w:rPr>
        <w:t>1</w:t>
      </w:r>
      <w:r>
        <w:rPr>
          <w:rFonts w:ascii="SimHei" w:hAnsi="SimHei" w:cs="宋体;SimSun" w:eastAsia="黑体"/>
        </w:rPr>
        <w:t>天只扣一天工资。</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2.1</w:t>
      </w:r>
      <w:r>
        <w:rPr>
          <w:rFonts w:ascii="SimHei" w:hAnsi="SimHei" w:cs="宋体;SimSun" w:eastAsia="黑体"/>
        </w:rPr>
        <w:t>员工申请事假应至少提前</w:t>
      </w:r>
      <w:r>
        <w:rPr>
          <w:rFonts w:eastAsia="黑体" w:cs="宋体;SimSun" w:ascii="SimHei" w:hAnsi="SimHei"/>
        </w:rPr>
        <w:t>1</w:t>
      </w:r>
      <w:r>
        <w:rPr>
          <w:rFonts w:ascii="SimHei" w:hAnsi="SimHei" w:cs="宋体;SimSun" w:eastAsia="黑体"/>
        </w:rPr>
        <w:t>个工作日填写《请假单》，经授权人签字批准后，报行政人事部确认、备案后方可休假。</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2.2</w:t>
      </w:r>
      <w:r>
        <w:rPr>
          <w:rFonts w:ascii="SimHei" w:hAnsi="SimHei" w:cs="宋体;SimSun" w:eastAsia="黑体"/>
        </w:rPr>
        <w:t>员工试用期三个月内休事假天数累计不得超过</w:t>
      </w:r>
      <w:r>
        <w:rPr>
          <w:rFonts w:eastAsia="黑体" w:cs="宋体;SimSun" w:ascii="SimHei" w:hAnsi="SimHei"/>
        </w:rPr>
        <w:t>10</w:t>
      </w:r>
      <w:r>
        <w:rPr>
          <w:rFonts w:ascii="SimHei" w:hAnsi="SimHei" w:cs="宋体;SimSun" w:eastAsia="黑体"/>
        </w:rPr>
        <w:t>个工作日，超过规定天数，公司有权按试用期不符合录用条件自动解除劳动关系，且不承担任何因解除劳动合同带来的赔偿责任。</w:t>
      </w:r>
    </w:p>
    <w:p>
      <w:pPr>
        <w:pStyle w:val="Normal"/>
        <w:rPr/>
      </w:pPr>
      <w:r>
        <w:rPr>
          <w:rFonts w:eastAsia="黑体" w:cs="宋体;SimSun" w:ascii="SimHei" w:hAnsi="SimHei"/>
        </w:rPr>
        <w:t xml:space="preserve">  </w:t>
      </w:r>
      <w:r>
        <w:rPr>
          <w:rFonts w:eastAsia="黑体" w:cs="宋体;SimSun" w:ascii="SimHei" w:hAnsi="SimHei"/>
        </w:rPr>
        <w:t>2.3</w:t>
      </w:r>
      <w:r>
        <w:rPr>
          <w:rFonts w:ascii="SimHei" w:hAnsi="SimHei" w:cs="宋体;SimSun" w:eastAsia="黑体"/>
        </w:rPr>
        <w:t>审批权限：员工因事请假</w:t>
      </w:r>
      <w:r>
        <w:rPr>
          <w:rFonts w:eastAsia="黑体" w:cs="宋体;SimSun" w:ascii="SimHei" w:hAnsi="SimHei"/>
        </w:rPr>
        <w:t>2</w:t>
      </w:r>
      <w:r>
        <w:rPr>
          <w:rFonts w:ascii="SimHei" w:hAnsi="SimHei" w:cs="宋体;SimSun" w:eastAsia="黑体"/>
        </w:rPr>
        <w:t>天以内由部门负责人批准；</w:t>
      </w:r>
      <w:r>
        <w:rPr>
          <w:rFonts w:eastAsia="黑体" w:cs="宋体;SimSun" w:ascii="SimHei" w:hAnsi="SimHei"/>
        </w:rPr>
        <w:t>2</w:t>
      </w:r>
      <w:r>
        <w:rPr>
          <w:rFonts w:ascii="SimHei" w:hAnsi="SimHei" w:cs="宋体;SimSun" w:eastAsia="黑体"/>
        </w:rPr>
        <w:t>天及以上由总经理批准。经理级以上请假则需要总经理批准。</w:t>
      </w:r>
    </w:p>
    <w:p>
      <w:pPr>
        <w:pStyle w:val="Normal"/>
        <w:numPr>
          <w:ilvl w:val="0"/>
          <w:numId w:val="24"/>
        </w:numPr>
        <w:rPr/>
      </w:pPr>
      <w:r>
        <w:rPr>
          <w:rFonts w:ascii="SimHei" w:hAnsi="SimHei" w:cs="宋体;SimSun" w:eastAsia="黑体"/>
        </w:rPr>
        <w:t>假期规定</w:t>
      </w:r>
    </w:p>
    <w:p>
      <w:pPr>
        <w:pStyle w:val="Normal"/>
        <w:numPr>
          <w:ilvl w:val="0"/>
          <w:numId w:val="25"/>
        </w:numPr>
        <w:rPr/>
      </w:pPr>
      <w:r>
        <w:rPr>
          <w:rFonts w:ascii="SimHei" w:hAnsi="SimHei" w:cs="宋体;SimSun" w:eastAsia="黑体"/>
        </w:rPr>
        <w:t>员工享有带薪年休假期：员工入职一年后均可享有</w:t>
      </w:r>
      <w:r>
        <w:rPr>
          <w:rFonts w:eastAsia="黑体" w:cs="宋体;SimSun" w:ascii="SimHei" w:hAnsi="SimHei"/>
        </w:rPr>
        <w:t>3</w:t>
      </w:r>
      <w:r>
        <w:rPr>
          <w:rFonts w:ascii="SimHei" w:hAnsi="SimHei" w:cs="宋体;SimSun" w:eastAsia="黑体"/>
        </w:rPr>
        <w:t>天有薪假；</w:t>
      </w:r>
    </w:p>
    <w:p>
      <w:pPr>
        <w:pStyle w:val="Normal"/>
        <w:numPr>
          <w:ilvl w:val="0"/>
          <w:numId w:val="25"/>
        </w:numPr>
        <w:rPr/>
      </w:pPr>
      <w:r>
        <w:rPr>
          <w:rFonts w:ascii="SimHei" w:hAnsi="SimHei" w:cs="宋体;SimSun" w:eastAsia="黑体"/>
        </w:rPr>
        <w:t>婚假：入职一年后的员工结婚给予</w:t>
      </w:r>
      <w:r>
        <w:rPr>
          <w:rFonts w:eastAsia="黑体" w:cs="宋体;SimSun" w:ascii="SimHei" w:hAnsi="SimHei"/>
        </w:rPr>
        <w:t>2</w:t>
      </w:r>
      <w:r>
        <w:rPr>
          <w:rFonts w:ascii="SimHei" w:hAnsi="SimHei" w:cs="宋体;SimSun" w:eastAsia="黑体"/>
        </w:rPr>
        <w:t>天带薪假；</w:t>
      </w:r>
    </w:p>
    <w:p>
      <w:pPr>
        <w:pStyle w:val="Normal"/>
        <w:numPr>
          <w:ilvl w:val="0"/>
          <w:numId w:val="25"/>
        </w:numPr>
        <w:rPr/>
      </w:pPr>
      <w:r>
        <w:rPr>
          <w:rFonts w:ascii="SimHei" w:hAnsi="SimHei" w:cs="宋体;SimSun" w:eastAsia="黑体"/>
        </w:rPr>
        <w:t>产假：入职一年后的女员工正常产假为</w:t>
      </w:r>
      <w:r>
        <w:rPr>
          <w:rFonts w:eastAsia="黑体" w:cs="宋体;SimSun" w:ascii="SimHei" w:hAnsi="SimHei"/>
        </w:rPr>
        <w:t>90</w:t>
      </w:r>
      <w:r>
        <w:rPr>
          <w:rFonts w:ascii="SimHei" w:hAnsi="SimHei" w:cs="宋体;SimSun" w:eastAsia="黑体"/>
        </w:rPr>
        <w:t>天，休假期应一次性休完，产假期间停薪留职；</w:t>
      </w:r>
    </w:p>
    <w:p>
      <w:pPr>
        <w:pStyle w:val="Normal"/>
        <w:numPr>
          <w:ilvl w:val="0"/>
          <w:numId w:val="25"/>
        </w:numPr>
        <w:rPr/>
      </w:pPr>
      <w:r>
        <w:rPr>
          <w:rFonts w:ascii="SimHei" w:hAnsi="SimHei" w:cs="宋体;SimSun" w:eastAsia="黑体"/>
        </w:rPr>
        <w:t>丧假：入职一年后的员工的直系亲属死亡时（父母、配偶父母、配偶、子女），给予</w:t>
      </w:r>
      <w:r>
        <w:rPr>
          <w:rFonts w:eastAsia="黑体" w:cs="宋体;SimSun" w:ascii="SimHei" w:hAnsi="SimHei"/>
        </w:rPr>
        <w:t>1</w:t>
      </w:r>
      <w:r>
        <w:rPr>
          <w:rFonts w:ascii="SimHei" w:hAnsi="SimHei" w:cs="宋体;SimSun" w:eastAsia="黑体"/>
        </w:rPr>
        <w:t>天带薪假。</w:t>
      </w:r>
    </w:p>
    <w:p>
      <w:pPr>
        <w:pStyle w:val="Normal"/>
        <w:numPr>
          <w:ilvl w:val="0"/>
          <w:numId w:val="25"/>
        </w:numPr>
        <w:rPr/>
      </w:pPr>
      <w:r>
        <w:rPr>
          <w:rFonts w:ascii="SimHei" w:hAnsi="SimHei" w:cs="宋体;SimSun" w:eastAsia="黑体"/>
        </w:rPr>
        <w:t>事假：事假当日不计发工资，请事假三天以上当月无奖金。</w:t>
      </w:r>
    </w:p>
    <w:p>
      <w:pPr>
        <w:pStyle w:val="Normal"/>
        <w:rPr>
          <w:b/>
          <w:b/>
          <w:bCs/>
          <w:sz w:val="28"/>
          <w:szCs w:val="28"/>
        </w:rPr>
      </w:pPr>
      <w:r>
        <w:rPr>
          <w:rFonts w:ascii="SimHei" w:hAnsi="SimHei" w:cs="宋体;SimSun" w:eastAsia="黑体"/>
          <w:b/>
          <w:bCs/>
          <w:sz w:val="28"/>
          <w:szCs w:val="28"/>
        </w:rPr>
        <w:t>三、休假手续管理</w:t>
      </w:r>
    </w:p>
    <w:p>
      <w:pPr>
        <w:pStyle w:val="Normal"/>
        <w:numPr>
          <w:ilvl w:val="0"/>
          <w:numId w:val="4"/>
        </w:numPr>
        <w:rPr>
          <w:rFonts w:ascii="宋体;SimSun" w:hAnsi="宋体;SimSun" w:eastAsia="宋体;SimSun" w:cs="宋体;SimSun"/>
        </w:rPr>
      </w:pPr>
      <w:r>
        <w:rPr>
          <w:rFonts w:ascii="SimHei" w:hAnsi="SimHei" w:cs="宋体;SimSun" w:eastAsia="黑体"/>
        </w:rPr>
        <w:t>请假审批权限：</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1.1</w:t>
      </w:r>
      <w:r>
        <w:rPr>
          <w:rFonts w:ascii="SimHei" w:hAnsi="SimHei" w:cs="宋体;SimSun" w:eastAsia="黑体"/>
        </w:rPr>
        <w:t>各部门负责人及请假，直接报请院长批准。</w:t>
      </w:r>
    </w:p>
    <w:p>
      <w:pPr>
        <w:sectPr>
          <w:headerReference w:type="default" r:id="rId22"/>
          <w:footerReference w:type="default" r:id="rId23"/>
          <w:type w:val="nextPage"/>
          <w:pgSz w:w="11906" w:h="16838"/>
          <w:pgMar w:left="1791" w:right="1791" w:header="851" w:top="1429" w:footer="992" w:bottom="1429" w:gutter="0"/>
          <w:pgNumType w:start="5" w:fmt="decimal"/>
          <w:formProt w:val="false"/>
          <w:textDirection w:val="lrTb"/>
          <w:docGrid w:type="lines" w:linePitch="312" w:charSpace="0"/>
        </w:sect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1.2</w:t>
      </w:r>
      <w:r>
        <w:rPr>
          <w:rFonts w:ascii="SimHei" w:hAnsi="SimHei" w:cs="宋体;SimSun" w:eastAsia="黑体"/>
        </w:rPr>
        <w:t>各部门负责人以下人员请休不超过三天的假，各部门负责人，报管理部备案，超过三天须经院长或董事长批准。</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1.3</w:t>
      </w:r>
      <w:r>
        <w:rPr>
          <w:rFonts w:ascii="SimHei" w:hAnsi="SimHei" w:cs="宋体;SimSun" w:eastAsia="黑体"/>
        </w:rPr>
        <w:t>病假或特殊事假来不及办理请假手续时，应及时征得各部门负责人同意方可休假，并在上班之日即刻补办请假手续。</w:t>
      </w:r>
    </w:p>
    <w:p>
      <w:pPr>
        <w:pStyle w:val="Normal"/>
        <w:rPr>
          <w:rFonts w:ascii="宋体;SimSun" w:hAnsi="宋体;SimSun" w:eastAsia="宋体;SimSun" w:cs="宋体;SimSun"/>
        </w:rPr>
      </w:pPr>
      <w:r>
        <w:rPr>
          <w:rFonts w:eastAsia="黑体" w:cs="宋体;SimSun" w:ascii="SimHei" w:hAnsi="SimHei"/>
        </w:rPr>
        <w:t xml:space="preserve">  </w:t>
      </w:r>
      <w:r>
        <w:rPr>
          <w:rFonts w:eastAsia="黑体" w:cs="宋体;SimSun" w:ascii="SimHei" w:hAnsi="SimHei"/>
        </w:rPr>
        <w:t>1.4</w:t>
      </w:r>
      <w:r>
        <w:rPr>
          <w:rFonts w:ascii="SimHei" w:hAnsi="SimHei" w:cs="宋体;SimSun" w:eastAsia="黑体"/>
        </w:rPr>
        <w:t>员工请假前应向部门负责人交接清楚，职务重要或假期较长者，须由其直接主管指派专人代理，专人代理事项由管理部发通知给相关部门。</w:t>
      </w:r>
    </w:p>
    <w:p>
      <w:pPr>
        <w:pStyle w:val="Normal"/>
        <w:numPr>
          <w:ilvl w:val="0"/>
          <w:numId w:val="4"/>
        </w:numPr>
        <w:rPr>
          <w:rFonts w:ascii="宋体;SimSun" w:hAnsi="宋体;SimSun" w:eastAsia="宋体;SimSun" w:cs="宋体;SimSun"/>
        </w:rPr>
      </w:pPr>
      <w:r>
        <w:rPr>
          <w:rFonts w:ascii="SimHei" w:hAnsi="SimHei" w:cs="宋体;SimSun" w:eastAsia="黑体"/>
        </w:rPr>
        <w:t>有关规定</w:t>
      </w:r>
    </w:p>
    <w:p>
      <w:pPr>
        <w:pStyle w:val="Normal"/>
        <w:numPr>
          <w:ilvl w:val="0"/>
          <w:numId w:val="5"/>
        </w:numPr>
        <w:rPr>
          <w:rFonts w:ascii="宋体;SimSun" w:hAnsi="宋体;SimSun" w:eastAsia="宋体;SimSun" w:cs="宋体;SimSun"/>
        </w:rPr>
      </w:pPr>
      <w:r>
        <w:rPr>
          <w:rFonts w:ascii="SimHei" w:hAnsi="SimHei" w:cs="宋体;SimSun" w:eastAsia="黑体"/>
        </w:rPr>
        <w:t>请假、调休未经批准私自休息的员工按旷工处理。</w:t>
      </w:r>
    </w:p>
    <w:p>
      <w:pPr>
        <w:pStyle w:val="Normal"/>
        <w:numPr>
          <w:ilvl w:val="0"/>
          <w:numId w:val="5"/>
        </w:numPr>
        <w:rPr>
          <w:rFonts w:ascii="宋体;SimSun" w:hAnsi="宋体;SimSun" w:eastAsia="宋体;SimSun" w:cs="宋体;SimSun"/>
        </w:rPr>
      </w:pPr>
      <w:r>
        <w:rPr>
          <w:rFonts w:ascii="SimHei" w:hAnsi="SimHei" w:cs="宋体;SimSun" w:eastAsia="黑体"/>
        </w:rPr>
        <w:t>外勤工单与签到地址不符者不计入出勤天数按旷工处理。</w:t>
      </w:r>
    </w:p>
    <w:p>
      <w:pPr>
        <w:pStyle w:val="Normal"/>
        <w:numPr>
          <w:ilvl w:val="0"/>
          <w:numId w:val="5"/>
        </w:numPr>
        <w:rPr/>
      </w:pPr>
      <w:r>
        <w:rPr>
          <w:rFonts w:ascii="SimHei" w:hAnsi="SimHei" w:cs="宋体;SimSun" w:eastAsia="黑体"/>
        </w:rPr>
        <w:t>迟到早退者按员工考勤制度处理。</w:t>
      </w:r>
    </w:p>
    <w:p>
      <w:pPr>
        <w:pStyle w:val="Normal"/>
        <w:numPr>
          <w:ilvl w:val="0"/>
          <w:numId w:val="28"/>
        </w:numPr>
        <w:rPr>
          <w:b/>
          <w:b/>
          <w:bCs/>
          <w:sz w:val="28"/>
          <w:szCs w:val="28"/>
        </w:rPr>
      </w:pPr>
      <w:r>
        <w:rPr>
          <w:rFonts w:ascii="SimHei" w:hAnsi="SimHei" w:cs="宋体;SimSun" w:eastAsia="黑体"/>
          <w:b/>
          <w:bCs/>
          <w:sz w:val="28"/>
          <w:szCs w:val="28"/>
        </w:rPr>
        <w:t>加班规定</w:t>
      </w:r>
    </w:p>
    <w:p>
      <w:pPr>
        <w:pStyle w:val="Normal"/>
        <w:numPr>
          <w:ilvl w:val="0"/>
          <w:numId w:val="30"/>
        </w:numPr>
        <w:rPr/>
      </w:pPr>
      <w:r>
        <w:rPr>
          <w:rFonts w:ascii="SimHei" w:hAnsi="SimHei" w:cs="宋体;SimSun" w:eastAsia="黑体"/>
        </w:rPr>
        <w:t>员工确因工作需要加班的，必须提前填写《签呈表》并逐级审核后生效，报人力资源部备案。晚上和休息日加班人员必须打卡，如只写《签呈表》而未打卡者，须及时向部门主管说明真实情况，否则不计加班时间。如因个人原因未完成正常规定工作而加班者不计加班时间。</w:t>
      </w:r>
    </w:p>
    <w:p>
      <w:pPr>
        <w:pStyle w:val="Normal"/>
        <w:numPr>
          <w:ilvl w:val="0"/>
          <w:numId w:val="30"/>
        </w:numPr>
        <w:rPr/>
      </w:pPr>
      <w:r>
        <w:rPr>
          <w:rFonts w:ascii="SimHei" w:hAnsi="SimHei" w:cs="宋体;SimSun" w:eastAsia="黑体"/>
        </w:rPr>
        <w:t>累计加班时间规定每月或每季度结清加班费，平时可用于请假和调休（累计加班时间不在春节放假期间抵消）。</w:t>
      </w:r>
    </w:p>
    <w:p>
      <w:pPr>
        <w:pStyle w:val="Heading2"/>
        <w:jc w:val="center"/>
        <w:rPr/>
      </w:pPr>
      <w:bookmarkStart w:id="5" w:name="__RefHeading___Toc24394"/>
      <w:bookmarkEnd w:id="5"/>
      <w:r>
        <w:rPr>
          <w:rFonts w:ascii="SimHei" w:hAnsi="SimHei" w:cs="宋体;SimSun" w:eastAsia="黑体"/>
        </w:rPr>
        <w:t>第六章  工作纪律</w:t>
      </w:r>
    </w:p>
    <w:p>
      <w:pPr>
        <w:pStyle w:val="Normal"/>
        <w:numPr>
          <w:ilvl w:val="0"/>
          <w:numId w:val="6"/>
        </w:numPr>
        <w:rPr>
          <w:szCs w:val="21"/>
        </w:rPr>
      </w:pPr>
      <w:r>
        <w:rPr>
          <w:rFonts w:ascii="SimHei" w:hAnsi="SimHei" w:cs="宋体;SimSun" w:eastAsia="黑体"/>
          <w:szCs w:val="21"/>
        </w:rPr>
        <w:t>上班时，员工应保持整齐大方的服饰和适当的修饰，仪表应保持整洁、大方、得体，男员工不可留长发，女员工化好工作装，服装必须清洁平整，需按具体着装规定执行</w:t>
      </w:r>
      <w:r>
        <w:rPr>
          <w:rFonts w:eastAsia="黑体" w:cs="宋体;SimSun" w:ascii="SimHei" w:hAnsi="SimHei"/>
          <w:szCs w:val="21"/>
        </w:rPr>
        <w:t>;</w:t>
      </w:r>
    </w:p>
    <w:p>
      <w:pPr>
        <w:pStyle w:val="Normal"/>
        <w:numPr>
          <w:ilvl w:val="0"/>
          <w:numId w:val="6"/>
        </w:numPr>
        <w:rPr>
          <w:szCs w:val="21"/>
        </w:rPr>
      </w:pPr>
      <w:r>
        <w:rPr>
          <w:rFonts w:ascii="SimHei" w:hAnsi="SimHei" w:cs="宋体;SimSun" w:eastAsia="黑体"/>
          <w:szCs w:val="21"/>
        </w:rPr>
        <w:t>上班时间员工应佩戴工牌。本院将根据员工所提供的个人资料统一制作工牌，已制作工牌的员工必须佩戴工牌；</w:t>
      </w:r>
    </w:p>
    <w:p>
      <w:pPr>
        <w:pStyle w:val="Normal"/>
        <w:numPr>
          <w:ilvl w:val="0"/>
          <w:numId w:val="6"/>
        </w:numPr>
        <w:rPr>
          <w:szCs w:val="21"/>
        </w:rPr>
      </w:pPr>
      <w:r>
        <w:rPr>
          <w:rFonts w:ascii="SimHei" w:hAnsi="SimHei" w:cs="宋体;SimSun" w:eastAsia="黑体"/>
          <w:szCs w:val="21"/>
        </w:rPr>
        <w:t>工作时间内员工应坚守工作岗位，需暂时离开时应与同事交代；需因公外出需填写《因公外出事由单》（高层管理在行政登记、中层管理及基层员工在人力资源处登记）；</w:t>
      </w:r>
    </w:p>
    <w:p>
      <w:pPr>
        <w:pStyle w:val="Normal"/>
        <w:numPr>
          <w:ilvl w:val="0"/>
          <w:numId w:val="6"/>
        </w:numPr>
        <w:rPr>
          <w:szCs w:val="21"/>
        </w:rPr>
      </w:pPr>
      <w:r>
        <w:rPr>
          <w:rFonts w:ascii="SimHei" w:hAnsi="SimHei" w:cs="宋体;SimSun" w:eastAsia="黑体"/>
          <w:szCs w:val="21"/>
        </w:rPr>
        <w:t>工作时间内，未经允许不得私自将朋友或其他与工作无关的非本院人员带进治疗区域。</w:t>
      </w:r>
    </w:p>
    <w:p>
      <w:pPr>
        <w:pStyle w:val="Normal"/>
        <w:numPr>
          <w:ilvl w:val="0"/>
          <w:numId w:val="6"/>
        </w:numPr>
        <w:rPr>
          <w:szCs w:val="21"/>
        </w:rPr>
      </w:pPr>
      <w:r>
        <w:rPr>
          <w:rFonts w:ascii="SimHei" w:hAnsi="SimHei" w:cs="宋体;SimSun" w:eastAsia="黑体"/>
          <w:szCs w:val="21"/>
        </w:rPr>
        <w:t>未经本人同意或者最高管理者授权不得使用他人电脑或查看他人资料、信息，违者罚款。</w:t>
      </w:r>
    </w:p>
    <w:p>
      <w:pPr>
        <w:pStyle w:val="Normal"/>
        <w:numPr>
          <w:ilvl w:val="0"/>
          <w:numId w:val="6"/>
        </w:numPr>
        <w:rPr>
          <w:szCs w:val="21"/>
        </w:rPr>
      </w:pPr>
      <w:r>
        <w:rPr>
          <w:rFonts w:ascii="SimHei" w:hAnsi="SimHei" w:cs="宋体;SimSun" w:eastAsia="黑体"/>
          <w:szCs w:val="21"/>
        </w:rPr>
        <w:t>不得在工作时间内使用电脑看电影、听音乐、玩游戏或是网上购物等不符合本院制度的行为，违者必罚。</w:t>
      </w:r>
    </w:p>
    <w:p>
      <w:pPr>
        <w:pStyle w:val="Normal"/>
        <w:numPr>
          <w:ilvl w:val="0"/>
          <w:numId w:val="6"/>
        </w:numPr>
        <w:rPr>
          <w:szCs w:val="21"/>
        </w:rPr>
      </w:pPr>
      <w:r>
        <w:rPr>
          <w:rFonts w:ascii="SimHei" w:hAnsi="SimHei" w:cs="宋体;SimSun" w:eastAsia="黑体"/>
          <w:szCs w:val="21"/>
        </w:rPr>
        <w:t>保持本院清洁、爱护环境卫生，不提倡在办公区域内食用除流食以外的任何食品，食用食品时应该回避顾客，食品包装物或者残渣不应留在垃圾桶里过夜，以防老鼠入室觅食。不得在办公区域内吸烟或是高声喧哗（流食：水、牛奶、咖啡、饮料等）。</w:t>
      </w:r>
    </w:p>
    <w:p>
      <w:pPr>
        <w:pStyle w:val="Normal"/>
        <w:numPr>
          <w:ilvl w:val="0"/>
          <w:numId w:val="6"/>
        </w:numPr>
        <w:rPr>
          <w:szCs w:val="21"/>
        </w:rPr>
      </w:pPr>
      <w:r>
        <w:rPr>
          <w:rFonts w:ascii="SimHei" w:hAnsi="SimHei" w:cs="宋体;SimSun" w:eastAsia="黑体"/>
          <w:szCs w:val="21"/>
        </w:rPr>
        <w:t>不得占用本院业务电话、传真机、复印机等设备处理个人事情。</w:t>
      </w:r>
    </w:p>
    <w:p>
      <w:pPr>
        <w:pStyle w:val="Normal"/>
        <w:numPr>
          <w:ilvl w:val="0"/>
          <w:numId w:val="6"/>
        </w:numPr>
        <w:rPr>
          <w:szCs w:val="21"/>
        </w:rPr>
      </w:pPr>
      <w:r>
        <w:rPr>
          <w:rFonts w:ascii="SimHei" w:hAnsi="SimHei" w:cs="宋体;SimSun" w:eastAsia="黑体"/>
          <w:szCs w:val="21"/>
        </w:rPr>
        <w:t>员工应本着公司整体形象、声誉、利益至上，不得与员工之间私下接触，搞私人关系，交流谈论有损公司的任何话题。</w:t>
      </w:r>
    </w:p>
    <w:p>
      <w:pPr>
        <w:pStyle w:val="Normal"/>
        <w:rPr>
          <w:szCs w:val="21"/>
        </w:rPr>
      </w:pPr>
      <w:r>
        <w:rPr>
          <w:rFonts w:ascii="SimHei" w:hAnsi="SimHei" w:eastAsia="黑体"/>
          <w:szCs w:val="21"/>
        </w:rPr>
      </w:r>
    </w:p>
    <w:p>
      <w:pPr>
        <w:pStyle w:val="Heading2"/>
        <w:jc w:val="center"/>
        <w:rPr/>
      </w:pPr>
      <w:bookmarkStart w:id="6" w:name="__RefHeading___Toc13764"/>
      <w:bookmarkEnd w:id="6"/>
      <w:r>
        <w:rPr>
          <w:rFonts w:ascii="SimHei" w:hAnsi="SimHei" w:cs="宋体;SimSun" w:eastAsia="黑体"/>
        </w:rPr>
        <w:t>第七章  住宿</w:t>
      </w:r>
    </w:p>
    <w:p>
      <w:pPr>
        <w:pStyle w:val="Normal"/>
        <w:rPr>
          <w:szCs w:val="21"/>
        </w:rPr>
      </w:pPr>
      <w:r>
        <w:rPr>
          <w:rFonts w:ascii="SimHei" w:hAnsi="SimHei" w:eastAsia="黑体"/>
          <w:szCs w:val="21"/>
        </w:rPr>
      </w:r>
    </w:p>
    <w:p>
      <w:pPr>
        <w:sectPr>
          <w:headerReference w:type="default" r:id="rId24"/>
          <w:footerReference w:type="default" r:id="rId25"/>
          <w:type w:val="nextPage"/>
          <w:pgSz w:w="11906" w:h="16838"/>
          <w:pgMar w:left="1791" w:right="1791" w:header="851" w:top="1429" w:footer="992" w:bottom="1429" w:gutter="0"/>
          <w:pgNumType w:start="6" w:fmt="decimal"/>
          <w:formProt w:val="false"/>
          <w:textDirection w:val="lrTb"/>
          <w:docGrid w:type="lines" w:linePitch="312" w:charSpace="0"/>
        </w:sectPr>
        <w:pStyle w:val="Normal"/>
        <w:numPr>
          <w:ilvl w:val="0"/>
          <w:numId w:val="13"/>
        </w:numPr>
        <w:rPr>
          <w:szCs w:val="21"/>
        </w:rPr>
      </w:pPr>
      <w:r>
        <w:rPr>
          <w:rFonts w:ascii="SimHei" w:hAnsi="SimHei" w:cs="宋体;SimSun" w:eastAsia="黑体"/>
          <w:szCs w:val="21"/>
        </w:rPr>
        <w:t>员工无适当住所或交通不便者，可以申请住宿（本市有住房者原则上本企业不提供本福利）。</w:t>
      </w:r>
    </w:p>
    <w:p>
      <w:pPr>
        <w:pStyle w:val="Normal"/>
        <w:numPr>
          <w:ilvl w:val="0"/>
          <w:numId w:val="13"/>
        </w:numPr>
        <w:rPr>
          <w:szCs w:val="21"/>
        </w:rPr>
      </w:pPr>
      <w:r>
        <w:rPr>
          <w:rFonts w:ascii="SimHei" w:hAnsi="SimHei" w:cs="宋体;SimSun" w:eastAsia="黑体"/>
          <w:szCs w:val="21"/>
        </w:rPr>
        <w:t>宿舍产生的一切费用如：水电费、煤气费、物业管理费、垃圾费、卫生费等由宿舍人员平摊。</w:t>
      </w:r>
    </w:p>
    <w:p>
      <w:pPr>
        <w:pStyle w:val="Normal"/>
        <w:numPr>
          <w:ilvl w:val="0"/>
          <w:numId w:val="13"/>
        </w:numPr>
        <w:rPr>
          <w:szCs w:val="21"/>
        </w:rPr>
      </w:pPr>
      <w:r>
        <w:rPr>
          <w:rFonts w:ascii="SimHei" w:hAnsi="SimHei" w:cs="宋体;SimSun" w:eastAsia="黑体"/>
          <w:szCs w:val="21"/>
        </w:rPr>
        <w:t>凡有以下情况之一者，不得住宿：</w:t>
      </w:r>
    </w:p>
    <w:p>
      <w:pPr>
        <w:pStyle w:val="Normal"/>
        <w:rPr>
          <w:szCs w:val="21"/>
        </w:rPr>
      </w:pPr>
      <w:r>
        <w:rPr>
          <w:rFonts w:eastAsia="黑体" w:cs="宋体;SimSun" w:ascii="SimHei" w:hAnsi="SimHei"/>
          <w:szCs w:val="21"/>
        </w:rPr>
        <w:t xml:space="preserve"> </w:t>
      </w:r>
      <w:r>
        <w:rPr>
          <w:rFonts w:eastAsia="黑体" w:cs="宋体;SimSun" w:ascii="SimHei" w:hAnsi="SimHei"/>
          <w:szCs w:val="21"/>
        </w:rPr>
        <w:t>1</w:t>
      </w:r>
      <w:r>
        <w:rPr>
          <w:rFonts w:ascii="SimHei" w:hAnsi="SimHei" w:cs="宋体;SimSun" w:eastAsia="黑体"/>
          <w:szCs w:val="21"/>
        </w:rPr>
        <w:t>）患有传染病者。</w:t>
      </w:r>
    </w:p>
    <w:p>
      <w:pPr>
        <w:pStyle w:val="Normal"/>
        <w:rPr>
          <w:szCs w:val="21"/>
        </w:rPr>
      </w:pPr>
      <w:r>
        <w:rPr>
          <w:rFonts w:eastAsia="黑体" w:cs="宋体;SimSun" w:ascii="SimHei" w:hAnsi="SimHei"/>
          <w:szCs w:val="21"/>
        </w:rPr>
        <w:t xml:space="preserve"> </w:t>
      </w:r>
      <w:r>
        <w:rPr>
          <w:rFonts w:eastAsia="黑体" w:cs="宋体;SimSun" w:ascii="SimHei" w:hAnsi="SimHei"/>
          <w:szCs w:val="21"/>
        </w:rPr>
        <w:t>2</w:t>
      </w:r>
      <w:r>
        <w:rPr>
          <w:rFonts w:ascii="SimHei" w:hAnsi="SimHei" w:cs="宋体;SimSun" w:eastAsia="黑体"/>
          <w:szCs w:val="21"/>
        </w:rPr>
        <w:t>）有不良嗜好者。</w:t>
      </w:r>
    </w:p>
    <w:p>
      <w:pPr>
        <w:pStyle w:val="Normal"/>
        <w:rPr>
          <w:szCs w:val="21"/>
        </w:rPr>
      </w:pPr>
      <w:r>
        <w:rPr>
          <w:rFonts w:eastAsia="黑体" w:cs="宋体;SimSun" w:ascii="SimHei" w:hAnsi="SimHei"/>
          <w:szCs w:val="21"/>
        </w:rPr>
        <w:t xml:space="preserve"> </w:t>
      </w:r>
      <w:r>
        <w:rPr>
          <w:rFonts w:eastAsia="黑体" w:cs="宋体;SimSun" w:ascii="SimHei" w:hAnsi="SimHei"/>
          <w:szCs w:val="21"/>
        </w:rPr>
        <w:t>3</w:t>
      </w:r>
      <w:r>
        <w:rPr>
          <w:rFonts w:ascii="SimHei" w:hAnsi="SimHei" w:cs="宋体;SimSun" w:eastAsia="黑体"/>
          <w:szCs w:val="21"/>
        </w:rPr>
        <w:t>）携带家眷并影响他人者。</w:t>
      </w:r>
    </w:p>
    <w:p>
      <w:pPr>
        <w:pStyle w:val="Normal"/>
        <w:numPr>
          <w:ilvl w:val="0"/>
          <w:numId w:val="13"/>
        </w:numPr>
        <w:rPr>
          <w:szCs w:val="21"/>
        </w:rPr>
      </w:pPr>
      <w:r>
        <w:rPr>
          <w:rFonts w:ascii="SimHei" w:hAnsi="SimHei" w:cs="宋体;SimSun" w:eastAsia="黑体"/>
          <w:szCs w:val="21"/>
        </w:rPr>
        <w:t>本院提供员工宿舍系目前尚在本院服务为条件，倘若员工离职（包括自动辞职、免职、解聘等）时，对宿舍的使用权终止，届时该员工应于离职当日内，迁离宿舍，不得借故拖延或要求任何补偿费。本院财务将保留</w:t>
      </w:r>
      <w:r>
        <w:rPr>
          <w:rFonts w:eastAsia="黑体" w:cs="宋体;SimSun" w:ascii="SimHei" w:hAnsi="SimHei"/>
          <w:szCs w:val="21"/>
        </w:rPr>
        <w:t>2</w:t>
      </w:r>
      <w:r>
        <w:rPr>
          <w:rFonts w:ascii="SimHei" w:hAnsi="SimHei" w:cs="宋体;SimSun" w:eastAsia="黑体"/>
          <w:szCs w:val="21"/>
        </w:rPr>
        <w:t>个月该员工</w:t>
      </w:r>
      <w:r>
        <w:rPr>
          <w:rFonts w:eastAsia="黑体" w:cs="宋体;SimSun" w:ascii="SimHei" w:hAnsi="SimHei"/>
          <w:szCs w:val="21"/>
        </w:rPr>
        <w:t>500</w:t>
      </w:r>
      <w:r>
        <w:rPr>
          <w:rFonts w:ascii="SimHei" w:hAnsi="SimHei" w:cs="宋体;SimSun" w:eastAsia="黑体"/>
          <w:szCs w:val="21"/>
        </w:rPr>
        <w:t>元工资作为后续费用保证金，待结清后一并退还。</w:t>
      </w:r>
    </w:p>
    <w:p>
      <w:pPr>
        <w:pStyle w:val="Normal"/>
        <w:numPr>
          <w:ilvl w:val="0"/>
          <w:numId w:val="13"/>
        </w:numPr>
        <w:rPr>
          <w:szCs w:val="21"/>
        </w:rPr>
      </w:pPr>
      <w:r>
        <w:rPr>
          <w:rFonts w:ascii="SimHei" w:hAnsi="SimHei" w:cs="宋体;SimSun" w:eastAsia="黑体"/>
          <w:szCs w:val="21"/>
        </w:rPr>
        <w:t>宿舍统一由宿舍长管理，分配清扫，保持整洁，维持秩序，负责管理水电、煤气、门户。</w:t>
      </w:r>
    </w:p>
    <w:p>
      <w:pPr>
        <w:pStyle w:val="Normal"/>
        <w:numPr>
          <w:ilvl w:val="0"/>
          <w:numId w:val="13"/>
        </w:numPr>
        <w:rPr>
          <w:szCs w:val="21"/>
        </w:rPr>
      </w:pPr>
      <w:r>
        <w:rPr>
          <w:rFonts w:ascii="SimHei" w:hAnsi="SimHei" w:cs="宋体;SimSun" w:eastAsia="黑体"/>
          <w:szCs w:val="21"/>
        </w:rPr>
        <w:t>员工不得将宿舍借与他人使用。</w:t>
      </w:r>
    </w:p>
    <w:p>
      <w:pPr>
        <w:pStyle w:val="Normal"/>
        <w:numPr>
          <w:ilvl w:val="0"/>
          <w:numId w:val="13"/>
        </w:numPr>
        <w:rPr>
          <w:szCs w:val="21"/>
        </w:rPr>
      </w:pPr>
      <w:r>
        <w:rPr>
          <w:rFonts w:ascii="SimHei" w:hAnsi="SimHei" w:cs="宋体;SimSun" w:eastAsia="黑体"/>
          <w:szCs w:val="21"/>
        </w:rPr>
        <w:t>有关宿舍现有的设备（如电视、煤气灶、卫浴设备、门窗、床铺等）不能损坏，离开时以完好状态交与本院，如发现人为的损耗和不爱护造成的损坏由该人员承担修理或赔偿责任。</w:t>
      </w:r>
    </w:p>
    <w:p>
      <w:pPr>
        <w:pStyle w:val="Normal"/>
        <w:numPr>
          <w:ilvl w:val="0"/>
          <w:numId w:val="13"/>
        </w:numPr>
        <w:rPr>
          <w:szCs w:val="21"/>
        </w:rPr>
      </w:pPr>
      <w:r>
        <w:rPr>
          <w:rFonts w:ascii="SimHei" w:hAnsi="SimHei" w:cs="宋体;SimSun" w:eastAsia="黑体"/>
          <w:szCs w:val="21"/>
        </w:rPr>
        <w:t>宿舍禁令：</w:t>
      </w:r>
    </w:p>
    <w:p>
      <w:pPr>
        <w:pStyle w:val="Normal"/>
        <w:numPr>
          <w:ilvl w:val="0"/>
          <w:numId w:val="16"/>
        </w:numPr>
        <w:rPr>
          <w:szCs w:val="21"/>
        </w:rPr>
      </w:pPr>
      <w:r>
        <w:rPr>
          <w:rFonts w:ascii="SimHei" w:hAnsi="SimHei" w:cs="宋体;SimSun" w:eastAsia="黑体"/>
          <w:szCs w:val="21"/>
        </w:rPr>
        <w:t>寝室内不得使用或存放危险及违禁物品。</w:t>
      </w:r>
    </w:p>
    <w:p>
      <w:pPr>
        <w:pStyle w:val="Normal"/>
        <w:numPr>
          <w:ilvl w:val="0"/>
          <w:numId w:val="16"/>
        </w:numPr>
        <w:rPr>
          <w:szCs w:val="21"/>
        </w:rPr>
      </w:pPr>
      <w:r>
        <w:rPr>
          <w:rFonts w:ascii="SimHei" w:hAnsi="SimHei" w:cs="宋体;SimSun" w:eastAsia="黑体"/>
          <w:szCs w:val="21"/>
        </w:rPr>
        <w:t>个人棉被、垫被起床后须须叠放整齐。</w:t>
      </w:r>
    </w:p>
    <w:p>
      <w:pPr>
        <w:pStyle w:val="Normal"/>
        <w:numPr>
          <w:ilvl w:val="0"/>
          <w:numId w:val="16"/>
        </w:numPr>
        <w:rPr>
          <w:szCs w:val="21"/>
        </w:rPr>
      </w:pPr>
      <w:r>
        <w:rPr>
          <w:rFonts w:ascii="SimHei" w:hAnsi="SimHei" w:cs="宋体;SimSun" w:eastAsia="黑体"/>
          <w:szCs w:val="21"/>
        </w:rPr>
        <w:t>烟灰、烟蒂不得丢弃地上，烟灰缸及其他易燃物品不得放置寝室。</w:t>
      </w:r>
    </w:p>
    <w:p>
      <w:pPr>
        <w:pStyle w:val="Normal"/>
        <w:numPr>
          <w:ilvl w:val="0"/>
          <w:numId w:val="16"/>
        </w:numPr>
        <w:rPr>
          <w:szCs w:val="21"/>
        </w:rPr>
      </w:pPr>
      <w:r>
        <w:rPr>
          <w:rFonts w:ascii="SimHei" w:hAnsi="SimHei" w:cs="宋体;SimSun" w:eastAsia="黑体"/>
          <w:szCs w:val="21"/>
        </w:rPr>
        <w:t>换洗衣物不得堆积室内，其余衣、鞋必须收入柜内。洗晒衣物需按指定位置晾晒。</w:t>
      </w:r>
    </w:p>
    <w:p>
      <w:pPr>
        <w:pStyle w:val="Normal"/>
        <w:numPr>
          <w:ilvl w:val="0"/>
          <w:numId w:val="16"/>
        </w:numPr>
        <w:rPr>
          <w:szCs w:val="21"/>
        </w:rPr>
      </w:pPr>
      <w:r>
        <w:rPr>
          <w:rFonts w:ascii="SimHei" w:hAnsi="SimHei" w:cs="宋体;SimSun" w:eastAsia="黑体"/>
          <w:szCs w:val="21"/>
        </w:rPr>
        <w:t>电视、收音机的使用，声音不得过大，以免妨碍他人休息。</w:t>
      </w:r>
    </w:p>
    <w:p>
      <w:pPr>
        <w:pStyle w:val="Normal"/>
        <w:numPr>
          <w:ilvl w:val="0"/>
          <w:numId w:val="16"/>
        </w:numPr>
        <w:rPr>
          <w:szCs w:val="21"/>
        </w:rPr>
      </w:pPr>
      <w:r>
        <w:rPr>
          <w:rFonts w:ascii="SimHei" w:hAnsi="SimHei" w:cs="宋体;SimSun" w:eastAsia="黑体"/>
          <w:szCs w:val="21"/>
        </w:rPr>
        <w:t>贵重物品应随身携带，遗失由本人负责。</w:t>
      </w:r>
    </w:p>
    <w:p>
      <w:pPr>
        <w:pStyle w:val="Normal"/>
        <w:numPr>
          <w:ilvl w:val="0"/>
          <w:numId w:val="16"/>
        </w:numPr>
        <w:rPr>
          <w:szCs w:val="21"/>
        </w:rPr>
      </w:pPr>
      <w:r>
        <w:rPr>
          <w:rFonts w:ascii="SimHei" w:hAnsi="SimHei" w:cs="宋体;SimSun" w:eastAsia="黑体"/>
          <w:szCs w:val="21"/>
        </w:rPr>
        <w:t>水、电不得浪费，随手关灯及水龙头。</w:t>
      </w:r>
    </w:p>
    <w:p>
      <w:pPr>
        <w:pStyle w:val="Normal"/>
        <w:numPr>
          <w:ilvl w:val="0"/>
          <w:numId w:val="16"/>
        </w:numPr>
        <w:rPr>
          <w:szCs w:val="21"/>
        </w:rPr>
      </w:pPr>
      <w:r>
        <w:rPr>
          <w:rFonts w:ascii="SimHei" w:hAnsi="SimHei" w:cs="宋体;SimSun" w:eastAsia="黑体"/>
          <w:szCs w:val="21"/>
        </w:rPr>
        <w:t>煤气使用后务必关闭，轮职人员睡前应巡视一遍。</w:t>
      </w:r>
    </w:p>
    <w:p>
      <w:pPr>
        <w:pStyle w:val="Normal"/>
        <w:numPr>
          <w:ilvl w:val="0"/>
          <w:numId w:val="16"/>
        </w:numPr>
        <w:rPr>
          <w:szCs w:val="21"/>
        </w:rPr>
      </w:pPr>
      <w:r>
        <w:rPr>
          <w:rFonts w:ascii="SimHei" w:hAnsi="SimHei" w:cs="宋体;SimSun" w:eastAsia="黑体"/>
          <w:szCs w:val="21"/>
        </w:rPr>
        <w:t>员工不得在宿舍喝酒、赌博、打麻将或其他不良、不正当行为。</w:t>
      </w:r>
    </w:p>
    <w:p>
      <w:pPr>
        <w:pStyle w:val="Normal"/>
        <w:numPr>
          <w:ilvl w:val="0"/>
          <w:numId w:val="16"/>
        </w:numPr>
        <w:rPr>
          <w:szCs w:val="21"/>
        </w:rPr>
      </w:pPr>
      <w:r>
        <w:rPr>
          <w:rFonts w:ascii="SimHei" w:hAnsi="SimHei" w:cs="宋体;SimSun" w:eastAsia="黑体"/>
          <w:szCs w:val="21"/>
        </w:rPr>
        <w:t>住宿人员需安排轮职人员，负责公共地区的清洁、卫生，宿舍修缮应自行处理。</w:t>
      </w:r>
    </w:p>
    <w:p>
      <w:pPr>
        <w:pStyle w:val="Normal"/>
        <w:rPr>
          <w:b/>
          <w:b/>
          <w:bCs/>
          <w:sz w:val="28"/>
          <w:szCs w:val="28"/>
        </w:rPr>
      </w:pPr>
      <w:r>
        <w:rPr>
          <w:rFonts w:ascii="SimHei" w:hAnsi="SimHei" w:eastAsia="黑体"/>
          <w:b/>
          <w:bCs/>
          <w:sz w:val="28"/>
          <w:szCs w:val="28"/>
        </w:rPr>
      </w:r>
    </w:p>
    <w:p>
      <w:pPr>
        <w:pStyle w:val="Heading2"/>
        <w:jc w:val="center"/>
        <w:rPr/>
      </w:pPr>
      <w:bookmarkStart w:id="7" w:name="__RefHeading___Toc16724"/>
      <w:bookmarkEnd w:id="7"/>
      <w:r>
        <w:rPr>
          <w:rFonts w:ascii="SimHei" w:hAnsi="SimHei" w:cs="宋体;SimSun" w:eastAsia="黑体"/>
        </w:rPr>
        <w:t>第八章  辞职及辞退</w:t>
      </w:r>
    </w:p>
    <w:p>
      <w:pPr>
        <w:pStyle w:val="Normal"/>
        <w:numPr>
          <w:ilvl w:val="0"/>
          <w:numId w:val="17"/>
        </w:numPr>
        <w:rPr>
          <w:szCs w:val="21"/>
        </w:rPr>
      </w:pPr>
      <w:r>
        <w:rPr>
          <w:rFonts w:ascii="SimHei" w:hAnsi="SimHei" w:cs="宋体;SimSun" w:eastAsia="黑体"/>
          <w:szCs w:val="21"/>
        </w:rPr>
        <w:t>员工与企业的关系是合同关系，要求每一位员工都要养成信守合同的操守，企业也要做好榜样，重合同，守信用。</w:t>
      </w:r>
    </w:p>
    <w:p>
      <w:pPr>
        <w:pStyle w:val="Normal"/>
        <w:numPr>
          <w:ilvl w:val="0"/>
          <w:numId w:val="17"/>
        </w:numPr>
        <w:rPr>
          <w:szCs w:val="21"/>
        </w:rPr>
      </w:pPr>
      <w:r>
        <w:rPr>
          <w:rFonts w:ascii="SimHei" w:hAnsi="SimHei" w:cs="宋体;SimSun" w:eastAsia="黑体"/>
          <w:szCs w:val="21"/>
        </w:rPr>
        <w:t>员工离职工作流程：员工向直接上级提出离职请求→直接上级与员工面谈了解原因→逐级报告→管理者商讨→人力资源介入→根据情况同意离职或者劝留</w:t>
      </w:r>
    </w:p>
    <w:p>
      <w:pPr>
        <w:pStyle w:val="Normal"/>
        <w:numPr>
          <w:ilvl w:val="0"/>
          <w:numId w:val="17"/>
        </w:numPr>
        <w:rPr>
          <w:szCs w:val="21"/>
        </w:rPr>
      </w:pPr>
      <w:r>
        <w:rPr>
          <w:rFonts w:ascii="SimHei" w:hAnsi="SimHei" w:cs="宋体;SimSun" w:eastAsia="黑体"/>
          <w:szCs w:val="21"/>
        </w:rPr>
        <w:t>辞退员工工作流程：直接上级针对不能满足岗位要求的员工向最高管理者会议提出辞退请求，最高管理者会议多数票通过方可提交人力资源部办理辞退手续。</w:t>
      </w:r>
    </w:p>
    <w:p>
      <w:pPr>
        <w:pStyle w:val="Normal"/>
        <w:numPr>
          <w:ilvl w:val="0"/>
          <w:numId w:val="17"/>
        </w:numPr>
        <w:rPr>
          <w:szCs w:val="21"/>
        </w:rPr>
      </w:pPr>
      <w:r>
        <w:rPr>
          <w:rFonts w:ascii="SimHei" w:hAnsi="SimHei" w:cs="宋体;SimSun" w:eastAsia="黑体"/>
          <w:szCs w:val="21"/>
        </w:rPr>
        <w:t>中层管理者没有权利直接辞退员工。</w:t>
      </w:r>
    </w:p>
    <w:p>
      <w:pPr>
        <w:pStyle w:val="Normal"/>
        <w:numPr>
          <w:ilvl w:val="0"/>
          <w:numId w:val="17"/>
        </w:numPr>
        <w:rPr>
          <w:szCs w:val="21"/>
        </w:rPr>
      </w:pPr>
      <w:r>
        <w:rPr>
          <w:rFonts w:ascii="SimHei" w:hAnsi="SimHei" w:cs="宋体;SimSun" w:eastAsia="黑体"/>
          <w:szCs w:val="21"/>
        </w:rPr>
        <w:t>员工对不合理辞退有抗辩权利，有申请劳动仲裁的权利，但不得威胁、恐吓、伤害企业或者管理者。提倡优雅地离开，有时离开是最好的爱护。</w:t>
      </w:r>
    </w:p>
    <w:p>
      <w:pPr>
        <w:sectPr>
          <w:headerReference w:type="default" r:id="rId26"/>
          <w:footerReference w:type="default" r:id="rId27"/>
          <w:type w:val="nextPage"/>
          <w:pgSz w:w="11906" w:h="16838"/>
          <w:pgMar w:left="1791" w:right="1791" w:header="851" w:top="1429" w:footer="992" w:bottom="1429" w:gutter="0"/>
          <w:pgNumType w:start="7" w:fmt="decimal"/>
          <w:formProt w:val="false"/>
          <w:textDirection w:val="lrTb"/>
          <w:docGrid w:type="lines" w:linePitch="312" w:charSpace="0"/>
        </w:sectPr>
        <w:pStyle w:val="Normal"/>
        <w:numPr>
          <w:ilvl w:val="0"/>
          <w:numId w:val="17"/>
        </w:numPr>
        <w:rPr>
          <w:szCs w:val="21"/>
        </w:rPr>
      </w:pPr>
      <w:r>
        <w:rPr>
          <w:rFonts w:ascii="SimHei" w:hAnsi="SimHei" w:cs="宋体;SimSun" w:eastAsia="黑体"/>
          <w:szCs w:val="21"/>
        </w:rPr>
        <w:t>试用期内人员因个人原因需离职者，须提前</w:t>
      </w:r>
      <w:r>
        <w:rPr>
          <w:rFonts w:eastAsia="黑体" w:cs="宋体;SimSun" w:ascii="SimHei" w:hAnsi="SimHei"/>
          <w:szCs w:val="21"/>
        </w:rPr>
        <w:t>3</w:t>
      </w:r>
      <w:r>
        <w:rPr>
          <w:rFonts w:ascii="SimHei" w:hAnsi="SimHei" w:cs="宋体;SimSun" w:eastAsia="黑体"/>
          <w:szCs w:val="21"/>
        </w:rPr>
        <w:t>天以书面形式告知本院，填写《离职申请书》（附件</w:t>
      </w:r>
      <w:r>
        <w:rPr>
          <w:rFonts w:eastAsia="黑体" w:cs="宋体;SimSun" w:ascii="SimHei" w:hAnsi="SimHei"/>
          <w:szCs w:val="21"/>
        </w:rPr>
        <w:t>7</w:t>
      </w:r>
      <w:r>
        <w:rPr>
          <w:rFonts w:ascii="SimHei" w:hAnsi="SimHei" w:cs="宋体;SimSun" w:eastAsia="黑体"/>
          <w:szCs w:val="21"/>
        </w:rPr>
        <w:t>），经本院批准后按照离职交接程序办理交接工作，填写《离职移交清单》（附件</w:t>
      </w:r>
      <w:r>
        <w:rPr>
          <w:rFonts w:eastAsia="黑体" w:cs="宋体;SimSun" w:ascii="SimHei" w:hAnsi="SimHei"/>
          <w:szCs w:val="21"/>
        </w:rPr>
        <w:t>8</w:t>
      </w:r>
      <w:r>
        <w:rPr>
          <w:rFonts w:ascii="SimHei" w:hAnsi="SimHei" w:cs="宋体;SimSun" w:eastAsia="黑体"/>
          <w:szCs w:val="21"/>
        </w:rPr>
        <w:t>），交接完毕后次月</w:t>
      </w:r>
      <w:r>
        <w:rPr>
          <w:rFonts w:eastAsia="黑体" w:cs="宋体;SimSun" w:ascii="SimHei" w:hAnsi="SimHei"/>
          <w:szCs w:val="21"/>
        </w:rPr>
        <w:t>15</w:t>
      </w:r>
      <w:r>
        <w:rPr>
          <w:rFonts w:ascii="SimHei" w:hAnsi="SimHei" w:cs="宋体;SimSun" w:eastAsia="黑体"/>
          <w:szCs w:val="21"/>
        </w:rPr>
        <w:t>日结清工资；在试用期考核内的员工，如不符合本院岗位要求，本院有权辞退员工，并不作任何经济赔偿。</w:t>
      </w:r>
    </w:p>
    <w:p>
      <w:pPr>
        <w:pStyle w:val="Normal"/>
        <w:numPr>
          <w:ilvl w:val="0"/>
          <w:numId w:val="17"/>
        </w:numPr>
        <w:rPr>
          <w:szCs w:val="21"/>
        </w:rPr>
      </w:pPr>
      <w:r>
        <w:rPr>
          <w:rFonts w:ascii="SimHei" w:hAnsi="SimHei" w:cs="宋体;SimSun" w:eastAsia="黑体"/>
          <w:szCs w:val="21"/>
        </w:rPr>
        <w:t>正式员工主动离职，必须预留一个月工作交接时间。</w:t>
      </w:r>
    </w:p>
    <w:p>
      <w:pPr>
        <w:pStyle w:val="Normal"/>
        <w:numPr>
          <w:ilvl w:val="0"/>
          <w:numId w:val="17"/>
        </w:numPr>
        <w:rPr>
          <w:szCs w:val="21"/>
        </w:rPr>
      </w:pPr>
      <w:r>
        <w:rPr>
          <w:rFonts w:ascii="SimHei" w:hAnsi="SimHei" w:cs="宋体;SimSun" w:eastAsia="黑体"/>
          <w:szCs w:val="21"/>
        </w:rPr>
        <w:t>员工违约或员工主动提出解除劳动合同的，员工本人应按合同规定，归还在劳动合同期限内的有关培训等费用。</w:t>
      </w:r>
    </w:p>
    <w:p>
      <w:pPr>
        <w:pStyle w:val="Normal"/>
        <w:numPr>
          <w:ilvl w:val="0"/>
          <w:numId w:val="17"/>
        </w:numPr>
        <w:rPr>
          <w:szCs w:val="21"/>
        </w:rPr>
      </w:pPr>
      <w:r>
        <w:rPr>
          <w:rFonts w:ascii="SimHei" w:hAnsi="SimHei" w:cs="宋体;SimSun" w:eastAsia="黑体"/>
          <w:szCs w:val="21"/>
        </w:rPr>
        <w:t>对于掌握本院核心技术、商业核心秘密，必须按照保密协议，妥善处理相关事宜，并经总经理批准方可离职，否则要依法诉诸法律。</w:t>
      </w:r>
    </w:p>
    <w:p>
      <w:pPr>
        <w:pStyle w:val="Normal"/>
        <w:numPr>
          <w:ilvl w:val="0"/>
          <w:numId w:val="17"/>
        </w:numPr>
        <w:rPr>
          <w:szCs w:val="21"/>
        </w:rPr>
      </w:pPr>
      <w:r>
        <w:rPr>
          <w:rFonts w:ascii="SimHei" w:hAnsi="SimHei" w:cs="宋体;SimSun" w:eastAsia="黑体"/>
          <w:szCs w:val="21"/>
        </w:rPr>
        <w:t>对于严重影响公司正常运营的员工，予以辞退，并本月薪资不予发放。</w:t>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Heading2"/>
        <w:jc w:val="center"/>
        <w:rPr/>
      </w:pPr>
      <w:bookmarkStart w:id="8" w:name="__RefHeading___Toc25050"/>
      <w:bookmarkEnd w:id="8"/>
      <w:r>
        <w:rPr>
          <w:rFonts w:ascii="SimHei" w:hAnsi="SimHei" w:cs="宋体;SimSun" w:eastAsia="黑体"/>
        </w:rPr>
        <w:t>第九章  薪酬福利</w:t>
      </w:r>
    </w:p>
    <w:p>
      <w:pPr>
        <w:pStyle w:val="Normal"/>
        <w:rPr>
          <w:szCs w:val="21"/>
        </w:rPr>
      </w:pPr>
      <w:r>
        <w:rPr>
          <w:rFonts w:ascii="SimHei" w:hAnsi="SimHei" w:eastAsia="黑体"/>
          <w:szCs w:val="21"/>
        </w:rPr>
      </w:r>
    </w:p>
    <w:p>
      <w:pPr>
        <w:pStyle w:val="Normal"/>
        <w:numPr>
          <w:ilvl w:val="0"/>
          <w:numId w:val="18"/>
        </w:numPr>
        <w:rPr>
          <w:szCs w:val="21"/>
        </w:rPr>
      </w:pPr>
      <w:r>
        <w:rPr>
          <w:rFonts w:ascii="SimHei" w:hAnsi="SimHei" w:cs="宋体;SimSun" w:eastAsia="黑体"/>
          <w:szCs w:val="21"/>
        </w:rPr>
        <w:t>本院将根据每位员工的工作经验与工作能力确定工作岗位，并按照工作岗位确定薪酬级别。</w:t>
      </w:r>
    </w:p>
    <w:p>
      <w:pPr>
        <w:pStyle w:val="Normal"/>
        <w:numPr>
          <w:ilvl w:val="0"/>
          <w:numId w:val="18"/>
        </w:numPr>
        <w:rPr>
          <w:szCs w:val="21"/>
        </w:rPr>
      </w:pPr>
      <w:r>
        <w:rPr>
          <w:rFonts w:ascii="SimHei" w:hAnsi="SimHei" w:cs="宋体;SimSun" w:eastAsia="黑体"/>
          <w:szCs w:val="21"/>
        </w:rPr>
        <w:t>薪酬结构：基本工资、考核工资、岗位津贴、福利津贴、奖金、加班费。</w:t>
      </w:r>
    </w:p>
    <w:p>
      <w:pPr>
        <w:pStyle w:val="Normal"/>
        <w:numPr>
          <w:ilvl w:val="0"/>
          <w:numId w:val="18"/>
        </w:numPr>
        <w:rPr>
          <w:szCs w:val="21"/>
        </w:rPr>
      </w:pPr>
      <w:r>
        <w:rPr>
          <w:rFonts w:ascii="SimHei" w:hAnsi="SimHei" w:cs="宋体;SimSun" w:eastAsia="黑体"/>
          <w:szCs w:val="21"/>
        </w:rPr>
        <w:t>员工在</w:t>
      </w:r>
      <w:r>
        <w:rPr>
          <w:rFonts w:eastAsia="黑体" w:cs="宋体;SimSun" w:ascii="SimHei" w:hAnsi="SimHei"/>
          <w:szCs w:val="21"/>
        </w:rPr>
        <w:t>XXXX</w:t>
      </w:r>
      <w:r>
        <w:rPr>
          <w:rFonts w:ascii="SimHei" w:hAnsi="SimHei" w:cs="宋体;SimSun" w:eastAsia="黑体"/>
          <w:szCs w:val="21"/>
        </w:rPr>
        <w:t>工作满</w:t>
      </w:r>
      <w:r>
        <w:rPr>
          <w:rFonts w:eastAsia="黑体" w:cs="宋体;SimSun" w:ascii="SimHei" w:hAnsi="SimHei"/>
          <w:szCs w:val="21"/>
        </w:rPr>
        <w:t>1</w:t>
      </w:r>
      <w:r>
        <w:rPr>
          <w:rFonts w:ascii="SimHei" w:hAnsi="SimHei" w:cs="宋体;SimSun" w:eastAsia="黑体"/>
          <w:szCs w:val="21"/>
        </w:rPr>
        <w:t>周年，可享受工龄工资</w:t>
      </w:r>
      <w:r>
        <w:rPr>
          <w:rFonts w:eastAsia="黑体" w:cs="宋体;SimSun" w:ascii="SimHei" w:hAnsi="SimHei"/>
          <w:szCs w:val="21"/>
        </w:rPr>
        <w:t>50/</w:t>
      </w:r>
      <w:r>
        <w:rPr>
          <w:rFonts w:ascii="SimHei" w:hAnsi="SimHei" w:cs="宋体;SimSun" w:eastAsia="黑体"/>
          <w:szCs w:val="21"/>
        </w:rPr>
        <w:t>月，但最高工龄补贴不超过</w:t>
      </w:r>
      <w:r>
        <w:rPr>
          <w:rFonts w:eastAsia="黑体" w:cs="宋体;SimSun" w:ascii="SimHei" w:hAnsi="SimHei"/>
          <w:szCs w:val="21"/>
        </w:rPr>
        <w:t>1000</w:t>
      </w:r>
      <w:r>
        <w:rPr>
          <w:rFonts w:ascii="SimHei" w:hAnsi="SimHei" w:cs="宋体;SimSun" w:eastAsia="黑体"/>
          <w:szCs w:val="21"/>
        </w:rPr>
        <w:t>元</w:t>
      </w:r>
      <w:r>
        <w:rPr>
          <w:rFonts w:eastAsia="黑体" w:cs="宋体;SimSun" w:ascii="SimHei" w:hAnsi="SimHei"/>
          <w:szCs w:val="21"/>
        </w:rPr>
        <w:t>/</w:t>
      </w:r>
      <w:r>
        <w:rPr>
          <w:rFonts w:ascii="SimHei" w:hAnsi="SimHei" w:cs="宋体;SimSun" w:eastAsia="黑体"/>
          <w:szCs w:val="21"/>
        </w:rPr>
        <w:t>月。</w:t>
      </w:r>
    </w:p>
    <w:p>
      <w:pPr>
        <w:pStyle w:val="Normal"/>
        <w:numPr>
          <w:ilvl w:val="0"/>
          <w:numId w:val="18"/>
        </w:numPr>
        <w:rPr>
          <w:szCs w:val="21"/>
        </w:rPr>
      </w:pPr>
      <w:r>
        <w:rPr>
          <w:rFonts w:ascii="SimHei" w:hAnsi="SimHei" w:cs="宋体;SimSun" w:eastAsia="黑体"/>
          <w:szCs w:val="21"/>
        </w:rPr>
        <w:t>薪酬发放：本院于每月</w:t>
      </w:r>
      <w:r>
        <w:rPr>
          <w:rFonts w:eastAsia="黑体" w:cs="宋体;SimSun" w:ascii="SimHei" w:hAnsi="SimHei"/>
          <w:szCs w:val="21"/>
        </w:rPr>
        <w:t>15</w:t>
      </w:r>
      <w:r>
        <w:rPr>
          <w:rFonts w:ascii="SimHei" w:hAnsi="SimHei" w:cs="宋体;SimSun" w:eastAsia="黑体"/>
          <w:szCs w:val="21"/>
        </w:rPr>
        <w:t>日定期发薪，支付的是员工上月月初至上月月末的基本工资；每月</w:t>
      </w:r>
      <w:r>
        <w:rPr>
          <w:rFonts w:eastAsia="黑体" w:cs="宋体;SimSun" w:ascii="SimHei" w:hAnsi="SimHei"/>
          <w:szCs w:val="21"/>
        </w:rPr>
        <w:t>30</w:t>
      </w:r>
      <w:r>
        <w:rPr>
          <w:rFonts w:ascii="SimHei" w:hAnsi="SimHei" w:cs="宋体;SimSun" w:eastAsia="黑体"/>
          <w:szCs w:val="21"/>
        </w:rPr>
        <w:t>日发放提成及绩效工资，若付薪日遇节假日或休息日，则在最近的工作日支付，如遇特殊情况，视实际情况调整。</w:t>
      </w:r>
    </w:p>
    <w:p>
      <w:pPr>
        <w:pStyle w:val="Normal"/>
        <w:numPr>
          <w:ilvl w:val="0"/>
          <w:numId w:val="18"/>
        </w:numPr>
        <w:rPr>
          <w:szCs w:val="21"/>
        </w:rPr>
      </w:pPr>
      <w:r>
        <w:rPr>
          <w:rFonts w:ascii="SimHei" w:hAnsi="SimHei" w:cs="宋体;SimSun" w:eastAsia="黑体"/>
          <w:szCs w:val="21"/>
        </w:rPr>
        <w:t>员工薪金在本院属于保密范围，薪金标准和加班薪金的密级为机密，奖金的秘密为绝密，请您严格遵守《保密协议》所签署的内容。</w:t>
      </w:r>
    </w:p>
    <w:p>
      <w:pPr>
        <w:pStyle w:val="Normal"/>
        <w:numPr>
          <w:ilvl w:val="0"/>
          <w:numId w:val="18"/>
        </w:numPr>
        <w:rPr>
          <w:szCs w:val="21"/>
        </w:rPr>
      </w:pPr>
      <w:r>
        <w:rPr>
          <w:rFonts w:ascii="SimHei" w:hAnsi="SimHei" w:cs="宋体;SimSun" w:eastAsia="黑体"/>
          <w:szCs w:val="21"/>
        </w:rPr>
        <w:t>对于薪酬外泄或相互打听薪金（奖金）造成负面影响者，一经核实，对当事人视情节严重程度予以经济处罚或辞退处理。</w:t>
      </w:r>
    </w:p>
    <w:p>
      <w:pPr>
        <w:pStyle w:val="Normal"/>
        <w:numPr>
          <w:ilvl w:val="0"/>
          <w:numId w:val="18"/>
        </w:numPr>
        <w:rPr>
          <w:szCs w:val="21"/>
        </w:rPr>
      </w:pPr>
      <w:r>
        <w:rPr>
          <w:rFonts w:ascii="SimHei" w:hAnsi="SimHei" w:cs="宋体;SimSun" w:eastAsia="黑体"/>
          <w:szCs w:val="21"/>
        </w:rPr>
        <w:t>对薪金产生疑问时，有权申请薪金复核，具体与人力资源部联系。</w:t>
      </w:r>
    </w:p>
    <w:p>
      <w:pPr>
        <w:pStyle w:val="Normal"/>
        <w:numPr>
          <w:ilvl w:val="0"/>
          <w:numId w:val="18"/>
        </w:numPr>
        <w:rPr>
          <w:szCs w:val="21"/>
        </w:rPr>
      </w:pPr>
      <w:r>
        <w:rPr>
          <w:rFonts w:ascii="SimHei" w:hAnsi="SimHei" w:cs="宋体;SimSun" w:eastAsia="黑体"/>
          <w:szCs w:val="21"/>
        </w:rPr>
        <w:t>根据本院当期经营业绩确定奖金额度，并制定《奖金分配方案》，经总经理批准后执行。</w:t>
      </w:r>
    </w:p>
    <w:p>
      <w:pPr>
        <w:pStyle w:val="Normal"/>
        <w:numPr>
          <w:ilvl w:val="0"/>
          <w:numId w:val="18"/>
        </w:numPr>
        <w:rPr>
          <w:szCs w:val="21"/>
        </w:rPr>
      </w:pPr>
      <w:r>
        <w:rPr>
          <w:rFonts w:ascii="SimHei" w:hAnsi="SimHei" w:cs="宋体;SimSun" w:eastAsia="黑体"/>
          <w:szCs w:val="21"/>
        </w:rPr>
        <w:t>员工工作岗位发生变化时，工资级别也将做相应调整。</w:t>
      </w:r>
    </w:p>
    <w:p>
      <w:pPr>
        <w:pStyle w:val="Normal"/>
        <w:numPr>
          <w:ilvl w:val="0"/>
          <w:numId w:val="18"/>
        </w:numPr>
        <w:rPr>
          <w:szCs w:val="21"/>
        </w:rPr>
      </w:pPr>
      <w:r>
        <w:rPr>
          <w:rFonts w:ascii="SimHei" w:hAnsi="SimHei" w:cs="宋体;SimSun" w:eastAsia="黑体"/>
          <w:szCs w:val="21"/>
        </w:rPr>
        <w:t>员工自认为应该变动薪资的，应该向直接上级书面提出，直接上级与员工本人谈话，并给出意见，再提交人力资源部。人力资源部调查后给出意见，报最高管理者批准。只有批准后才能生效。财务只有见到最高管理者批示后才能执行。</w:t>
      </w:r>
    </w:p>
    <w:p>
      <w:pPr>
        <w:pStyle w:val="Normal"/>
        <w:numPr>
          <w:ilvl w:val="0"/>
          <w:numId w:val="18"/>
        </w:numPr>
        <w:rPr>
          <w:szCs w:val="21"/>
        </w:rPr>
      </w:pPr>
      <w:r>
        <w:rPr>
          <w:rFonts w:eastAsia="黑体" w:cs="宋体;SimSun" w:ascii="SimHei" w:hAnsi="SimHei"/>
          <w:szCs w:val="21"/>
        </w:rPr>
        <w:t>XXXX</w:t>
      </w:r>
      <w:r>
        <w:rPr>
          <w:rFonts w:ascii="SimHei" w:hAnsi="SimHei" w:cs="宋体;SimSun" w:eastAsia="黑体"/>
          <w:szCs w:val="21"/>
        </w:rPr>
        <w:t>为员工缴纳社会养老保险和医疗保险。</w:t>
      </w:r>
    </w:p>
    <w:p>
      <w:pPr>
        <w:pStyle w:val="Heading2"/>
        <w:jc w:val="center"/>
        <w:rPr/>
      </w:pPr>
      <w:bookmarkStart w:id="9" w:name="__RefHeading___Toc9753"/>
      <w:bookmarkEnd w:id="9"/>
      <w:r>
        <w:rPr>
          <w:rFonts w:ascii="SimHei" w:hAnsi="SimHei" w:cs="宋体;SimSun" w:eastAsia="黑体"/>
        </w:rPr>
        <w:t>第十章  财务制度</w:t>
      </w:r>
    </w:p>
    <w:p>
      <w:pPr>
        <w:pStyle w:val="Normal"/>
        <w:rPr>
          <w:szCs w:val="21"/>
        </w:rPr>
      </w:pPr>
      <w:r>
        <w:rPr>
          <w:rFonts w:ascii="SimHei" w:hAnsi="SimHei" w:eastAsia="黑体"/>
          <w:szCs w:val="21"/>
        </w:rPr>
      </w:r>
    </w:p>
    <w:p>
      <w:pPr>
        <w:pStyle w:val="Normal"/>
        <w:numPr>
          <w:ilvl w:val="0"/>
          <w:numId w:val="22"/>
        </w:numPr>
        <w:rPr>
          <w:szCs w:val="21"/>
        </w:rPr>
      </w:pPr>
      <w:r>
        <w:rPr>
          <w:rFonts w:ascii="SimHei" w:hAnsi="SimHei" w:cs="宋体;SimSun" w:eastAsia="黑体"/>
          <w:szCs w:val="21"/>
        </w:rPr>
        <w:t>物资申购</w:t>
      </w:r>
    </w:p>
    <w:p>
      <w:pPr>
        <w:pStyle w:val="Normal"/>
        <w:numPr>
          <w:ilvl w:val="0"/>
          <w:numId w:val="23"/>
        </w:numPr>
        <w:rPr>
          <w:szCs w:val="21"/>
        </w:rPr>
      </w:pPr>
      <w:r>
        <w:rPr>
          <w:rFonts w:ascii="SimHei" w:hAnsi="SimHei" w:cs="宋体;SimSun" w:eastAsia="黑体"/>
          <w:szCs w:val="21"/>
        </w:rPr>
        <w:t>物资申购分为三类、经营类、办公类、医疗类。申购人不清楚归类可向财务部问询。</w:t>
      </w:r>
    </w:p>
    <w:p>
      <w:pPr>
        <w:sectPr>
          <w:headerReference w:type="default" r:id="rId28"/>
          <w:footerReference w:type="default" r:id="rId29"/>
          <w:type w:val="nextPage"/>
          <w:pgSz w:w="11906" w:h="16838"/>
          <w:pgMar w:left="1791" w:right="1791" w:header="851" w:top="1429" w:footer="992" w:bottom="1429" w:gutter="0"/>
          <w:pgNumType w:start="8" w:fmt="decimal"/>
          <w:formProt w:val="false"/>
          <w:textDirection w:val="lrTb"/>
          <w:docGrid w:type="lines" w:linePitch="312" w:charSpace="0"/>
        </w:sectPr>
        <w:pStyle w:val="Normal"/>
        <w:numPr>
          <w:ilvl w:val="0"/>
          <w:numId w:val="23"/>
        </w:numPr>
        <w:rPr>
          <w:szCs w:val="21"/>
        </w:rPr>
      </w:pPr>
      <w:r>
        <w:rPr>
          <w:rFonts w:ascii="SimHei" w:hAnsi="SimHei" w:cs="宋体;SimSun" w:eastAsia="黑体"/>
          <w:szCs w:val="21"/>
        </w:rPr>
        <w:t>物资申购必须遵循申购程序，由申购人填写《申购单》（附件</w:t>
      </w:r>
      <w:r>
        <w:rPr>
          <w:rFonts w:eastAsia="黑体" w:cs="宋体;SimSun" w:ascii="SimHei" w:hAnsi="SimHei"/>
          <w:szCs w:val="21"/>
        </w:rPr>
        <w:t>6</w:t>
      </w:r>
      <w:r>
        <w:rPr>
          <w:rFonts w:ascii="SimHei" w:hAnsi="SimHei" w:cs="宋体;SimSun" w:eastAsia="黑体"/>
          <w:szCs w:val="21"/>
        </w:rPr>
        <w:t>），经部门主管、总经理、财务部审批后，下单到行政部安排购置。</w:t>
      </w:r>
    </w:p>
    <w:p>
      <w:pPr>
        <w:pStyle w:val="Normal"/>
        <w:numPr>
          <w:ilvl w:val="0"/>
          <w:numId w:val="23"/>
        </w:numPr>
        <w:rPr>
          <w:szCs w:val="21"/>
        </w:rPr>
      </w:pPr>
      <w:r>
        <w:rPr>
          <w:rFonts w:ascii="SimHei" w:hAnsi="SimHei" w:cs="宋体;SimSun" w:eastAsia="黑体"/>
          <w:szCs w:val="21"/>
        </w:rPr>
        <w:t>申购人在申购时应在备注栏注明采购级别。</w:t>
      </w:r>
    </w:p>
    <w:p>
      <w:pPr>
        <w:pStyle w:val="Normal"/>
        <w:numPr>
          <w:ilvl w:val="0"/>
          <w:numId w:val="26"/>
        </w:numPr>
        <w:rPr>
          <w:szCs w:val="21"/>
        </w:rPr>
      </w:pPr>
      <w:r>
        <w:rPr>
          <w:rFonts w:ascii="SimHei" w:hAnsi="SimHei" w:cs="宋体;SimSun" w:eastAsia="黑体"/>
          <w:szCs w:val="21"/>
        </w:rPr>
        <w:t>一级采购：该物资不立刻到位，将导致工作中断或存在重大安全隐患；</w:t>
      </w:r>
    </w:p>
    <w:p>
      <w:pPr>
        <w:pStyle w:val="Normal"/>
        <w:numPr>
          <w:ilvl w:val="0"/>
          <w:numId w:val="26"/>
        </w:numPr>
        <w:rPr>
          <w:szCs w:val="21"/>
        </w:rPr>
      </w:pPr>
      <w:r>
        <w:rPr>
          <w:rFonts w:ascii="SimHei" w:hAnsi="SimHei" w:cs="宋体;SimSun" w:eastAsia="黑体"/>
          <w:szCs w:val="21"/>
        </w:rPr>
        <w:t>二级采购：该物资</w:t>
      </w:r>
      <w:r>
        <w:rPr>
          <w:rFonts w:eastAsia="黑体" w:cs="宋体;SimSun" w:ascii="SimHei" w:hAnsi="SimHei"/>
          <w:szCs w:val="21"/>
        </w:rPr>
        <w:t>3</w:t>
      </w:r>
      <w:r>
        <w:rPr>
          <w:rFonts w:ascii="SimHei" w:hAnsi="SimHei" w:cs="宋体;SimSun" w:eastAsia="黑体"/>
          <w:szCs w:val="21"/>
        </w:rPr>
        <w:t>天内仍未到位，将导致工作中断或存在重大安全隐患；</w:t>
      </w:r>
    </w:p>
    <w:p>
      <w:pPr>
        <w:pStyle w:val="Normal"/>
        <w:numPr>
          <w:ilvl w:val="0"/>
          <w:numId w:val="26"/>
        </w:numPr>
        <w:rPr>
          <w:szCs w:val="21"/>
        </w:rPr>
      </w:pPr>
      <w:r>
        <w:rPr>
          <w:rFonts w:ascii="SimHei" w:hAnsi="SimHei" w:cs="宋体;SimSun" w:eastAsia="黑体"/>
          <w:szCs w:val="21"/>
        </w:rPr>
        <w:t>三级采购：常规采购。</w:t>
      </w:r>
    </w:p>
    <w:p>
      <w:pPr>
        <w:pStyle w:val="Normal"/>
        <w:numPr>
          <w:ilvl w:val="0"/>
          <w:numId w:val="27"/>
        </w:numPr>
        <w:rPr>
          <w:szCs w:val="21"/>
        </w:rPr>
      </w:pPr>
      <w:r>
        <w:rPr>
          <w:rFonts w:ascii="SimHei" w:hAnsi="SimHei" w:cs="宋体;SimSun" w:eastAsia="黑体"/>
          <w:szCs w:val="21"/>
        </w:rPr>
        <w:t>报销及领用</w:t>
      </w:r>
    </w:p>
    <w:p>
      <w:pPr>
        <w:pStyle w:val="Normal"/>
        <w:numPr>
          <w:ilvl w:val="0"/>
          <w:numId w:val="29"/>
        </w:numPr>
        <w:rPr>
          <w:szCs w:val="21"/>
        </w:rPr>
      </w:pPr>
      <w:r>
        <w:rPr>
          <w:rFonts w:ascii="SimHei" w:hAnsi="SimHei" w:cs="宋体;SimSun" w:eastAsia="黑体"/>
          <w:szCs w:val="21"/>
        </w:rPr>
        <w:t>由经办人填写《支付证明单》或报销单，发票单据装订或粘贴于报销单后，经部门主管审核后，交财务审核，财务部按规定报总经理审批；财务部报销办理日：周二、周五的下午。</w:t>
      </w:r>
    </w:p>
    <w:p>
      <w:pPr>
        <w:pStyle w:val="Normal"/>
        <w:numPr>
          <w:ilvl w:val="0"/>
          <w:numId w:val="29"/>
        </w:numPr>
        <w:rPr>
          <w:szCs w:val="21"/>
        </w:rPr>
      </w:pPr>
      <w:r>
        <w:rPr>
          <w:rFonts w:ascii="SimHei" w:hAnsi="SimHei" w:cs="宋体;SimSun" w:eastAsia="黑体"/>
          <w:szCs w:val="21"/>
        </w:rPr>
        <w:t>该报销程序仅适用于本院正式员工，外聘人员不参与在内，包括外聘人员的差旅费及食宿费等费用。</w:t>
      </w:r>
    </w:p>
    <w:p>
      <w:pPr>
        <w:pStyle w:val="Normal"/>
        <w:numPr>
          <w:ilvl w:val="0"/>
          <w:numId w:val="29"/>
        </w:numPr>
        <w:rPr>
          <w:szCs w:val="21"/>
        </w:rPr>
      </w:pPr>
      <w:r>
        <w:rPr>
          <w:rFonts w:ascii="SimHei" w:hAnsi="SimHei" w:cs="宋体;SimSun" w:eastAsia="黑体"/>
          <w:szCs w:val="21"/>
        </w:rPr>
        <w:t>物资自然损耗，需要报财务部认定核销。如因责任人是指丢失或使用不当导致损坏，所产生损失由该责任人赔偿，赔偿金额由财务部根据具体情况折旧核定。</w:t>
      </w:r>
    </w:p>
    <w:p>
      <w:pPr>
        <w:pStyle w:val="Heading2"/>
        <w:jc w:val="center"/>
        <w:rPr>
          <w:b w:val="false"/>
          <w:b w:val="false"/>
          <w:bCs w:val="false"/>
          <w:sz w:val="21"/>
          <w:szCs w:val="21"/>
        </w:rPr>
      </w:pPr>
      <w:bookmarkStart w:id="10" w:name="__RefHeading___Toc22939"/>
      <w:bookmarkEnd w:id="10"/>
      <w:r>
        <w:rPr>
          <w:rFonts w:ascii="SimHei" w:hAnsi="SimHei" w:cs="宋体;SimSun" w:eastAsia="黑体"/>
        </w:rPr>
        <w:t>第十一章  出差管理制度</w:t>
      </w:r>
    </w:p>
    <w:p>
      <w:pPr>
        <w:pStyle w:val="Normal"/>
        <w:numPr>
          <w:ilvl w:val="0"/>
          <w:numId w:val="31"/>
        </w:numPr>
        <w:rPr>
          <w:szCs w:val="21"/>
        </w:rPr>
      </w:pPr>
      <w:r>
        <w:rPr>
          <w:rFonts w:ascii="SimHei" w:hAnsi="SimHei" w:cs="宋体;SimSun" w:eastAsia="黑体"/>
          <w:szCs w:val="21"/>
        </w:rPr>
        <w:t>本院员工出差前必须填写《出差申请单》（附件</w:t>
      </w:r>
      <w:r>
        <w:rPr>
          <w:rFonts w:eastAsia="黑体" w:cs="宋体;SimSun" w:ascii="SimHei" w:hAnsi="SimHei"/>
          <w:szCs w:val="21"/>
        </w:rPr>
        <w:t>10</w:t>
      </w:r>
      <w:r>
        <w:rPr>
          <w:rFonts w:ascii="SimHei" w:hAnsi="SimHei" w:cs="宋体;SimSun" w:eastAsia="黑体"/>
          <w:szCs w:val="21"/>
        </w:rPr>
        <w:t>）</w:t>
      </w:r>
      <w:r>
        <w:rPr>
          <w:rFonts w:eastAsia="黑体" w:cs="宋体;SimSun" w:ascii="SimHei" w:hAnsi="SimHei"/>
          <w:szCs w:val="21"/>
        </w:rPr>
        <w:t>.</w:t>
      </w:r>
    </w:p>
    <w:p>
      <w:pPr>
        <w:pStyle w:val="Normal"/>
        <w:numPr>
          <w:ilvl w:val="0"/>
          <w:numId w:val="31"/>
        </w:numPr>
        <w:rPr>
          <w:szCs w:val="21"/>
        </w:rPr>
      </w:pPr>
      <w:r>
        <w:rPr>
          <w:rFonts w:ascii="SimHei" w:hAnsi="SimHei" w:cs="宋体;SimSun" w:eastAsia="黑体"/>
          <w:szCs w:val="21"/>
        </w:rPr>
        <w:t>《出差申请单》必须有主管及总经理签字，否则财务部不予报销。</w:t>
      </w:r>
    </w:p>
    <w:p>
      <w:pPr>
        <w:pStyle w:val="Normal"/>
        <w:numPr>
          <w:ilvl w:val="0"/>
          <w:numId w:val="31"/>
        </w:numPr>
        <w:rPr>
          <w:szCs w:val="21"/>
        </w:rPr>
      </w:pPr>
      <w:r>
        <w:rPr>
          <w:rFonts w:ascii="SimHei" w:hAnsi="SimHei" w:cs="宋体;SimSun" w:eastAsia="黑体"/>
          <w:szCs w:val="21"/>
        </w:rPr>
        <w:t>出差人员的交通费（不含出租车费用）根据工作任务性质，在出差人注明起始地、目的地以及所办事由等明细情况后，经审批凭据报销，未注明详细情况的不予报销。</w:t>
      </w:r>
    </w:p>
    <w:p>
      <w:pPr>
        <w:pStyle w:val="Normal"/>
        <w:numPr>
          <w:ilvl w:val="0"/>
          <w:numId w:val="31"/>
        </w:numPr>
        <w:rPr>
          <w:szCs w:val="21"/>
        </w:rPr>
      </w:pPr>
      <w:r>
        <w:rPr>
          <w:rFonts w:ascii="SimHei" w:hAnsi="SimHei" w:cs="宋体;SimSun" w:eastAsia="黑体"/>
          <w:szCs w:val="21"/>
        </w:rPr>
        <w:t>出差人因公需在外留宿，应提前申请，经主管同意，总经理签字后，通知财务为其在网络订住宿房间，出差人回院后拿发票到财务报销。</w:t>
      </w:r>
    </w:p>
    <w:p>
      <w:pPr>
        <w:pStyle w:val="Normal"/>
        <w:numPr>
          <w:ilvl w:val="0"/>
          <w:numId w:val="31"/>
        </w:numPr>
        <w:rPr/>
      </w:pPr>
      <w:r>
        <w:rPr>
          <w:rFonts w:ascii="SimHei" w:hAnsi="SimHei" w:cs="宋体;SimSun" w:eastAsia="黑体"/>
          <w:szCs w:val="21"/>
        </w:rPr>
        <w:t>工作人员出差期间，事先经本院领导批准就近回家省亲办事的，其绕道交通费，扣除出差直线单程交通费，超出部门由个人自理。如果绕车道、船费少于直线单程车、船费，凭据按实报支付。绕道和在家期间不予报销住宿费、交通费等费用。</w:t>
      </w:r>
    </w:p>
    <w:p>
      <w:pPr>
        <w:pStyle w:val="Normal"/>
        <w:numPr>
          <w:ilvl w:val="0"/>
          <w:numId w:val="31"/>
        </w:numPr>
        <w:rPr/>
      </w:pPr>
      <w:r>
        <w:rPr>
          <w:rFonts w:ascii="SimHei" w:hAnsi="SimHei" w:cs="宋体;SimSun" w:eastAsia="黑体"/>
          <w:szCs w:val="21"/>
        </w:rPr>
        <w:t>工作人员出差期间，控制工作处理时间，不可超出预计的差期，如在差期内因游览或非工作需要的参观而开支的费用，均由个人自理。</w:t>
      </w:r>
    </w:p>
    <w:p>
      <w:pPr>
        <w:pStyle w:val="Normal"/>
        <w:numPr>
          <w:ilvl w:val="0"/>
          <w:numId w:val="31"/>
        </w:numPr>
        <w:rPr/>
      </w:pPr>
      <w:r>
        <w:rPr>
          <w:rFonts w:ascii="SimHei" w:hAnsi="SimHei" w:cs="宋体;SimSun" w:eastAsia="黑体"/>
          <w:szCs w:val="21"/>
        </w:rPr>
        <w:t>工作人员出差回院，需及时填写《出差总结报告》</w:t>
      </w:r>
    </w:p>
    <w:p>
      <w:pPr>
        <w:pStyle w:val="Normal"/>
        <w:numPr>
          <w:ilvl w:val="0"/>
          <w:numId w:val="31"/>
        </w:numPr>
        <w:rPr>
          <w:szCs w:val="21"/>
        </w:rPr>
      </w:pPr>
      <w:r>
        <w:rPr>
          <w:rFonts w:ascii="SimHei" w:hAnsi="SimHei" w:cs="宋体;SimSun" w:eastAsia="黑体"/>
          <w:szCs w:val="21"/>
        </w:rPr>
        <w:t>对在报销中弄虚作假、虚报冒领、违反规定的，按照有关规定严肃处理。</w:t>
      </w:r>
    </w:p>
    <w:p>
      <w:pPr>
        <w:pStyle w:val="Heading2"/>
        <w:numPr>
          <w:ilvl w:val="0"/>
          <w:numId w:val="38"/>
        </w:numPr>
        <w:jc w:val="center"/>
        <w:rPr/>
      </w:pPr>
      <w:r>
        <w:rPr>
          <w:rFonts w:eastAsia="黑体" w:cs="宋体;SimSun" w:ascii="SimHei" w:hAnsi="SimHei"/>
        </w:rPr>
        <w:t xml:space="preserve"> </w:t>
      </w:r>
      <w:bookmarkStart w:id="11" w:name="__RefHeading___Toc10570"/>
      <w:r>
        <w:rPr>
          <w:rFonts w:ascii="SimHei" w:hAnsi="SimHei" w:cs="宋体;SimSun" w:eastAsia="黑体"/>
        </w:rPr>
        <w:t>员工内部消费制度</w:t>
      </w:r>
      <w:bookmarkEnd w:id="11"/>
    </w:p>
    <w:p>
      <w:pPr>
        <w:pStyle w:val="Normal"/>
        <w:numPr>
          <w:ilvl w:val="0"/>
          <w:numId w:val="39"/>
        </w:numPr>
        <w:rPr/>
      </w:pPr>
      <w:r>
        <w:rPr>
          <w:rFonts w:ascii="SimHei" w:hAnsi="SimHei" w:cs="宋体;SimSun" w:eastAsia="黑体"/>
        </w:rPr>
        <w:t>为了满足和方便员工内部消费需求，并完善和提升公司员工福利待遇，遂制定本制度。</w:t>
      </w:r>
    </w:p>
    <w:p>
      <w:pPr>
        <w:pStyle w:val="Normal"/>
        <w:numPr>
          <w:ilvl w:val="0"/>
          <w:numId w:val="39"/>
        </w:numPr>
        <w:rPr/>
      </w:pPr>
      <w:r>
        <w:rPr>
          <w:rFonts w:ascii="SimHei" w:hAnsi="SimHei" w:cs="宋体;SimSun" w:eastAsia="黑体"/>
        </w:rPr>
        <w:t>员工在公司服务</w:t>
      </w:r>
      <w:r>
        <w:rPr>
          <w:rFonts w:eastAsia="黑体" w:cs="宋体;SimSun" w:ascii="SimHei" w:hAnsi="SimHei"/>
        </w:rPr>
        <w:t>3</w:t>
      </w:r>
      <w:r>
        <w:rPr>
          <w:rFonts w:ascii="SimHei" w:hAnsi="SimHei" w:cs="宋体;SimSun" w:eastAsia="黑体"/>
        </w:rPr>
        <w:t>年以上，内部消费可享受挂牌价格</w:t>
      </w:r>
      <w:r>
        <w:rPr>
          <w:rFonts w:eastAsia="黑体" w:cs="宋体;SimSun" w:ascii="SimHei" w:hAnsi="SimHei"/>
        </w:rPr>
        <w:t>3</w:t>
      </w:r>
      <w:r>
        <w:rPr>
          <w:rFonts w:ascii="SimHei" w:hAnsi="SimHei" w:cs="宋体;SimSun" w:eastAsia="黑体"/>
        </w:rPr>
        <w:t>折福利待遇。</w:t>
      </w:r>
    </w:p>
    <w:p>
      <w:pPr>
        <w:pStyle w:val="Normal"/>
        <w:numPr>
          <w:ilvl w:val="0"/>
          <w:numId w:val="39"/>
        </w:numPr>
        <w:rPr/>
      </w:pPr>
      <w:r>
        <w:rPr>
          <w:rFonts w:ascii="SimHei" w:hAnsi="SimHei" w:cs="宋体;SimSun" w:eastAsia="黑体"/>
        </w:rPr>
        <w:t>员工转正后在公司服务</w:t>
      </w:r>
      <w:r>
        <w:rPr>
          <w:rFonts w:eastAsia="黑体" w:cs="宋体;SimSun" w:ascii="SimHei" w:hAnsi="SimHei"/>
        </w:rPr>
        <w:t>3</w:t>
      </w:r>
      <w:r>
        <w:rPr>
          <w:rFonts w:ascii="SimHei" w:hAnsi="SimHei" w:cs="宋体;SimSun" w:eastAsia="黑体"/>
        </w:rPr>
        <w:t>个月以上，内部消费可享受挂牌价格</w:t>
      </w:r>
      <w:r>
        <w:rPr>
          <w:rFonts w:eastAsia="黑体" w:cs="宋体;SimSun" w:ascii="SimHei" w:hAnsi="SimHei"/>
        </w:rPr>
        <w:t>5</w:t>
      </w:r>
      <w:r>
        <w:rPr>
          <w:rFonts w:ascii="SimHei" w:hAnsi="SimHei" w:cs="宋体;SimSun" w:eastAsia="黑体"/>
        </w:rPr>
        <w:t>折福利待遇。</w:t>
      </w:r>
    </w:p>
    <w:p>
      <w:pPr>
        <w:pStyle w:val="Normal"/>
        <w:numPr>
          <w:ilvl w:val="0"/>
          <w:numId w:val="39"/>
        </w:numPr>
        <w:rPr/>
      </w:pPr>
      <w:r>
        <w:rPr>
          <w:rFonts w:ascii="SimHei" w:hAnsi="SimHei" w:cs="宋体;SimSun" w:eastAsia="黑体"/>
        </w:rPr>
        <w:t>经员工本人申请，部门主管、总经理审批后，员工亲属消费可享受挂牌价格</w:t>
      </w:r>
      <w:r>
        <w:rPr>
          <w:rFonts w:eastAsia="黑体" w:cs="宋体;SimSun" w:ascii="SimHei" w:hAnsi="SimHei"/>
        </w:rPr>
        <w:t>6</w:t>
      </w:r>
      <w:r>
        <w:rPr>
          <w:rFonts w:ascii="SimHei" w:hAnsi="SimHei" w:cs="宋体;SimSun" w:eastAsia="黑体"/>
        </w:rPr>
        <w:t>折优惠，员工朋友消费可享受挂牌价格</w:t>
      </w:r>
      <w:r>
        <w:rPr>
          <w:rFonts w:eastAsia="黑体" w:cs="宋体;SimSun" w:ascii="SimHei" w:hAnsi="SimHei"/>
        </w:rPr>
        <w:t>8</w:t>
      </w:r>
      <w:r>
        <w:rPr>
          <w:rFonts w:ascii="SimHei" w:hAnsi="SimHei" w:cs="宋体;SimSun" w:eastAsia="黑体"/>
        </w:rPr>
        <w:t>折优惠。</w:t>
      </w:r>
    </w:p>
    <w:p>
      <w:pPr>
        <w:pStyle w:val="Normal"/>
        <w:numPr>
          <w:ilvl w:val="0"/>
          <w:numId w:val="39"/>
        </w:numPr>
        <w:rPr/>
      </w:pPr>
      <w:r>
        <w:rPr>
          <w:rFonts w:ascii="SimHei" w:hAnsi="SimHei" w:cs="宋体;SimSun" w:eastAsia="黑体"/>
        </w:rPr>
        <w:t>无论员工本人、亲属或朋友消费，手术过程中的医药费、麻醉费等相关费用均另计，不计入折扣范围。</w:t>
      </w:r>
    </w:p>
    <w:p>
      <w:pPr>
        <w:pStyle w:val="Normal"/>
        <w:numPr>
          <w:ilvl w:val="0"/>
          <w:numId w:val="39"/>
        </w:numPr>
        <w:rPr/>
      </w:pPr>
      <w:r>
        <w:rPr>
          <w:rFonts w:ascii="SimHei" w:hAnsi="SimHei" w:cs="宋体;SimSun" w:eastAsia="黑体"/>
        </w:rPr>
        <w:t>员工内部消费流程：</w:t>
      </w:r>
    </w:p>
    <w:p>
      <w:pPr>
        <w:sectPr>
          <w:headerReference w:type="default" r:id="rId30"/>
          <w:footerReference w:type="default" r:id="rId31"/>
          <w:type w:val="nextPage"/>
          <w:pgSz w:w="11906" w:h="16838"/>
          <w:pgMar w:left="1791" w:right="1791" w:header="851" w:top="1429" w:footer="992" w:bottom="1429" w:gutter="0"/>
          <w:pgNumType w:start="9" w:fmt="decimal"/>
          <w:formProt w:val="false"/>
          <w:textDirection w:val="lrTb"/>
          <w:docGrid w:type="lines" w:linePitch="312" w:charSpace="0"/>
        </w:sectPr>
        <w:pStyle w:val="Normal"/>
        <w:rPr/>
      </w:pPr>
      <w:r>
        <w:rPr>
          <w:rFonts w:eastAsia="黑体" w:cs="宋体;SimSun" w:ascii="SimHei" w:hAnsi="SimHei"/>
        </w:rPr>
        <w:t xml:space="preserve">   </w:t>
      </w:r>
      <w:r>
        <w:rPr>
          <w:rFonts w:ascii="SimHei" w:hAnsi="SimHei" w:cs="宋体;SimSun" w:eastAsia="黑体"/>
        </w:rPr>
        <w:t>个人填写《员工内部消费申请表》或签呈表→部门主管审批→总经理审批→人力资源部备份→与医生进行术前沟通和设计→常规术前身体检查→签署手术协议书等→手术→结算属于非折扣范畴的费用。</w:t>
      </w:r>
    </w:p>
    <w:p>
      <w:pPr>
        <w:pStyle w:val="Normal"/>
        <w:numPr>
          <w:ilvl w:val="0"/>
          <w:numId w:val="39"/>
        </w:numPr>
        <w:spacing w:before="0" w:after="0"/>
        <w:rPr/>
      </w:pPr>
      <w:r>
        <w:rPr>
          <w:rFonts w:ascii="SimHei" w:hAnsi="SimHei" w:cs="宋体;SimSun" w:eastAsia="黑体"/>
        </w:rPr>
        <w:t>享受内部消费的员工，其肖像权使用权（手术资料及治疗照片等）归本院所有，在不造成声誉伤害和影响正常生活的前提下，公司有权应用到相关商业宣传。</w:t>
      </w:r>
    </w:p>
    <w:p>
      <w:pPr>
        <w:pStyle w:val="Heading2"/>
        <w:numPr>
          <w:ilvl w:val="0"/>
          <w:numId w:val="40"/>
        </w:numPr>
        <w:jc w:val="center"/>
        <w:rPr/>
      </w:pPr>
      <w:r>
        <w:rPr>
          <w:rFonts w:eastAsia="黑体" w:cs="宋体;SimSun" w:ascii="SimHei" w:hAnsi="SimHei"/>
        </w:rPr>
        <w:t xml:space="preserve"> </w:t>
      </w:r>
      <w:bookmarkStart w:id="12" w:name="__RefHeading___Toc31433"/>
      <w:r>
        <w:rPr>
          <w:rFonts w:ascii="SimHei" w:hAnsi="SimHei" w:cs="宋体;SimSun" w:eastAsia="黑体"/>
        </w:rPr>
        <w:t>保密安全制度</w:t>
      </w:r>
      <w:bookmarkEnd w:id="12"/>
    </w:p>
    <w:p>
      <w:pPr>
        <w:pStyle w:val="Normal"/>
        <w:numPr>
          <w:ilvl w:val="0"/>
          <w:numId w:val="41"/>
        </w:numPr>
        <w:rPr/>
      </w:pPr>
      <w:r>
        <w:rPr>
          <w:rFonts w:ascii="SimHei" w:hAnsi="SimHei" w:cs="宋体;SimSun" w:eastAsia="黑体"/>
        </w:rPr>
        <w:t>所有员工都有义务保守本院的各种经营管理信息，务必妥善保管所持有的涉密文件及内部资料，各部门每月底需进行一次部门资料整理，该销毁的文件、资料必须及时销毁，未经各部门主管级以上人员核准，不得擅自复印本院保密性文件、资料并携带出本院作为个人或供外部人员使用，本院发现核后将严肃处理。</w:t>
      </w:r>
    </w:p>
    <w:p>
      <w:pPr>
        <w:pStyle w:val="Normal"/>
        <w:numPr>
          <w:ilvl w:val="0"/>
          <w:numId w:val="41"/>
        </w:numPr>
        <w:rPr/>
      </w:pPr>
      <w:r>
        <w:rPr>
          <w:rFonts w:ascii="SimHei" w:hAnsi="SimHei" w:cs="宋体;SimSun" w:eastAsia="黑体"/>
        </w:rPr>
        <w:t>未经授权或批准，不准对外提供本院的文件，以及其他未予公开的经营状况、业务数据及相关信息。</w:t>
      </w:r>
    </w:p>
    <w:p>
      <w:pPr>
        <w:pStyle w:val="Normal"/>
        <w:numPr>
          <w:ilvl w:val="0"/>
          <w:numId w:val="41"/>
        </w:numPr>
        <w:rPr/>
      </w:pPr>
      <w:r>
        <w:rPr>
          <w:rFonts w:ascii="SimHei" w:hAnsi="SimHei" w:cs="宋体;SimSun" w:eastAsia="黑体"/>
        </w:rPr>
        <w:t>未经许可，不得擅自使用他人办公设备，不得随意翻阅他人办公文件和资料。因工作原因确需使用他人办公设备或相关文件资料时必须征得本人同意。</w:t>
      </w:r>
    </w:p>
    <w:p>
      <w:pPr>
        <w:pStyle w:val="Normal"/>
        <w:numPr>
          <w:ilvl w:val="0"/>
          <w:numId w:val="41"/>
        </w:numPr>
        <w:rPr/>
      </w:pPr>
      <w:r>
        <w:rPr>
          <w:rFonts w:ascii="SimHei" w:hAnsi="SimHei" w:cs="宋体;SimSun" w:eastAsia="黑体"/>
        </w:rPr>
        <w:t>本院所有对外一切文件资料必须是正规</w:t>
      </w:r>
      <w:r>
        <w:rPr>
          <w:rFonts w:eastAsia="黑体" w:cs="宋体;SimSun" w:ascii="SimHei" w:hAnsi="SimHei"/>
        </w:rPr>
        <w:t>A4</w:t>
      </w:r>
      <w:r>
        <w:rPr>
          <w:rFonts w:ascii="SimHei" w:hAnsi="SimHei" w:cs="宋体;SimSun" w:eastAsia="黑体"/>
        </w:rPr>
        <w:t>空白纸张（本院统一信纸），严禁使用带有本院其他文字性的纸张。</w:t>
      </w:r>
    </w:p>
    <w:p>
      <w:pPr>
        <w:pStyle w:val="Normal"/>
        <w:numPr>
          <w:ilvl w:val="0"/>
          <w:numId w:val="41"/>
        </w:numPr>
        <w:rPr/>
      </w:pPr>
      <w:r>
        <w:rPr>
          <w:rFonts w:ascii="SimHei" w:hAnsi="SimHei" w:cs="宋体;SimSun" w:eastAsia="黑体"/>
        </w:rPr>
        <w:t>下班后应及时关闭所属各办公室的一切电源，包括空调、电脑主机及显示器、日光灯和各类机器设备，晚上离开时需随时关闭锁好门窗，确保办公室安全。</w:t>
      </w:r>
    </w:p>
    <w:p>
      <w:pPr>
        <w:pStyle w:val="Normal"/>
        <w:numPr>
          <w:ilvl w:val="0"/>
          <w:numId w:val="41"/>
        </w:numPr>
        <w:rPr/>
      </w:pPr>
      <w:r>
        <w:rPr>
          <w:rFonts w:ascii="SimHei" w:hAnsi="SimHei" w:cs="宋体;SimSun" w:eastAsia="黑体"/>
        </w:rPr>
        <w:t>未经批准，严禁将本院的资金、车辆、设备、房产、原材料、产品等资产擅自赠予、转让、出租、出借、抵押给其他本院、单位或个人。</w:t>
      </w:r>
    </w:p>
    <w:p>
      <w:pPr>
        <w:pStyle w:val="Normal"/>
        <w:numPr>
          <w:ilvl w:val="0"/>
          <w:numId w:val="41"/>
        </w:numPr>
        <w:rPr/>
      </w:pPr>
      <w:r>
        <w:rPr>
          <w:rFonts w:ascii="SimHei" w:hAnsi="SimHei" w:cs="宋体;SimSun" w:eastAsia="黑体"/>
        </w:rPr>
        <w:t>本院所有使用电脑人员应严格遵守《计算机使用管理制度》，因工作原因需要增加相关软件或网络工具时，必须填写《办公网络用户账户申请单》经合租管审批后交网络管理人员执行。</w:t>
      </w:r>
    </w:p>
    <w:p>
      <w:pPr>
        <w:pStyle w:val="Normal"/>
        <w:numPr>
          <w:ilvl w:val="0"/>
          <w:numId w:val="41"/>
        </w:numPr>
        <w:rPr/>
      </w:pPr>
      <w:r>
        <w:rPr>
          <w:rFonts w:ascii="SimHei" w:hAnsi="SimHei" w:cs="宋体;SimSun" w:eastAsia="黑体"/>
        </w:rPr>
        <w:t>所有人员必须保密个人的工资信息，严禁私自谈论和外泄。</w:t>
      </w:r>
    </w:p>
    <w:p>
      <w:pPr>
        <w:pStyle w:val="Heading2"/>
        <w:jc w:val="center"/>
        <w:rPr/>
      </w:pPr>
      <w:bookmarkStart w:id="13" w:name="__RefHeading___Toc1811"/>
      <w:bookmarkEnd w:id="13"/>
      <w:r>
        <w:rPr>
          <w:rFonts w:ascii="SimHei" w:hAnsi="SimHei" w:cs="宋体;SimSun" w:eastAsia="黑体"/>
        </w:rPr>
        <w:t>第十四章  环保</w:t>
      </w:r>
    </w:p>
    <w:p>
      <w:pPr>
        <w:pStyle w:val="Normal"/>
        <w:numPr>
          <w:ilvl w:val="0"/>
          <w:numId w:val="32"/>
        </w:numPr>
        <w:rPr/>
      </w:pPr>
      <w:r>
        <w:rPr>
          <w:rFonts w:ascii="SimHei" w:hAnsi="SimHei" w:cs="宋体;SimSun" w:eastAsia="黑体"/>
        </w:rPr>
        <w:t>做任何事均应将物耗降低至极限，坚决反对浪费。但应严格划清节制和浪费界线，对于必要的开支不应节制。在保证工作质量及效率，满足员工物质及精神生活需要的前提下，绝不浪费一度电、一张纸、一杯水。</w:t>
      </w:r>
    </w:p>
    <w:p>
      <w:pPr>
        <w:pStyle w:val="Normal"/>
        <w:numPr>
          <w:ilvl w:val="0"/>
          <w:numId w:val="32"/>
        </w:numPr>
        <w:rPr/>
      </w:pPr>
      <w:r>
        <w:rPr>
          <w:rFonts w:ascii="SimHei" w:hAnsi="SimHei" w:cs="宋体;SimSun" w:eastAsia="黑体"/>
        </w:rPr>
        <w:t>做到人走关灯关空调。</w:t>
      </w:r>
    </w:p>
    <w:p>
      <w:pPr>
        <w:pStyle w:val="Normal"/>
        <w:numPr>
          <w:ilvl w:val="0"/>
          <w:numId w:val="32"/>
        </w:numPr>
        <w:rPr/>
      </w:pPr>
      <w:r>
        <w:rPr>
          <w:rFonts w:ascii="SimHei" w:hAnsi="SimHei" w:cs="宋体;SimSun" w:eastAsia="黑体"/>
        </w:rPr>
        <w:t>纸张双面使用，纸巾节约使用。</w:t>
      </w:r>
    </w:p>
    <w:p>
      <w:pPr>
        <w:pStyle w:val="Normal"/>
        <w:numPr>
          <w:ilvl w:val="0"/>
          <w:numId w:val="32"/>
        </w:numPr>
        <w:rPr/>
      </w:pPr>
      <w:r>
        <w:rPr>
          <w:rFonts w:ascii="SimHei" w:hAnsi="SimHei" w:cs="宋体;SimSun" w:eastAsia="黑体"/>
        </w:rPr>
        <w:t>平日处理垃圾务必要分类处理，公共场所不乱丢垃圾。</w:t>
      </w:r>
    </w:p>
    <w:p>
      <w:pPr>
        <w:pStyle w:val="Normal"/>
        <w:numPr>
          <w:ilvl w:val="0"/>
          <w:numId w:val="32"/>
        </w:numPr>
        <w:rPr/>
      </w:pPr>
      <w:r>
        <w:rPr>
          <w:rFonts w:ascii="SimHei" w:hAnsi="SimHei" w:cs="宋体;SimSun" w:eastAsia="黑体"/>
        </w:rPr>
        <w:t>公共场所禁烟。</w:t>
      </w:r>
    </w:p>
    <w:p>
      <w:pPr>
        <w:pStyle w:val="Heading2"/>
        <w:jc w:val="center"/>
        <w:rPr/>
      </w:pPr>
      <w:bookmarkStart w:id="14" w:name="__RefHeading___Toc22674"/>
      <w:bookmarkEnd w:id="14"/>
      <w:r>
        <w:rPr>
          <w:rFonts w:ascii="SimHei" w:hAnsi="SimHei" w:cs="宋体;SimSun" w:eastAsia="黑体"/>
        </w:rPr>
        <w:t>第十五章  仪表准则</w:t>
      </w:r>
    </w:p>
    <w:p>
      <w:pPr>
        <w:pStyle w:val="Normal"/>
        <w:numPr>
          <w:ilvl w:val="0"/>
          <w:numId w:val="33"/>
        </w:numPr>
        <w:rPr/>
      </w:pPr>
      <w:r>
        <w:rPr>
          <w:rFonts w:ascii="SimHei" w:hAnsi="SimHei" w:cs="宋体;SimSun" w:eastAsia="黑体"/>
        </w:rPr>
        <w:t>服装：穿工服者，上衣袖不可过工服，下装可穿长至脚踝以下的裤子或短于工服下摆衣物；保持干净整洁；医护人员进入手术室一律更换无菌服，不可外传无菌服到手术室以外的地方；</w:t>
      </w:r>
    </w:p>
    <w:p>
      <w:pPr>
        <w:pStyle w:val="Normal"/>
        <w:numPr>
          <w:ilvl w:val="0"/>
          <w:numId w:val="33"/>
        </w:numPr>
        <w:rPr/>
      </w:pPr>
      <w:r>
        <w:rPr>
          <w:rFonts w:ascii="SimHei" w:hAnsi="SimHei" w:cs="宋体;SimSun" w:eastAsia="黑体"/>
        </w:rPr>
        <w:t>鞋：有工鞋的人员上班一律穿工鞋，前台、咨询、收银一律穿高跟鞋，拖鞋不能进入职场；</w:t>
      </w:r>
    </w:p>
    <w:p>
      <w:pPr>
        <w:sectPr>
          <w:headerReference w:type="default" r:id="rId32"/>
          <w:footerReference w:type="default" r:id="rId33"/>
          <w:type w:val="nextPage"/>
          <w:pgSz w:w="11906" w:h="16838"/>
          <w:pgMar w:left="1791" w:right="1791" w:header="851" w:top="1429" w:footer="992" w:bottom="1429" w:gutter="0"/>
          <w:pgNumType w:start="10" w:fmt="decimal"/>
          <w:formProt w:val="false"/>
          <w:textDirection w:val="lrTb"/>
          <w:docGrid w:type="lines" w:linePitch="312" w:charSpace="0"/>
        </w:sectPr>
        <w:pStyle w:val="Normal"/>
        <w:numPr>
          <w:ilvl w:val="0"/>
          <w:numId w:val="33"/>
        </w:numPr>
        <w:spacing w:before="0" w:after="0"/>
        <w:rPr/>
      </w:pPr>
      <w:r>
        <w:rPr>
          <w:rFonts w:ascii="SimHei" w:hAnsi="SimHei" w:cs="宋体;SimSun" w:eastAsia="黑体"/>
        </w:rPr>
        <w:t>头发：穿工服者头发盘起在后脑中部用专用发套标准夹好，额头刘海不能过眉；</w:t>
      </w:r>
    </w:p>
    <w:p>
      <w:pPr>
        <w:pStyle w:val="Normal"/>
        <w:numPr>
          <w:ilvl w:val="0"/>
          <w:numId w:val="33"/>
        </w:numPr>
        <w:rPr/>
      </w:pPr>
      <w:r>
        <w:rPr>
          <w:rFonts w:ascii="SimHei" w:hAnsi="SimHei" w:cs="宋体;SimSun" w:eastAsia="黑体"/>
        </w:rPr>
        <w:t>帽：护士按要求佩戴帽子。进入手术室所有人员需戴帽子、口罩；</w:t>
      </w:r>
    </w:p>
    <w:p>
      <w:pPr>
        <w:pStyle w:val="Normal"/>
        <w:numPr>
          <w:ilvl w:val="0"/>
          <w:numId w:val="33"/>
        </w:numPr>
        <w:rPr/>
      </w:pPr>
      <w:r>
        <w:rPr>
          <w:rFonts w:ascii="SimHei" w:hAnsi="SimHei" w:cs="宋体;SimSun" w:eastAsia="黑体"/>
        </w:rPr>
        <w:t>女性妆容：需按接触顾客女性（除手术室人员）必须上班前化好淡妆；</w:t>
      </w:r>
    </w:p>
    <w:p>
      <w:pPr>
        <w:pStyle w:val="Normal"/>
        <w:numPr>
          <w:ilvl w:val="0"/>
          <w:numId w:val="33"/>
        </w:numPr>
        <w:rPr/>
      </w:pPr>
      <w:r>
        <w:rPr>
          <w:rFonts w:ascii="SimHei" w:hAnsi="SimHei" w:cs="宋体;SimSun" w:eastAsia="黑体"/>
        </w:rPr>
        <w:t>手指：保持干净、整洁，不可过长，医生、美容师、护士不可留长指甲。</w:t>
      </w:r>
    </w:p>
    <w:p>
      <w:pPr>
        <w:pStyle w:val="Heading2"/>
        <w:jc w:val="center"/>
        <w:rPr/>
      </w:pPr>
      <w:bookmarkStart w:id="15" w:name="__RefHeading___Toc22256"/>
      <w:bookmarkEnd w:id="15"/>
      <w:r>
        <w:rPr>
          <w:rFonts w:ascii="SimHei" w:hAnsi="SimHei" w:cs="宋体;SimSun" w:eastAsia="黑体"/>
        </w:rPr>
        <w:t>第十六章  接待礼仪</w:t>
      </w:r>
    </w:p>
    <w:p>
      <w:pPr>
        <w:pStyle w:val="Normal"/>
        <w:numPr>
          <w:ilvl w:val="0"/>
          <w:numId w:val="34"/>
        </w:numPr>
        <w:rPr/>
      </w:pPr>
      <w:r>
        <w:rPr>
          <w:rFonts w:ascii="SimHei" w:hAnsi="SimHei" w:cs="宋体;SimSun" w:eastAsia="黑体"/>
        </w:rPr>
        <w:t>导诊、护士：顾客进门马上起身用微笑迎接，服务。标准用语：“您好！欢迎光临</w:t>
      </w:r>
      <w:r>
        <w:rPr>
          <w:rFonts w:eastAsia="黑体" w:cs="宋体;SimSun" w:ascii="SimHei" w:hAnsi="SimHei"/>
        </w:rPr>
        <w:t>XXXX”</w:t>
      </w:r>
      <w:r>
        <w:rPr>
          <w:rFonts w:ascii="SimHei" w:hAnsi="SimHei" w:cs="宋体;SimSun" w:eastAsia="黑体"/>
        </w:rPr>
        <w:t>；顾客出门送至门口，标准用语：“欢迎下次光临，请慢走！”；</w:t>
      </w:r>
    </w:p>
    <w:p>
      <w:pPr>
        <w:pStyle w:val="Normal"/>
        <w:numPr>
          <w:ilvl w:val="0"/>
          <w:numId w:val="34"/>
        </w:numPr>
        <w:rPr/>
      </w:pPr>
      <w:r>
        <w:rPr>
          <w:rFonts w:ascii="SimHei" w:hAnsi="SimHei" w:cs="宋体;SimSun" w:eastAsia="黑体"/>
        </w:rPr>
        <w:t>与顾客交谈时必须使用敬语、微笑服务、语气温和、正视顾客；</w:t>
      </w:r>
    </w:p>
    <w:p>
      <w:pPr>
        <w:pStyle w:val="Normal"/>
        <w:numPr>
          <w:ilvl w:val="0"/>
          <w:numId w:val="34"/>
        </w:numPr>
        <w:rPr/>
      </w:pPr>
      <w:r>
        <w:rPr>
          <w:rFonts w:ascii="SimHei" w:hAnsi="SimHei" w:cs="宋体;SimSun" w:eastAsia="黑体"/>
        </w:rPr>
        <w:t>工作时间，要保持前台有人接待；未穿工服者严禁进入前台；</w:t>
      </w:r>
    </w:p>
    <w:p>
      <w:pPr>
        <w:pStyle w:val="Normal"/>
        <w:numPr>
          <w:ilvl w:val="0"/>
          <w:numId w:val="34"/>
        </w:numPr>
        <w:rPr/>
      </w:pPr>
      <w:r>
        <w:rPr>
          <w:rFonts w:ascii="SimHei" w:hAnsi="SimHei" w:cs="宋体;SimSun" w:eastAsia="黑体"/>
        </w:rPr>
        <w:t>接听电话时，电话响三声之内接听，“您好，</w:t>
      </w:r>
      <w:r>
        <w:rPr>
          <w:rFonts w:eastAsia="黑体" w:cs="宋体;SimSun" w:ascii="SimHei" w:hAnsi="SimHei"/>
        </w:rPr>
        <w:t>XXXX</w:t>
      </w:r>
      <w:r>
        <w:rPr>
          <w:rFonts w:ascii="SimHei" w:hAnsi="SimHei" w:cs="宋体;SimSun" w:eastAsia="黑体"/>
        </w:rPr>
        <w:t>医疗美容，请问有什么可以帮到您”，语气柔美有磁性。</w:t>
      </w:r>
    </w:p>
    <w:p>
      <w:pPr>
        <w:pStyle w:val="Normal"/>
        <w:numPr>
          <w:ilvl w:val="0"/>
          <w:numId w:val="34"/>
        </w:numPr>
        <w:rPr/>
      </w:pPr>
      <w:r>
        <w:rPr>
          <w:rFonts w:ascii="SimHei" w:hAnsi="SimHei" w:cs="宋体;SimSun" w:eastAsia="黑体"/>
        </w:rPr>
        <w:t>在接</w:t>
      </w:r>
      <w:r>
        <w:rPr>
          <w:rFonts w:eastAsia="黑体" w:cs="宋体;SimSun" w:ascii="SimHei" w:hAnsi="SimHei"/>
        </w:rPr>
        <w:t>/</w:t>
      </w:r>
      <w:r>
        <w:rPr>
          <w:rFonts w:ascii="SimHei" w:hAnsi="SimHei" w:cs="宋体;SimSun" w:eastAsia="黑体"/>
        </w:rPr>
        <w:t>给顾客物品时，需双手递接</w:t>
      </w:r>
      <w:r>
        <w:rPr>
          <w:rFonts w:eastAsia="黑体" w:cs="宋体;SimSun" w:ascii="SimHei" w:hAnsi="SimHei"/>
        </w:rPr>
        <w:t>/</w:t>
      </w:r>
      <w:r>
        <w:rPr>
          <w:rFonts w:ascii="SimHei" w:hAnsi="SimHei" w:cs="宋体;SimSun" w:eastAsia="黑体"/>
        </w:rPr>
        <w:t>交。给顾客倒水时注意水温，水倒八分满；一只手托杯底，一只手的手指在杯口三分之一以下部位，注意不要碰到杯口；从客人侧面，轻轻将茶杯放在顾客面前，面带微笑说：“请用水”；</w:t>
      </w:r>
    </w:p>
    <w:p>
      <w:pPr>
        <w:pStyle w:val="Normal"/>
        <w:numPr>
          <w:ilvl w:val="0"/>
          <w:numId w:val="34"/>
        </w:numPr>
        <w:rPr/>
      </w:pPr>
      <w:r>
        <w:rPr>
          <w:rFonts w:ascii="SimHei" w:hAnsi="SimHei" w:cs="宋体;SimSun" w:eastAsia="黑体"/>
        </w:rPr>
        <w:t>员工不得在前台闲聊谈笑或在大厅内跑动喧哗；</w:t>
      </w:r>
    </w:p>
    <w:p>
      <w:pPr>
        <w:pStyle w:val="Normal"/>
        <w:numPr>
          <w:ilvl w:val="0"/>
          <w:numId w:val="34"/>
        </w:numPr>
        <w:rPr/>
      </w:pPr>
      <w:r>
        <w:rPr>
          <w:rFonts w:ascii="SimHei" w:hAnsi="SimHei" w:cs="宋体;SimSun" w:eastAsia="黑体"/>
        </w:rPr>
        <w:t>在引领顾客到另一个地方时，需注意保持与顾客之间的距离，不可远于一臂距离；</w:t>
      </w:r>
    </w:p>
    <w:p>
      <w:pPr>
        <w:pStyle w:val="Normal"/>
        <w:numPr>
          <w:ilvl w:val="0"/>
          <w:numId w:val="34"/>
        </w:numPr>
        <w:rPr/>
      </w:pPr>
      <w:r>
        <w:rPr>
          <w:rFonts w:ascii="SimHei" w:hAnsi="SimHei" w:cs="宋体;SimSun" w:eastAsia="黑体"/>
        </w:rPr>
        <w:t>在非咨询人员及医生人员在与顾客沟通中三不准：</w:t>
      </w:r>
    </w:p>
    <w:p>
      <w:pPr>
        <w:pStyle w:val="Normal"/>
        <w:rPr/>
      </w:pPr>
      <w:r>
        <w:rPr>
          <w:rFonts w:eastAsia="黑体" w:cs="宋体;SimSun" w:ascii="SimHei" w:hAnsi="SimHei"/>
        </w:rPr>
        <w:t xml:space="preserve">  </w:t>
      </w:r>
      <w:r>
        <w:rPr>
          <w:rFonts w:ascii="SimHei" w:hAnsi="SimHei" w:cs="宋体;SimSun" w:eastAsia="黑体"/>
        </w:rPr>
        <w:t>（</w:t>
      </w:r>
      <w:r>
        <w:rPr>
          <w:rFonts w:eastAsia="黑体" w:cs="宋体;SimSun" w:ascii="SimHei" w:hAnsi="SimHei"/>
        </w:rPr>
        <w:t>1</w:t>
      </w:r>
      <w:r>
        <w:rPr>
          <w:rFonts w:ascii="SimHei" w:hAnsi="SimHei" w:cs="宋体;SimSun" w:eastAsia="黑体"/>
        </w:rPr>
        <w:t>）不准谈论价格；</w:t>
      </w:r>
    </w:p>
    <w:p>
      <w:pPr>
        <w:pStyle w:val="Normal"/>
        <w:rPr/>
      </w:pPr>
      <w:r>
        <w:rPr>
          <w:rFonts w:eastAsia="黑体" w:cs="宋体;SimSun" w:ascii="SimHei" w:hAnsi="SimHei"/>
        </w:rPr>
        <w:t xml:space="preserve">  </w:t>
      </w:r>
      <w:r>
        <w:rPr>
          <w:rFonts w:ascii="SimHei" w:hAnsi="SimHei" w:cs="宋体;SimSun" w:eastAsia="黑体"/>
        </w:rPr>
        <w:t>（</w:t>
      </w:r>
      <w:r>
        <w:rPr>
          <w:rFonts w:eastAsia="黑体" w:cs="宋体;SimSun" w:ascii="SimHei" w:hAnsi="SimHei"/>
        </w:rPr>
        <w:t>2</w:t>
      </w:r>
      <w:r>
        <w:rPr>
          <w:rFonts w:ascii="SimHei" w:hAnsi="SimHei" w:cs="宋体;SimSun" w:eastAsia="黑体"/>
        </w:rPr>
        <w:t>）不准谈论治疗方案；</w:t>
      </w:r>
    </w:p>
    <w:p>
      <w:pPr>
        <w:pStyle w:val="Normal"/>
        <w:rPr/>
      </w:pPr>
      <w:r>
        <w:rPr>
          <w:rFonts w:eastAsia="黑体" w:cs="宋体;SimSun" w:ascii="SimHei" w:hAnsi="SimHei"/>
        </w:rPr>
        <w:t xml:space="preserve">  </w:t>
      </w:r>
      <w:r>
        <w:rPr>
          <w:rFonts w:ascii="SimHei" w:hAnsi="SimHei" w:cs="宋体;SimSun" w:eastAsia="黑体"/>
        </w:rPr>
        <w:t>（</w:t>
      </w:r>
      <w:r>
        <w:rPr>
          <w:rFonts w:eastAsia="黑体" w:cs="宋体;SimSun" w:ascii="SimHei" w:hAnsi="SimHei"/>
        </w:rPr>
        <w:t>3</w:t>
      </w:r>
      <w:r>
        <w:rPr>
          <w:rFonts w:ascii="SimHei" w:hAnsi="SimHei" w:cs="宋体;SimSun" w:eastAsia="黑体"/>
        </w:rPr>
        <w:t>）不准谈论是否可以治疗或修复。</w:t>
      </w:r>
    </w:p>
    <w:p>
      <w:pPr>
        <w:pStyle w:val="Normal"/>
        <w:rPr/>
      </w:pPr>
      <w:r>
        <w:rPr>
          <w:rFonts w:ascii="SimHei" w:hAnsi="SimHei" w:cs="宋体;SimSun" w:eastAsia="黑体"/>
        </w:rPr>
        <w:t>如顾客进门时有疑问应告知顾客找谁咨询，顾客出门时的问题应帮助找主治医生协助解决。</w:t>
      </w:r>
    </w:p>
    <w:p>
      <w:pPr>
        <w:pStyle w:val="Heading2"/>
        <w:jc w:val="center"/>
        <w:rPr/>
      </w:pPr>
      <w:bookmarkStart w:id="16" w:name="__RefHeading___Toc16759"/>
      <w:bookmarkEnd w:id="16"/>
      <w:r>
        <w:rPr>
          <w:rFonts w:ascii="SimHei" w:hAnsi="SimHei" w:cs="宋体;SimSun" w:eastAsia="黑体"/>
        </w:rPr>
        <w:t>第十七章  环境要求</w:t>
      </w:r>
    </w:p>
    <w:p>
      <w:pPr>
        <w:pStyle w:val="Normal"/>
        <w:numPr>
          <w:ilvl w:val="0"/>
          <w:numId w:val="35"/>
        </w:numPr>
        <w:rPr/>
      </w:pPr>
      <w:r>
        <w:rPr>
          <w:rFonts w:ascii="SimHei" w:hAnsi="SimHei" w:cs="宋体;SimSun" w:eastAsia="黑体"/>
        </w:rPr>
        <w:t>办公区域环境保持干净、整洁，物品的摆放整齐，除办公用品外可放绿色植物；现场顾客离开后立即恢复现场干净整洁；</w:t>
      </w:r>
    </w:p>
    <w:p>
      <w:pPr>
        <w:pStyle w:val="Normal"/>
        <w:numPr>
          <w:ilvl w:val="0"/>
          <w:numId w:val="35"/>
        </w:numPr>
        <w:rPr/>
      </w:pPr>
      <w:r>
        <w:rPr>
          <w:rFonts w:ascii="SimHei" w:hAnsi="SimHei" w:cs="宋体;SimSun" w:eastAsia="黑体"/>
        </w:rPr>
        <w:t>打开背景音乐、走廊灯、电脑及电视，应注意如果设备损坏应及时与相关人员联系或向部门主管回报；</w:t>
      </w:r>
    </w:p>
    <w:p>
      <w:pPr>
        <w:pStyle w:val="Normal"/>
        <w:numPr>
          <w:ilvl w:val="0"/>
          <w:numId w:val="35"/>
        </w:numPr>
        <w:rPr/>
      </w:pPr>
      <w:r>
        <w:rPr>
          <w:rFonts w:ascii="SimHei" w:hAnsi="SimHei" w:cs="宋体;SimSun" w:eastAsia="黑体"/>
        </w:rPr>
        <w:t>下班时将电脑、电视、背景音乐的电源关掉，将物品摆放整齐并将办公区域的环境卫生整理干净。</w:t>
      </w:r>
    </w:p>
    <w:p>
      <w:pPr>
        <w:pStyle w:val="Heading2"/>
        <w:jc w:val="center"/>
        <w:rPr/>
      </w:pPr>
      <w:bookmarkStart w:id="17" w:name="__RefHeading___Toc22122"/>
      <w:bookmarkEnd w:id="17"/>
      <w:r>
        <w:rPr>
          <w:rFonts w:ascii="SimHei" w:hAnsi="SimHei" w:cs="宋体;SimSun" w:eastAsia="黑体"/>
        </w:rPr>
        <w:t>第十八章  禁令</w:t>
      </w:r>
    </w:p>
    <w:p>
      <w:pPr>
        <w:pStyle w:val="Normal"/>
        <w:numPr>
          <w:ilvl w:val="0"/>
          <w:numId w:val="36"/>
        </w:numPr>
        <w:rPr/>
      </w:pPr>
      <w:r>
        <w:rPr>
          <w:rFonts w:ascii="SimHei" w:hAnsi="SimHei" w:cs="宋体;SimSun" w:eastAsia="黑体"/>
        </w:rPr>
        <w:t>严禁受贿、行贿、贪占公司财务等违法行为；</w:t>
      </w:r>
    </w:p>
    <w:p>
      <w:pPr>
        <w:pStyle w:val="Normal"/>
        <w:numPr>
          <w:ilvl w:val="0"/>
          <w:numId w:val="36"/>
        </w:numPr>
        <w:rPr/>
      </w:pPr>
      <w:r>
        <w:rPr>
          <w:rFonts w:ascii="SimHei" w:hAnsi="SimHei" w:cs="宋体;SimSun" w:eastAsia="黑体"/>
        </w:rPr>
        <w:t>严禁弄虚作假损害企业利益；严禁泄露企业秘密；</w:t>
      </w:r>
    </w:p>
    <w:p>
      <w:pPr>
        <w:pStyle w:val="Normal"/>
        <w:numPr>
          <w:ilvl w:val="0"/>
          <w:numId w:val="36"/>
        </w:numPr>
        <w:rPr/>
      </w:pPr>
      <w:r>
        <w:rPr>
          <w:rFonts w:ascii="SimHei" w:hAnsi="SimHei" w:cs="宋体;SimSun" w:eastAsia="黑体"/>
        </w:rPr>
        <w:t>严禁斗殴或殴打他人；严禁暴力威胁、恐吓他人；禁止挟私报复，故意刁难；</w:t>
      </w:r>
    </w:p>
    <w:p>
      <w:pPr>
        <w:pStyle w:val="Normal"/>
        <w:numPr>
          <w:ilvl w:val="0"/>
          <w:numId w:val="36"/>
        </w:numPr>
        <w:rPr/>
      </w:pPr>
      <w:r>
        <w:rPr>
          <w:rFonts w:ascii="SimHei" w:hAnsi="SimHei" w:cs="宋体;SimSun" w:eastAsia="黑体"/>
        </w:rPr>
        <w:t>严禁任何故意损害顾客利益的行为和思想，禁止怠慢顾客；</w:t>
      </w:r>
    </w:p>
    <w:p>
      <w:pPr>
        <w:pStyle w:val="Normal"/>
        <w:numPr>
          <w:ilvl w:val="0"/>
          <w:numId w:val="36"/>
        </w:numPr>
        <w:rPr/>
      </w:pPr>
      <w:r>
        <w:rPr>
          <w:rFonts w:ascii="SimHei" w:hAnsi="SimHei" w:cs="宋体;SimSun" w:eastAsia="黑体"/>
        </w:rPr>
        <w:t>严禁泄露个人收入。严禁私打长途电话，上班时间私人通话要言简意赅，不得占用工作太长时间；</w:t>
      </w:r>
    </w:p>
    <w:p>
      <w:pPr>
        <w:sectPr>
          <w:headerReference w:type="default" r:id="rId34"/>
          <w:footerReference w:type="default" r:id="rId35"/>
          <w:type w:val="nextPage"/>
          <w:pgSz w:w="11906" w:h="16838"/>
          <w:pgMar w:left="1791" w:right="1791" w:header="851" w:top="1429" w:footer="992" w:bottom="1429" w:gutter="0"/>
          <w:pgNumType w:start="11" w:fmt="decimal"/>
          <w:formProt w:val="false"/>
          <w:textDirection w:val="lrTb"/>
          <w:docGrid w:type="lines" w:linePitch="312" w:charSpace="0"/>
        </w:sectPr>
        <w:pStyle w:val="Normal"/>
        <w:numPr>
          <w:ilvl w:val="0"/>
          <w:numId w:val="36"/>
        </w:numPr>
        <w:spacing w:before="0" w:after="0"/>
        <w:rPr/>
      </w:pPr>
      <w:r>
        <w:rPr>
          <w:rFonts w:ascii="SimHei" w:hAnsi="SimHei" w:cs="宋体;SimSun" w:eastAsia="黑体"/>
        </w:rPr>
        <w:t>严禁滥竽充数长期无业绩，严禁隐瞒质量差错；</w:t>
      </w:r>
    </w:p>
    <w:p>
      <w:pPr>
        <w:pStyle w:val="Normal"/>
        <w:numPr>
          <w:ilvl w:val="0"/>
          <w:numId w:val="36"/>
        </w:numPr>
        <w:rPr/>
      </w:pPr>
      <w:r>
        <w:rPr>
          <w:rFonts w:ascii="SimHei" w:hAnsi="SimHei" w:cs="宋体;SimSun" w:eastAsia="黑体"/>
        </w:rPr>
        <w:t>严禁工作时间看、听、做与工作无关的事情；</w:t>
      </w:r>
    </w:p>
    <w:p>
      <w:pPr>
        <w:pStyle w:val="Normal"/>
        <w:numPr>
          <w:ilvl w:val="0"/>
          <w:numId w:val="36"/>
        </w:numPr>
        <w:rPr/>
      </w:pPr>
      <w:r>
        <w:rPr>
          <w:rFonts w:ascii="SimHei" w:hAnsi="SimHei" w:cs="宋体;SimSun" w:eastAsia="黑体"/>
        </w:rPr>
        <w:t>严禁工作拖拉、粗糙、推诿；不许明知工作中存在问题而不主动解决或提出解决。</w:t>
      </w:r>
    </w:p>
    <w:p>
      <w:pPr>
        <w:pStyle w:val="Normal"/>
        <w:numPr>
          <w:ilvl w:val="0"/>
          <w:numId w:val="36"/>
        </w:numPr>
        <w:rPr/>
      </w:pPr>
      <w:r>
        <w:rPr>
          <w:rFonts w:ascii="SimHei" w:hAnsi="SimHei" w:cs="宋体;SimSun" w:eastAsia="黑体"/>
        </w:rPr>
        <w:t>严禁遗漏、延误重要信息及上级指示；</w:t>
      </w:r>
    </w:p>
    <w:p>
      <w:pPr>
        <w:pStyle w:val="Normal"/>
        <w:numPr>
          <w:ilvl w:val="0"/>
          <w:numId w:val="36"/>
        </w:numPr>
        <w:rPr/>
      </w:pPr>
      <w:r>
        <w:rPr>
          <w:rFonts w:ascii="SimHei" w:hAnsi="SimHei" w:cs="宋体;SimSun" w:eastAsia="黑体"/>
        </w:rPr>
        <w:t>严禁偷盗、吸毒；不许擅动他人资料及物品。</w:t>
      </w:r>
    </w:p>
    <w:p>
      <w:pPr>
        <w:pStyle w:val="Normal"/>
        <w:numPr>
          <w:ilvl w:val="0"/>
          <w:numId w:val="36"/>
        </w:numPr>
        <w:rPr/>
      </w:pPr>
      <w:r>
        <w:rPr>
          <w:rFonts w:ascii="SimHei" w:hAnsi="SimHei" w:cs="宋体;SimSun" w:eastAsia="黑体"/>
        </w:rPr>
        <w:t>严禁随地吐痰、乱丢杂物，不许在办公区域吸烟；</w:t>
      </w:r>
    </w:p>
    <w:p>
      <w:pPr>
        <w:pStyle w:val="Normal"/>
        <w:numPr>
          <w:ilvl w:val="0"/>
          <w:numId w:val="36"/>
        </w:numPr>
        <w:rPr/>
      </w:pPr>
      <w:r>
        <w:rPr>
          <w:rFonts w:ascii="SimHei" w:hAnsi="SimHei" w:cs="宋体;SimSun" w:eastAsia="黑体"/>
        </w:rPr>
        <w:t>严禁算还本院利益和严重违反社会公德的行为，禁止违反本院纪律、工作准则、考勤制度。</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Heading2"/>
        <w:jc w:val="center"/>
        <w:rPr/>
      </w:pPr>
      <w:bookmarkStart w:id="18" w:name="__RefHeading___Toc18858"/>
      <w:bookmarkEnd w:id="18"/>
      <w:r>
        <w:rPr>
          <w:rFonts w:ascii="SimHei" w:hAnsi="SimHei" w:cs="宋体;SimSun" w:eastAsia="黑体"/>
        </w:rPr>
        <w:t>附则</w:t>
      </w:r>
    </w:p>
    <w:p>
      <w:pPr>
        <w:pStyle w:val="Normal"/>
        <w:numPr>
          <w:ilvl w:val="0"/>
          <w:numId w:val="37"/>
        </w:numPr>
        <w:rPr/>
      </w:pPr>
      <w:r>
        <w:rPr>
          <w:rFonts w:ascii="SimHei" w:hAnsi="SimHei" w:cs="宋体;SimSun" w:eastAsia="黑体"/>
        </w:rPr>
        <w:t>本手册未尽事宜或部门另有不同规章制度，只要符合本院政策和相关规定，员工必须遵守执行；</w:t>
      </w:r>
    </w:p>
    <w:p>
      <w:pPr>
        <w:pStyle w:val="Normal"/>
        <w:numPr>
          <w:ilvl w:val="0"/>
          <w:numId w:val="37"/>
        </w:numPr>
        <w:rPr/>
      </w:pPr>
      <w:r>
        <w:rPr>
          <w:rFonts w:ascii="SimHei" w:hAnsi="SimHei" w:cs="宋体;SimSun" w:eastAsia="黑体"/>
        </w:rPr>
        <w:t>在本手册发布后，如有其他制度与本手册相抵触的，以本院新条例为准；</w:t>
      </w:r>
    </w:p>
    <w:p>
      <w:pPr>
        <w:pStyle w:val="Normal"/>
        <w:numPr>
          <w:ilvl w:val="0"/>
          <w:numId w:val="37"/>
        </w:numPr>
        <w:rPr/>
      </w:pPr>
      <w:r>
        <w:rPr>
          <w:rFonts w:ascii="SimHei" w:hAnsi="SimHei" w:cs="宋体;SimSun" w:eastAsia="黑体"/>
        </w:rPr>
        <w:t>总办、行政、人力资源部对本手册中各条款内容拥有修正权和解释权。</w:t>
      </w:r>
    </w:p>
    <w:p>
      <w:pPr>
        <w:pStyle w:val="Normal"/>
        <w:rPr/>
      </w:pPr>
      <w:r>
        <w:rPr>
          <w:rFonts w:ascii="SimHei" w:hAnsi="SimHei" w:eastAsia="黑体"/>
        </w:rPr>
      </w:r>
    </w:p>
    <w:p>
      <w:pPr>
        <w:pStyle w:val="Normal"/>
        <w:jc w:val="end"/>
        <w:rPr/>
      </w:pPr>
      <w:r>
        <w:rPr>
          <w:rFonts w:eastAsia="黑体" w:cs="宋体;SimSun" w:ascii="SimHei" w:hAnsi="SimHei"/>
        </w:rPr>
        <w:t>XXXX</w:t>
      </w:r>
      <w:r>
        <w:rPr>
          <w:rFonts w:ascii="SimHei" w:hAnsi="SimHei" w:cs="宋体;SimSun" w:eastAsia="黑体"/>
        </w:rPr>
        <w:t>医疗美容人力资源部</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ind w:firstLine="420"/>
        <w:rPr/>
      </w:pPr>
      <w:r>
        <w:rPr>
          <w:rFonts w:ascii="SimHei" w:hAnsi="SimHei" w:cs="宋体;SimSun" w:eastAsia="黑体"/>
        </w:rPr>
        <w:t>本人已详细阅读此《员工手册》的内容，完全理解并同意接受有关条款，本人愿意遵守及执行所有规定。</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sectPr>
          <w:headerReference w:type="default" r:id="rId36"/>
          <w:footerReference w:type="default" r:id="rId37"/>
          <w:type w:val="nextPage"/>
          <w:pgSz w:w="11906" w:h="16838"/>
          <w:pgMar w:left="1791" w:right="1791" w:header="851" w:top="1429" w:footer="992" w:bottom="1429" w:gutter="0"/>
          <w:pgNumType w:start="12" w:fmt="decimal"/>
          <w:formProt w:val="false"/>
          <w:textDirection w:val="lrTb"/>
          <w:docGrid w:type="lines" w:linePitch="312" w:charSpace="0"/>
        </w:sectPr>
        <w:pStyle w:val="Normal"/>
        <w:rPr/>
      </w:pPr>
      <w:r>
        <w:rPr>
          <w:rFonts w:ascii="SimHei" w:hAnsi="SimHei" w:cs="宋体;SimSun" w:eastAsia="黑体"/>
        </w:rPr>
        <w:t>员工签字：                           证件号：</w:t>
      </w:r>
    </w:p>
    <w:p>
      <w:pPr>
        <w:pStyle w:val="Normal"/>
        <w:spacing w:before="0" w:after="0"/>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cs="宋体;SimSun" w:eastAsia="黑体"/>
        </w:rPr>
        <w:t>员工签字：                           证件号：</w:t>
      </w:r>
    </w:p>
    <w:p>
      <w:pPr>
        <w:pStyle w:val="Normal"/>
        <w:rPr/>
      </w:pPr>
      <w:r>
        <w:rPr>
          <w:rFonts w:ascii="SimHei" w:hAnsi="SimHei" w:eastAsia="黑体"/>
        </w:rPr>
      </w:r>
    </w:p>
    <w:p>
      <w:pPr>
        <w:pStyle w:val="Normal"/>
        <w:rPr/>
      </w:pPr>
      <w:r>
        <w:rPr>
          <w:rFonts w:ascii="SimHei" w:hAnsi="SimHei" w:cs="宋体;SimSun" w:eastAsia="黑体"/>
        </w:rPr>
        <w:t>电话：                               日期：</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sectPr>
          <w:headerReference w:type="default" r:id="rId38"/>
          <w:footerReference w:type="default" r:id="rId39"/>
          <w:type w:val="nextPage"/>
          <w:pgSz w:w="11906" w:h="16838"/>
          <w:pgMar w:left="1791" w:right="1791" w:header="851" w:top="1429" w:footer="992" w:bottom="1429" w:gutter="0"/>
          <w:pgNumType w:start="13" w:fmt="decimal"/>
          <w:formProt w:val="false"/>
          <w:textDirection w:val="lrTb"/>
          <w:docGrid w:type="lines" w:linePitch="312" w:charSpace="0"/>
        </w:sectPr>
        <w:pStyle w:val="Normal"/>
        <w:rPr/>
      </w:pPr>
      <w:r>
        <w:rPr>
          <w:rFonts w:ascii="SimHei" w:hAnsi="SimHei" w:eastAsia="黑体"/>
        </w:rPr>
      </w:r>
    </w:p>
    <w:p>
      <w:pPr>
        <w:pStyle w:val="Normal"/>
        <w:spacing w:before="0" w:after="0"/>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rFonts w:ascii="宋体;SimSun" w:hAnsi="宋体;SimSun" w:eastAsia="宋体;SimSun" w:cs="宋体;SimSun"/>
          <w:b/>
          <w:b/>
          <w:bCs/>
          <w:sz w:val="24"/>
        </w:rPr>
      </w:pPr>
      <w:r>
        <w:rPr>
          <w:rFonts w:ascii="SimHei" w:hAnsi="SimHei" w:cs="宋体;SimSun" w:eastAsia="黑体"/>
          <w:b/>
          <w:bCs/>
          <w:sz w:val="24"/>
        </w:rPr>
        <w:t>申 购 单</w:t>
      </w:r>
    </w:p>
    <w:tbl>
      <w:tblPr>
        <w:tblW w:w="8630" w:type="dxa"/>
        <w:jc w:val="start"/>
        <w:tblInd w:w="-108" w:type="dxa"/>
        <w:tblLayout w:type="fixed"/>
        <w:tblCellMar>
          <w:top w:w="0" w:type="dxa"/>
          <w:start w:w="108" w:type="dxa"/>
          <w:bottom w:w="0" w:type="dxa"/>
          <w:end w:w="108" w:type="dxa"/>
        </w:tblCellMar>
      </w:tblPr>
      <w:tblGrid>
        <w:gridCol w:w="1545"/>
        <w:gridCol w:w="3110"/>
        <w:gridCol w:w="1736"/>
        <w:gridCol w:w="2239"/>
      </w:tblGrid>
      <w:tr>
        <w:trPr>
          <w:trHeight w:val="477" w:hRule="atLeast"/>
        </w:trPr>
        <w:tc>
          <w:tcPr>
            <w:tcW w:w="1545" w:type="dxa"/>
            <w:tcBorders>
              <w:top w:val="single" w:sz="4" w:space="0" w:color="000000"/>
              <w:start w:val="single" w:sz="4" w:space="0" w:color="000000"/>
              <w:bottom w:val="single" w:sz="4" w:space="0" w:color="000000"/>
              <w:end w:val="single" w:sz="4" w:space="0" w:color="000000"/>
            </w:tcBorders>
          </w:tcPr>
          <w:p>
            <w:pPr>
              <w:pStyle w:val="Normal"/>
              <w:jc w:val="center"/>
              <w:rPr>
                <w:b/>
                <w:b/>
                <w:bCs/>
                <w:sz w:val="24"/>
              </w:rPr>
            </w:pPr>
            <w:r>
              <w:rPr>
                <w:rFonts w:ascii="SimHei" w:hAnsi="SimHei" w:cs="宋体;SimSun" w:eastAsia="黑体"/>
                <w:b/>
                <w:bCs/>
                <w:sz w:val="18"/>
                <w:szCs w:val="18"/>
              </w:rPr>
              <w:t>物品名称</w:t>
            </w:r>
          </w:p>
        </w:tc>
        <w:tc>
          <w:tcPr>
            <w:tcW w:w="3110"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rPr>
            </w:pPr>
            <w:r>
              <w:rPr>
                <w:rFonts w:ascii="SimHei" w:hAnsi="SimHei" w:eastAsia="黑体"/>
                <w:b/>
                <w:bCs/>
                <w:sz w:val="24"/>
              </w:rPr>
            </w:r>
          </w:p>
        </w:tc>
        <w:tc>
          <w:tcPr>
            <w:tcW w:w="1736" w:type="dxa"/>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购物数量</w:t>
            </w:r>
          </w:p>
        </w:tc>
        <w:tc>
          <w:tcPr>
            <w:tcW w:w="2239"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szCs w:val="18"/>
              </w:rPr>
            </w:pPr>
            <w:r>
              <w:rPr>
                <w:rFonts w:ascii="SimHei" w:hAnsi="SimHei" w:eastAsia="黑体"/>
                <w:b/>
                <w:bCs/>
                <w:sz w:val="24"/>
                <w:szCs w:val="18"/>
              </w:rPr>
            </w:r>
          </w:p>
        </w:tc>
      </w:tr>
      <w:tr>
        <w:trPr>
          <w:trHeight w:val="512" w:hRule="atLeast"/>
        </w:trPr>
        <w:tc>
          <w:tcPr>
            <w:tcW w:w="1545" w:type="dxa"/>
            <w:tcBorders>
              <w:top w:val="single" w:sz="4" w:space="0" w:color="000000"/>
              <w:start w:val="single" w:sz="4" w:space="0" w:color="000000"/>
              <w:bottom w:val="single" w:sz="4" w:space="0" w:color="000000"/>
              <w:end w:val="single" w:sz="4" w:space="0" w:color="000000"/>
            </w:tcBorders>
          </w:tcPr>
          <w:p>
            <w:pPr>
              <w:pStyle w:val="Normal"/>
              <w:jc w:val="center"/>
              <w:rPr>
                <w:b/>
                <w:b/>
                <w:bCs/>
                <w:sz w:val="24"/>
              </w:rPr>
            </w:pPr>
            <w:r>
              <w:rPr>
                <w:rFonts w:ascii="SimHei" w:hAnsi="SimHei" w:cs="宋体;SimSun" w:eastAsia="黑体"/>
                <w:b/>
                <w:bCs/>
                <w:sz w:val="18"/>
                <w:szCs w:val="18"/>
              </w:rPr>
              <w:t>厂家名称</w:t>
            </w:r>
          </w:p>
        </w:tc>
        <w:tc>
          <w:tcPr>
            <w:tcW w:w="3110"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rPr>
            </w:pPr>
            <w:r>
              <w:rPr>
                <w:rFonts w:ascii="SimHei" w:hAnsi="SimHei" w:eastAsia="黑体"/>
                <w:b/>
                <w:bCs/>
                <w:sz w:val="24"/>
              </w:rPr>
            </w:r>
          </w:p>
        </w:tc>
        <w:tc>
          <w:tcPr>
            <w:tcW w:w="1736" w:type="dxa"/>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厂家电话</w:t>
            </w:r>
          </w:p>
        </w:tc>
        <w:tc>
          <w:tcPr>
            <w:tcW w:w="2239"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szCs w:val="18"/>
              </w:rPr>
            </w:pPr>
            <w:r>
              <w:rPr>
                <w:rFonts w:ascii="SimHei" w:hAnsi="SimHei" w:eastAsia="黑体"/>
                <w:b/>
                <w:bCs/>
                <w:sz w:val="24"/>
                <w:szCs w:val="18"/>
              </w:rPr>
            </w:r>
          </w:p>
        </w:tc>
      </w:tr>
      <w:tr>
        <w:trPr>
          <w:trHeight w:val="557" w:hRule="atLeast"/>
        </w:trPr>
        <w:tc>
          <w:tcPr>
            <w:tcW w:w="1545" w:type="dxa"/>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申请日期</w:t>
            </w:r>
          </w:p>
        </w:tc>
        <w:tc>
          <w:tcPr>
            <w:tcW w:w="3110"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szCs w:val="18"/>
              </w:rPr>
            </w:pPr>
            <w:r>
              <w:rPr>
                <w:rFonts w:ascii="SimHei" w:hAnsi="SimHei" w:eastAsia="黑体"/>
                <w:b/>
                <w:bCs/>
                <w:sz w:val="24"/>
                <w:szCs w:val="18"/>
              </w:rPr>
            </w:r>
          </w:p>
        </w:tc>
        <w:tc>
          <w:tcPr>
            <w:tcW w:w="1736" w:type="dxa"/>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申购人</w:t>
            </w:r>
          </w:p>
        </w:tc>
        <w:tc>
          <w:tcPr>
            <w:tcW w:w="2239" w:type="dxa"/>
            <w:tcBorders>
              <w:top w:val="single" w:sz="4" w:space="0" w:color="000000"/>
              <w:start w:val="single" w:sz="4" w:space="0" w:color="000000"/>
              <w:bottom w:val="single" w:sz="4" w:space="0" w:color="000000"/>
              <w:end w:val="single" w:sz="4" w:space="0" w:color="000000"/>
            </w:tcBorders>
          </w:tcPr>
          <w:p>
            <w:pPr>
              <w:pStyle w:val="Normal"/>
              <w:snapToGrid w:val="false"/>
              <w:jc w:val="start"/>
              <w:rPr>
                <w:b/>
                <w:b/>
                <w:bCs/>
                <w:sz w:val="24"/>
                <w:szCs w:val="18"/>
              </w:rPr>
            </w:pPr>
            <w:r>
              <w:rPr>
                <w:rFonts w:ascii="SimHei" w:hAnsi="SimHei" w:eastAsia="黑体"/>
                <w:b/>
                <w:bCs/>
                <w:sz w:val="24"/>
                <w:szCs w:val="18"/>
              </w:rPr>
            </w:r>
          </w:p>
        </w:tc>
      </w:tr>
      <w:tr>
        <w:trPr>
          <w:trHeight w:val="827" w:hRule="atLeast"/>
        </w:trPr>
        <w:tc>
          <w:tcPr>
            <w:tcW w:w="8630" w:type="dxa"/>
            <w:gridSpan w:val="4"/>
            <w:tcBorders>
              <w:top w:val="single" w:sz="4" w:space="0" w:color="000000"/>
              <w:start w:val="single" w:sz="4" w:space="0" w:color="000000"/>
              <w:bottom w:val="single" w:sz="4" w:space="0" w:color="000000"/>
              <w:end w:val="single" w:sz="4" w:space="0" w:color="000000"/>
            </w:tcBorders>
          </w:tcPr>
          <w:p>
            <w:pPr>
              <w:pStyle w:val="Normal"/>
              <w:jc w:val="start"/>
              <w:rPr>
                <w:b/>
                <w:b/>
                <w:bCs/>
                <w:sz w:val="24"/>
              </w:rPr>
            </w:pPr>
            <w:r>
              <w:rPr>
                <w:rFonts w:ascii="SimHei" w:hAnsi="SimHei" w:cs="宋体;SimSun" w:eastAsia="黑体"/>
                <w:b/>
                <w:bCs/>
                <w:sz w:val="18"/>
                <w:szCs w:val="18"/>
              </w:rPr>
              <w:t>备注：</w:t>
            </w:r>
          </w:p>
        </w:tc>
      </w:tr>
    </w:tbl>
    <w:p>
      <w:pPr>
        <w:pStyle w:val="Normal"/>
        <w:jc w:val="start"/>
        <w:rPr>
          <w:sz w:val="18"/>
          <w:szCs w:val="18"/>
        </w:rPr>
      </w:pPr>
      <w:r>
        <w:rPr>
          <w:rFonts w:ascii="SimHei" w:hAnsi="SimHei" w:cs="宋体;SimSun" w:eastAsia="黑体"/>
          <w:sz w:val="18"/>
          <w:szCs w:val="18"/>
        </w:rPr>
        <w:t>主管人：            总经办：                       日期：                     年     月    日</w:t>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center"/>
        <w:rPr>
          <w:rFonts w:ascii="宋体;SimSun" w:hAnsi="宋体;SimSun" w:eastAsia="宋体;SimSun" w:cs="宋体;SimSun"/>
          <w:b/>
          <w:b/>
          <w:bCs/>
          <w:sz w:val="24"/>
        </w:rPr>
      </w:pPr>
      <w:r>
        <w:rPr>
          <w:rFonts w:ascii="SimHei" w:hAnsi="SimHei" w:cs="宋体;SimSun" w:eastAsia="黑体"/>
          <w:b/>
          <w:bCs/>
          <w:sz w:val="24"/>
        </w:rPr>
        <w:t>离 职 申 请 书</w:t>
      </w:r>
    </w:p>
    <w:tbl>
      <w:tblPr>
        <w:tblW w:w="8630" w:type="dxa"/>
        <w:jc w:val="start"/>
        <w:tblInd w:w="-108" w:type="dxa"/>
        <w:tblLayout w:type="fixed"/>
        <w:tblCellMar>
          <w:top w:w="0" w:type="dxa"/>
          <w:start w:w="108" w:type="dxa"/>
          <w:bottom w:w="0" w:type="dxa"/>
          <w:end w:w="108" w:type="dxa"/>
        </w:tblCellMar>
      </w:tblPr>
      <w:tblGrid>
        <w:gridCol w:w="1605"/>
        <w:gridCol w:w="2655"/>
        <w:gridCol w:w="1765"/>
        <w:gridCol w:w="2605"/>
      </w:tblGrid>
      <w:tr>
        <w:trPr>
          <w:trHeight w:val="447"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姓名</w:t>
            </w:r>
          </w:p>
        </w:tc>
        <w:tc>
          <w:tcPr>
            <w:tcW w:w="2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申请日期</w:t>
            </w:r>
          </w:p>
        </w:tc>
        <w:tc>
          <w:tcPr>
            <w:tcW w:w="26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szCs w:val="18"/>
              </w:rPr>
            </w:pPr>
            <w:r>
              <w:rPr>
                <w:rFonts w:ascii="SimHei" w:hAnsi="SimHei" w:eastAsia="黑体"/>
                <w:b/>
                <w:bCs/>
                <w:sz w:val="24"/>
                <w:szCs w:val="18"/>
              </w:rPr>
            </w:r>
          </w:p>
        </w:tc>
      </w:tr>
      <w:tr>
        <w:trPr>
          <w:trHeight w:val="362"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部门</w:t>
            </w:r>
          </w:p>
        </w:tc>
        <w:tc>
          <w:tcPr>
            <w:tcW w:w="2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职务</w:t>
            </w:r>
          </w:p>
        </w:tc>
        <w:tc>
          <w:tcPr>
            <w:tcW w:w="26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szCs w:val="18"/>
              </w:rPr>
            </w:pPr>
            <w:r>
              <w:rPr>
                <w:rFonts w:ascii="SimHei" w:hAnsi="SimHei" w:eastAsia="黑体"/>
                <w:b/>
                <w:bCs/>
                <w:sz w:val="24"/>
                <w:szCs w:val="18"/>
              </w:rPr>
            </w:r>
          </w:p>
        </w:tc>
      </w:tr>
      <w:tr>
        <w:trPr>
          <w:trHeight w:val="402"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入职原因</w:t>
            </w:r>
          </w:p>
        </w:tc>
        <w:tc>
          <w:tcPr>
            <w:tcW w:w="26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76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批准离职日期</w:t>
            </w:r>
          </w:p>
        </w:tc>
        <w:tc>
          <w:tcPr>
            <w:tcW w:w="26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4"/>
                <w:szCs w:val="18"/>
              </w:rPr>
            </w:pPr>
            <w:r>
              <w:rPr>
                <w:rFonts w:ascii="SimHei" w:hAnsi="SimHei" w:eastAsia="黑体"/>
                <w:b/>
                <w:bCs/>
                <w:sz w:val="24"/>
                <w:szCs w:val="18"/>
              </w:rPr>
            </w:r>
          </w:p>
        </w:tc>
      </w:tr>
      <w:tr>
        <w:trPr>
          <w:trHeight w:val="397"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 xml:space="preserve">    </w:t>
            </w:r>
            <w:r>
              <w:rPr>
                <w:rFonts w:ascii="SimHei" w:hAnsi="SimHei" w:cs="宋体;SimSun" w:eastAsia="黑体"/>
                <w:sz w:val="18"/>
                <w:szCs w:val="18"/>
              </w:rPr>
              <w:t>离职原因</w:t>
            </w:r>
          </w:p>
        </w:tc>
        <w:tc>
          <w:tcPr>
            <w:tcW w:w="702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bl>
    <w:p>
      <w:pPr>
        <w:sectPr>
          <w:headerReference w:type="default" r:id="rId40"/>
          <w:footerReference w:type="default" r:id="rId41"/>
          <w:type w:val="nextPage"/>
          <w:pgSz w:w="11906" w:h="16838"/>
          <w:pgMar w:left="1791" w:right="1791" w:header="851" w:top="1429" w:footer="992" w:bottom="1429" w:gutter="0"/>
          <w:pgNumType w:start="14" w:fmt="decimal"/>
          <w:formProt w:val="false"/>
          <w:textDirection w:val="lrTb"/>
          <w:docGrid w:type="lines" w:linePitch="312" w:charSpace="0"/>
        </w:sectPr>
      </w:pPr>
    </w:p>
    <w:tbl>
      <w:tblPr>
        <w:tblW w:w="8630" w:type="dxa"/>
        <w:jc w:val="start"/>
        <w:tblInd w:w="-108" w:type="dxa"/>
        <w:tblLayout w:type="fixed"/>
        <w:tblCellMar>
          <w:top w:w="0" w:type="dxa"/>
          <w:start w:w="108" w:type="dxa"/>
          <w:bottom w:w="0" w:type="dxa"/>
          <w:end w:w="108" w:type="dxa"/>
        </w:tblCellMar>
      </w:tblPr>
      <w:tblGrid>
        <w:gridCol w:w="1605"/>
        <w:gridCol w:w="7025"/>
      </w:tblGrid>
      <w:tr>
        <w:trPr>
          <w:trHeight w:val="954"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cs="宋体;SimSun" w:eastAsia="黑体"/>
                <w:sz w:val="18"/>
                <w:szCs w:val="18"/>
              </w:rPr>
              <w:t>员工意见（对企业、部门等）</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rFonts w:ascii="SimHei" w:hAnsi="SimHei" w:eastAsia="黑体"/>
                <w:sz w:val="24"/>
              </w:rPr>
            </w:r>
          </w:p>
        </w:tc>
      </w:tr>
      <w:tr>
        <w:trPr>
          <w:trHeight w:val="622"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离职面谈</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r>
        <w:trPr>
          <w:trHeight w:val="879"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部门</w:t>
            </w:r>
          </w:p>
          <w:p>
            <w:pPr>
              <w:pStyle w:val="Normal"/>
              <w:jc w:val="center"/>
              <w:rPr>
                <w:sz w:val="18"/>
                <w:szCs w:val="18"/>
              </w:rPr>
            </w:pPr>
            <w:r>
              <w:rPr>
                <w:rFonts w:ascii="SimHei" w:hAnsi="SimHei" w:cs="宋体;SimSun" w:eastAsia="黑体"/>
                <w:sz w:val="18"/>
                <w:szCs w:val="18"/>
              </w:rPr>
              <w:t>意见</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r>
        <w:trPr>
          <w:trHeight w:val="90"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人力资源部</w:t>
            </w:r>
          </w:p>
          <w:p>
            <w:pPr>
              <w:pStyle w:val="Normal"/>
              <w:jc w:val="center"/>
              <w:rPr>
                <w:sz w:val="18"/>
                <w:szCs w:val="18"/>
              </w:rPr>
            </w:pPr>
            <w:r>
              <w:rPr>
                <w:rFonts w:ascii="SimHei" w:hAnsi="SimHei" w:cs="宋体;SimSun" w:eastAsia="黑体"/>
                <w:sz w:val="18"/>
                <w:szCs w:val="18"/>
              </w:rPr>
              <w:t>意  见</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r>
        <w:trPr>
          <w:trHeight w:val="657"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总办批示</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r>
        <w:trPr>
          <w:trHeight w:val="632" w:hRule="atLeast"/>
        </w:trPr>
        <w:tc>
          <w:tcPr>
            <w:tcW w:w="1605" w:type="dxa"/>
            <w:tcBorders>
              <w:top w:val="single" w:sz="4" w:space="0" w:color="000000"/>
              <w:start w:val="single" w:sz="4" w:space="0" w:color="000000"/>
              <w:bottom w:val="single" w:sz="4" w:space="0" w:color="000000"/>
              <w:end w:val="single" w:sz="4" w:space="0" w:color="000000"/>
            </w:tcBorders>
          </w:tcPr>
          <w:p>
            <w:pPr>
              <w:pStyle w:val="Normal"/>
              <w:jc w:val="center"/>
              <w:rPr>
                <w:sz w:val="18"/>
                <w:szCs w:val="18"/>
              </w:rPr>
            </w:pPr>
            <w:r>
              <w:rPr>
                <w:rFonts w:ascii="SimHei" w:hAnsi="SimHei" w:cs="宋体;SimSun" w:eastAsia="黑体"/>
                <w:sz w:val="18"/>
                <w:szCs w:val="18"/>
              </w:rPr>
              <w:t>备注</w:t>
            </w:r>
          </w:p>
        </w:tc>
        <w:tc>
          <w:tcPr>
            <w:tcW w:w="702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18"/>
              </w:rPr>
            </w:pPr>
            <w:r>
              <w:rPr>
                <w:rFonts w:ascii="SimHei" w:hAnsi="SimHei" w:eastAsia="黑体"/>
                <w:sz w:val="24"/>
                <w:szCs w:val="18"/>
              </w:rPr>
            </w:r>
          </w:p>
        </w:tc>
      </w:tr>
    </w:tbl>
    <w:p>
      <w:pPr>
        <w:pStyle w:val="Normal"/>
        <w:jc w:val="center"/>
        <w:rPr>
          <w:sz w:val="24"/>
        </w:rPr>
      </w:pPr>
      <w:r>
        <w:rPr>
          <w:rFonts w:ascii="SimHei" w:hAnsi="SimHei" w:eastAsia="黑体"/>
          <w:sz w:val="24"/>
        </w:rPr>
      </w:r>
    </w:p>
    <w:p>
      <w:pPr>
        <w:pStyle w:val="Normal"/>
        <w:jc w:val="center"/>
        <w:rPr>
          <w:sz w:val="24"/>
        </w:rPr>
      </w:pPr>
      <w:r>
        <w:rPr>
          <w:rFonts w:ascii="SimHei" w:hAnsi="SimHei" w:eastAsia="黑体"/>
          <w:sz w:val="24"/>
        </w:rPr>
      </w:r>
    </w:p>
    <w:p>
      <w:pPr>
        <w:pStyle w:val="Normal"/>
        <w:jc w:val="center"/>
        <w:rPr>
          <w:sz w:val="24"/>
        </w:rPr>
      </w:pPr>
      <w:r>
        <w:rPr>
          <w:rFonts w:ascii="SimHei" w:hAnsi="SimHei" w:eastAsia="黑体"/>
          <w:sz w:val="24"/>
        </w:rPr>
      </w:r>
    </w:p>
    <w:p>
      <w:pPr>
        <w:pStyle w:val="Normal"/>
        <w:jc w:val="center"/>
        <w:rPr>
          <w:sz w:val="24"/>
        </w:rPr>
      </w:pPr>
      <w:r>
        <w:rPr>
          <w:rFonts w:ascii="SimHei" w:hAnsi="SimHei" w:eastAsia="黑体"/>
          <w:sz w:val="24"/>
        </w:rPr>
      </w:r>
    </w:p>
    <w:p>
      <w:pPr>
        <w:pStyle w:val="Normal"/>
        <w:jc w:val="center"/>
        <w:rPr>
          <w:sz w:val="24"/>
        </w:rPr>
      </w:pPr>
      <w:r>
        <w:rPr>
          <w:rFonts w:ascii="SimHei" w:hAnsi="SimHei" w:eastAsia="黑体"/>
          <w:sz w:val="24"/>
        </w:rPr>
      </w:r>
    </w:p>
    <w:p>
      <w:pPr>
        <w:pStyle w:val="Normal"/>
        <w:jc w:val="center"/>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eastAsia="黑体" w:cs="宋体;SimSun" w:ascii="SimHei" w:hAnsi="SimHei"/>
          <w:sz w:val="24"/>
        </w:rPr>
        <w:t xml:space="preserve"> </w:t>
      </w:r>
    </w:p>
    <w:p>
      <w:pPr>
        <w:pStyle w:val="Normal"/>
        <w:jc w:val="center"/>
        <w:rPr>
          <w:b/>
          <w:b/>
          <w:bCs/>
          <w:szCs w:val="21"/>
        </w:rPr>
      </w:pPr>
      <w:r>
        <w:rPr>
          <w:rFonts w:ascii="SimHei" w:hAnsi="SimHei" w:cs="宋体;SimSun" w:eastAsia="黑体"/>
          <w:b/>
          <w:bCs/>
          <w:szCs w:val="21"/>
        </w:rPr>
        <w:t>员 工 离 职 移 交 清 单</w:t>
      </w:r>
    </w:p>
    <w:p>
      <w:pPr>
        <w:pStyle w:val="Normal"/>
        <w:jc w:val="center"/>
        <w:rPr>
          <w:b/>
          <w:b/>
          <w:bCs/>
          <w:szCs w:val="21"/>
        </w:rPr>
      </w:pPr>
      <w:r>
        <w:rPr>
          <w:rFonts w:ascii="SimHei" w:hAnsi="SimHei" w:eastAsia="黑体"/>
          <w:b/>
          <w:bCs/>
          <w:szCs w:val="21"/>
        </w:rPr>
      </w:r>
    </w:p>
    <w:tbl>
      <w:tblPr>
        <w:tblW w:w="8630" w:type="dxa"/>
        <w:jc w:val="start"/>
        <w:tblInd w:w="-108" w:type="dxa"/>
        <w:tblLayout w:type="fixed"/>
        <w:tblCellMar>
          <w:top w:w="0" w:type="dxa"/>
          <w:start w:w="108" w:type="dxa"/>
          <w:bottom w:w="0" w:type="dxa"/>
          <w:end w:w="108" w:type="dxa"/>
        </w:tblCellMar>
      </w:tblPr>
      <w:tblGrid>
        <w:gridCol w:w="2130"/>
        <w:gridCol w:w="710"/>
        <w:gridCol w:w="1420"/>
        <w:gridCol w:w="72"/>
        <w:gridCol w:w="1349"/>
        <w:gridCol w:w="86"/>
        <w:gridCol w:w="624"/>
        <w:gridCol w:w="736"/>
        <w:gridCol w:w="1503"/>
      </w:tblGrid>
      <w:tr>
        <w:trPr/>
        <w:tc>
          <w:tcPr>
            <w:tcW w:w="2130" w:type="dxa"/>
            <w:tcBorders>
              <w:top w:val="single" w:sz="4" w:space="0" w:color="000000"/>
              <w:start w:val="single" w:sz="4" w:space="0" w:color="000000"/>
              <w:bottom w:val="single" w:sz="4" w:space="0" w:color="000000"/>
              <w:end w:val="single" w:sz="4" w:space="0" w:color="000000"/>
            </w:tcBorders>
          </w:tcPr>
          <w:p>
            <w:pPr>
              <w:pStyle w:val="Normal"/>
              <w:jc w:val="start"/>
              <w:rPr>
                <w:b/>
                <w:b/>
                <w:bCs/>
                <w:sz w:val="18"/>
                <w:szCs w:val="18"/>
              </w:rPr>
            </w:pPr>
            <w:r>
              <w:rPr>
                <w:rFonts w:ascii="SimHei" w:hAnsi="SimHei" w:cs="宋体;SimSun" w:eastAsia="黑体"/>
                <w:b/>
                <w:bCs/>
                <w:sz w:val="18"/>
                <w:szCs w:val="18"/>
              </w:rPr>
              <w:t>姓名：</w:t>
            </w:r>
          </w:p>
        </w:tc>
        <w:tc>
          <w:tcPr>
            <w:tcW w:w="2130"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szCs w:val="18"/>
              </w:rPr>
            </w:pPr>
            <w:r>
              <w:rPr>
                <w:rFonts w:ascii="SimHei" w:hAnsi="SimHei" w:cs="宋体;SimSun" w:eastAsia="黑体"/>
                <w:b/>
                <w:bCs/>
                <w:sz w:val="18"/>
                <w:szCs w:val="18"/>
              </w:rPr>
              <w:t>所属部门：</w:t>
            </w:r>
          </w:p>
        </w:tc>
        <w:tc>
          <w:tcPr>
            <w:tcW w:w="2131" w:type="dxa"/>
            <w:gridSpan w:val="4"/>
            <w:tcBorders>
              <w:top w:val="single" w:sz="4" w:space="0" w:color="000000"/>
              <w:start w:val="single" w:sz="4" w:space="0" w:color="000000"/>
              <w:bottom w:val="single" w:sz="4" w:space="0" w:color="000000"/>
              <w:end w:val="single" w:sz="4" w:space="0" w:color="000000"/>
            </w:tcBorders>
          </w:tcPr>
          <w:p>
            <w:pPr>
              <w:pStyle w:val="Normal"/>
              <w:jc w:val="start"/>
              <w:rPr>
                <w:b/>
                <w:b/>
                <w:bCs/>
                <w:sz w:val="18"/>
                <w:szCs w:val="18"/>
              </w:rPr>
            </w:pPr>
            <w:r>
              <w:rPr>
                <w:rFonts w:ascii="SimHei" w:hAnsi="SimHei" w:cs="宋体;SimSun" w:eastAsia="黑体"/>
                <w:b/>
                <w:bCs/>
                <w:sz w:val="18"/>
                <w:szCs w:val="18"/>
              </w:rPr>
              <w:t>岗位：</w:t>
            </w:r>
          </w:p>
        </w:tc>
        <w:tc>
          <w:tcPr>
            <w:tcW w:w="2239" w:type="dxa"/>
            <w:gridSpan w:val="2"/>
            <w:tcBorders>
              <w:top w:val="single" w:sz="4" w:space="0" w:color="000000"/>
              <w:start w:val="single" w:sz="4" w:space="0" w:color="000000"/>
              <w:bottom w:val="single" w:sz="4" w:space="0" w:color="000000"/>
              <w:end w:val="single" w:sz="4" w:space="0" w:color="000000"/>
            </w:tcBorders>
          </w:tcPr>
          <w:p>
            <w:pPr>
              <w:pStyle w:val="Normal"/>
              <w:jc w:val="start"/>
              <w:rPr>
                <w:b/>
                <w:b/>
                <w:bCs/>
                <w:sz w:val="18"/>
                <w:szCs w:val="18"/>
              </w:rPr>
            </w:pPr>
            <w:r>
              <w:rPr>
                <w:rFonts w:ascii="SimHei" w:hAnsi="SimHei" w:cs="宋体;SimSun" w:eastAsia="黑体"/>
                <w:b/>
                <w:bCs/>
                <w:sz w:val="18"/>
                <w:szCs w:val="18"/>
              </w:rPr>
              <w:t>办理日期：</w:t>
            </w:r>
          </w:p>
        </w:tc>
      </w:tr>
      <w:tr>
        <w:trPr/>
        <w:tc>
          <w:tcPr>
            <w:tcW w:w="8630" w:type="dxa"/>
            <w:gridSpan w:val="9"/>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一、本 部 门 文 件 移 交</w:t>
            </w:r>
          </w:p>
        </w:tc>
      </w:tr>
      <w:tr>
        <w:trPr>
          <w:trHeight w:val="39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移 交 内 容</w:t>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数 量</w:t>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文 件 类 型</w:t>
            </w:r>
          </w:p>
        </w:tc>
        <w:tc>
          <w:tcPr>
            <w:tcW w:w="1503" w:type="dxa"/>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交 接 人</w:t>
            </w:r>
          </w:p>
        </w:tc>
      </w:tr>
      <w:tr>
        <w:trPr>
          <w:trHeight w:val="43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18"/>
                <w:szCs w:val="21"/>
              </w:rPr>
            </w:pPr>
            <w:r>
              <w:rPr>
                <w:rFonts w:ascii="SimHei" w:hAnsi="SimHei" w:eastAsia="黑体"/>
                <w:b/>
                <w:bCs/>
                <w:sz w:val="18"/>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41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39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42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387"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412"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rHeight w:val="372" w:hRule="atLeast"/>
        </w:trPr>
        <w:tc>
          <w:tcPr>
            <w:tcW w:w="4332"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4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36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15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c>
          <w:tcPr>
            <w:tcW w:w="8630" w:type="dxa"/>
            <w:gridSpan w:val="9"/>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二、相 关 部 门 移 交</w:t>
            </w:r>
          </w:p>
        </w:tc>
      </w:tr>
      <w:tr>
        <w:trPr/>
        <w:tc>
          <w:tcPr>
            <w:tcW w:w="2840"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eastAsia="黑体" w:cs="宋体;SimSun" w:ascii="SimHei" w:hAnsi="SimHei"/>
                <w:b/>
                <w:bCs/>
                <w:sz w:val="18"/>
                <w:szCs w:val="18"/>
              </w:rPr>
              <w:t xml:space="preserve"> </w:t>
            </w:r>
            <w:r>
              <w:rPr>
                <w:rFonts w:ascii="SimHei" w:hAnsi="SimHei" w:cs="宋体;SimSun" w:eastAsia="黑体"/>
                <w:b/>
                <w:bCs/>
                <w:sz w:val="18"/>
                <w:szCs w:val="18"/>
              </w:rPr>
              <w:t>移 交 部 门</w:t>
            </w:r>
          </w:p>
        </w:tc>
        <w:tc>
          <w:tcPr>
            <w:tcW w:w="2841" w:type="dxa"/>
            <w:gridSpan w:val="3"/>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部 门 确 认 事 项</w:t>
            </w:r>
          </w:p>
        </w:tc>
        <w:tc>
          <w:tcPr>
            <w:tcW w:w="2949" w:type="dxa"/>
            <w:gridSpan w:val="4"/>
            <w:tcBorders>
              <w:top w:val="single" w:sz="4" w:space="0" w:color="000000"/>
              <w:start w:val="single" w:sz="4" w:space="0" w:color="000000"/>
              <w:bottom w:val="single" w:sz="4" w:space="0" w:color="000000"/>
              <w:end w:val="single" w:sz="4" w:space="0" w:color="000000"/>
            </w:tcBorders>
          </w:tcPr>
          <w:p>
            <w:pPr>
              <w:pStyle w:val="Normal"/>
              <w:jc w:val="center"/>
              <w:rPr>
                <w:b/>
                <w:b/>
                <w:bCs/>
                <w:sz w:val="18"/>
                <w:szCs w:val="18"/>
              </w:rPr>
            </w:pPr>
            <w:r>
              <w:rPr>
                <w:rFonts w:ascii="SimHei" w:hAnsi="SimHei" w:cs="宋体;SimSun" w:eastAsia="黑体"/>
                <w:b/>
                <w:bCs/>
                <w:sz w:val="18"/>
                <w:szCs w:val="18"/>
              </w:rPr>
              <w:t>交 接 人</w:t>
            </w:r>
          </w:p>
        </w:tc>
      </w:tr>
      <w:tr>
        <w:trPr/>
        <w:tc>
          <w:tcPr>
            <w:tcW w:w="2840" w:type="dxa"/>
            <w:gridSpan w:val="2"/>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财务部确认：</w:t>
            </w:r>
            <w:r>
              <w:rPr>
                <w:rFonts w:ascii="SimHei" w:hAnsi="SimHei" w:cs="宋体;SimSun" w:eastAsia="黑体"/>
                <w:szCs w:val="21"/>
              </w:rPr>
              <w:t>有无未清款项、挂账、报销等；</w:t>
            </w:r>
          </w:p>
        </w:tc>
        <w:tc>
          <w:tcPr>
            <w:tcW w:w="28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2949"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c>
          <w:tcPr>
            <w:tcW w:w="2840" w:type="dxa"/>
            <w:gridSpan w:val="2"/>
            <w:tcBorders>
              <w:top w:val="single" w:sz="4" w:space="0" w:color="000000"/>
              <w:start w:val="single" w:sz="4" w:space="0" w:color="000000"/>
              <w:bottom w:val="single" w:sz="4" w:space="0" w:color="000000"/>
              <w:end w:val="single" w:sz="4" w:space="0" w:color="000000"/>
            </w:tcBorders>
          </w:tcPr>
          <w:p>
            <w:pPr>
              <w:pStyle w:val="Normal"/>
              <w:jc w:val="center"/>
              <w:rPr>
                <w:szCs w:val="21"/>
              </w:rPr>
            </w:pPr>
            <w:r>
              <w:rPr>
                <w:rFonts w:ascii="SimHei" w:hAnsi="SimHei" w:cs="宋体;SimSun" w:eastAsia="黑体"/>
                <w:b/>
                <w:bCs/>
                <w:szCs w:val="21"/>
              </w:rPr>
              <w:t>财务部确认：</w:t>
            </w:r>
            <w:r>
              <w:rPr>
                <w:rFonts w:ascii="SimHei" w:hAnsi="SimHei" w:cs="宋体;SimSun" w:eastAsia="黑体"/>
                <w:szCs w:val="21"/>
              </w:rPr>
              <w:t>办公电脑、财产安全等；</w:t>
            </w:r>
          </w:p>
          <w:p>
            <w:pPr>
              <w:pStyle w:val="Normal"/>
              <w:rPr>
                <w:b/>
                <w:b/>
                <w:bCs/>
                <w:szCs w:val="21"/>
              </w:rPr>
            </w:pPr>
            <w:r>
              <w:rPr>
                <w:rFonts w:ascii="SimHei" w:hAnsi="SimHei" w:eastAsia="黑体"/>
                <w:b/>
                <w:bCs/>
                <w:szCs w:val="21"/>
              </w:rPr>
            </w:r>
          </w:p>
        </w:tc>
        <w:tc>
          <w:tcPr>
            <w:tcW w:w="2841"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2949" w:type="dxa"/>
            <w:gridSpan w:val="4"/>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bl>
    <w:p>
      <w:pPr>
        <w:sectPr>
          <w:headerReference w:type="default" r:id="rId42"/>
          <w:footerReference w:type="default" r:id="rId43"/>
          <w:type w:val="nextPage"/>
          <w:pgSz w:w="11906" w:h="16838"/>
          <w:pgMar w:left="1791" w:right="1791" w:header="851" w:top="1429" w:footer="992" w:bottom="1429" w:gutter="0"/>
          <w:pgNumType w:start="15" w:fmt="decimal"/>
          <w:formProt w:val="false"/>
          <w:textDirection w:val="lrTb"/>
          <w:docGrid w:type="lines" w:linePitch="312" w:charSpace="0"/>
        </w:sectPr>
      </w:pPr>
    </w:p>
    <w:tbl>
      <w:tblPr>
        <w:tblW w:w="8630" w:type="dxa"/>
        <w:jc w:val="start"/>
        <w:tblInd w:w="-108" w:type="dxa"/>
        <w:tblLayout w:type="fixed"/>
        <w:tblCellMar>
          <w:top w:w="0" w:type="dxa"/>
          <w:start w:w="108" w:type="dxa"/>
          <w:bottom w:w="0" w:type="dxa"/>
          <w:end w:w="108" w:type="dxa"/>
        </w:tblCellMar>
      </w:tblPr>
      <w:tblGrid>
        <w:gridCol w:w="2840"/>
        <w:gridCol w:w="2841"/>
        <w:gridCol w:w="2949"/>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仓库确认：</w:t>
            </w:r>
            <w:r>
              <w:rPr>
                <w:rFonts w:ascii="SimHei" w:hAnsi="SimHei" w:cs="宋体;SimSun" w:eastAsia="黑体"/>
                <w:szCs w:val="21"/>
              </w:rPr>
              <w:t>工衣、工鞋、其他所领用品的回收；</w:t>
            </w:r>
          </w:p>
        </w:tc>
        <w:tc>
          <w:tcPr>
            <w:tcW w:w="2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29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人力资源部确认：</w:t>
            </w:r>
            <w:r>
              <w:rPr>
                <w:rFonts w:ascii="SimHei" w:hAnsi="SimHei" w:cs="宋体;SimSun" w:eastAsia="黑体"/>
                <w:szCs w:val="21"/>
              </w:rPr>
              <w:t>考勤记录、正负激励、工牌、办公用品、手册等；</w:t>
            </w:r>
          </w:p>
        </w:tc>
        <w:tc>
          <w:tcPr>
            <w:tcW w:w="2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c>
          <w:tcPr>
            <w:tcW w:w="294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Cs w:val="21"/>
              </w:rPr>
            </w:pPr>
            <w:r>
              <w:rPr>
                <w:rFonts w:ascii="SimHei" w:hAnsi="SimHei" w:eastAsia="黑体"/>
                <w:b/>
                <w:bCs/>
                <w:szCs w:val="21"/>
              </w:rPr>
            </w:r>
          </w:p>
        </w:tc>
      </w:tr>
      <w:tr>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center"/>
              <w:rPr>
                <w:b/>
                <w:b/>
                <w:bCs/>
                <w:szCs w:val="21"/>
              </w:rPr>
            </w:pPr>
            <w:r>
              <w:rPr>
                <w:rFonts w:ascii="SimHei" w:hAnsi="SimHei" w:cs="宋体;SimSun" w:eastAsia="黑体"/>
                <w:b/>
                <w:bCs/>
                <w:szCs w:val="21"/>
              </w:rPr>
              <w:t>三、未 完 成 办 事 项</w:t>
            </w:r>
          </w:p>
        </w:tc>
      </w:tr>
      <w:tr>
        <w:trPr>
          <w:trHeight w:val="417" w:hRule="atLeast"/>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1</w:t>
            </w:r>
            <w:r>
              <w:rPr>
                <w:rFonts w:ascii="SimHei" w:hAnsi="SimHei" w:cs="宋体;SimSun" w:eastAsia="黑体"/>
                <w:sz w:val="18"/>
                <w:szCs w:val="18"/>
              </w:rPr>
              <w:t>、</w:t>
            </w:r>
          </w:p>
        </w:tc>
      </w:tr>
      <w:tr>
        <w:trPr>
          <w:trHeight w:val="402" w:hRule="atLeast"/>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2</w:t>
            </w:r>
            <w:r>
              <w:rPr>
                <w:rFonts w:ascii="SimHei" w:hAnsi="SimHei" w:cs="宋体;SimSun" w:eastAsia="黑体"/>
                <w:sz w:val="18"/>
                <w:szCs w:val="18"/>
              </w:rPr>
              <w:t>、</w:t>
            </w:r>
          </w:p>
        </w:tc>
      </w:tr>
      <w:tr>
        <w:trPr>
          <w:trHeight w:val="412" w:hRule="atLeast"/>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3</w:t>
            </w:r>
            <w:r>
              <w:rPr>
                <w:rFonts w:ascii="SimHei" w:hAnsi="SimHei" w:cs="宋体;SimSun" w:eastAsia="黑体"/>
                <w:sz w:val="18"/>
                <w:szCs w:val="18"/>
              </w:rPr>
              <w:t>、</w:t>
            </w:r>
          </w:p>
        </w:tc>
      </w:tr>
      <w:tr>
        <w:trPr>
          <w:trHeight w:val="407" w:hRule="atLeast"/>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4</w:t>
            </w:r>
            <w:r>
              <w:rPr>
                <w:rFonts w:ascii="SimHei" w:hAnsi="SimHei" w:cs="宋体;SimSun" w:eastAsia="黑体"/>
                <w:sz w:val="18"/>
                <w:szCs w:val="18"/>
              </w:rPr>
              <w:t>、</w:t>
            </w:r>
          </w:p>
        </w:tc>
      </w:tr>
      <w:tr>
        <w:trPr>
          <w:trHeight w:val="407" w:hRule="atLeast"/>
        </w:trPr>
        <w:tc>
          <w:tcPr>
            <w:tcW w:w="8630" w:type="dxa"/>
            <w:gridSpan w:val="3"/>
            <w:tcBorders>
              <w:top w:val="single" w:sz="4" w:space="0" w:color="000000"/>
              <w:start w:val="single" w:sz="4" w:space="0" w:color="000000"/>
              <w:bottom w:val="single" w:sz="4" w:space="0" w:color="000000"/>
              <w:end w:val="single" w:sz="4" w:space="0" w:color="000000"/>
            </w:tcBorders>
          </w:tcPr>
          <w:p>
            <w:pPr>
              <w:pStyle w:val="Normal"/>
              <w:jc w:val="start"/>
              <w:rPr>
                <w:sz w:val="18"/>
                <w:szCs w:val="18"/>
              </w:rPr>
            </w:pPr>
            <w:r>
              <w:rPr>
                <w:rFonts w:eastAsia="黑体" w:cs="宋体;SimSun" w:ascii="SimHei" w:hAnsi="SimHei"/>
                <w:sz w:val="18"/>
                <w:szCs w:val="18"/>
              </w:rPr>
              <w:t>5</w:t>
            </w:r>
            <w:r>
              <w:rPr>
                <w:rFonts w:ascii="SimHei" w:hAnsi="SimHei" w:cs="宋体;SimSun" w:eastAsia="黑体"/>
                <w:sz w:val="18"/>
                <w:szCs w:val="18"/>
              </w:rPr>
              <w:t>、</w:t>
            </w:r>
          </w:p>
        </w:tc>
      </w:tr>
    </w:tbl>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cs="宋体;SimSun" w:eastAsia="黑体"/>
          <w:b/>
          <w:bCs/>
          <w:szCs w:val="21"/>
        </w:rPr>
        <w:t>监交人：            部门主管</w:t>
      </w:r>
      <w:r>
        <w:rPr>
          <w:rFonts w:eastAsia="黑体" w:cs="宋体;SimSun" w:ascii="SimHei" w:hAnsi="SimHei"/>
          <w:b/>
          <w:bCs/>
          <w:szCs w:val="21"/>
        </w:rPr>
        <w:t xml:space="preserve">:           </w:t>
      </w:r>
      <w:r>
        <w:rPr>
          <w:rFonts w:ascii="SimHei" w:hAnsi="SimHei" w:cs="宋体;SimSun" w:eastAsia="黑体"/>
          <w:b/>
          <w:bCs/>
          <w:szCs w:val="21"/>
        </w:rPr>
        <w:t xml:space="preserve">人力资源部：         总办核准：      </w:t>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ascii="SimHei" w:hAnsi="SimHei" w:eastAsia="黑体"/>
          <w:b/>
          <w:bCs/>
          <w:szCs w:val="21"/>
        </w:rPr>
      </w:r>
    </w:p>
    <w:p>
      <w:pPr>
        <w:pStyle w:val="Normal"/>
        <w:jc w:val="center"/>
        <w:rPr>
          <w:b/>
          <w:b/>
          <w:bCs/>
          <w:szCs w:val="21"/>
        </w:rPr>
      </w:pPr>
      <w:r>
        <w:rPr>
          <w:rFonts w:eastAsia="黑体" w:cs="宋体;SimSun" w:ascii="SimHei" w:hAnsi="SimHei"/>
          <w:b/>
          <w:bCs/>
          <w:szCs w:val="21"/>
        </w:rPr>
        <w:t xml:space="preserve">  </w:t>
      </w:r>
    </w:p>
    <w:p>
      <w:pPr>
        <w:pStyle w:val="Normal"/>
        <w:jc w:val="center"/>
        <w:rPr>
          <w:b/>
          <w:b/>
          <w:bCs/>
          <w:szCs w:val="21"/>
        </w:rPr>
      </w:pPr>
      <w:r>
        <w:rPr>
          <w:rFonts w:eastAsia="黑体" w:cs="宋体;SimSun" w:ascii="SimHei" w:hAnsi="SimHei"/>
          <w:sz w:val="18"/>
          <w:szCs w:val="18"/>
        </w:rPr>
        <w:t xml:space="preserve">        </w:t>
      </w:r>
    </w:p>
    <w:p>
      <w:pPr>
        <w:pStyle w:val="Normal"/>
        <w:jc w:val="center"/>
        <w:rPr>
          <w:b/>
          <w:b/>
          <w:bCs/>
          <w:szCs w:val="21"/>
        </w:rPr>
      </w:pPr>
      <w:r>
        <w:rPr>
          <w:rFonts w:ascii="SimHei" w:hAnsi="SimHei" w:cs="宋体;SimSun" w:eastAsia="黑体"/>
          <w:b/>
          <w:bCs/>
          <w:szCs w:val="21"/>
        </w:rPr>
        <w:t>员 工 奖 励 审 批 表</w:t>
      </w:r>
    </w:p>
    <w:p>
      <w:pPr>
        <w:pStyle w:val="Normal"/>
        <w:jc w:val="center"/>
        <w:rPr>
          <w:b/>
          <w:b/>
          <w:bCs/>
          <w:szCs w:val="21"/>
        </w:rPr>
      </w:pPr>
      <w:r>
        <w:rPr>
          <w:rFonts w:ascii="SimHei" w:hAnsi="SimHei" w:eastAsia="黑体"/>
          <w:b/>
          <w:bCs/>
          <w:szCs w:val="21"/>
        </w:rPr>
      </w:r>
    </w:p>
    <w:p>
      <w:pPr>
        <w:pStyle w:val="Normal"/>
        <w:jc w:val="start"/>
        <w:rPr>
          <w:sz w:val="18"/>
          <w:szCs w:val="18"/>
        </w:rPr>
      </w:pPr>
      <w:r>
        <w:rPr>
          <w:rFonts w:ascii="SimHei" w:hAnsi="SimHei" w:eastAsia="黑体"/>
        </w:rPr>
      </w:r>
      <w:r>
        <w:rPr>
          <w:rFonts w:ascii="SimHei" w:hAnsi="SimHei" w:cs="宋体;SimSun" w:eastAsia="黑体"/>
          <w:sz w:val="18"/>
          <w:szCs w:val="18"/>
        </w:rPr>
        <w:t>兹有</w:t>
      </w:r>
      <w:r>
        <w:rPr>
          <w:rFonts w:eastAsia="黑体" w:cs="宋体;SimSun" w:ascii="SimHei" w:hAnsi="SimHei"/>
          <w:sz w:val="18"/>
          <w:szCs w:val="18"/>
        </w:rPr>
        <w:t xml:space="preserve">:           </w:t>
      </w:r>
      <w:r>
        <w:rPr>
          <w:rFonts w:ascii="SimHei" w:hAnsi="SimHei" w:cs="宋体;SimSun" w:eastAsia="黑体"/>
          <w:sz w:val="18"/>
          <w:szCs w:val="18"/>
        </w:rPr>
        <w:t>员工</w:t>
      </w:r>
      <w:r>
        <w:rPr>
          <w:rFonts w:eastAsia="黑体" w:cs="宋体;SimSun" w:ascii="SimHei" w:hAnsi="SimHei"/>
          <w:sz w:val="18"/>
          <w:szCs w:val="18"/>
        </w:rPr>
        <w:t xml:space="preserve">:           </w:t>
      </w:r>
      <w:r>
        <w:rPr>
          <w:rFonts w:ascii="SimHei" w:hAnsi="SimHei" w:cs="宋体;SimSun" w:eastAsia="黑体"/>
          <w:sz w:val="18"/>
          <w:szCs w:val="18"/>
        </w:rPr>
        <w:t>职务</w:t>
      </w:r>
      <w:r>
        <w:rPr>
          <w:rFonts w:eastAsia="黑体" w:cs="宋体;SimSun" w:ascii="SimHei" w:hAnsi="SimHei"/>
          <w:sz w:val="18"/>
          <w:szCs w:val="18"/>
        </w:rPr>
        <w:t xml:space="preserve">:            </w:t>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cs="宋体;SimSun" w:eastAsia="黑体"/>
          <w:sz w:val="18"/>
          <w:szCs w:val="18"/>
        </w:rPr>
        <w:t>主要成绩：</w:t>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rPr>
      </w:r>
      <w:r>
        <w:rPr>
          <w:rFonts w:ascii="SimHei" w:hAnsi="SimHei" w:cs="宋体;SimSun" w:eastAsia="黑体"/>
          <w:sz w:val="18"/>
          <w:szCs w:val="18"/>
        </w:rPr>
        <w:t xml:space="preserve">人力资源                                        核准                  </w:t>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start"/>
        <w:rPr>
          <w:sz w:val="18"/>
          <w:szCs w:val="18"/>
        </w:rPr>
      </w:pPr>
      <w:r>
        <w:rPr>
          <w:rFonts w:ascii="SimHei" w:hAnsi="SimHei" w:eastAsia="黑体"/>
          <w:sz w:val="18"/>
          <w:szCs w:val="18"/>
        </w:rPr>
      </w:r>
    </w:p>
    <w:p>
      <w:pPr>
        <w:pStyle w:val="Normal"/>
        <w:jc w:val="center"/>
        <w:rPr>
          <w:b/>
          <w:b/>
          <w:bCs/>
          <w:sz w:val="28"/>
          <w:szCs w:val="28"/>
        </w:rPr>
      </w:pPr>
      <w:r>
        <w:rPr>
          <w:rFonts w:ascii="SimHei" w:hAnsi="SimHei" w:cs="宋体;SimSun" w:eastAsia="黑体"/>
          <w:b/>
          <w:bCs/>
          <w:sz w:val="28"/>
          <w:szCs w:val="28"/>
        </w:rPr>
        <w:t>出 差 申 请 表</w:t>
      </w:r>
    </w:p>
    <w:p>
      <w:pPr>
        <w:pStyle w:val="Normal"/>
        <w:jc w:val="center"/>
        <w:rPr>
          <w:rFonts w:ascii="宋体;SimSun" w:hAnsi="宋体;SimSun" w:eastAsia="宋体;SimSun" w:cs="宋体;SimSun"/>
          <w:b/>
          <w:b/>
          <w:bCs/>
          <w:sz w:val="18"/>
          <w:szCs w:val="18"/>
        </w:rPr>
      </w:pPr>
      <w:r>
        <w:rPr>
          <w:rFonts w:eastAsia="黑体" w:cs="宋体;SimSun" w:ascii="SimHei" w:hAnsi="SimHei"/>
          <w:b/>
          <w:bCs/>
          <w:sz w:val="18"/>
          <w:szCs w:val="18"/>
        </w:rPr>
        <w:t xml:space="preserve">                                              </w:t>
      </w:r>
      <w:r>
        <w:rPr>
          <w:rFonts w:ascii="SimHei" w:hAnsi="SimHei" w:cs="宋体;SimSun" w:eastAsia="黑体"/>
          <w:b/>
          <w:bCs/>
          <w:sz w:val="18"/>
          <w:szCs w:val="18"/>
        </w:rPr>
        <w:t>申请日期：</w:t>
      </w:r>
    </w:p>
    <w:tbl>
      <w:tblPr>
        <w:tblW w:w="8630" w:type="dxa"/>
        <w:jc w:val="start"/>
        <w:tblInd w:w="-108" w:type="dxa"/>
        <w:tblLayout w:type="fixed"/>
        <w:tblCellMar>
          <w:top w:w="0" w:type="dxa"/>
          <w:start w:w="108" w:type="dxa"/>
          <w:bottom w:w="0" w:type="dxa"/>
          <w:end w:w="108" w:type="dxa"/>
        </w:tblCellMar>
      </w:tblPr>
      <w:tblGrid>
        <w:gridCol w:w="1705"/>
        <w:gridCol w:w="1706"/>
        <w:gridCol w:w="1706"/>
        <w:gridCol w:w="3513"/>
      </w:tblGrid>
      <w:tr>
        <w:trPr>
          <w:trHeight w:val="772"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rPr>
                <w:sz w:val="18"/>
                <w:szCs w:val="18"/>
              </w:rPr>
            </w:pPr>
            <w:r>
              <w:rPr>
                <w:rFonts w:eastAsia="黑体" w:cs="宋体;SimSun" w:ascii="SimHei" w:hAnsi="SimHei"/>
                <w:sz w:val="18"/>
                <w:szCs w:val="18"/>
              </w:rPr>
              <w:t xml:space="preserve">    </w:t>
            </w:r>
          </w:p>
          <w:p>
            <w:pPr>
              <w:pStyle w:val="Normal"/>
              <w:jc w:val="center"/>
              <w:rPr>
                <w:sz w:val="18"/>
                <w:szCs w:val="18"/>
              </w:rPr>
            </w:pPr>
            <w:r>
              <w:rPr>
                <w:rFonts w:ascii="SimHei" w:hAnsi="SimHei" w:cs="宋体;SimSun" w:eastAsia="黑体"/>
                <w:sz w:val="18"/>
                <w:szCs w:val="18"/>
              </w:rPr>
              <w:t>出差人</w:t>
            </w:r>
          </w:p>
        </w:tc>
        <w:tc>
          <w:tcPr>
            <w:tcW w:w="1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部门</w:t>
            </w:r>
          </w:p>
        </w:tc>
        <w:tc>
          <w:tcPr>
            <w:tcW w:w="351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r>
    </w:tbl>
    <w:p>
      <w:pPr>
        <w:sectPr>
          <w:headerReference w:type="default" r:id="rId44"/>
          <w:footerReference w:type="default" r:id="rId45"/>
          <w:type w:val="nextPage"/>
          <w:pgSz w:w="11906" w:h="16838"/>
          <w:pgMar w:left="1791" w:right="1791" w:header="851" w:top="1429" w:footer="992" w:bottom="1429" w:gutter="0"/>
          <w:pgNumType w:start="16" w:fmt="decimal"/>
          <w:formProt w:val="false"/>
          <w:textDirection w:val="lrTb"/>
          <w:docGrid w:type="lines" w:linePitch="312" w:charSpace="0"/>
        </w:sectPr>
      </w:pPr>
    </w:p>
    <w:tbl>
      <w:tblPr>
        <w:tblW w:w="8630" w:type="dxa"/>
        <w:jc w:val="start"/>
        <w:tblInd w:w="-108" w:type="dxa"/>
        <w:tblLayout w:type="fixed"/>
        <w:tblCellMar>
          <w:top w:w="0" w:type="dxa"/>
          <w:start w:w="108" w:type="dxa"/>
          <w:bottom w:w="0" w:type="dxa"/>
          <w:end w:w="108" w:type="dxa"/>
        </w:tblCellMar>
      </w:tblPr>
      <w:tblGrid>
        <w:gridCol w:w="1705"/>
        <w:gridCol w:w="2992"/>
        <w:gridCol w:w="1245"/>
        <w:gridCol w:w="2688"/>
      </w:tblGrid>
      <w:tr>
        <w:trPr>
          <w:trHeight w:val="902"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差期</w:t>
            </w:r>
          </w:p>
        </w:tc>
        <w:tc>
          <w:tcPr>
            <w:tcW w:w="692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年    月    日    至    年    月    日</w:t>
            </w:r>
          </w:p>
        </w:tc>
      </w:tr>
      <w:tr>
        <w:trPr>
          <w:trHeight w:val="807"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出差地点</w:t>
            </w:r>
          </w:p>
        </w:tc>
        <w:tc>
          <w:tcPr>
            <w:tcW w:w="29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2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交通工具</w:t>
            </w:r>
          </w:p>
        </w:tc>
        <w:tc>
          <w:tcPr>
            <w:tcW w:w="26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18"/>
                <w:szCs w:val="18"/>
              </w:rPr>
            </w:pPr>
            <w:r>
              <w:rPr>
                <w:rFonts w:ascii="SimHei" w:hAnsi="SimHei" w:eastAsia="黑体"/>
                <w:b/>
                <w:bCs/>
                <w:sz w:val="18"/>
                <w:szCs w:val="18"/>
              </w:rPr>
            </w:r>
          </w:p>
        </w:tc>
      </w:tr>
      <w:tr>
        <w:trPr>
          <w:trHeight w:val="872"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18"/>
                <w:szCs w:val="18"/>
              </w:rPr>
            </w:pPr>
            <w:r>
              <w:rPr>
                <w:rFonts w:ascii="SimHei" w:hAnsi="SimHei" w:eastAsia="黑体"/>
                <w:b/>
                <w:bCs/>
                <w:sz w:val="18"/>
                <w:szCs w:val="18"/>
              </w:rPr>
            </w:r>
          </w:p>
          <w:p>
            <w:pPr>
              <w:pStyle w:val="Normal"/>
              <w:jc w:val="center"/>
              <w:rPr>
                <w:sz w:val="18"/>
                <w:szCs w:val="18"/>
              </w:rPr>
            </w:pPr>
            <w:r>
              <w:rPr>
                <w:rFonts w:ascii="SimHei" w:hAnsi="SimHei" w:cs="宋体;SimSun" w:eastAsia="黑体"/>
                <w:sz w:val="18"/>
                <w:szCs w:val="18"/>
              </w:rPr>
              <w:t>出发时间</w:t>
            </w:r>
          </w:p>
        </w:tc>
        <w:tc>
          <w:tcPr>
            <w:tcW w:w="29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2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所需费用</w:t>
            </w:r>
          </w:p>
        </w:tc>
        <w:tc>
          <w:tcPr>
            <w:tcW w:w="2688" w:type="dxa"/>
            <w:tcBorders>
              <w:top w:val="single" w:sz="4" w:space="0" w:color="000000"/>
              <w:start w:val="single" w:sz="4" w:space="0" w:color="000000"/>
              <w:bottom w:val="single" w:sz="4" w:space="0" w:color="000000"/>
              <w:end w:val="single" w:sz="4" w:space="0" w:color="000000"/>
            </w:tcBorders>
          </w:tcPr>
          <w:p>
            <w:pPr>
              <w:pStyle w:val="Normal"/>
              <w:snapToGrid w:val="false"/>
              <w:rPr>
                <w:b/>
                <w:b/>
                <w:bCs/>
                <w:sz w:val="18"/>
                <w:szCs w:val="18"/>
              </w:rPr>
            </w:pPr>
            <w:r>
              <w:rPr>
                <w:rFonts w:ascii="SimHei" w:hAnsi="SimHei" w:eastAsia="黑体"/>
                <w:b/>
                <w:bCs/>
                <w:sz w:val="18"/>
                <w:szCs w:val="18"/>
              </w:rPr>
            </w:r>
          </w:p>
        </w:tc>
      </w:tr>
      <w:tr>
        <w:trPr>
          <w:trHeight w:val="962"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18"/>
                <w:szCs w:val="18"/>
              </w:rPr>
            </w:pPr>
            <w:r>
              <w:rPr>
                <w:rFonts w:ascii="SimHei" w:hAnsi="SimHei" w:eastAsia="黑体"/>
                <w:b/>
                <w:bCs/>
                <w:sz w:val="18"/>
                <w:szCs w:val="18"/>
              </w:rPr>
            </w:r>
          </w:p>
          <w:p>
            <w:pPr>
              <w:pStyle w:val="Normal"/>
              <w:jc w:val="center"/>
              <w:rPr>
                <w:sz w:val="18"/>
                <w:szCs w:val="18"/>
              </w:rPr>
            </w:pPr>
            <w:r>
              <w:rPr>
                <w:rFonts w:ascii="SimHei" w:hAnsi="SimHei" w:cs="宋体;SimSun" w:eastAsia="黑体"/>
                <w:sz w:val="18"/>
                <w:szCs w:val="18"/>
              </w:rPr>
              <w:t>出差事由</w:t>
            </w:r>
          </w:p>
        </w:tc>
        <w:tc>
          <w:tcPr>
            <w:tcW w:w="6925" w:type="dxa"/>
            <w:gridSpan w:val="3"/>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r>
      <w:tr>
        <w:trPr>
          <w:trHeight w:val="847" w:hRule="atLeast"/>
        </w:trPr>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主管意见</w:t>
            </w:r>
          </w:p>
        </w:tc>
        <w:tc>
          <w:tcPr>
            <w:tcW w:w="29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tc>
        <w:tc>
          <w:tcPr>
            <w:tcW w:w="12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szCs w:val="18"/>
              </w:rPr>
            </w:pPr>
            <w:r>
              <w:rPr>
                <w:rFonts w:ascii="SimHei" w:hAnsi="SimHei" w:eastAsia="黑体"/>
                <w:sz w:val="18"/>
                <w:szCs w:val="18"/>
              </w:rPr>
            </w:r>
          </w:p>
          <w:p>
            <w:pPr>
              <w:pStyle w:val="Normal"/>
              <w:jc w:val="center"/>
              <w:rPr>
                <w:sz w:val="18"/>
                <w:szCs w:val="18"/>
              </w:rPr>
            </w:pPr>
            <w:r>
              <w:rPr>
                <w:rFonts w:ascii="SimHei" w:hAnsi="SimHei" w:cs="宋体;SimSun" w:eastAsia="黑体"/>
                <w:sz w:val="18"/>
                <w:szCs w:val="18"/>
              </w:rPr>
              <w:t>总经办意见</w:t>
            </w:r>
          </w:p>
        </w:tc>
        <w:tc>
          <w:tcPr>
            <w:tcW w:w="26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18"/>
                <w:szCs w:val="18"/>
              </w:rPr>
            </w:pPr>
            <w:r>
              <w:rPr>
                <w:rFonts w:ascii="SimHei" w:hAnsi="SimHei" w:eastAsia="黑体"/>
                <w:b/>
                <w:bCs/>
                <w:sz w:val="18"/>
                <w:szCs w:val="18"/>
              </w:rPr>
            </w:r>
          </w:p>
        </w:tc>
      </w:tr>
    </w:tbl>
    <w:p>
      <w:pPr>
        <w:pStyle w:val="Normal"/>
        <w:jc w:val="center"/>
        <w:rPr>
          <w:b/>
          <w:b/>
          <w:bCs/>
          <w:sz w:val="18"/>
          <w:szCs w:val="18"/>
        </w:rPr>
      </w:pPr>
      <w:r>
        <w:rPr>
          <w:rFonts w:eastAsia="黑体" w:cs="宋体;SimSun" w:ascii="SimHei" w:hAnsi="SimHei"/>
          <w:b/>
          <w:bCs/>
          <w:sz w:val="18"/>
          <w:szCs w:val="18"/>
        </w:rPr>
        <w:t xml:space="preserve"> </w:t>
      </w:r>
    </w:p>
    <w:p>
      <w:pPr>
        <w:pStyle w:val="Normal"/>
        <w:jc w:val="center"/>
        <w:rPr>
          <w:b/>
          <w:b/>
          <w:bCs/>
          <w:sz w:val="18"/>
          <w:szCs w:val="18"/>
        </w:rPr>
      </w:pPr>
      <w:r>
        <w:rPr>
          <w:rFonts w:ascii="SimHei" w:hAnsi="SimHei" w:eastAsia="黑体"/>
          <w:b/>
          <w:bCs/>
          <w:sz w:val="18"/>
          <w:szCs w:val="18"/>
        </w:rPr>
      </w:r>
    </w:p>
    <w:p>
      <w:pPr>
        <w:pStyle w:val="Normal"/>
        <w:jc w:val="center"/>
        <w:rPr>
          <w:b/>
          <w:b/>
          <w:bCs/>
          <w:sz w:val="18"/>
          <w:szCs w:val="18"/>
        </w:rPr>
      </w:pPr>
      <w:r>
        <w:rPr>
          <w:rFonts w:ascii="SimHei" w:hAnsi="SimHei" w:eastAsia="黑体"/>
          <w:b/>
          <w:bCs/>
          <w:sz w:val="18"/>
          <w:szCs w:val="18"/>
        </w:rPr>
      </w:r>
    </w:p>
    <w:p>
      <w:pPr>
        <w:pStyle w:val="Normal"/>
        <w:jc w:val="center"/>
        <w:rPr>
          <w:b/>
          <w:b/>
          <w:bCs/>
          <w:sz w:val="18"/>
          <w:szCs w:val="18"/>
        </w:rPr>
      </w:pPr>
      <w:r>
        <w:rPr>
          <w:rFonts w:ascii="SimHei" w:hAnsi="SimHei" w:eastAsia="黑体"/>
          <w:b/>
          <w:bCs/>
          <w:sz w:val="18"/>
          <w:szCs w:val="18"/>
        </w:rPr>
      </w:r>
    </w:p>
    <w:p>
      <w:pPr>
        <w:pStyle w:val="Normal"/>
        <w:jc w:val="center"/>
        <w:rPr>
          <w:b/>
          <w:b/>
          <w:bCs/>
          <w:sz w:val="18"/>
          <w:szCs w:val="18"/>
        </w:rPr>
      </w:pPr>
      <w:r>
        <w:rPr>
          <w:rFonts w:ascii="SimHei" w:hAnsi="SimHei" w:eastAsia="黑体"/>
          <w:b/>
          <w:bCs/>
          <w:sz w:val="18"/>
          <w:szCs w:val="18"/>
        </w:rPr>
      </w:r>
    </w:p>
    <w:p>
      <w:pPr>
        <w:pStyle w:val="Normal"/>
        <w:jc w:val="center"/>
        <w:rPr>
          <w:b/>
          <w:b/>
          <w:bCs/>
          <w:sz w:val="28"/>
          <w:szCs w:val="28"/>
        </w:rPr>
      </w:pPr>
      <w:r>
        <w:rPr>
          <w:rFonts w:eastAsia="黑体" w:cs="宋体;SimSun" w:ascii="SimHei" w:hAnsi="SimHei"/>
          <w:b/>
          <w:bCs/>
          <w:sz w:val="28"/>
          <w:szCs w:val="28"/>
        </w:rPr>
        <w:t xml:space="preserve">    </w:t>
      </w:r>
    </w:p>
    <w:p>
      <w:pPr>
        <w:pStyle w:val="Normal"/>
        <w:jc w:val="center"/>
        <w:rPr>
          <w:b/>
          <w:b/>
          <w:bCs/>
          <w:sz w:val="28"/>
          <w:szCs w:val="28"/>
        </w:rPr>
      </w:pPr>
      <w:r>
        <w:rPr>
          <w:rFonts w:ascii="SimHei" w:hAnsi="SimHei" w:eastAsia="黑体"/>
          <w:b/>
          <w:bCs/>
          <w:sz w:val="28"/>
          <w:szCs w:val="28"/>
        </w:rPr>
      </w:r>
    </w:p>
    <w:p>
      <w:pPr>
        <w:pStyle w:val="Normal"/>
        <w:jc w:val="center"/>
        <w:rPr>
          <w:b/>
          <w:b/>
          <w:bCs/>
          <w:sz w:val="18"/>
          <w:szCs w:val="18"/>
        </w:rPr>
      </w:pPr>
      <w:r>
        <w:rPr>
          <w:rFonts w:ascii="SimHei" w:hAnsi="SimHei" w:cs="宋体;SimSun" w:eastAsia="黑体"/>
          <w:b/>
          <w:bCs/>
          <w:sz w:val="44"/>
          <w:szCs w:val="44"/>
        </w:rPr>
        <w:t>签   呈   表</w:t>
      </w:r>
    </w:p>
    <w:p>
      <w:pPr>
        <w:pStyle w:val="Normal"/>
        <w:jc w:val="center"/>
        <w:rPr>
          <w:b/>
          <w:b/>
          <w:bCs/>
          <w:sz w:val="18"/>
          <w:szCs w:val="18"/>
        </w:rPr>
      </w:pPr>
      <w:r>
        <w:rPr>
          <w:rFonts w:ascii="SimHei" w:hAnsi="SimHei" w:eastAsia="黑体"/>
          <w:b/>
          <w:bCs/>
          <w:sz w:val="18"/>
          <w:szCs w:val="18"/>
        </w:rPr>
      </w:r>
    </w:p>
    <w:tbl>
      <w:tblPr>
        <w:tblW w:w="8028" w:type="dxa"/>
        <w:jc w:val="center"/>
        <w:tblInd w:w="0" w:type="dxa"/>
        <w:tblLayout w:type="fixed"/>
        <w:tblCellMar>
          <w:top w:w="0" w:type="dxa"/>
          <w:start w:w="108" w:type="dxa"/>
          <w:bottom w:w="0" w:type="dxa"/>
          <w:end w:w="108" w:type="dxa"/>
        </w:tblCellMar>
      </w:tblPr>
      <w:tblGrid>
        <w:gridCol w:w="3960"/>
        <w:gridCol w:w="4068"/>
      </w:tblGrid>
      <w:tr>
        <w:trPr>
          <w:trHeight w:val="633" w:hRule="atLeast"/>
        </w:trPr>
        <w:tc>
          <w:tcPr>
            <w:tcW w:w="3960" w:type="dxa"/>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受文者：</w:t>
            </w:r>
          </w:p>
        </w:tc>
        <w:tc>
          <w:tcPr>
            <w:tcW w:w="4068" w:type="dxa"/>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呈文者：</w:t>
            </w:r>
          </w:p>
        </w:tc>
      </w:tr>
      <w:tr>
        <w:trPr>
          <w:trHeight w:val="633" w:hRule="atLeast"/>
        </w:trPr>
        <w:tc>
          <w:tcPr>
            <w:tcW w:w="3960" w:type="dxa"/>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抄送：</w:t>
            </w:r>
          </w:p>
        </w:tc>
        <w:tc>
          <w:tcPr>
            <w:tcW w:w="4068" w:type="dxa"/>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eastAsia="黑体" w:cs="宋体;SimSun" w:ascii="SimHei" w:hAnsi="SimHei"/>
                <w:b/>
                <w:bCs/>
                <w:sz w:val="32"/>
                <w:szCs w:val="32"/>
              </w:rPr>
              <w:t xml:space="preserve">         </w:t>
            </w:r>
            <w:r>
              <w:rPr>
                <w:rFonts w:ascii="SimHei" w:hAnsi="SimHei" w:cs="宋体;SimSun" w:eastAsia="黑体"/>
                <w:b/>
                <w:bCs/>
                <w:sz w:val="32"/>
                <w:szCs w:val="32"/>
              </w:rPr>
              <w:t>年    月    日</w:t>
            </w:r>
          </w:p>
        </w:tc>
      </w:tr>
      <w:tr>
        <w:trPr>
          <w:trHeight w:val="633" w:hRule="atLeast"/>
        </w:trPr>
        <w:tc>
          <w:tcPr>
            <w:tcW w:w="8028" w:type="dxa"/>
            <w:gridSpan w:val="2"/>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主题：</w:t>
            </w:r>
          </w:p>
        </w:tc>
      </w:tr>
      <w:tr>
        <w:trPr>
          <w:trHeight w:val="3508" w:hRule="atLeast"/>
        </w:trPr>
        <w:tc>
          <w:tcPr>
            <w:tcW w:w="8028" w:type="dxa"/>
            <w:gridSpan w:val="2"/>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内容：</w:t>
            </w:r>
          </w:p>
        </w:tc>
      </w:tr>
    </w:tbl>
    <w:p>
      <w:pPr>
        <w:sectPr>
          <w:headerReference w:type="default" r:id="rId46"/>
          <w:footerReference w:type="default" r:id="rId47"/>
          <w:type w:val="nextPage"/>
          <w:pgSz w:w="11906" w:h="16838"/>
          <w:pgMar w:left="1791" w:right="1791" w:header="851" w:top="1429" w:footer="992" w:bottom="1429" w:gutter="0"/>
          <w:pgNumType w:start="17" w:fmt="decimal"/>
          <w:formProt w:val="false"/>
          <w:textDirection w:val="lrTb"/>
          <w:docGrid w:type="lines" w:linePitch="312" w:charSpace="0"/>
        </w:sectPr>
      </w:pPr>
    </w:p>
    <w:tbl>
      <w:tblPr>
        <w:tblW w:w="8028" w:type="dxa"/>
        <w:jc w:val="center"/>
        <w:tblInd w:w="0" w:type="dxa"/>
        <w:tblLayout w:type="fixed"/>
        <w:tblCellMar>
          <w:top w:w="0" w:type="dxa"/>
          <w:start w:w="108" w:type="dxa"/>
          <w:bottom w:w="0" w:type="dxa"/>
          <w:end w:w="108" w:type="dxa"/>
        </w:tblCellMar>
      </w:tblPr>
      <w:tblGrid>
        <w:gridCol w:w="3960"/>
        <w:gridCol w:w="4068"/>
      </w:tblGrid>
      <w:tr>
        <w:trPr>
          <w:trHeight w:val="2379" w:hRule="atLeast"/>
        </w:trPr>
        <w:tc>
          <w:tcPr>
            <w:tcW w:w="3960" w:type="dxa"/>
            <w:tcBorders>
              <w:top w:val="single" w:sz="4" w:space="0" w:color="000000"/>
              <w:start w:val="single" w:sz="4" w:space="0" w:color="000000"/>
              <w:bottom w:val="single" w:sz="4" w:space="0" w:color="000000"/>
              <w:end w:val="single" w:sz="4" w:space="0" w:color="000000"/>
            </w:tcBorders>
          </w:tcPr>
          <w:p>
            <w:pPr>
              <w:pStyle w:val="Normal"/>
              <w:textAlignment w:val="top"/>
              <w:rPr>
                <w:b/>
                <w:b/>
                <w:bCs/>
                <w:sz w:val="32"/>
                <w:szCs w:val="32"/>
              </w:rPr>
            </w:pPr>
            <w:r>
              <w:rPr>
                <w:rFonts w:ascii="SimHei" w:hAnsi="SimHei" w:cs="宋体;SimSun" w:eastAsia="黑体"/>
                <w:b/>
                <w:bCs/>
                <w:sz w:val="32"/>
                <w:szCs w:val="32"/>
              </w:rPr>
              <w:t>会签处：</w:t>
            </w:r>
          </w:p>
        </w:tc>
        <w:tc>
          <w:tcPr>
            <w:tcW w:w="4068" w:type="dxa"/>
            <w:tcBorders>
              <w:top w:val="single" w:sz="4" w:space="0" w:color="000000"/>
              <w:start w:val="single" w:sz="4" w:space="0" w:color="000000"/>
              <w:bottom w:val="single" w:sz="4" w:space="0" w:color="000000"/>
              <w:end w:val="single" w:sz="4" w:space="0" w:color="000000"/>
            </w:tcBorders>
          </w:tcPr>
          <w:p>
            <w:pPr>
              <w:pStyle w:val="Normal"/>
              <w:snapToGrid w:val="false"/>
              <w:textAlignment w:val="top"/>
              <w:rPr>
                <w:b/>
                <w:b/>
                <w:bCs/>
                <w:sz w:val="32"/>
                <w:szCs w:val="32"/>
              </w:rPr>
            </w:pPr>
            <w:r>
              <w:rPr>
                <w:rFonts w:ascii="SimHei" w:hAnsi="SimHei" w:eastAsia="黑体"/>
                <w:b/>
                <w:bCs/>
                <w:sz w:val="32"/>
                <w:szCs w:val="32"/>
              </w:rPr>
            </w:r>
          </w:p>
          <w:p>
            <w:pPr>
              <w:pStyle w:val="Normal"/>
              <w:textAlignment w:val="top"/>
              <w:rPr>
                <w:b/>
                <w:b/>
                <w:bCs/>
                <w:sz w:val="32"/>
                <w:szCs w:val="32"/>
              </w:rPr>
            </w:pPr>
            <w:r>
              <w:rPr>
                <w:rFonts w:ascii="SimHei" w:hAnsi="SimHei" w:cs="宋体;SimSun" w:eastAsia="黑体"/>
                <w:b/>
                <w:bCs/>
                <w:sz w:val="32"/>
                <w:szCs w:val="32"/>
              </w:rPr>
              <w:t>部门主管：</w:t>
            </w:r>
          </w:p>
          <w:p>
            <w:pPr>
              <w:pStyle w:val="Normal"/>
              <w:textAlignment w:val="top"/>
              <w:rPr>
                <w:b/>
                <w:b/>
                <w:bCs/>
                <w:sz w:val="32"/>
                <w:szCs w:val="32"/>
              </w:rPr>
            </w:pPr>
            <w:r>
              <w:rPr>
                <w:rFonts w:ascii="SimHei" w:hAnsi="SimHei" w:eastAsia="黑体"/>
                <w:b/>
                <w:bCs/>
                <w:sz w:val="32"/>
                <w:szCs w:val="32"/>
              </w:rPr>
            </w:r>
          </w:p>
          <w:p>
            <w:pPr>
              <w:pStyle w:val="Normal"/>
              <w:textAlignment w:val="top"/>
              <w:rPr>
                <w:b/>
                <w:b/>
                <w:bCs/>
                <w:sz w:val="32"/>
                <w:szCs w:val="32"/>
              </w:rPr>
            </w:pPr>
            <w:r>
              <w:rPr>
                <w:rFonts w:ascii="SimHei" w:hAnsi="SimHei" w:eastAsia="黑体"/>
                <w:b/>
                <w:bCs/>
                <w:sz w:val="32"/>
                <w:szCs w:val="32"/>
              </w:rPr>
            </w:r>
          </w:p>
          <w:p>
            <w:pPr>
              <w:pStyle w:val="Normal"/>
              <w:textAlignment w:val="top"/>
              <w:rPr>
                <w:b/>
                <w:b/>
                <w:bCs/>
                <w:sz w:val="32"/>
                <w:szCs w:val="32"/>
              </w:rPr>
            </w:pPr>
            <w:r>
              <w:rPr>
                <w:rFonts w:ascii="SimHei" w:hAnsi="SimHei" w:cs="宋体;SimSun" w:eastAsia="黑体"/>
                <w:b/>
                <w:bCs/>
                <w:sz w:val="32"/>
                <w:szCs w:val="32"/>
              </w:rPr>
              <w:t>审批人：</w:t>
            </w:r>
          </w:p>
        </w:tc>
      </w:tr>
    </w:tbl>
    <w:p>
      <w:pPr>
        <w:pStyle w:val="Normal"/>
        <w:textAlignment w:val="top"/>
        <w:rPr>
          <w:b/>
          <w:b/>
          <w:bCs/>
          <w:sz w:val="28"/>
          <w:szCs w:val="28"/>
        </w:rPr>
      </w:pPr>
      <w:r>
        <w:rPr>
          <w:rFonts w:eastAsia="黑体" w:cs="宋体;SimSun" w:ascii="SimHei" w:hAnsi="SimHei"/>
          <w:b/>
          <w:bCs/>
          <w:sz w:val="28"/>
          <w:szCs w:val="28"/>
        </w:rPr>
        <w:t xml:space="preserve">  </w:t>
      </w:r>
    </w:p>
    <w:p>
      <w:pPr>
        <w:pStyle w:val="Normal"/>
        <w:rPr>
          <w:b/>
          <w:b/>
          <w:bCs/>
          <w:sz w:val="28"/>
          <w:szCs w:val="28"/>
        </w:rPr>
      </w:pPr>
      <w:r>
        <w:rPr>
          <w:rFonts w:ascii="SimHei" w:hAnsi="SimHei" w:eastAsia="黑体"/>
          <w:b/>
          <w:bCs/>
          <w:sz w:val="28"/>
          <w:szCs w:val="28"/>
        </w:rPr>
      </w:r>
    </w:p>
    <w:p>
      <w:pPr>
        <w:pStyle w:val="Normal"/>
        <w:rPr>
          <w:b/>
          <w:b/>
          <w:bCs/>
          <w:sz w:val="28"/>
          <w:szCs w:val="28"/>
        </w:rPr>
      </w:pPr>
      <w:r>
        <w:rPr>
          <w:rFonts w:ascii="SimHei" w:hAnsi="SimHei" w:eastAsia="黑体"/>
          <w:b/>
          <w:bCs/>
          <w:sz w:val="28"/>
          <w:szCs w:val="28"/>
        </w:rPr>
      </w:r>
    </w:p>
    <w:p>
      <w:pPr>
        <w:pStyle w:val="Normal"/>
        <w:rPr>
          <w:b/>
          <w:b/>
          <w:bCs/>
          <w:sz w:val="32"/>
          <w:szCs w:val="32"/>
        </w:rPr>
      </w:pPr>
      <w:r>
        <w:rPr>
          <w:rFonts w:ascii="SimHei" w:hAnsi="SimHei" w:eastAsia="黑体"/>
          <w:b/>
          <w:bCs/>
          <w:sz w:val="32"/>
          <w:szCs w:val="32"/>
        </w:rPr>
      </w:r>
    </w:p>
    <w:p>
      <w:pPr>
        <w:pStyle w:val="Normal"/>
        <w:rPr>
          <w:b/>
          <w:b/>
          <w:bCs/>
          <w:sz w:val="32"/>
          <w:szCs w:val="32"/>
        </w:rPr>
      </w:pPr>
      <w:r>
        <w:rPr>
          <w:rFonts w:ascii="SimHei" w:hAnsi="SimHei" w:eastAsia="黑体"/>
          <w:b/>
          <w:bCs/>
          <w:sz w:val="32"/>
          <w:szCs w:val="32"/>
        </w:rPr>
      </w:r>
    </w:p>
    <w:p>
      <w:pPr>
        <w:pStyle w:val="Normal"/>
        <w:rPr>
          <w:b/>
          <w:b/>
          <w:bCs/>
          <w:sz w:val="28"/>
          <w:szCs w:val="28"/>
        </w:rPr>
      </w:pPr>
      <w:r>
        <w:rPr>
          <w:rFonts w:ascii="SimHei" w:hAnsi="SimHei" w:eastAsia="黑体"/>
          <w:b/>
          <w:bCs/>
          <w:sz w:val="28"/>
          <w:szCs w:val="28"/>
        </w:rPr>
      </w:r>
    </w:p>
    <w:p>
      <w:pPr>
        <w:pStyle w:val="Normal"/>
        <w:rPr>
          <w:b/>
          <w:b/>
          <w:bCs/>
          <w:sz w:val="28"/>
          <w:szCs w:val="28"/>
        </w:rPr>
      </w:pPr>
      <w:r>
        <w:rPr>
          <w:rFonts w:ascii="SimHei" w:hAnsi="SimHei" w:eastAsia="黑体"/>
          <w:b/>
          <w:bCs/>
          <w:sz w:val="28"/>
          <w:szCs w:val="28"/>
        </w:rPr>
      </w:r>
    </w:p>
    <w:p>
      <w:pPr>
        <w:pStyle w:val="Normal"/>
        <w:rPr>
          <w:b/>
          <w:b/>
          <w:bCs/>
          <w:sz w:val="28"/>
          <w:szCs w:val="28"/>
        </w:rPr>
      </w:pPr>
      <w:r>
        <w:rPr>
          <w:rFonts w:ascii="SimHei" w:hAnsi="SimHei" w:eastAsia="黑体"/>
          <w:b/>
          <w:bCs/>
          <w:sz w:val="28"/>
          <w:szCs w:val="28"/>
        </w:rPr>
      </w:r>
    </w:p>
    <w:p>
      <w:pPr>
        <w:pStyle w:val="Normal"/>
        <w:jc w:val="center"/>
        <w:rPr>
          <w:b/>
          <w:b/>
          <w:bCs/>
          <w:sz w:val="32"/>
          <w:szCs w:val="32"/>
        </w:rPr>
      </w:pPr>
      <w:r>
        <w:rPr>
          <w:rFonts w:ascii="SimHei" w:hAnsi="SimHei" w:cs="宋体;SimSun" w:eastAsia="黑体"/>
          <w:b/>
          <w:bCs/>
          <w:sz w:val="32"/>
          <w:szCs w:val="32"/>
        </w:rPr>
        <w:t>出差总结报告</w:t>
      </w:r>
    </w:p>
    <w:p>
      <w:pPr>
        <w:pStyle w:val="Normal"/>
        <w:jc w:val="center"/>
        <w:rPr>
          <w:b/>
          <w:b/>
          <w:bCs/>
          <w:sz w:val="28"/>
          <w:szCs w:val="28"/>
        </w:rPr>
      </w:pPr>
      <w:r>
        <w:rPr>
          <w:rFonts w:ascii="SimHei" w:hAnsi="SimHei" w:eastAsia="黑体"/>
          <w:b/>
          <w:bCs/>
          <w:sz w:val="28"/>
          <w:szCs w:val="28"/>
        </w:rPr>
      </w:r>
    </w:p>
    <w:tbl>
      <w:tblPr>
        <w:tblW w:w="9120" w:type="dxa"/>
        <w:jc w:val="start"/>
        <w:tblInd w:w="-108" w:type="dxa"/>
        <w:tblLayout w:type="fixed"/>
        <w:tblCellMar>
          <w:top w:w="0" w:type="dxa"/>
          <w:start w:w="108" w:type="dxa"/>
          <w:bottom w:w="0" w:type="dxa"/>
          <w:end w:w="108" w:type="dxa"/>
        </w:tblCellMar>
      </w:tblPr>
      <w:tblGrid>
        <w:gridCol w:w="1120"/>
        <w:gridCol w:w="3297"/>
        <w:gridCol w:w="1501"/>
        <w:gridCol w:w="3202"/>
      </w:tblGrid>
      <w:tr>
        <w:trPr>
          <w:trHeight w:val="644" w:hRule="atLeast"/>
        </w:trPr>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b/>
                <w:b/>
                <w:bCs/>
                <w:sz w:val="30"/>
                <w:szCs w:val="30"/>
              </w:rPr>
            </w:pPr>
            <w:r>
              <w:rPr>
                <w:rFonts w:ascii="SimHei" w:hAnsi="SimHei" w:cs="宋体;SimSun" w:eastAsia="黑体"/>
                <w:b/>
                <w:bCs/>
                <w:sz w:val="30"/>
                <w:szCs w:val="30"/>
              </w:rPr>
              <w:t>出差人</w:t>
            </w:r>
          </w:p>
        </w:tc>
        <w:tc>
          <w:tcPr>
            <w:tcW w:w="32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30"/>
                <w:szCs w:val="21"/>
              </w:rPr>
            </w:pPr>
            <w:r>
              <w:rPr>
                <w:rFonts w:ascii="SimHei" w:hAnsi="SimHei" w:eastAsia="黑体"/>
                <w:b/>
                <w:bCs/>
                <w:sz w:val="30"/>
                <w:szCs w:val="21"/>
              </w:rPr>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Cs w:val="21"/>
              </w:rPr>
            </w:pPr>
            <w:r>
              <w:rPr>
                <w:rFonts w:ascii="SimHei" w:hAnsi="SimHei" w:cs="宋体;SimSun" w:eastAsia="黑体"/>
                <w:sz w:val="24"/>
              </w:rPr>
              <w:t>部门</w:t>
            </w:r>
          </w:p>
        </w:tc>
        <w:tc>
          <w:tcPr>
            <w:tcW w:w="32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8"/>
                <w:szCs w:val="28"/>
              </w:rPr>
            </w:pPr>
            <w:r>
              <w:rPr>
                <w:rFonts w:ascii="SimHei" w:hAnsi="SimHei" w:eastAsia="黑体"/>
                <w:b/>
                <w:bCs/>
                <w:sz w:val="28"/>
                <w:szCs w:val="28"/>
              </w:rPr>
            </w:r>
          </w:p>
        </w:tc>
      </w:tr>
      <w:tr>
        <w:trPr>
          <w:trHeight w:val="499" w:hRule="atLeast"/>
        </w:trPr>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b/>
                <w:b/>
                <w:bCs/>
                <w:sz w:val="30"/>
                <w:szCs w:val="30"/>
              </w:rPr>
            </w:pPr>
            <w:r>
              <w:rPr>
                <w:rFonts w:ascii="SimHei" w:hAnsi="SimHei" w:cs="宋体;SimSun" w:eastAsia="黑体"/>
                <w:b/>
                <w:bCs/>
                <w:sz w:val="30"/>
                <w:szCs w:val="30"/>
              </w:rPr>
              <w:t>时 间</w:t>
            </w:r>
          </w:p>
        </w:tc>
        <w:tc>
          <w:tcPr>
            <w:tcW w:w="32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SimHei" w:hAnsi="SimHei" w:cs="宋体;SimSun" w:eastAsia="黑体"/>
                <w:sz w:val="24"/>
              </w:rPr>
              <w:t>年  月  日，共计：  日</w:t>
            </w:r>
          </w:p>
        </w:tc>
        <w:tc>
          <w:tcPr>
            <w:tcW w:w="1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SimHei" w:hAnsi="SimHei" w:cs="宋体;SimSun" w:eastAsia="黑体"/>
                <w:sz w:val="24"/>
              </w:rPr>
              <w:t>地点</w:t>
            </w:r>
          </w:p>
        </w:tc>
        <w:tc>
          <w:tcPr>
            <w:tcW w:w="32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r>
      <w:tr>
        <w:trPr>
          <w:trHeight w:val="523" w:hRule="atLeast"/>
        </w:trPr>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30"/>
                <w:szCs w:val="30"/>
              </w:rPr>
            </w:pPr>
            <w:r>
              <w:rPr>
                <w:rFonts w:ascii="SimHei" w:hAnsi="SimHei" w:cs="宋体;SimSun" w:eastAsia="黑体"/>
                <w:b/>
                <w:bCs/>
                <w:sz w:val="30"/>
                <w:szCs w:val="30"/>
              </w:rPr>
              <w:t>费 用</w:t>
            </w:r>
          </w:p>
        </w:tc>
        <w:tc>
          <w:tcPr>
            <w:tcW w:w="80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SimHei" w:hAnsi="SimHei" w:cs="宋体;SimSun" w:eastAsia="黑体"/>
                <w:sz w:val="24"/>
              </w:rPr>
              <w:t>交通：       食宿：      其他：     共计：      元</w:t>
            </w:r>
          </w:p>
        </w:tc>
      </w:tr>
      <w:tr>
        <w:trPr>
          <w:trHeight w:val="1946" w:hRule="atLeast"/>
        </w:trPr>
        <w:tc>
          <w:tcPr>
            <w:tcW w:w="1120" w:type="dxa"/>
            <w:tcBorders>
              <w:top w:val="single" w:sz="4" w:space="0" w:color="000000"/>
              <w:start w:val="single" w:sz="4" w:space="0" w:color="000000"/>
              <w:bottom w:val="single" w:sz="4" w:space="0" w:color="000000"/>
              <w:end w:val="single" w:sz="4" w:space="0" w:color="000000"/>
            </w:tcBorders>
            <w:vAlign w:val="center"/>
          </w:tcPr>
          <w:p>
            <w:pPr>
              <w:pStyle w:val="Normal"/>
              <w:rPr>
                <w:b/>
                <w:b/>
                <w:bCs/>
                <w:sz w:val="30"/>
                <w:szCs w:val="30"/>
              </w:rPr>
            </w:pPr>
            <w:r>
              <w:rPr>
                <w:rFonts w:eastAsia="黑体" w:cs="宋体;SimSun" w:ascii="SimHei" w:hAnsi="SimHei"/>
                <w:b/>
                <w:bCs/>
                <w:sz w:val="30"/>
                <w:szCs w:val="30"/>
              </w:rPr>
              <w:t xml:space="preserve"> </w:t>
            </w:r>
            <w:r>
              <w:rPr>
                <w:rFonts w:ascii="SimHei" w:hAnsi="SimHei" w:cs="宋体;SimSun" w:eastAsia="黑体"/>
                <w:b/>
                <w:bCs/>
                <w:sz w:val="30"/>
                <w:szCs w:val="30"/>
              </w:rPr>
              <w:t>行程</w:t>
            </w:r>
          </w:p>
        </w:tc>
        <w:tc>
          <w:tcPr>
            <w:tcW w:w="8000" w:type="dxa"/>
            <w:gridSpan w:val="3"/>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cs="宋体;SimSun" w:eastAsia="黑体"/>
                <w:sz w:val="24"/>
              </w:rPr>
              <w:t>（包括某月某日到达何处</w:t>
            </w:r>
            <w:r>
              <w:rPr>
                <w:rFonts w:eastAsia="黑体" w:cs="宋体;SimSun" w:ascii="SimHei" w:hAnsi="SimHei"/>
                <w:sz w:val="24"/>
              </w:rPr>
              <w:t>.</w:t>
            </w:r>
            <w:r>
              <w:rPr>
                <w:rFonts w:ascii="SimHei" w:hAnsi="SimHei" w:cs="宋体;SimSun" w:eastAsia="黑体"/>
                <w:sz w:val="24"/>
              </w:rPr>
              <w:t>会晤何人</w:t>
            </w:r>
            <w:r>
              <w:rPr>
                <w:rFonts w:eastAsia="黑体" w:cs="宋体;SimSun" w:ascii="SimHei" w:hAnsi="SimHei"/>
                <w:sz w:val="24"/>
              </w:rPr>
              <w:t>.</w:t>
            </w:r>
            <w:r>
              <w:rPr>
                <w:rFonts w:ascii="SimHei" w:hAnsi="SimHei" w:cs="宋体;SimSun" w:eastAsia="黑体"/>
                <w:sz w:val="24"/>
              </w:rPr>
              <w:t>职务事项等）</w:t>
            </w:r>
          </w:p>
        </w:tc>
      </w:tr>
    </w:tbl>
    <w:p>
      <w:pPr>
        <w:sectPr>
          <w:headerReference w:type="default" r:id="rId48"/>
          <w:footerReference w:type="default" r:id="rId49"/>
          <w:type w:val="nextPage"/>
          <w:pgSz w:w="11906" w:h="16838"/>
          <w:pgMar w:left="1791" w:right="1791" w:header="851" w:top="1429" w:footer="992" w:bottom="1429" w:gutter="0"/>
          <w:pgNumType w:start="18" w:fmt="decimal"/>
          <w:formProt w:val="false"/>
          <w:textDirection w:val="lrTb"/>
          <w:docGrid w:type="lines" w:linePitch="312" w:charSpace="0"/>
        </w:sectPr>
      </w:pPr>
    </w:p>
    <w:tbl>
      <w:tblPr>
        <w:tblW w:w="9120" w:type="dxa"/>
        <w:jc w:val="start"/>
        <w:tblInd w:w="-108" w:type="dxa"/>
        <w:tblLayout w:type="fixed"/>
        <w:tblCellMar>
          <w:top w:w="0" w:type="dxa"/>
          <w:start w:w="108" w:type="dxa"/>
          <w:bottom w:w="0" w:type="dxa"/>
          <w:end w:w="108" w:type="dxa"/>
        </w:tblCellMar>
      </w:tblPr>
      <w:tblGrid>
        <w:gridCol w:w="1120"/>
        <w:gridCol w:w="737"/>
        <w:gridCol w:w="3175"/>
        <w:gridCol w:w="886"/>
        <w:gridCol w:w="3202"/>
      </w:tblGrid>
      <w:tr>
        <w:trPr>
          <w:trHeight w:val="5443" w:hRule="atLeast"/>
        </w:trPr>
        <w:tc>
          <w:tcPr>
            <w:tcW w:w="1120" w:type="dxa"/>
            <w:tcBorders>
              <w:top w:val="single" w:sz="4" w:space="0" w:color="000000"/>
              <w:start w:val="single" w:sz="4" w:space="0" w:color="000000"/>
              <w:bottom w:val="single" w:sz="4" w:space="0" w:color="000000"/>
              <w:end w:val="single" w:sz="4" w:space="0" w:color="000000"/>
            </w:tcBorders>
            <w:textDirection w:val="tbRl"/>
          </w:tcPr>
          <w:p>
            <w:pPr>
              <w:pStyle w:val="Normal"/>
              <w:ind w:start="113" w:end="113" w:hanging="0"/>
              <w:jc w:val="center"/>
              <w:rPr>
                <w:b/>
                <w:b/>
                <w:bCs/>
                <w:sz w:val="30"/>
                <w:szCs w:val="30"/>
              </w:rPr>
            </w:pPr>
            <w:r>
              <w:rPr>
                <w:rFonts w:ascii="SimHei" w:hAnsi="SimHei" w:cs="宋体;SimSun" w:eastAsia="黑体"/>
                <w:b/>
                <w:bCs/>
                <w:sz w:val="30"/>
                <w:szCs w:val="30"/>
              </w:rPr>
              <w:t>内      容</w:t>
            </w:r>
          </w:p>
          <w:p>
            <w:pPr>
              <w:pStyle w:val="Normal"/>
              <w:ind w:start="113" w:end="113" w:hanging="0"/>
              <w:rPr>
                <w:b/>
                <w:b/>
                <w:bCs/>
                <w:sz w:val="30"/>
                <w:szCs w:val="30"/>
              </w:rPr>
            </w:pPr>
            <w:r>
              <w:rPr>
                <w:rFonts w:eastAsia="黑体" w:cs="宋体;SimSun" w:ascii="SimHei" w:hAnsi="SimHei"/>
                <w:b/>
                <w:bCs/>
                <w:sz w:val="30"/>
                <w:szCs w:val="30"/>
              </w:rPr>
              <w:t xml:space="preserve">          </w:t>
            </w:r>
          </w:p>
        </w:tc>
        <w:tc>
          <w:tcPr>
            <w:tcW w:w="8000" w:type="dxa"/>
            <w:gridSpan w:val="4"/>
            <w:tcBorders>
              <w:top w:val="single" w:sz="4" w:space="0" w:color="000000"/>
              <w:start w:val="single" w:sz="4" w:space="0" w:color="000000"/>
              <w:bottom w:val="single" w:sz="4" w:space="0" w:color="000000"/>
              <w:end w:val="single" w:sz="4" w:space="0" w:color="000000"/>
            </w:tcBorders>
          </w:tcPr>
          <w:p>
            <w:pPr>
              <w:pStyle w:val="Normal"/>
              <w:rPr>
                <w:color w:val="000000"/>
                <w:sz w:val="24"/>
              </w:rPr>
            </w:pPr>
            <w:r>
              <w:rPr>
                <w:rFonts w:ascii="SimHei" w:hAnsi="SimHei" w:cs="宋体;SimSun" w:eastAsia="黑体"/>
                <w:color w:val="000000"/>
                <w:sz w:val="24"/>
              </w:rPr>
              <w:t>（包括出差所做具体事项</w:t>
            </w:r>
            <w:r>
              <w:rPr>
                <w:rFonts w:eastAsia="黑体" w:cs="宋体;SimSun" w:ascii="SimHei" w:hAnsi="SimHei"/>
                <w:color w:val="000000"/>
                <w:sz w:val="24"/>
              </w:rPr>
              <w:t>.</w:t>
            </w:r>
            <w:r>
              <w:rPr>
                <w:rFonts w:ascii="SimHei" w:hAnsi="SimHei" w:cs="宋体;SimSun" w:eastAsia="黑体"/>
                <w:color w:val="000000"/>
                <w:sz w:val="24"/>
              </w:rPr>
              <w:t>收获</w:t>
            </w:r>
            <w:r>
              <w:rPr>
                <w:rFonts w:eastAsia="黑体" w:cs="宋体;SimSun" w:ascii="SimHei" w:hAnsi="SimHei"/>
                <w:color w:val="000000"/>
                <w:sz w:val="24"/>
              </w:rPr>
              <w:t>.</w:t>
            </w:r>
            <w:r>
              <w:rPr>
                <w:rFonts w:ascii="SimHei" w:hAnsi="SimHei" w:cs="宋体;SimSun" w:eastAsia="黑体"/>
                <w:color w:val="000000"/>
                <w:sz w:val="24"/>
              </w:rPr>
              <w:t>感想</w:t>
            </w:r>
            <w:r>
              <w:rPr>
                <w:rFonts w:eastAsia="黑体" w:cs="宋体;SimSun" w:ascii="SimHei" w:hAnsi="SimHei"/>
                <w:color w:val="000000"/>
                <w:sz w:val="24"/>
              </w:rPr>
              <w:t>.</w:t>
            </w:r>
            <w:r>
              <w:rPr>
                <w:rFonts w:ascii="SimHei" w:hAnsi="SimHei" w:cs="宋体;SimSun" w:eastAsia="黑体"/>
                <w:color w:val="000000"/>
                <w:sz w:val="24"/>
              </w:rPr>
              <w:t>结论等详细信息）</w:t>
            </w:r>
          </w:p>
        </w:tc>
      </w:tr>
      <w:tr>
        <w:trPr>
          <w:trHeight w:val="467" w:hRule="atLeast"/>
        </w:trPr>
        <w:tc>
          <w:tcPr>
            <w:tcW w:w="1120" w:type="dxa"/>
            <w:tcBorders>
              <w:top w:val="single" w:sz="4" w:space="0" w:color="000000"/>
              <w:start w:val="single" w:sz="4" w:space="0" w:color="000000"/>
              <w:bottom w:val="single" w:sz="4" w:space="0" w:color="000000"/>
              <w:end w:val="single" w:sz="4" w:space="0" w:color="000000"/>
            </w:tcBorders>
          </w:tcPr>
          <w:p>
            <w:pPr>
              <w:pStyle w:val="Normal"/>
              <w:jc w:val="center"/>
              <w:rPr>
                <w:b/>
                <w:b/>
                <w:bCs/>
                <w:sz w:val="30"/>
                <w:szCs w:val="30"/>
              </w:rPr>
            </w:pPr>
            <w:r>
              <w:rPr>
                <w:rFonts w:ascii="SimHei" w:hAnsi="SimHei" w:cs="宋体;SimSun" w:eastAsia="黑体"/>
                <w:b/>
                <w:bCs/>
                <w:sz w:val="30"/>
                <w:szCs w:val="30"/>
              </w:rPr>
              <w:t>附页</w:t>
            </w:r>
          </w:p>
        </w:tc>
        <w:tc>
          <w:tcPr>
            <w:tcW w:w="8000" w:type="dxa"/>
            <w:gridSpan w:val="4"/>
            <w:tcBorders>
              <w:top w:val="single" w:sz="4" w:space="0" w:color="000000"/>
              <w:start w:val="single" w:sz="4" w:space="0" w:color="000000"/>
              <w:bottom w:val="single" w:sz="4" w:space="0" w:color="000000"/>
              <w:end w:val="single" w:sz="4" w:space="0" w:color="000000"/>
            </w:tcBorders>
          </w:tcPr>
          <w:p>
            <w:pPr>
              <w:pStyle w:val="Normal"/>
              <w:rPr>
                <w:b/>
                <w:b/>
                <w:bCs/>
                <w:sz w:val="24"/>
              </w:rPr>
            </w:pPr>
            <w:r>
              <w:rPr>
                <w:rFonts w:ascii="SimHei" w:hAnsi="SimHei" w:cs="宋体;SimSun" w:eastAsia="黑体"/>
                <w:sz w:val="24"/>
              </w:rPr>
              <w:t>共    页       （出差过程中所收集到的资料，附在此报告后面）</w:t>
            </w:r>
          </w:p>
        </w:tc>
      </w:tr>
      <w:tr>
        <w:trPr>
          <w:trHeight w:val="494" w:hRule="atLeast"/>
        </w:trPr>
        <w:tc>
          <w:tcPr>
            <w:tcW w:w="1857" w:type="dxa"/>
            <w:gridSpan w:val="2"/>
            <w:tcBorders>
              <w:top w:val="single" w:sz="4" w:space="0" w:color="000000"/>
              <w:start w:val="single" w:sz="4" w:space="0" w:color="000000"/>
              <w:bottom w:val="single" w:sz="4" w:space="0" w:color="000000"/>
              <w:end w:val="single" w:sz="4" w:space="0" w:color="000000"/>
            </w:tcBorders>
          </w:tcPr>
          <w:p>
            <w:pPr>
              <w:pStyle w:val="Normal"/>
              <w:rPr>
                <w:b/>
                <w:b/>
                <w:bCs/>
                <w:szCs w:val="21"/>
              </w:rPr>
            </w:pPr>
            <w:r>
              <w:rPr>
                <w:rFonts w:ascii="SimHei" w:hAnsi="SimHei" w:cs="宋体;SimSun" w:eastAsia="黑体"/>
                <w:b/>
                <w:bCs/>
                <w:sz w:val="30"/>
                <w:szCs w:val="30"/>
              </w:rPr>
              <w:t>出差人签名</w:t>
            </w:r>
          </w:p>
        </w:tc>
        <w:tc>
          <w:tcPr>
            <w:tcW w:w="3175" w:type="dxa"/>
            <w:tcBorders>
              <w:top w:val="single" w:sz="4" w:space="0" w:color="000000"/>
              <w:start w:val="single" w:sz="4" w:space="0" w:color="000000"/>
              <w:bottom w:val="single" w:sz="4" w:space="0" w:color="000000"/>
              <w:end w:val="single" w:sz="4" w:space="0" w:color="000000"/>
            </w:tcBorders>
          </w:tcPr>
          <w:p>
            <w:pPr>
              <w:pStyle w:val="Normal"/>
              <w:snapToGrid w:val="false"/>
              <w:rPr>
                <w:b/>
                <w:b/>
                <w:bCs/>
                <w:szCs w:val="21"/>
              </w:rPr>
            </w:pPr>
            <w:r>
              <w:rPr>
                <w:rFonts w:ascii="SimHei" w:hAnsi="SimHei" w:eastAsia="黑体"/>
                <w:b/>
                <w:bCs/>
                <w:szCs w:val="21"/>
              </w:rPr>
            </w:r>
          </w:p>
        </w:tc>
        <w:tc>
          <w:tcPr>
            <w:tcW w:w="886" w:type="dxa"/>
            <w:tcBorders>
              <w:top w:val="single" w:sz="4" w:space="0" w:color="000000"/>
              <w:start w:val="single" w:sz="4" w:space="0" w:color="000000"/>
              <w:bottom w:val="single" w:sz="4" w:space="0" w:color="000000"/>
              <w:end w:val="single" w:sz="4" w:space="0" w:color="000000"/>
            </w:tcBorders>
          </w:tcPr>
          <w:p>
            <w:pPr>
              <w:pStyle w:val="Normal"/>
              <w:jc w:val="center"/>
              <w:rPr>
                <w:b/>
                <w:b/>
                <w:bCs/>
                <w:sz w:val="30"/>
                <w:szCs w:val="30"/>
              </w:rPr>
            </w:pPr>
            <w:r>
              <w:rPr>
                <w:rFonts w:ascii="SimHei" w:hAnsi="SimHei" w:cs="宋体;SimSun" w:eastAsia="黑体"/>
                <w:b/>
                <w:bCs/>
                <w:sz w:val="30"/>
                <w:szCs w:val="30"/>
              </w:rPr>
              <w:t>日期</w:t>
            </w:r>
          </w:p>
        </w:tc>
        <w:tc>
          <w:tcPr>
            <w:tcW w:w="320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sz w:val="28"/>
                <w:szCs w:val="28"/>
              </w:rPr>
            </w:pPr>
            <w:r>
              <w:rPr>
                <w:rFonts w:ascii="SimHei" w:hAnsi="SimHei" w:eastAsia="黑体"/>
                <w:b/>
                <w:bCs/>
                <w:sz w:val="28"/>
                <w:szCs w:val="28"/>
              </w:rPr>
            </w:r>
          </w:p>
        </w:tc>
      </w:tr>
    </w:tbl>
    <w:p>
      <w:pPr>
        <w:pStyle w:val="Normal"/>
        <w:rPr/>
      </w:pPr>
      <w:r>
        <w:rPr>
          <w:rFonts w:ascii="SimHei" w:hAnsi="SimHei" w:eastAsia="黑体"/>
        </w:rPr>
      </w:r>
    </w:p>
    <w:p>
      <w:pPr>
        <w:pStyle w:val="Normal"/>
        <w:tabs>
          <w:tab w:val="clear" w:pos="420"/>
          <w:tab w:val="center" w:pos="4153" w:leader="none"/>
        </w:tabs>
        <w:jc w:val="start"/>
        <w:rPr>
          <w:b/>
          <w:b/>
          <w:bCs/>
          <w:color w:val="000000"/>
          <w:sz w:val="28"/>
          <w:szCs w:val="28"/>
        </w:rPr>
      </w:pPr>
      <w:r>
        <w:rPr>
          <w:rFonts w:ascii="SimHei" w:hAnsi="SimHei" w:eastAsia="黑体"/>
          <w:b/>
          <w:bCs/>
          <w:color w:val="000000"/>
          <w:sz w:val="28"/>
          <w:szCs w:val="28"/>
        </w:rPr>
      </w:r>
    </w:p>
    <w:p>
      <w:pPr>
        <w:pStyle w:val="Normal0"/>
        <w:jc w:val="start"/>
        <w:rPr>
          <w:rStyle w:val="Style13"/>
          <w:rFonts w:ascii="Times New Roman" w:hAnsi="Times New Roman" w:eastAsia="Times New Roman" w:cs="Times New Roman"/>
        </w:rPr>
      </w:pPr>
      <w:r>
        <w:rPr>
          <w:rFonts w:cs="Times New Roman" w:ascii="SimHei" w:hAnsi="SimHei" w:eastAsia="黑体"/>
          <w:b/>
          <w:bCs/>
          <w:color w:val="000000"/>
          <w:sz w:val="28"/>
          <w:szCs w:val="28"/>
        </w:rPr>
      </w:r>
    </w:p>
    <w:p>
      <w:pPr>
        <w:pStyle w:val="Normal0"/>
        <w:jc w:val="start"/>
        <w:rPr>
          <w:rStyle w:val="Style13"/>
          <w:rFonts w:ascii="Times New Roman" w:hAnsi="Times New Roman" w:eastAsia="Times New Roman" w:cs="Times New Roman"/>
        </w:rPr>
      </w:pPr>
      <w:r>
        <w:rPr>
          <w:rFonts w:ascii="SimHei" w:hAnsi="SimHei" w:eastAsia="黑体"/>
        </w:rPr>
      </w:r>
    </w:p>
    <w:p>
      <w:pPr>
        <w:pStyle w:val="Normal0"/>
        <w:jc w:val="start"/>
        <w:rPr/>
      </w:pPr>
      <w:r>
        <w:rPr>
          <w:rStyle w:val="Style13"/>
          <w:rFonts w:eastAsia="黑体" w:cs="Times New Roman" w:ascii="SimHei" w:hAnsi="SimHei"/>
        </w:rPr>
        <w:t xml:space="preserve">     </w:t>
      </w:r>
    </w:p>
    <w:p>
      <w:pPr>
        <w:pStyle w:val="Normal0"/>
        <w:jc w:val="start"/>
        <w:rPr>
          <w:rStyle w:val="Style13"/>
          <w:rFonts w:ascii="Times New Roman" w:hAnsi="Times New Roman" w:eastAsia="Times New Roman" w:cs="Times New Roman"/>
        </w:rPr>
      </w:pPr>
      <w:r>
        <w:rPr>
          <w:rFonts w:ascii="SimHei" w:hAnsi="SimHei" w:eastAsia="黑体"/>
        </w:rPr>
      </w:r>
    </w:p>
    <w:p>
      <w:pPr>
        <w:pStyle w:val="Normal0"/>
        <w:jc w:val="start"/>
        <w:rPr/>
      </w:pPr>
      <w:r>
        <w:rPr>
          <w:rStyle w:val="Style13"/>
          <w:rFonts w:eastAsia="黑体" w:cs="Times New Roman" w:ascii="SimHei" w:hAnsi="SimHei"/>
        </w:rPr>
        <w:t xml:space="preserve">      </w:t>
      </w:r>
    </w:p>
    <w:p>
      <w:pPr>
        <w:pStyle w:val="Normal0"/>
        <w:jc w:val="start"/>
        <w:rPr>
          <w:rStyle w:val="Style13"/>
          <w:rFonts w:ascii="Times New Roman" w:hAnsi="Times New Roman" w:eastAsia="Times New Roman" w:cs="Times New Roman"/>
        </w:rPr>
      </w:pPr>
      <w:r>
        <w:rPr>
          <w:rFonts w:ascii="SimHei" w:hAnsi="SimHei" w:eastAsia="黑体"/>
        </w:rPr>
      </w:r>
    </w:p>
    <w:p>
      <w:pPr>
        <w:pStyle w:val="Normal0"/>
        <w:jc w:val="start"/>
        <w:rPr/>
      </w:pPr>
      <w:r>
        <w:rPr>
          <w:rStyle w:val="Style13"/>
          <w:rFonts w:eastAsia="黑体" w:cs="Times New Roman" w:ascii="SimHei" w:hAnsi="SimHei"/>
        </w:rPr>
        <w:t xml:space="preserve">   </w:t>
      </w:r>
    </w:p>
    <w:p>
      <w:pPr>
        <w:pStyle w:val="Normal0"/>
        <w:jc w:val="start"/>
        <w:rPr/>
      </w:pPr>
      <w:r>
        <w:rPr>
          <w:rStyle w:val="Style13"/>
          <w:rFonts w:eastAsia="黑体" w:cs="Times New Roman" w:ascii="SimHei" w:hAnsi="SimHei"/>
        </w:rPr>
        <w:t xml:space="preserve"> </w:t>
      </w:r>
    </w:p>
    <w:p>
      <w:pPr>
        <w:pStyle w:val="Normal0"/>
        <w:rPr>
          <w:rStyle w:val="Style13"/>
          <w:rFonts w:ascii="Times New Roman" w:hAnsi="Times New Roman" w:eastAsia="Times New Roman" w:cs="Times New Roman"/>
        </w:rPr>
      </w:pPr>
      <w:r>
        <w:rPr>
          <w:rFonts w:ascii="SimHei" w:hAnsi="SimHei" w:eastAsia="黑体"/>
        </w:rPr>
      </w:r>
    </w:p>
    <w:p>
      <w:pPr>
        <w:pStyle w:val="Normal"/>
        <w:tabs>
          <w:tab w:val="clear" w:pos="420"/>
          <w:tab w:val="center" w:pos="4153" w:leader="none"/>
        </w:tabs>
        <w:jc w:val="start"/>
        <w:rPr>
          <w:rStyle w:val="Style13"/>
          <w:rFonts w:ascii="Times New Roman" w:hAnsi="Times New Roman" w:eastAsia="Times New Roman" w:cs="Times New Roman"/>
          <w:b/>
          <w:b/>
          <w:bCs/>
          <w:color w:val="000000"/>
          <w:sz w:val="28"/>
          <w:szCs w:val="28"/>
        </w:rPr>
      </w:pPr>
      <w:r>
        <w:rPr>
          <w:rFonts w:ascii="SimHei" w:hAnsi="SimHei" w:eastAsia="黑体"/>
        </w:rPr>
      </w:r>
    </w:p>
    <w:sectPr>
      <w:headerReference w:type="default" r:id="rId50"/>
      <w:footerReference w:type="default" r:id="rId51"/>
      <w:type w:val="nextPage"/>
      <w:pgSz w:w="11906" w:h="16838"/>
      <w:pgMar w:left="1791" w:right="1791" w:header="851" w:top="1429" w:footer="992" w:bottom="1429" w:gutter="0"/>
      <w:pgNumType w:start="19"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libri Light">
    <w:charset w:val="00" w:characterSet="windows-1252"/>
    <w:family w:val="swiss"/>
    <w:pitch w:val="variable"/>
  </w:font>
  <w:font w:name="Liberation Sans">
    <w:altName w:val="Arial"/>
    <w:charset w:val="01" w:characterSet="utf-8"/>
    <w:family w:val="swiss"/>
    <w:pitch w:val="variable"/>
  </w:font>
  <w:font w:name="Times New Roman">
    <w:charset w:val="cc" w:characterSet="windows-1251"/>
    <w:family w:val="roman"/>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fldChar w:fldCharType="begin"/>
    </w:r>
    <w:r>
      <w:rPr>
        <w:sz w:val="18"/>
        <w:rFonts w:eastAsia="宋体;SimSun" w:cs="宋体;SimSun" w:ascii="宋体;SimSun" w:hAnsi="宋体;SimSun"/>
        <w:color w:val="808080"/>
      </w:rPr>
      <w:instrText> PAGE </w:instrText>
    </w:r>
    <w:r>
      <w:rPr>
        <w:sz w:val="18"/>
        <w:rFonts w:eastAsia="宋体;SimSun" w:cs="宋体;SimSun" w:ascii="宋体;SimSun" w:hAnsi="宋体;SimSun"/>
        <w:color w:val="808080"/>
      </w:rPr>
      <w:fldChar w:fldCharType="separate"/>
    </w:r>
    <w:r>
      <w:rPr>
        <w:sz w:val="18"/>
        <w:rFonts w:eastAsia="宋体;SimSun" w:cs="宋体;SimSun" w:ascii="宋体;SimSun" w:hAnsi="宋体;SimSun"/>
        <w:color w:val="808080"/>
      </w:rPr>
      <w:t>2</w:t>
    </w:r>
    <w:r>
      <w:rPr>
        <w:sz w:val="18"/>
        <w:rFonts w:eastAsia="宋体;SimSun" w:cs="宋体;SimSun" w:ascii="宋体;SimSun" w:hAnsi="宋体;SimSun"/>
        <w:color w:val="808080"/>
      </w:rPr>
      <w:fldChar w:fldCharType="end"/>
    </w:r>
    <w:r>
      <w:rPr>
        <w:rFonts w:eastAsia="宋体;SimSun" w:cs="宋体;SimSun" w:ascii="宋体;SimSun" w:hAnsi="宋体;SimSun"/>
        <w:color w:val="808080"/>
        <w:sz w:val="18"/>
      </w:rPr>
      <w:t xml:space="preserve"> </w:t>
    </w:r>
    <w:r>
      <w:rPr>
        <w:rFonts w:eastAsia="宋体;SimSun" w:cs="宋体;SimSun" w:ascii="宋体;SimSun" w:hAnsi="宋体;SimSun"/>
        <w:color w:val="808080"/>
        <w:sz w:val="18"/>
      </w:rPr>
      <w:t xml:space="preserve">/ </w:t>
    </w:r>
    <w:r>
      <w:rPr>
        <w:rFonts w:eastAsia="宋体;SimSun" w:cs="宋体;SimSun" w:ascii="宋体;SimSun" w:hAnsi="宋体;SimSun"/>
        <w:color w:val="808080"/>
        <w:sz w:val="18"/>
      </w:rPr>
      <w:fldChar w:fldCharType="begin"/>
    </w:r>
    <w:r>
      <w:rPr>
        <w:sz w:val="18"/>
        <w:rFonts w:eastAsia="宋体;SimSun" w:cs="宋体;SimSun" w:ascii="宋体;SimSun" w:hAnsi="宋体;SimSun"/>
        <w:color w:val="808080"/>
      </w:rPr>
      <w:instrText> NUMPAGES \* ARABIC </w:instrText>
    </w:r>
    <w:r>
      <w:rPr>
        <w:sz w:val="18"/>
        <w:rFonts w:eastAsia="宋体;SimSun" w:cs="宋体;SimSun" w:ascii="宋体;SimSun" w:hAnsi="宋体;SimSun"/>
        <w:color w:val="808080"/>
      </w:rPr>
      <w:fldChar w:fldCharType="separate"/>
    </w:r>
    <w:r>
      <w:rPr>
        <w:sz w:val="18"/>
        <w:rFonts w:eastAsia="宋体;SimSun" w:cs="宋体;SimSun" w:ascii="宋体;SimSun" w:hAnsi="宋体;SimSun"/>
        <w:color w:val="808080"/>
      </w:rPr>
      <w:t>51</w:t>
    </w:r>
    <w:r>
      <w:rPr>
        <w:sz w:val="18"/>
        <w:rFonts w:eastAsia="宋体;SimSun" w:cs="宋体;SimSun" w:ascii="宋体;SimSun" w:hAnsi="宋体;SimSun"/>
        <w:color w:val="80808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eastAsia="宋体;SimSun" w:cs="宋体;SimSun"/>
        <w:color w:val="808080"/>
        <w:sz w:val="18"/>
      </w:rPr>
    </w:pPr>
    <w:r>
      <w:rPr>
        <w:rFonts w:eastAsia="宋体;SimSun" w:cs="宋体;SimSun" w:ascii="宋体;SimSun" w:hAnsi="宋体;SimSun"/>
        <w:color w:val="808080"/>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rPr/>
    </w:lvl>
  </w:abstractNum>
  <w:abstractNum w:abstractNumId="3">
    <w:lvl w:ilvl="0">
      <w:start w:val="1"/>
      <w:numFmt w:val="decimal"/>
      <w:suff w:val="nothing"/>
      <w:lvlText w:val="%1."/>
      <w:lvlJc w:val="start"/>
      <w:pPr>
        <w:tabs>
          <w:tab w:val="num" w:pos="0"/>
        </w:tabs>
        <w:ind w:start="0" w:hanging="0"/>
      </w:pPr>
      <w:rPr/>
    </w:lvl>
  </w:abstractNum>
  <w:abstractNum w:abstractNumId="4">
    <w:lvl w:ilvl="0">
      <w:start w:val="1"/>
      <w:numFmt w:val="decimal"/>
      <w:suff w:val="nothing"/>
      <w:lvlText w:val="%1."/>
      <w:lvlJc w:val="start"/>
      <w:pPr>
        <w:tabs>
          <w:tab w:val="num" w:pos="0"/>
        </w:tabs>
        <w:ind w:start="0" w:hanging="0"/>
      </w:pPr>
      <w:rPr/>
    </w:lvl>
  </w:abstractNum>
  <w:abstractNum w:abstractNumId="5">
    <w:lvl w:ilvl="0">
      <w:start w:val="1"/>
      <w:numFmt w:val="decimal"/>
      <w:suff w:val="nothing"/>
      <w:lvlText w:val="（%1）"/>
      <w:lvlJc w:val="start"/>
      <w:pPr>
        <w:tabs>
          <w:tab w:val="num" w:pos="0"/>
        </w:tabs>
        <w:ind w:start="0" w:hanging="0"/>
      </w:pPr>
      <w:rPr/>
    </w:lvl>
  </w:abstractNum>
  <w:abstractNum w:abstractNumId="6">
    <w:lvl w:ilvl="0">
      <w:start w:val="1"/>
      <w:numFmt w:val="decimal"/>
      <w:suff w:val="nothing"/>
      <w:lvlText w:val="%1."/>
      <w:lvlJc w:val="start"/>
      <w:pPr>
        <w:tabs>
          <w:tab w:val="num" w:pos="0"/>
        </w:tabs>
        <w:ind w:start="0" w:hanging="0"/>
      </w:pPr>
      <w:rPr/>
    </w:lvl>
  </w:abstractNum>
  <w:abstractNum w:abstractNumId="7">
    <w:lvl w:ilvl="0">
      <w:start w:val="1"/>
      <w:numFmt w:val="chineseCountingThousand"/>
      <w:suff w:val="nothing"/>
      <w:lvlText w:val="%1、"/>
      <w:lvlJc w:val="start"/>
      <w:pPr>
        <w:tabs>
          <w:tab w:val="num" w:pos="0"/>
        </w:tabs>
        <w:ind w:start="0" w:hanging="0"/>
      </w:pPr>
      <w:rPr/>
    </w:lvl>
  </w:abstractNum>
  <w:abstractNum w:abstractNumId="8">
    <w:lvl w:ilvl="0">
      <w:start w:val="1"/>
      <w:numFmt w:val="decimal"/>
      <w:suff w:val="nothing"/>
      <w:lvlText w:val="%1、"/>
      <w:lvlJc w:val="start"/>
      <w:pPr>
        <w:tabs>
          <w:tab w:val="num" w:pos="0"/>
        </w:tabs>
        <w:ind w:start="0" w:hanging="0"/>
      </w:pPr>
      <w:rPr/>
    </w:lvl>
  </w:abstractNum>
  <w:abstractNum w:abstractNumId="9">
    <w:lvl w:ilvl="0">
      <w:start w:val="1"/>
      <w:numFmt w:val="decimal"/>
      <w:suff w:val="nothing"/>
      <w:lvlText w:val="（%1）"/>
      <w:lvlJc w:val="start"/>
      <w:pPr>
        <w:tabs>
          <w:tab w:val="num" w:pos="0"/>
        </w:tabs>
        <w:ind w:start="0" w:hanging="0"/>
      </w:pPr>
      <w:rPr/>
    </w:lvl>
  </w:abstractNum>
  <w:abstractNum w:abstractNumId="10">
    <w:lvl w:ilvl="0">
      <w:start w:val="7"/>
      <w:numFmt w:val="decimal"/>
      <w:suff w:val="nothing"/>
      <w:lvlText w:val="%1、"/>
      <w:lvlJc w:val="start"/>
      <w:pPr>
        <w:tabs>
          <w:tab w:val="num" w:pos="0"/>
        </w:tabs>
        <w:ind w:start="0" w:hanging="0"/>
      </w:pPr>
      <w:rPr/>
    </w:lvl>
  </w:abstractNum>
  <w:abstractNum w:abstractNumId="11">
    <w:lvl w:ilvl="0">
      <w:start w:val="2"/>
      <w:numFmt w:val="chineseCountingThousand"/>
      <w:suff w:val="nothing"/>
      <w:lvlText w:val="%1、"/>
      <w:lvlJc w:val="start"/>
      <w:pPr>
        <w:tabs>
          <w:tab w:val="num" w:pos="0"/>
        </w:tabs>
        <w:ind w:start="0" w:hanging="0"/>
      </w:pPr>
      <w:rPr/>
    </w:lvl>
  </w:abstractNum>
  <w:abstractNum w:abstractNumId="12">
    <w:lvl w:ilvl="0">
      <w:start w:val="1"/>
      <w:numFmt w:val="decimal"/>
      <w:suff w:val="nothing"/>
      <w:lvlText w:val="%1、"/>
      <w:lvlJc w:val="start"/>
      <w:pPr>
        <w:tabs>
          <w:tab w:val="num" w:pos="0"/>
        </w:tabs>
        <w:ind w:start="0" w:hanging="0"/>
      </w:pPr>
      <w:rPr/>
    </w:lvl>
  </w:abstractNum>
  <w:abstractNum w:abstractNumId="13">
    <w:lvl w:ilvl="0">
      <w:start w:val="1"/>
      <w:numFmt w:val="decimal"/>
      <w:suff w:val="nothing"/>
      <w:lvlText w:val="%1."/>
      <w:lvlJc w:val="start"/>
      <w:pPr>
        <w:tabs>
          <w:tab w:val="num" w:pos="0"/>
        </w:tabs>
        <w:ind w:start="0" w:hanging="0"/>
      </w:pPr>
      <w:rPr/>
    </w:lvl>
  </w:abstractNum>
  <w:abstractNum w:abstractNumId="14">
    <w:lvl w:ilvl="0">
      <w:start w:val="1"/>
      <w:numFmt w:val="decimal"/>
      <w:suff w:val="nothing"/>
      <w:lvlText w:val="%1、"/>
      <w:lvlJc w:val="start"/>
      <w:pPr>
        <w:tabs>
          <w:tab w:val="num" w:pos="0"/>
        </w:tabs>
        <w:ind w:start="0" w:hanging="0"/>
      </w:pPr>
      <w:rPr/>
    </w:lvl>
  </w:abstractNum>
  <w:abstractNum w:abstractNumId="15">
    <w:lvl w:ilvl="0">
      <w:start w:val="1"/>
      <w:numFmt w:val="decimal"/>
      <w:suff w:val="nothing"/>
      <w:lvlText w:val="%1、"/>
      <w:lvlJc w:val="start"/>
      <w:pPr>
        <w:tabs>
          <w:tab w:val="num" w:pos="0"/>
        </w:tabs>
        <w:ind w:start="0" w:hanging="0"/>
      </w:pPr>
      <w:rPr/>
    </w:lvl>
  </w:abstractNum>
  <w:abstractNum w:abstractNumId="16">
    <w:lvl w:ilvl="0">
      <w:start w:val="1"/>
      <w:numFmt w:val="decimal"/>
      <w:suff w:val="nothing"/>
      <w:lvlText w:val="%1）"/>
      <w:lvlJc w:val="start"/>
      <w:pPr>
        <w:tabs>
          <w:tab w:val="num" w:pos="0"/>
        </w:tabs>
        <w:ind w:start="0" w:hanging="0"/>
      </w:pPr>
      <w:rPr/>
    </w:lvl>
  </w:abstractNum>
  <w:abstractNum w:abstractNumId="17">
    <w:lvl w:ilvl="0">
      <w:start w:val="1"/>
      <w:numFmt w:val="decimal"/>
      <w:suff w:val="nothing"/>
      <w:lvlText w:val="%1、"/>
      <w:lvlJc w:val="start"/>
      <w:pPr>
        <w:tabs>
          <w:tab w:val="num" w:pos="0"/>
        </w:tabs>
        <w:ind w:start="0" w:hanging="0"/>
      </w:pPr>
      <w:rPr/>
    </w:lvl>
  </w:abstractNum>
  <w:abstractNum w:abstractNumId="18">
    <w:lvl w:ilvl="0">
      <w:start w:val="1"/>
      <w:numFmt w:val="decimal"/>
      <w:suff w:val="nothing"/>
      <w:lvlText w:val="%1、"/>
      <w:lvlJc w:val="start"/>
      <w:pPr>
        <w:tabs>
          <w:tab w:val="num" w:pos="0"/>
        </w:tabs>
        <w:ind w:start="0" w:hanging="0"/>
      </w:pPr>
      <w:rPr/>
    </w:lvl>
  </w:abstractNum>
  <w:abstractNum w:abstractNumId="19">
    <w:lvl w:ilvl="0">
      <w:start w:val="1"/>
      <w:numFmt w:val="decimal"/>
      <w:suff w:val="nothing"/>
      <w:lvlText w:val="%1、"/>
      <w:lvlJc w:val="start"/>
      <w:pPr>
        <w:tabs>
          <w:tab w:val="num" w:pos="0"/>
        </w:tabs>
        <w:ind w:start="0" w:hanging="0"/>
      </w:pPr>
      <w:rPr/>
    </w:lvl>
  </w:abstractNum>
  <w:abstractNum w:abstractNumId="20">
    <w:lvl w:ilvl="0">
      <w:start w:val="1"/>
      <w:numFmt w:val="decimal"/>
      <w:suff w:val="nothing"/>
      <w:lvlText w:val="%1）"/>
      <w:lvlJc w:val="start"/>
      <w:pPr>
        <w:tabs>
          <w:tab w:val="num" w:pos="0"/>
        </w:tabs>
        <w:ind w:start="0" w:hanging="0"/>
      </w:pPr>
      <w:rPr/>
    </w:lvl>
  </w:abstractNum>
  <w:abstractNum w:abstractNumId="21">
    <w:lvl w:ilvl="0">
      <w:start w:val="3"/>
      <w:numFmt w:val="decimal"/>
      <w:suff w:val="nothing"/>
      <w:lvlText w:val="%1、"/>
      <w:lvlJc w:val="start"/>
      <w:pPr>
        <w:tabs>
          <w:tab w:val="num" w:pos="0"/>
        </w:tabs>
        <w:ind w:start="0" w:hanging="0"/>
      </w:pPr>
      <w:rPr/>
    </w:lvl>
  </w:abstractNum>
  <w:abstractNum w:abstractNumId="22">
    <w:lvl w:ilvl="0">
      <w:start w:val="1"/>
      <w:numFmt w:val="chineseCountingThousand"/>
      <w:suff w:val="nothing"/>
      <w:lvlText w:val="%1、"/>
      <w:lvlJc w:val="start"/>
      <w:pPr>
        <w:tabs>
          <w:tab w:val="num" w:pos="0"/>
        </w:tabs>
        <w:ind w:start="0" w:hanging="0"/>
      </w:pPr>
      <w:rPr/>
    </w:lvl>
  </w:abstractNum>
  <w:abstractNum w:abstractNumId="23">
    <w:lvl w:ilvl="0">
      <w:start w:val="1"/>
      <w:numFmt w:val="decimal"/>
      <w:suff w:val="nothing"/>
      <w:lvlText w:val="%1、"/>
      <w:lvlJc w:val="start"/>
      <w:pPr>
        <w:tabs>
          <w:tab w:val="num" w:pos="0"/>
        </w:tabs>
        <w:ind w:start="0" w:hanging="0"/>
      </w:pPr>
      <w:rPr/>
    </w:lvl>
  </w:abstractNum>
  <w:abstractNum w:abstractNumId="24">
    <w:lvl w:ilvl="0">
      <w:start w:val="3"/>
      <w:numFmt w:val="decimal"/>
      <w:suff w:val="nothing"/>
      <w:lvlText w:val="%1、"/>
      <w:lvlJc w:val="start"/>
      <w:pPr>
        <w:tabs>
          <w:tab w:val="num" w:pos="0"/>
        </w:tabs>
        <w:ind w:start="0" w:hanging="0"/>
      </w:pPr>
      <w:rPr/>
    </w:lvl>
  </w:abstractNum>
  <w:abstractNum w:abstractNumId="25">
    <w:lvl w:ilvl="0">
      <w:start w:val="1"/>
      <w:numFmt w:val="decimal"/>
      <w:suff w:val="nothing"/>
      <w:lvlText w:val="%1、"/>
      <w:lvlJc w:val="start"/>
      <w:pPr>
        <w:tabs>
          <w:tab w:val="num" w:pos="0"/>
        </w:tabs>
        <w:ind w:start="0" w:hanging="0"/>
      </w:pPr>
      <w:rPr/>
    </w:lvl>
  </w:abstractNum>
  <w:abstractNum w:abstractNumId="26">
    <w:lvl w:ilvl="0">
      <w:start w:val="1"/>
      <w:numFmt w:val="decimal"/>
      <w:suff w:val="nothing"/>
      <w:lvlText w:val="%1）"/>
      <w:lvlJc w:val="start"/>
      <w:pPr>
        <w:tabs>
          <w:tab w:val="num" w:pos="0"/>
        </w:tabs>
        <w:ind w:start="0" w:hanging="0"/>
      </w:pPr>
      <w:rPr/>
    </w:lvl>
  </w:abstractNum>
  <w:abstractNum w:abstractNumId="27">
    <w:lvl w:ilvl="0">
      <w:start w:val="2"/>
      <w:numFmt w:val="chineseCountingThousand"/>
      <w:suff w:val="nothing"/>
      <w:lvlText w:val="%1、"/>
      <w:lvlJc w:val="start"/>
      <w:pPr>
        <w:tabs>
          <w:tab w:val="num" w:pos="0"/>
        </w:tabs>
        <w:ind w:start="0" w:hanging="0"/>
      </w:pPr>
      <w:rPr/>
    </w:lvl>
  </w:abstractNum>
  <w:abstractNum w:abstractNumId="28">
    <w:lvl w:ilvl="0">
      <w:start w:val="4"/>
      <w:numFmt w:val="chineseCountingThousand"/>
      <w:suff w:val="nothing"/>
      <w:lvlText w:val="%1、"/>
      <w:lvlJc w:val="start"/>
      <w:pPr>
        <w:tabs>
          <w:tab w:val="num" w:pos="0"/>
        </w:tabs>
        <w:ind w:start="0" w:hanging="0"/>
      </w:pPr>
      <w:rPr/>
    </w:lvl>
  </w:abstractNum>
  <w:abstractNum w:abstractNumId="29">
    <w:lvl w:ilvl="0">
      <w:start w:val="1"/>
      <w:numFmt w:val="decimal"/>
      <w:suff w:val="nothing"/>
      <w:lvlText w:val="%1、"/>
      <w:lvlJc w:val="start"/>
      <w:pPr>
        <w:tabs>
          <w:tab w:val="num" w:pos="0"/>
        </w:tabs>
        <w:ind w:start="0" w:hanging="0"/>
      </w:pPr>
      <w:rPr/>
    </w:lvl>
  </w:abstractNum>
  <w:abstractNum w:abstractNumId="30">
    <w:lvl w:ilvl="0">
      <w:start w:val="1"/>
      <w:numFmt w:val="decimal"/>
      <w:suff w:val="nothing"/>
      <w:lvlText w:val="%1）"/>
      <w:lvlJc w:val="start"/>
      <w:pPr>
        <w:tabs>
          <w:tab w:val="num" w:pos="0"/>
        </w:tabs>
        <w:ind w:start="0" w:hanging="0"/>
      </w:pPr>
      <w:rPr/>
    </w:lvl>
  </w:abstractNum>
  <w:abstractNum w:abstractNumId="31">
    <w:lvl w:ilvl="0">
      <w:start w:val="1"/>
      <w:numFmt w:val="decimal"/>
      <w:suff w:val="nothing"/>
      <w:lvlText w:val="%1、"/>
      <w:lvlJc w:val="start"/>
      <w:pPr>
        <w:tabs>
          <w:tab w:val="num" w:pos="0"/>
        </w:tabs>
        <w:ind w:start="0" w:hanging="0"/>
      </w:pPr>
      <w:rPr/>
    </w:lvl>
  </w:abstractNum>
  <w:abstractNum w:abstractNumId="32">
    <w:lvl w:ilvl="0">
      <w:start w:val="1"/>
      <w:numFmt w:val="decimal"/>
      <w:suff w:val="nothing"/>
      <w:lvlText w:val="%1、"/>
      <w:lvlJc w:val="start"/>
      <w:pPr>
        <w:tabs>
          <w:tab w:val="num" w:pos="0"/>
        </w:tabs>
        <w:ind w:start="0" w:hanging="0"/>
      </w:pPr>
      <w:rPr/>
    </w:lvl>
  </w:abstractNum>
  <w:abstractNum w:abstractNumId="33">
    <w:lvl w:ilvl="0">
      <w:start w:val="1"/>
      <w:numFmt w:val="decimal"/>
      <w:suff w:val="nothing"/>
      <w:lvlText w:val="%1、"/>
      <w:lvlJc w:val="start"/>
      <w:pPr>
        <w:tabs>
          <w:tab w:val="num" w:pos="0"/>
        </w:tabs>
        <w:ind w:start="0" w:hanging="0"/>
      </w:pPr>
      <w:rPr/>
    </w:lvl>
  </w:abstractNum>
  <w:abstractNum w:abstractNumId="34">
    <w:lvl w:ilvl="0">
      <w:start w:val="1"/>
      <w:numFmt w:val="decimal"/>
      <w:suff w:val="nothing"/>
      <w:lvlText w:val="%1、"/>
      <w:lvlJc w:val="start"/>
      <w:pPr>
        <w:tabs>
          <w:tab w:val="num" w:pos="0"/>
        </w:tabs>
        <w:ind w:start="0" w:hanging="0"/>
      </w:pPr>
      <w:rPr/>
    </w:lvl>
  </w:abstractNum>
  <w:abstractNum w:abstractNumId="35">
    <w:lvl w:ilvl="0">
      <w:start w:val="1"/>
      <w:numFmt w:val="decimal"/>
      <w:suff w:val="nothing"/>
      <w:lvlText w:val="%1、"/>
      <w:lvlJc w:val="start"/>
      <w:pPr>
        <w:tabs>
          <w:tab w:val="num" w:pos="0"/>
        </w:tabs>
        <w:ind w:start="0" w:hanging="0"/>
      </w:pPr>
      <w:rPr/>
    </w:lvl>
  </w:abstractNum>
  <w:abstractNum w:abstractNumId="36">
    <w:lvl w:ilvl="0">
      <w:start w:val="1"/>
      <w:numFmt w:val="decimal"/>
      <w:suff w:val="nothing"/>
      <w:lvlText w:val="%1、"/>
      <w:lvlJc w:val="start"/>
      <w:pPr>
        <w:tabs>
          <w:tab w:val="num" w:pos="0"/>
        </w:tabs>
        <w:ind w:start="0" w:hanging="0"/>
      </w:pPr>
      <w:rPr/>
    </w:lvl>
  </w:abstractNum>
  <w:abstractNum w:abstractNumId="37">
    <w:lvl w:ilvl="0">
      <w:start w:val="1"/>
      <w:numFmt w:val="decimal"/>
      <w:suff w:val="nothing"/>
      <w:lvlText w:val="%1、"/>
      <w:lvlJc w:val="start"/>
      <w:pPr>
        <w:tabs>
          <w:tab w:val="num" w:pos="0"/>
        </w:tabs>
        <w:ind w:start="0" w:hanging="0"/>
      </w:pPr>
      <w:rPr/>
    </w:lvl>
  </w:abstractNum>
  <w:abstractNum w:abstractNumId="38">
    <w:lvl w:ilvl="0">
      <w:start w:val="12"/>
      <w:numFmt w:val="chineseCountingThousand"/>
      <w:suff w:val="space"/>
      <w:lvlText w:val="第%1章"/>
      <w:lvlJc w:val="start"/>
      <w:pPr>
        <w:tabs>
          <w:tab w:val="num" w:pos="0"/>
        </w:tabs>
        <w:ind w:start="0" w:hanging="0"/>
      </w:pPr>
      <w:rPr/>
    </w:lvl>
  </w:abstractNum>
  <w:abstractNum w:abstractNumId="39">
    <w:lvl w:ilvl="0">
      <w:start w:val="1"/>
      <w:numFmt w:val="decimal"/>
      <w:suff w:val="nothing"/>
      <w:lvlText w:val="%1、"/>
      <w:lvlJc w:val="start"/>
      <w:pPr>
        <w:tabs>
          <w:tab w:val="num" w:pos="0"/>
        </w:tabs>
        <w:ind w:start="0" w:hanging="0"/>
      </w:pPr>
      <w:rPr/>
    </w:lvl>
  </w:abstractNum>
  <w:abstractNum w:abstractNumId="40">
    <w:lvl w:ilvl="0">
      <w:start w:val="13"/>
      <w:numFmt w:val="chineseCountingThousand"/>
      <w:suff w:val="space"/>
      <w:lvlText w:val="第%1章"/>
      <w:lvlJc w:val="start"/>
      <w:pPr>
        <w:tabs>
          <w:tab w:val="num" w:pos="0"/>
        </w:tabs>
        <w:ind w:start="0" w:hanging="0"/>
      </w:pPr>
      <w:rPr/>
    </w:lvl>
  </w:abstractNum>
  <w:abstractNum w:abstractNumId="41">
    <w:lvl w:ilvl="0">
      <w:start w:val="1"/>
      <w:numFmt w:val="decimal"/>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1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Calibri"/>
      <w:color w:val="auto"/>
      <w:kern w:val="2"/>
      <w:sz w:val="21"/>
      <w:szCs w:val="24"/>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libri Light" w:hAnsi="Calibri Light" w:cs="Calibri Light"/>
      <w:b/>
      <w:bCs/>
      <w:sz w:val="32"/>
      <w:szCs w:val="3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Style13">
    <w:name w:val="默认段落字体"/>
    <w:qFormat/>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2">
    <w:name w:val="TOC 2"/>
    <w:basedOn w:val="Normal"/>
    <w:next w:val="Normal"/>
    <w:pPr>
      <w:ind w:start="42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Normal0">
    <w:name w:val="Normal_0"/>
    <w:qFormat/>
    <w:pPr>
      <w:widowControl/>
      <w:bidi w:val="0"/>
    </w:pPr>
    <w:rPr>
      <w:rFonts w:ascii="Times New Roman" w:hAnsi="Times New Roman" w:eastAsia="Times New Roman" w:cs="Times New Roman"/>
      <w:b w:val="false"/>
      <w:color w:val="auto"/>
      <w:sz w:val="24"/>
      <w:szCs w:val="24"/>
      <w:lang w:val="en-US" w:bidi="en-US"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LDX</dc:creator>
  <dc:description/>
  <dc:language>en-US</dc:language>
  <cp:lastModifiedBy/>
  <cp:lastPrinted>2017-04-04T14:27:00Z</cp:lastPrinted>
  <dcterms:modified xsi:type="dcterms:W3CDTF">2017-05-24T15:38:00Z</dcterms:modified>
  <cp:revision>3</cp:revision>
  <dc:subject/>
  <dc:title/>
</cp:coreProperties>
</file>