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jc w:val="center"/>
      </w:pPr>
      <w:r>
        <w:rPr>
          <w:rFonts w:hint="eastAsia" w:ascii="SimHei" w:hAnsi="SimHei" w:eastAsia="黑体"/>
          <w:color w:val="8E744F"/>
        </w:rPr>
        <w:t>XXX公司员工手册</w:t>
      </w:r>
    </w:p>
    <w:p>
      <w:pPr>
        <w:jc w:val="both"/>
      </w:pPr>
      <w:r>
        <w:rPr>
          <w:rFonts w:hint="eastAsia" w:ascii="SimHei" w:hAnsi="SimHei" w:eastAsia="黑体"/>
          <w:sz w:val="32"/>
        </w:rPr>
        <w:t>1.公司概况</w:t>
      </w:r>
    </w:p>
    <w:p>
      <w:pPr>
        <w:jc w:val="both"/>
      </w:pPr>
      <w:r>
        <w:rPr>
          <w:rFonts w:hint="eastAsia" w:ascii="SimHei" w:hAnsi="SimHei" w:eastAsia="黑体"/>
          <w:sz w:val="27"/>
        </w:rPr>
        <w:t>1.1 简介及发展历程</w:t>
      </w:r>
    </w:p>
    <w:p>
      <w:pPr>
        <w:jc w:val="both"/>
      </w:pPr>
      <w:r>
        <w:rPr>
          <w:rFonts w:hint="eastAsia" w:ascii="SimHei" w:hAnsi="SimHei" w:eastAsia="黑体"/>
          <w:sz w:val="27"/>
        </w:rPr>
        <w:t>1.2 组织架构</w:t>
      </w:r>
    </w:p>
    <w:p>
      <w:pPr>
        <w:jc w:val="both"/>
      </w:pPr>
      <w:r>
        <w:rPr>
          <w:rFonts w:hint="eastAsia" w:ascii="SimHei" w:hAnsi="SimHei" w:eastAsia="黑体"/>
          <w:sz w:val="27"/>
        </w:rPr>
        <w:t>1.3 企业文化</w:t>
      </w:r>
    </w:p>
    <w:p>
      <w:pPr>
        <w:jc w:val="both"/>
      </w:pPr>
      <w:r>
        <w:rPr>
          <w:rFonts w:hint="eastAsia" w:ascii="SimHei" w:hAnsi="SimHei" w:eastAsia="黑体"/>
          <w:sz w:val="32"/>
        </w:rPr>
        <w:t>2.入职指引</w:t>
      </w:r>
    </w:p>
    <w:p>
      <w:pPr>
        <w:jc w:val="both"/>
      </w:pPr>
      <w:r>
        <w:rPr>
          <w:rFonts w:hint="eastAsia" w:ascii="SimHei" w:hAnsi="SimHei" w:eastAsia="黑体"/>
          <w:sz w:val="27"/>
        </w:rPr>
        <w:t>2.1 个人资料</w:t>
      </w:r>
    </w:p>
    <w:p>
      <w:pPr>
        <w:jc w:val="both"/>
      </w:pPr>
      <w:r>
        <w:rPr>
          <w:rFonts w:hint="eastAsia" w:ascii="SimHei" w:hAnsi="SimHei" w:eastAsia="黑体"/>
          <w:sz w:val="27"/>
        </w:rPr>
        <w:t>2.2 报到程序</w:t>
      </w:r>
    </w:p>
    <w:p>
      <w:pPr>
        <w:jc w:val="both"/>
      </w:pPr>
      <w:r>
        <w:rPr>
          <w:rFonts w:hint="eastAsia" w:ascii="SimHei" w:hAnsi="SimHei" w:eastAsia="黑体"/>
          <w:sz w:val="27"/>
        </w:rPr>
        <w:t>2.3 试用与转正</w:t>
      </w:r>
    </w:p>
    <w:p>
      <w:pPr>
        <w:jc w:val="both"/>
      </w:pPr>
      <w:r>
        <w:rPr>
          <w:rFonts w:hint="eastAsia" w:ascii="SimHei" w:hAnsi="SimHei" w:eastAsia="黑体"/>
          <w:sz w:val="27"/>
        </w:rPr>
        <w:t>2.4 入职指导员</w:t>
      </w:r>
    </w:p>
    <w:p>
      <w:pPr>
        <w:jc w:val="both"/>
      </w:pPr>
      <w:r>
        <w:rPr>
          <w:rFonts w:hint="eastAsia" w:ascii="SimHei" w:hAnsi="SimHei" w:eastAsia="黑体"/>
          <w:sz w:val="32"/>
        </w:rPr>
        <w:t>3.基本制度</w:t>
      </w:r>
    </w:p>
    <w:p>
      <w:pPr>
        <w:jc w:val="both"/>
      </w:pPr>
      <w:r>
        <w:rPr>
          <w:rFonts w:hint="eastAsia" w:ascii="SimHei" w:hAnsi="SimHei" w:eastAsia="黑体"/>
          <w:sz w:val="27"/>
        </w:rPr>
        <w:t>3.1 形象制度</w:t>
      </w:r>
    </w:p>
    <w:p>
      <w:pPr>
        <w:jc w:val="both"/>
      </w:pPr>
      <w:r>
        <w:rPr>
          <w:rFonts w:hint="eastAsia" w:ascii="SimHei" w:hAnsi="SimHei" w:eastAsia="黑体"/>
          <w:sz w:val="27"/>
        </w:rPr>
        <w:t>3.2 考勤制度</w:t>
      </w:r>
    </w:p>
    <w:p>
      <w:pPr>
        <w:jc w:val="both"/>
      </w:pPr>
      <w:r>
        <w:rPr>
          <w:rFonts w:hint="eastAsia" w:ascii="SimHei" w:hAnsi="SimHei" w:eastAsia="黑体"/>
          <w:sz w:val="27"/>
        </w:rPr>
        <w:t>3.3 薪酬制度</w:t>
      </w:r>
    </w:p>
    <w:p>
      <w:pPr>
        <w:jc w:val="both"/>
      </w:pPr>
      <w:r>
        <w:rPr>
          <w:rFonts w:hint="eastAsia" w:ascii="SimHei" w:hAnsi="SimHei" w:eastAsia="黑体"/>
          <w:sz w:val="27"/>
        </w:rPr>
        <w:t>3.4 差旅制度</w:t>
      </w:r>
    </w:p>
    <w:p>
      <w:pPr>
        <w:jc w:val="both"/>
      </w:pPr>
      <w:r>
        <w:rPr>
          <w:rFonts w:hint="eastAsia" w:ascii="SimHei" w:hAnsi="SimHei" w:eastAsia="黑体"/>
          <w:sz w:val="27"/>
        </w:rPr>
        <w:t>3.5 奖励与处分</w:t>
      </w:r>
    </w:p>
    <w:p>
      <w:pPr>
        <w:jc w:val="both"/>
      </w:pPr>
      <w:r>
        <w:rPr>
          <w:rFonts w:hint="eastAsia" w:ascii="SimHei" w:hAnsi="SimHei" w:eastAsia="黑体"/>
          <w:sz w:val="32"/>
        </w:rPr>
        <w:t>4.福利待遇</w:t>
      </w:r>
    </w:p>
    <w:p>
      <w:pPr>
        <w:jc w:val="both"/>
      </w:pPr>
      <w:r>
        <w:rPr>
          <w:rFonts w:hint="eastAsia" w:ascii="SimHei" w:hAnsi="SimHei" w:eastAsia="黑体"/>
          <w:sz w:val="27"/>
        </w:rPr>
        <w:t xml:space="preserve">4.1 假期 </w:t>
      </w:r>
    </w:p>
    <w:p>
      <w:pPr>
        <w:jc w:val="both"/>
      </w:pPr>
      <w:r>
        <w:rPr>
          <w:rFonts w:hint="eastAsia" w:ascii="SimHei" w:hAnsi="SimHei" w:eastAsia="黑体"/>
          <w:sz w:val="27"/>
        </w:rPr>
        <w:t>4.2 社会保险</w:t>
      </w:r>
    </w:p>
    <w:p>
      <w:pPr>
        <w:jc w:val="both"/>
      </w:pPr>
      <w:r>
        <w:rPr>
          <w:rFonts w:hint="eastAsia" w:ascii="SimHei" w:hAnsi="SimHei" w:eastAsia="黑体"/>
          <w:sz w:val="27"/>
        </w:rPr>
        <w:t>4.3 团队活动</w:t>
      </w:r>
    </w:p>
    <w:p>
      <w:pPr>
        <w:jc w:val="both"/>
      </w:pPr>
      <w:r>
        <w:rPr>
          <w:rFonts w:hint="eastAsia" w:ascii="SimHei" w:hAnsi="SimHei" w:eastAsia="黑体"/>
          <w:sz w:val="32"/>
        </w:rPr>
        <w:t>5.培训与发展</w:t>
      </w:r>
    </w:p>
    <w:p>
      <w:pPr>
        <w:jc w:val="both"/>
      </w:pPr>
      <w:r>
        <w:rPr>
          <w:rFonts w:hint="eastAsia" w:ascii="SimHei" w:hAnsi="SimHei" w:eastAsia="黑体"/>
          <w:sz w:val="27"/>
        </w:rPr>
        <w:t xml:space="preserve">5.1 培训与发展 </w:t>
      </w:r>
    </w:p>
    <w:p>
      <w:pPr>
        <w:jc w:val="both"/>
      </w:pPr>
      <w:r>
        <w:rPr>
          <w:rFonts w:hint="eastAsia" w:ascii="SimHei" w:hAnsi="SimHei" w:eastAsia="黑体"/>
          <w:sz w:val="27"/>
        </w:rPr>
        <w:t>5.2 培训管理</w:t>
      </w:r>
    </w:p>
    <w:p>
      <w:pPr>
        <w:jc w:val="both"/>
      </w:pPr>
      <w:r>
        <w:rPr>
          <w:rFonts w:hint="eastAsia" w:ascii="SimHei" w:hAnsi="SimHei" w:eastAsia="黑体"/>
          <w:sz w:val="32"/>
        </w:rPr>
        <w:t>6.内部调动与晋升机制</w:t>
      </w:r>
    </w:p>
    <w:p>
      <w:pPr>
        <w:jc w:val="both"/>
      </w:pPr>
      <w:r>
        <w:rPr>
          <w:rFonts w:hint="eastAsia" w:ascii="SimHei" w:hAnsi="SimHei" w:eastAsia="黑体"/>
          <w:sz w:val="27"/>
        </w:rPr>
        <w:t xml:space="preserve">6.1 内部调动 </w:t>
      </w:r>
    </w:p>
    <w:p>
      <w:pPr>
        <w:jc w:val="both"/>
      </w:pPr>
      <w:r>
        <w:rPr>
          <w:rFonts w:hint="eastAsia" w:ascii="SimHei" w:hAnsi="SimHei" w:eastAsia="黑体"/>
          <w:sz w:val="27"/>
        </w:rPr>
        <w:t>6.2 晋升机制</w:t>
      </w:r>
    </w:p>
    <w:p>
      <w:pPr>
        <w:jc w:val="both"/>
      </w:pPr>
      <w:r>
        <w:rPr>
          <w:rFonts w:hint="eastAsia" w:ascii="SimHei" w:hAnsi="SimHei" w:eastAsia="黑体"/>
          <w:sz w:val="32"/>
        </w:rPr>
        <w:t>7.劳动合同与离职手续</w:t>
      </w:r>
    </w:p>
    <w:p>
      <w:pPr>
        <w:jc w:val="both"/>
      </w:pPr>
      <w:r>
        <w:rPr>
          <w:rFonts w:hint="eastAsia" w:ascii="SimHei" w:hAnsi="SimHei" w:eastAsia="黑体"/>
          <w:sz w:val="27"/>
        </w:rPr>
        <w:t xml:space="preserve">7.1 劳动合同 </w:t>
      </w:r>
    </w:p>
    <w:p>
      <w:pPr>
        <w:jc w:val="both"/>
      </w:pPr>
      <w:r>
        <w:rPr>
          <w:rFonts w:hint="eastAsia" w:ascii="SimHei" w:hAnsi="SimHei" w:eastAsia="黑体"/>
          <w:sz w:val="27"/>
        </w:rPr>
        <w:t>7.2 离职手续</w:t>
      </w:r>
    </w:p>
    <w:p>
      <w:pPr>
        <w:jc w:val="both"/>
      </w:pPr>
      <w:r>
        <w:rPr>
          <w:rFonts w:hint="eastAsia" w:ascii="SimHei" w:hAnsi="SimHei" w:eastAsia="黑体"/>
          <w:sz w:val="32"/>
        </w:rPr>
        <w:t>8.员工关系</w:t>
      </w:r>
    </w:p>
    <w:p>
      <w:pPr>
        <w:jc w:val="both"/>
      </w:pPr>
      <w:r>
        <w:rPr>
          <w:rFonts w:hint="eastAsia" w:ascii="SimHei" w:hAnsi="SimHei" w:eastAsia="黑体"/>
          <w:sz w:val="27"/>
        </w:rPr>
        <w:t xml:space="preserve">8.1 沟通政策 </w:t>
      </w:r>
    </w:p>
    <w:p>
      <w:pPr>
        <w:jc w:val="both"/>
      </w:pPr>
      <w:r>
        <w:rPr>
          <w:rFonts w:hint="eastAsia" w:ascii="SimHei" w:hAnsi="SimHei" w:eastAsia="黑体"/>
          <w:sz w:val="27"/>
        </w:rPr>
        <w:t>8.2 沟通渠道</w:t>
      </w:r>
    </w:p>
    <w:p>
      <w:pPr>
        <w:jc w:val="both"/>
      </w:pPr>
      <w:r>
        <w:rPr>
          <w:rFonts w:hint="eastAsia" w:ascii="SimHei" w:hAnsi="SimHei" w:eastAsia="黑体"/>
          <w:sz w:val="27"/>
        </w:rPr>
        <w:t>8.3 申诉渠道</w:t>
      </w:r>
    </w:p>
    <w:p>
      <w:pPr>
        <w:jc w:val="both"/>
      </w:pPr>
      <w:r>
        <w:rPr>
          <w:rFonts w:hint="eastAsia" w:ascii="SimHei" w:hAnsi="SimHei" w:eastAsia="黑体"/>
          <w:sz w:val="32"/>
        </w:rPr>
        <w:t>9.职业道德事宜</w:t>
      </w:r>
    </w:p>
    <w:p>
      <w:pPr>
        <w:jc w:val="both"/>
      </w:pPr>
      <w:r>
        <w:rPr>
          <w:rFonts w:hint="eastAsia" w:ascii="SimHei" w:hAnsi="SimHei" w:eastAsia="黑体"/>
          <w:sz w:val="27"/>
        </w:rPr>
        <w:t xml:space="preserve">9.1 经营活动 </w:t>
      </w:r>
    </w:p>
    <w:p>
      <w:pPr>
        <w:jc w:val="both"/>
      </w:pPr>
      <w:r>
        <w:rPr>
          <w:rFonts w:hint="eastAsia" w:ascii="SimHei" w:hAnsi="SimHei" w:eastAsia="黑体"/>
          <w:sz w:val="27"/>
        </w:rPr>
        <w:t>9.2 保密义务</w:t>
      </w:r>
    </w:p>
    <w:p>
      <w:pPr>
        <w:jc w:val="both"/>
      </w:pPr>
      <w:r>
        <w:rPr>
          <w:rFonts w:hint="eastAsia" w:ascii="SimHei" w:hAnsi="SimHei" w:eastAsia="黑体"/>
          <w:sz w:val="27"/>
        </w:rPr>
        <w:t>9.3 权利保障</w:t>
      </w:r>
    </w:p>
    <w:p>
      <w:pPr>
        <w:jc w:val="both"/>
      </w:pPr>
      <w:r>
        <w:rPr>
          <w:rFonts w:hint="eastAsia" w:ascii="SimHei" w:hAnsi="SimHei" w:eastAsia="黑体"/>
          <w:sz w:val="27"/>
        </w:rPr>
        <w:t>9.4 保护公司资产</w:t>
      </w:r>
    </w:p>
    <w:p>
      <w:pPr>
        <w:jc w:val="both"/>
      </w:pPr>
      <w:r>
        <w:rPr>
          <w:rFonts w:hint="eastAsia" w:ascii="SimHei" w:hAnsi="SimHei" w:eastAsia="黑体"/>
          <w:sz w:val="32"/>
        </w:rPr>
        <w:t>10.附则</w:t>
      </w:r>
    </w:p>
    <w:p>
      <w:pPr>
        <w:jc w:val="both"/>
      </w:pPr>
      <w:r>
        <w:rPr>
          <w:rFonts w:hint="eastAsia" w:ascii="SimHei" w:hAnsi="SimHei" w:eastAsia="黑体"/>
          <w:sz w:val="27"/>
        </w:rPr>
        <w:t xml:space="preserve">10.1 手册批准、修改与解释 </w:t>
      </w:r>
    </w:p>
    <w:p>
      <w:pPr>
        <w:jc w:val="both"/>
      </w:pPr>
      <w:r>
        <w:rPr>
          <w:rFonts w:hint="eastAsia" w:ascii="SimHei" w:hAnsi="SimHei" w:eastAsia="黑体"/>
          <w:sz w:val="27"/>
        </w:rPr>
        <w:t>10.2 其他</w:t>
      </w:r>
    </w:p>
    <w:p>
      <w:pPr>
        <w:jc w:val="both"/>
      </w:pPr>
      <w:r>
        <w:rPr>
          <w:rFonts w:hint="eastAsia" w:ascii="SimHei" w:hAnsi="SimHei" w:eastAsia="黑体"/>
          <w:sz w:val="32"/>
        </w:rPr>
        <w:t>1.公司概况</w:t>
      </w:r>
    </w:p>
    <w:p>
      <w:pPr>
        <w:jc w:val="both"/>
      </w:pPr>
      <w:r>
        <w:rPr>
          <w:rFonts w:hint="eastAsia" w:ascii="SimHei" w:hAnsi="SimHei" w:eastAsia="黑体"/>
          <w:sz w:val="27"/>
        </w:rPr>
        <w:t>1.1 简介及发展历程</w:t>
      </w:r>
    </w:p>
    <w:p>
      <w:pPr>
        <w:jc w:val="both"/>
      </w:pPr>
      <w:r>
        <w:rPr>
          <w:rFonts w:hint="eastAsia" w:ascii="SimHei" w:hAnsi="SimHei" w:eastAsia="黑体"/>
          <w:sz w:val="27"/>
        </w:rPr>
        <w:t>1.1.1公司简介</w:t>
      </w:r>
    </w:p>
    <w:p>
      <w:pPr>
        <w:jc w:val="both"/>
      </w:pPr>
      <w:r>
        <w:rPr>
          <w:rFonts w:hint="eastAsia" w:ascii="SimHei" w:hAnsi="SimHei" w:eastAsia="黑体"/>
          <w:sz w:val="27"/>
        </w:rPr>
        <w:t>1.1.2 公司发展历程</w:t>
      </w:r>
    </w:p>
    <w:p>
      <w:pPr>
        <w:jc w:val="both"/>
      </w:pPr>
      <w:r>
        <w:rPr>
          <w:rFonts w:hint="eastAsia" w:ascii="SimHei" w:hAnsi="SimHei" w:eastAsia="黑体"/>
          <w:sz w:val="27"/>
        </w:rPr>
        <w:t>1.2 组织架构</w:t>
      </w:r>
    </w:p>
    <w:p>
      <w:pPr>
        <w:jc w:val="both"/>
      </w:pPr>
      <w:r>
        <w:rPr>
          <w:rFonts w:hint="eastAsia" w:ascii="SimHei" w:hAnsi="SimHei" w:eastAsia="黑体"/>
          <w:sz w:val="27"/>
        </w:rPr>
        <w:t>1.3 企业文化</w:t>
      </w:r>
    </w:p>
    <w:p>
      <w:pPr>
        <w:jc w:val="both"/>
      </w:pPr>
      <w:r>
        <w:rPr>
          <w:rFonts w:hint="eastAsia" w:ascii="SimHei" w:hAnsi="SimHei" w:eastAsia="黑体"/>
          <w:sz w:val="27"/>
        </w:rPr>
        <w:t>1.3.1企业文化</w:t>
      </w:r>
    </w:p>
    <w:p>
      <w:pPr>
        <w:jc w:val="both"/>
      </w:pPr>
      <w:r>
        <w:rPr>
          <w:rFonts w:hint="eastAsia" w:ascii="SimHei" w:hAnsi="SimHei" w:eastAsia="黑体"/>
          <w:sz w:val="27"/>
        </w:rPr>
        <w:t>1.3.2品牌文化</w:t>
      </w:r>
    </w:p>
    <w:p>
      <w:pPr>
        <w:jc w:val="both"/>
      </w:pPr>
      <w:r>
        <w:rPr>
          <w:rFonts w:hint="eastAsia" w:ascii="SimHei" w:hAnsi="SimHei" w:eastAsia="黑体"/>
          <w:sz w:val="24"/>
        </w:rPr>
        <w:t xml:space="preserve"> </w:t>
      </w:r>
    </w:p>
    <w:p>
      <w:pPr>
        <w:spacing w:line="360" w:lineRule="auto"/>
        <w:jc w:val="both"/>
      </w:pPr>
      <w:r>
        <w:rPr>
          <w:rFonts w:hint="eastAsia" w:ascii="SimHei" w:hAnsi="SimHei" w:eastAsia="黑体"/>
          <w:sz w:val="27"/>
        </w:rPr>
        <w:t>一、招聘程序</w:t>
      </w:r>
    </w:p>
    <w:p>
      <w:pPr>
        <w:spacing w:line="360" w:lineRule="auto"/>
        <w:jc w:val="both"/>
      </w:pPr>
      <w:r>
        <w:rPr>
          <w:rFonts w:hint="eastAsia" w:ascii="SimHei" w:hAnsi="SimHei" w:eastAsia="黑体"/>
          <w:sz w:val="27"/>
        </w:rPr>
        <w:t>1、公司各部门欲聘用新员工，必须详细填写《部门增员申请书》，经总经办批准后，交由人力资源部办理招聘事宜；</w:t>
      </w:r>
    </w:p>
    <w:p>
      <w:pPr>
        <w:spacing w:line="360" w:lineRule="auto"/>
        <w:jc w:val="both"/>
      </w:pPr>
      <w:r>
        <w:rPr>
          <w:rFonts w:hint="eastAsia" w:ascii="SimHei" w:hAnsi="SimHei" w:eastAsia="黑体"/>
          <w:sz w:val="27"/>
        </w:rPr>
        <w:t>2、人力资源部对应聘人员进行初次面试合格后，由用人部门负责人和总经理复试，合格者办理报到手续；</w:t>
      </w:r>
    </w:p>
    <w:p>
      <w:pPr>
        <w:spacing w:line="360" w:lineRule="auto"/>
        <w:jc w:val="both"/>
      </w:pPr>
      <w:r>
        <w:rPr>
          <w:rFonts w:hint="eastAsia" w:ascii="SimHei" w:hAnsi="SimHei" w:eastAsia="黑体"/>
          <w:sz w:val="27"/>
        </w:rPr>
        <w:t>3.人力资源部将准备录用的应聘人员资料及审批表报其部门经理及公司总经理审批；</w:t>
      </w:r>
    </w:p>
    <w:p>
      <w:pPr>
        <w:spacing w:line="360" w:lineRule="auto"/>
        <w:jc w:val="both"/>
      </w:pPr>
      <w:r>
        <w:rPr>
          <w:rFonts w:hint="eastAsia" w:ascii="SimHei" w:hAnsi="SimHei" w:eastAsia="黑体"/>
          <w:sz w:val="27"/>
        </w:rPr>
        <w:t>4、人力资源部通知被录用人员报到时间，并在新员工报到时，为其办理入职手续（建立员工档案、签定《劳动合同》等），并详细告知其试用期限及相应的薪资待遇、其它福利等,并带领新员工参观公司各部门及介绍相关负责人；</w:t>
      </w:r>
    </w:p>
    <w:p>
      <w:pPr>
        <w:spacing w:line="360" w:lineRule="auto"/>
        <w:jc w:val="both"/>
      </w:pPr>
      <w:r>
        <w:rPr>
          <w:rFonts w:hint="eastAsia" w:ascii="SimHei" w:hAnsi="SimHei" w:eastAsia="黑体"/>
          <w:sz w:val="27"/>
        </w:rPr>
        <w:t>5、由其部门经理详细阐述其岗位职责、职务权限等。</w:t>
      </w:r>
    </w:p>
    <w:p>
      <w:pPr>
        <w:spacing w:line="360" w:lineRule="auto"/>
        <w:jc w:val="both"/>
      </w:pPr>
      <w:r>
        <w:rPr>
          <w:rFonts w:hint="eastAsia" w:ascii="SimHei" w:hAnsi="SimHei" w:eastAsia="黑体"/>
          <w:sz w:val="27"/>
        </w:rPr>
        <w:t>二、 应聘要求</w:t>
      </w:r>
    </w:p>
    <w:p>
      <w:pPr>
        <w:spacing w:line="360" w:lineRule="auto"/>
        <w:jc w:val="both"/>
      </w:pPr>
      <w:r>
        <w:rPr>
          <w:rFonts w:hint="eastAsia" w:ascii="SimHei" w:hAnsi="SimHei" w:eastAsia="黑体"/>
          <w:sz w:val="27"/>
        </w:rPr>
        <w:t>1、应聘人员必须如实填写公司《应聘人员登记表》中的所有栏目，不得隐瞒、虚报；</w:t>
      </w:r>
    </w:p>
    <w:p>
      <w:pPr>
        <w:spacing w:line="360" w:lineRule="auto"/>
        <w:jc w:val="both"/>
      </w:pPr>
      <w:r>
        <w:rPr>
          <w:rFonts w:hint="eastAsia" w:ascii="SimHei" w:hAnsi="SimHei" w:eastAsia="黑体"/>
          <w:sz w:val="27"/>
        </w:rPr>
        <w:t>2、应聘人员不得向公司隐瞒其可能会影响正常工作的病情或病史；</w:t>
      </w:r>
    </w:p>
    <w:p>
      <w:pPr>
        <w:spacing w:line="360" w:lineRule="auto"/>
        <w:jc w:val="both"/>
      </w:pPr>
      <w:r>
        <w:rPr>
          <w:rFonts w:hint="eastAsia" w:ascii="SimHei" w:hAnsi="SimHei" w:eastAsia="黑体"/>
          <w:sz w:val="27"/>
        </w:rPr>
        <w:t>3、应聘人员必须准备三张1寸照片、证件及学历证书等证件的原件，并提供所有证件的复印件留公司存档。</w:t>
      </w:r>
    </w:p>
    <w:p>
      <w:pPr>
        <w:spacing w:line="360" w:lineRule="auto"/>
        <w:jc w:val="both"/>
      </w:pPr>
      <w:r>
        <w:rPr>
          <w:rFonts w:hint="eastAsia" w:ascii="SimHei" w:hAnsi="SimHei" w:eastAsia="黑体"/>
          <w:sz w:val="27"/>
        </w:rPr>
        <w:t>三、试用期及劳动合同</w:t>
      </w:r>
    </w:p>
    <w:p>
      <w:pPr>
        <w:spacing w:line="360" w:lineRule="auto"/>
        <w:jc w:val="both"/>
      </w:pPr>
      <w:r>
        <w:rPr>
          <w:rFonts w:hint="eastAsia" w:ascii="SimHei" w:hAnsi="SimHei" w:eastAsia="黑体"/>
          <w:sz w:val="27"/>
        </w:rPr>
        <w:t>1、新聘员工入职，均需经过试用期。按其工作表现，公司有权缩短或延长试用期，试用期最长不超过3个月，最短不低于1个月。</w:t>
      </w:r>
    </w:p>
    <w:p>
      <w:pPr>
        <w:spacing w:line="360" w:lineRule="auto"/>
        <w:jc w:val="both"/>
      </w:pPr>
      <w:r>
        <w:rPr>
          <w:rFonts w:hint="eastAsia" w:ascii="SimHei" w:hAnsi="SimHei" w:eastAsia="黑体"/>
          <w:sz w:val="27"/>
        </w:rPr>
        <w:t>2、试用期内，如员工工作能力或其它有关方面不能达到工作岗位要求，公司有权立即辞退该员工而无需事先通知。</w:t>
      </w:r>
    </w:p>
    <w:p>
      <w:pPr>
        <w:spacing w:line="360" w:lineRule="auto"/>
        <w:jc w:val="both"/>
      </w:pPr>
      <w:r>
        <w:rPr>
          <w:rFonts w:hint="eastAsia" w:ascii="SimHei" w:hAnsi="SimHei" w:eastAsia="黑体"/>
          <w:sz w:val="27"/>
        </w:rPr>
        <w:t>3、试用期过后，公司将对员工在此期间的工作表现作出考评，并记录在案，作为该员工年度考评、晋职的参考资料。</w:t>
      </w:r>
    </w:p>
    <w:p>
      <w:pPr>
        <w:jc w:val="both"/>
      </w:pPr>
      <w:r>
        <w:rPr>
          <w:rFonts w:hint="eastAsia" w:ascii="SimHei" w:hAnsi="SimHei" w:eastAsia="黑体"/>
          <w:sz w:val="27"/>
        </w:rPr>
        <w:t>3.1试用与转正</w:t>
      </w:r>
    </w:p>
    <w:p>
      <w:pPr>
        <w:jc w:val="both"/>
      </w:pPr>
      <w:r>
        <w:rPr>
          <w:rFonts w:hint="eastAsia" w:ascii="SimHei" w:hAnsi="SimHei" w:eastAsia="黑体"/>
          <w:sz w:val="27"/>
        </w:rPr>
        <w:t>3.2转正说明</w:t>
      </w:r>
    </w:p>
    <w:p>
      <w:pPr>
        <w:spacing w:line="480" w:lineRule="auto"/>
        <w:jc w:val="both"/>
      </w:pPr>
      <w:r>
        <w:rPr>
          <w:rFonts w:hint="eastAsia" w:ascii="SimHei" w:hAnsi="SimHei" w:eastAsia="黑体"/>
          <w:sz w:val="24"/>
        </w:rPr>
        <w:t>（1）公司全体员工从入司起，试用期为两个月。</w:t>
      </w:r>
    </w:p>
    <w:p>
      <w:pPr>
        <w:spacing w:line="480" w:lineRule="auto"/>
        <w:jc w:val="both"/>
      </w:pPr>
      <w:r>
        <w:rPr>
          <w:rFonts w:hint="eastAsia" w:ascii="SimHei" w:hAnsi="SimHei" w:eastAsia="黑体"/>
          <w:sz w:val="24"/>
        </w:rPr>
        <w:t>（2）员工两个月之后转正未审批，须延长试用期或辞退。</w:t>
      </w:r>
    </w:p>
    <w:p>
      <w:pPr>
        <w:spacing w:line="480" w:lineRule="auto"/>
        <w:jc w:val="both"/>
      </w:pPr>
      <w:r>
        <w:rPr>
          <w:rFonts w:hint="eastAsia" w:ascii="SimHei" w:hAnsi="SimHei" w:eastAsia="黑体"/>
          <w:sz w:val="24"/>
        </w:rPr>
        <w:t>（3）特优员工可自行申请或主管推介提前转正，试用期一个月即可转正。</w:t>
      </w:r>
    </w:p>
    <w:p>
      <w:pPr>
        <w:spacing w:line="480" w:lineRule="auto"/>
        <w:jc w:val="both"/>
      </w:pPr>
      <w:r>
        <w:rPr>
          <w:rFonts w:hint="eastAsia" w:ascii="SimHei" w:hAnsi="SimHei" w:eastAsia="黑体"/>
          <w:sz w:val="24"/>
        </w:rPr>
        <w:t>（4）若提前转正未审批，下个月须按正常手续重新填写转正申请单。</w:t>
      </w:r>
    </w:p>
    <w:p>
      <w:pPr>
        <w:spacing w:line="480" w:lineRule="auto"/>
        <w:jc w:val="both"/>
      </w:pPr>
      <w:r>
        <w:rPr>
          <w:rFonts w:hint="eastAsia" w:ascii="SimHei" w:hAnsi="SimHei" w:eastAsia="黑体"/>
          <w:sz w:val="24"/>
        </w:rPr>
        <w:t>（5）转正流程：员工自评</w:t>
      </w:r>
      <w:r>
        <w:rPr>
          <w:rFonts w:hint="eastAsia" w:ascii="SimHei" w:hAnsi="SimHei" w:eastAsia="黑体"/>
          <w:sz w:val="20"/>
        </w:rPr>
        <w:t xml:space="preserve"> </w:t>
      </w:r>
      <w:r>
        <w:rPr>
          <w:rFonts w:hint="eastAsia" w:ascii="SimHei" w:hAnsi="SimHei" w:eastAsia="黑体"/>
          <w:sz w:val="24"/>
        </w:rPr>
        <w:t>部门主管评估</w:t>
      </w:r>
      <w:r>
        <w:rPr>
          <w:rFonts w:hint="eastAsia" w:ascii="SimHei" w:hAnsi="SimHei" w:eastAsia="黑体"/>
          <w:sz w:val="20"/>
        </w:rPr>
        <w:t xml:space="preserve"> </w:t>
      </w:r>
      <w:r>
        <w:rPr>
          <w:rFonts w:hint="eastAsia" w:ascii="SimHei" w:hAnsi="SimHei" w:eastAsia="黑体"/>
          <w:sz w:val="24"/>
        </w:rPr>
        <w:t>人资、行政部审核</w:t>
      </w:r>
      <w:r>
        <w:rPr>
          <w:rFonts w:hint="eastAsia" w:ascii="SimHei" w:hAnsi="SimHei" w:eastAsia="黑体"/>
          <w:sz w:val="20"/>
        </w:rPr>
        <w:t xml:space="preserve"> </w:t>
      </w:r>
      <w:r>
        <w:rPr>
          <w:rFonts w:hint="eastAsia" w:ascii="SimHei" w:hAnsi="SimHei" w:eastAsia="黑体"/>
          <w:sz w:val="24"/>
        </w:rPr>
        <w:t>总经办审批</w:t>
      </w:r>
    </w:p>
    <w:p>
      <w:pPr>
        <w:spacing w:line="360" w:lineRule="auto"/>
        <w:jc w:val="both"/>
      </w:pPr>
      <w:r>
        <w:rPr>
          <w:rFonts w:hint="eastAsia" w:ascii="SimHei" w:hAnsi="SimHei" w:eastAsia="黑体"/>
          <w:sz w:val="24"/>
        </w:rPr>
        <w:t>（6）考核评估分数比例分配：员工自评占10%， 部门主管评估占40% ，人资、行政评估占20%， 总经办评估占30%四大项目。</w:t>
      </w:r>
    </w:p>
    <w:p>
      <w:pPr>
        <w:spacing w:line="360" w:lineRule="auto"/>
      </w:pPr>
      <w:r>
        <w:rPr>
          <w:rFonts w:hint="eastAsia" w:ascii="SimHei" w:hAnsi="SimHei" w:eastAsia="黑体"/>
          <w:sz w:val="27"/>
        </w:rPr>
        <w:t>4、试用合格者，由公司与其签订劳动合同。合同期包括试用期在内。合同期除另有约定外，一般为1年。合同到期，可由签约双方各自决定是否续签合同。</w:t>
      </w:r>
    </w:p>
    <w:p>
      <w:pPr>
        <w:spacing w:line="360" w:lineRule="auto"/>
        <w:jc w:val="both"/>
      </w:pPr>
      <w:r>
        <w:rPr>
          <w:rFonts w:hint="eastAsia" w:ascii="SimHei" w:hAnsi="SimHei" w:eastAsia="黑体"/>
          <w:sz w:val="27"/>
        </w:rPr>
        <w:t>四、个人档案</w:t>
      </w:r>
    </w:p>
    <w:p>
      <w:pPr>
        <w:spacing w:line="360" w:lineRule="auto"/>
        <w:jc w:val="both"/>
      </w:pPr>
      <w:r>
        <w:rPr>
          <w:rFonts w:hint="eastAsia" w:ascii="SimHei" w:hAnsi="SimHei" w:eastAsia="黑体"/>
          <w:sz w:val="27"/>
        </w:rPr>
        <w:t>新聘员工应在正式报到之日起的有限时间内，向人事主管提供照片、证件、学历证书、毕业证书、职称证书、健康证、上岗证及其复印件等，以供建立员工人事档案。</w:t>
      </w:r>
    </w:p>
    <w:p>
      <w:pPr>
        <w:spacing w:line="360" w:lineRule="auto"/>
        <w:jc w:val="both"/>
      </w:pPr>
      <w:r>
        <w:rPr>
          <w:rFonts w:hint="eastAsia" w:ascii="SimHei" w:hAnsi="SimHei" w:eastAsia="黑体"/>
          <w:sz w:val="27"/>
        </w:rPr>
        <w:t>1、员工的在职档案由本公司人力资源部负责管理。</w:t>
      </w:r>
    </w:p>
    <w:p>
      <w:pPr>
        <w:spacing w:line="360" w:lineRule="auto"/>
        <w:jc w:val="both"/>
      </w:pPr>
      <w:r>
        <w:rPr>
          <w:rFonts w:hint="eastAsia" w:ascii="SimHei" w:hAnsi="SimHei" w:eastAsia="黑体"/>
          <w:sz w:val="27"/>
        </w:rPr>
        <w:t>2、为确保员工人事记录正确，员工应及时向公司人事主管书面报告下列个人资料的变更情况：</w:t>
      </w:r>
    </w:p>
    <w:p>
      <w:pPr>
        <w:spacing w:line="360" w:lineRule="auto"/>
        <w:jc w:val="both"/>
      </w:pPr>
      <w:r>
        <w:rPr>
          <w:rFonts w:hint="eastAsia" w:ascii="SimHei" w:hAnsi="SimHei" w:eastAsia="黑体"/>
          <w:sz w:val="27"/>
        </w:rPr>
        <w:t>证件（原件，复印后归还）</w:t>
      </w:r>
    </w:p>
    <w:p>
      <w:pPr>
        <w:spacing w:line="360" w:lineRule="auto"/>
        <w:jc w:val="both"/>
      </w:pPr>
      <w:r>
        <w:rPr>
          <w:rFonts w:hint="eastAsia" w:ascii="SimHei" w:hAnsi="SimHei" w:eastAsia="黑体"/>
          <w:sz w:val="27"/>
        </w:rPr>
        <w:t>长期及暂时居住地址、联系电话；</w:t>
      </w:r>
    </w:p>
    <w:p>
      <w:pPr>
        <w:spacing w:line="360" w:lineRule="auto"/>
        <w:jc w:val="both"/>
      </w:pPr>
      <w:r>
        <w:rPr>
          <w:rFonts w:hint="eastAsia" w:ascii="SimHei" w:hAnsi="SimHei" w:eastAsia="黑体"/>
          <w:sz w:val="27"/>
        </w:rPr>
        <w:t>学历及其它专业证明（原件，复印后归还）；</w:t>
      </w:r>
    </w:p>
    <w:p>
      <w:pPr>
        <w:spacing w:line="360" w:lineRule="auto"/>
        <w:jc w:val="both"/>
      </w:pPr>
      <w:r>
        <w:rPr>
          <w:rFonts w:hint="eastAsia" w:ascii="SimHei" w:hAnsi="SimHei" w:eastAsia="黑体"/>
          <w:sz w:val="27"/>
        </w:rPr>
        <w:t>婚姻、生育情况。</w:t>
      </w:r>
    </w:p>
    <w:p>
      <w:pPr>
        <w:spacing w:line="360" w:lineRule="auto"/>
        <w:jc w:val="both"/>
      </w:pPr>
      <w:r>
        <w:rPr>
          <w:rFonts w:hint="eastAsia" w:ascii="SimHei" w:hAnsi="SimHei" w:eastAsia="黑体"/>
          <w:sz w:val="27"/>
        </w:rPr>
        <w:t>3、为便于管理，员工不得向公司隐瞒和其它员工的亲属关系。当公司认为员工之间的亲属关系会影响工作和管理时，公司有权对其作适当的人事调动。</w:t>
      </w:r>
    </w:p>
    <w:p>
      <w:pPr>
        <w:spacing w:line="360" w:lineRule="auto"/>
        <w:jc w:val="both"/>
      </w:pPr>
      <w:r>
        <w:rPr>
          <w:rFonts w:hint="eastAsia" w:ascii="SimHei" w:hAnsi="SimHei" w:eastAsia="黑体"/>
          <w:sz w:val="27"/>
        </w:rPr>
        <w:t>五、在外兼职</w:t>
      </w:r>
    </w:p>
    <w:p>
      <w:pPr>
        <w:spacing w:line="360" w:lineRule="auto"/>
        <w:jc w:val="both"/>
      </w:pPr>
      <w:r>
        <w:rPr>
          <w:rFonts w:hint="eastAsia" w:ascii="SimHei" w:hAnsi="SimHei" w:eastAsia="黑体"/>
          <w:sz w:val="27"/>
        </w:rPr>
        <w:t>1、严禁员工在外兼职;</w:t>
      </w:r>
    </w:p>
    <w:p>
      <w:pPr>
        <w:jc w:val="both"/>
      </w:pPr>
      <w:r>
        <w:rPr>
          <w:rFonts w:hint="eastAsia" w:ascii="SimHei" w:hAnsi="SimHei" w:eastAsia="黑体"/>
          <w:sz w:val="27"/>
        </w:rPr>
        <w:t>2、严禁员工从事与本公司相同业务的任何活动。违反上述条款，将作开除处理</w:t>
      </w:r>
    </w:p>
    <w:p>
      <w:pPr>
        <w:jc w:val="both"/>
      </w:pPr>
      <w:r>
        <w:rPr>
          <w:rFonts w:hint="eastAsia" w:ascii="SimHei" w:hAnsi="SimHei" w:eastAsia="黑体"/>
          <w:sz w:val="32"/>
        </w:rPr>
        <w:t>3.基本制度</w:t>
      </w:r>
    </w:p>
    <w:p>
      <w:pPr>
        <w:jc w:val="both"/>
      </w:pPr>
      <w:r>
        <w:rPr>
          <w:rFonts w:hint="eastAsia" w:ascii="SimHei" w:hAnsi="SimHei" w:eastAsia="黑体"/>
          <w:sz w:val="27"/>
        </w:rPr>
        <w:t>3.1 形象制度</w:t>
      </w:r>
    </w:p>
    <w:p>
      <w:pPr>
        <w:jc w:val="both"/>
      </w:pPr>
      <w:r>
        <w:rPr>
          <w:rFonts w:hint="eastAsia" w:ascii="SimHei" w:hAnsi="SimHei" w:eastAsia="黑体"/>
          <w:sz w:val="27"/>
        </w:rPr>
        <w:t>3.1.1日常礼仪</w:t>
      </w:r>
    </w:p>
    <w:p>
      <w:pPr>
        <w:jc w:val="both"/>
      </w:pPr>
      <w:r>
        <w:rPr>
          <w:rFonts w:hint="eastAsia" w:ascii="SimHei" w:hAnsi="SimHei" w:eastAsia="黑体"/>
          <w:sz w:val="24"/>
        </w:rPr>
        <w:t>（1）仪容仪表</w:t>
      </w:r>
    </w:p>
    <w:p>
      <w:pPr>
        <w:jc w:val="both"/>
      </w:pPr>
      <w:r>
        <w:rPr>
          <w:rFonts w:hint="eastAsia" w:ascii="SimHei" w:hAnsi="SimHei" w:eastAsia="黑体"/>
          <w:sz w:val="24"/>
        </w:rPr>
        <w:t>1、在工作场所着装应得体大方、整齐干净，可休闲不可过于随便，不得穿广告衫、夹脚拖等；可时尚但不可过于夸张，不得穿紧身、暴露的服装。</w:t>
      </w:r>
    </w:p>
    <w:p>
      <w:pPr>
        <w:ind w:left="405"/>
        <w:jc w:val="both"/>
      </w:pPr>
      <w:r>
        <w:rPr>
          <w:rFonts w:hint="eastAsia" w:ascii="SimHei" w:hAnsi="SimHei" w:eastAsia="黑体"/>
          <w:sz w:val="24"/>
        </w:rPr>
        <w:t>2、男员工胡须要刮净，不得蓄须；女员工淡妆上岗。</w:t>
      </w:r>
    </w:p>
    <w:p>
      <w:pPr>
        <w:jc w:val="both"/>
      </w:pPr>
      <w:r>
        <w:rPr>
          <w:rFonts w:hint="eastAsia" w:ascii="SimHei" w:hAnsi="SimHei" w:eastAsia="黑体"/>
          <w:sz w:val="24"/>
        </w:rPr>
        <w:t>3、男员工不得留长发，发角侧不过耳，后不过衣领。女员工应将头发梳理整齐，不得蓬头垢面。</w:t>
      </w:r>
    </w:p>
    <w:p>
      <w:pPr>
        <w:jc w:val="both"/>
      </w:pPr>
      <w:r>
        <w:rPr>
          <w:rFonts w:hint="eastAsia" w:ascii="SimHei" w:hAnsi="SimHei" w:eastAsia="黑体"/>
          <w:sz w:val="24"/>
        </w:rPr>
        <w:t>（2）行为举止</w:t>
      </w:r>
    </w:p>
    <w:p>
      <w:pPr>
        <w:jc w:val="both"/>
      </w:pPr>
      <w:r>
        <w:rPr>
          <w:rFonts w:hint="eastAsia" w:ascii="SimHei" w:hAnsi="SimHei" w:eastAsia="黑体"/>
          <w:sz w:val="24"/>
        </w:rPr>
        <w:t>稳重、谈吐幽默、谈笑有节、热情大方、宽容大度。</w:t>
      </w:r>
    </w:p>
    <w:p>
      <w:pPr>
        <w:jc w:val="both"/>
      </w:pPr>
      <w:r>
        <w:rPr>
          <w:rFonts w:hint="eastAsia" w:ascii="SimHei" w:hAnsi="SimHei" w:eastAsia="黑体"/>
          <w:sz w:val="27"/>
        </w:rPr>
        <w:t>3.1.2 交往礼仪</w:t>
      </w:r>
    </w:p>
    <w:p>
      <w:pPr>
        <w:jc w:val="both"/>
      </w:pPr>
      <w:r>
        <w:rPr>
          <w:rFonts w:hint="eastAsia" w:ascii="SimHei" w:hAnsi="SimHei" w:eastAsia="黑体"/>
          <w:sz w:val="24"/>
        </w:rPr>
        <w:t>（1）公司内与同事或客人相遇应主动打招呼或点头致意。</w:t>
      </w:r>
    </w:p>
    <w:p>
      <w:pPr>
        <w:jc w:val="both"/>
      </w:pPr>
      <w:r>
        <w:rPr>
          <w:rFonts w:hint="eastAsia" w:ascii="SimHei" w:hAnsi="SimHei" w:eastAsia="黑体"/>
          <w:sz w:val="24"/>
        </w:rPr>
        <w:t>（2）进入他人办公室应先敲门，经允许后放可进入。</w:t>
      </w:r>
    </w:p>
    <w:p>
      <w:pPr>
        <w:jc w:val="both"/>
      </w:pPr>
      <w:r>
        <w:rPr>
          <w:rFonts w:hint="eastAsia" w:ascii="SimHei" w:hAnsi="SimHei" w:eastAsia="黑体"/>
          <w:sz w:val="24"/>
        </w:rPr>
        <w:t>（3）领导在谈话、办事时不随便打扰，有急事需请示时，征得同意后再插话。</w:t>
      </w:r>
    </w:p>
    <w:p>
      <w:pPr>
        <w:ind w:left="810"/>
        <w:jc w:val="both"/>
      </w:pPr>
      <w:r>
        <w:rPr>
          <w:rFonts w:hint="eastAsia" w:ascii="SimHei" w:hAnsi="SimHei" w:eastAsia="黑体"/>
          <w:sz w:val="21"/>
        </w:rPr>
        <w:t>3.1.3</w:t>
      </w:r>
      <w:r>
        <w:rPr>
          <w:rFonts w:hint="eastAsia" w:ascii="SimHei" w:hAnsi="SimHei" w:eastAsia="黑体"/>
          <w:sz w:val="27"/>
        </w:rPr>
        <w:t xml:space="preserve"> 工作礼仪</w:t>
      </w:r>
    </w:p>
    <w:p>
      <w:pPr>
        <w:ind w:left="810"/>
        <w:jc w:val="both"/>
      </w:pPr>
      <w:r>
        <w:rPr>
          <w:rFonts w:hint="eastAsia" w:ascii="SimHei" w:hAnsi="SimHei" w:eastAsia="黑体"/>
          <w:sz w:val="21"/>
        </w:rPr>
        <w:t>（1）</w:t>
      </w:r>
      <w:r>
        <w:rPr>
          <w:rFonts w:hint="eastAsia" w:ascii="SimHei" w:hAnsi="SimHei" w:eastAsia="黑体"/>
          <w:sz w:val="24"/>
        </w:rPr>
        <w:t>保持办公环境安静有序，不得在办公场所大声喧哗，嬉笑打闹。</w:t>
      </w:r>
    </w:p>
    <w:p>
      <w:pPr>
        <w:jc w:val="both"/>
      </w:pPr>
      <w:r>
        <w:rPr>
          <w:rFonts w:hint="eastAsia" w:ascii="SimHei" w:hAnsi="SimHei" w:eastAsia="黑体"/>
          <w:sz w:val="24"/>
        </w:rPr>
        <w:t>（2）公司内以职务称呼上司，同事间以双方习惯的方式称呼，对客户使用先生、女士等标准礼仪称谓。</w:t>
      </w:r>
    </w:p>
    <w:p>
      <w:pPr>
        <w:jc w:val="both"/>
      </w:pPr>
      <w:r>
        <w:rPr>
          <w:rFonts w:hint="eastAsia" w:ascii="SimHei" w:hAnsi="SimHei" w:eastAsia="黑体"/>
          <w:sz w:val="24"/>
        </w:rPr>
        <w:t>（3）正确使用并爱护公司的物品和设备，发现损坏或发生故障，应立即向行政部报修。</w:t>
      </w:r>
    </w:p>
    <w:p>
      <w:pPr>
        <w:jc w:val="both"/>
      </w:pPr>
      <w:r>
        <w:rPr>
          <w:rFonts w:hint="eastAsia" w:ascii="SimHei" w:hAnsi="SimHei" w:eastAsia="黑体"/>
          <w:sz w:val="24"/>
        </w:rPr>
        <w:t>（4）保持个人工作区的干净整洁，桌面物品摆放整齐有序，离开座位时要整理桌面，将椅子归位。（5）妥善保管办公文具和文件，下班前必须将所有文稿放置妥当，防止遗失、泄密。</w:t>
      </w:r>
    </w:p>
    <w:p>
      <w:pPr>
        <w:jc w:val="both"/>
      </w:pPr>
      <w:r>
        <w:rPr>
          <w:rFonts w:hint="eastAsia" w:ascii="SimHei" w:hAnsi="SimHei" w:eastAsia="黑体"/>
          <w:sz w:val="24"/>
        </w:rPr>
        <w:t>（6）未经同意不得随意翻看同事的文件、资料等，借用公司或他人的物品，使用后及时送还或归放原处。</w:t>
      </w:r>
    </w:p>
    <w:p>
      <w:pPr>
        <w:jc w:val="both"/>
      </w:pPr>
      <w:r>
        <w:rPr>
          <w:rFonts w:hint="eastAsia" w:ascii="SimHei" w:hAnsi="SimHei" w:eastAsia="黑体"/>
          <w:sz w:val="24"/>
        </w:rPr>
        <w:t>（7）自觉遵守和维护公司的环境卫生，不随地抛洒杂物、烟头，不随地吐痰，不在非抽烟区（如办公室、走廊等地点）吸烟，不将茶叶、烟头抛入便池和水池。</w:t>
      </w:r>
    </w:p>
    <w:p>
      <w:pPr>
        <w:jc w:val="both"/>
      </w:pPr>
      <w:r>
        <w:rPr>
          <w:rFonts w:hint="eastAsia" w:ascii="SimHei" w:hAnsi="SimHei" w:eastAsia="黑体"/>
          <w:sz w:val="24"/>
        </w:rPr>
        <w:t>（8）自觉遵守会场秩序，按时参加会议，不在会场交头接耳，开会时将手机设置静音，不在会场使用手机。</w:t>
      </w:r>
    </w:p>
    <w:p>
      <w:pPr>
        <w:jc w:val="both"/>
      </w:pPr>
      <w:r>
        <w:rPr>
          <w:rFonts w:hint="eastAsia" w:ascii="SimHei" w:hAnsi="SimHei" w:eastAsia="黑体"/>
          <w:sz w:val="24"/>
        </w:rPr>
        <w:t>（9）节约用水、用电，到人走灯闭、关电脑、关空调、关饮水机，锁好门窗。</w:t>
      </w:r>
    </w:p>
    <w:p>
      <w:pPr>
        <w:jc w:val="both"/>
      </w:pPr>
      <w:r>
        <w:rPr>
          <w:rFonts w:hint="eastAsia" w:ascii="SimHei" w:hAnsi="SimHei" w:eastAsia="黑体"/>
          <w:sz w:val="27"/>
        </w:rPr>
        <w:t>3.1.4 电话沟通礼仪</w:t>
      </w:r>
    </w:p>
    <w:p>
      <w:pPr>
        <w:jc w:val="both"/>
      </w:pPr>
      <w:r>
        <w:rPr>
          <w:rFonts w:hint="eastAsia" w:ascii="SimHei" w:hAnsi="SimHei" w:eastAsia="黑体"/>
          <w:sz w:val="24"/>
        </w:rPr>
        <w:t>（1）对方来电及时接答，一般铃响不应超过三声，未及时接答，向对方表示歉意。</w:t>
      </w:r>
    </w:p>
    <w:p>
      <w:pPr>
        <w:jc w:val="both"/>
      </w:pPr>
      <w:r>
        <w:rPr>
          <w:rFonts w:hint="eastAsia" w:ascii="SimHei" w:hAnsi="SimHei" w:eastAsia="黑体"/>
          <w:sz w:val="24"/>
        </w:rPr>
        <w:t>（2）接电话先问好，自报单位和姓名，再询问对方单位、姓名和事由。</w:t>
      </w:r>
    </w:p>
    <w:p>
      <w:pPr>
        <w:jc w:val="both"/>
      </w:pPr>
      <w:r>
        <w:rPr>
          <w:rFonts w:hint="eastAsia" w:ascii="SimHei" w:hAnsi="SimHei" w:eastAsia="黑体"/>
          <w:sz w:val="24"/>
        </w:rPr>
        <w:t>（3）接转电话时应说“请您稍候”。</w:t>
      </w:r>
    </w:p>
    <w:p>
      <w:pPr>
        <w:jc w:val="both"/>
      </w:pPr>
      <w:r>
        <w:rPr>
          <w:rFonts w:hint="eastAsia" w:ascii="SimHei" w:hAnsi="SimHei" w:eastAsia="黑体"/>
          <w:sz w:val="24"/>
        </w:rPr>
        <w:t>（4）对方寻找的人不在时，应回答:“对不起，请问是否需要留言。”</w:t>
      </w:r>
    </w:p>
    <w:p>
      <w:pPr>
        <w:jc w:val="both"/>
      </w:pPr>
      <w:r>
        <w:rPr>
          <w:rFonts w:hint="eastAsia" w:ascii="SimHei" w:hAnsi="SimHei" w:eastAsia="黑体"/>
          <w:sz w:val="24"/>
        </w:rPr>
        <w:t>（5）因故中途暂时中断通话时，应说“对不起，请您稍候一下”。</w:t>
      </w:r>
    </w:p>
    <w:p>
      <w:pPr>
        <w:jc w:val="both"/>
      </w:pPr>
      <w:r>
        <w:rPr>
          <w:rFonts w:hint="eastAsia" w:ascii="SimHei" w:hAnsi="SimHei" w:eastAsia="黑体"/>
          <w:sz w:val="24"/>
        </w:rPr>
        <w:t>（6）重要通话，须问清要点，做好记录，必要时可向对方复述一遍。</w:t>
      </w:r>
    </w:p>
    <w:p>
      <w:pPr>
        <w:jc w:val="both"/>
      </w:pPr>
      <w:r>
        <w:rPr>
          <w:rFonts w:hint="eastAsia" w:ascii="SimHei" w:hAnsi="SimHei" w:eastAsia="黑体"/>
          <w:sz w:val="24"/>
        </w:rPr>
        <w:t>（7）重要电话通知，应事先备好通知题纲，以免遗漏。</w:t>
      </w:r>
    </w:p>
    <w:p>
      <w:pPr>
        <w:jc w:val="both"/>
      </w:pPr>
      <w:r>
        <w:rPr>
          <w:rFonts w:hint="eastAsia" w:ascii="SimHei" w:hAnsi="SimHei" w:eastAsia="黑体"/>
          <w:sz w:val="24"/>
        </w:rPr>
        <w:t>（8）通话应简明扼要，严禁占用公司电话时间太长，完毕后，应向对方告别并轻轻挂断电话。</w:t>
      </w:r>
    </w:p>
    <w:p>
      <w:pPr>
        <w:jc w:val="both"/>
      </w:pPr>
      <w:r>
        <w:rPr>
          <w:rFonts w:hint="eastAsia" w:ascii="SimHei" w:hAnsi="SimHei" w:eastAsia="黑体"/>
          <w:sz w:val="27"/>
        </w:rPr>
        <w:t>3.1.5  会客礼仪</w:t>
      </w:r>
    </w:p>
    <w:p>
      <w:pPr>
        <w:jc w:val="both"/>
      </w:pPr>
      <w:r>
        <w:rPr>
          <w:rFonts w:hint="eastAsia" w:ascii="SimHei" w:hAnsi="SimHei" w:eastAsia="黑体"/>
          <w:sz w:val="24"/>
        </w:rPr>
        <w:t>（1）客人来访时应主动迎接，停止手上的工作，先接待安顿客人。</w:t>
      </w:r>
    </w:p>
    <w:p>
      <w:pPr>
        <w:jc w:val="both"/>
      </w:pPr>
      <w:r>
        <w:rPr>
          <w:rFonts w:hint="eastAsia" w:ascii="SimHei" w:hAnsi="SimHei" w:eastAsia="黑体"/>
          <w:sz w:val="24"/>
        </w:rPr>
        <w:t>（2）对来访客人应先询问来访者姓名、单位、目的，然后向有关领导或部门通报，并根据要求将来访的客人带到（或上级领导指示）指定地点。</w:t>
      </w:r>
    </w:p>
    <w:p>
      <w:pPr>
        <w:jc w:val="both"/>
      </w:pPr>
      <w:r>
        <w:rPr>
          <w:rFonts w:hint="eastAsia" w:ascii="SimHei" w:hAnsi="SimHei" w:eastAsia="黑体"/>
          <w:sz w:val="24"/>
        </w:rPr>
        <w:t>（3）重要客人来访，应先安排在适合的地点就座，然后向有关领导报告；如遇公司领导陪同客人参观办公室时，办公室内的员工应暂停办公，全体起立，注视客人，以示欢迎和尊重来访的客人。</w:t>
      </w:r>
    </w:p>
    <w:p>
      <w:pPr>
        <w:jc w:val="both"/>
      </w:pPr>
      <w:r>
        <w:rPr>
          <w:rFonts w:hint="eastAsia" w:ascii="SimHei" w:hAnsi="SimHei" w:eastAsia="黑体"/>
          <w:sz w:val="24"/>
        </w:rPr>
        <w:t>（4）客人就坐后应及时送上茶水，主动询问是否需要帮助，不得将客人单独放在一边。</w:t>
      </w:r>
    </w:p>
    <w:p>
      <w:pPr>
        <w:jc w:val="both"/>
      </w:pPr>
      <w:r>
        <w:rPr>
          <w:rFonts w:hint="eastAsia" w:ascii="SimHei" w:hAnsi="SimHei" w:eastAsia="黑体"/>
          <w:sz w:val="24"/>
        </w:rPr>
        <w:t>（5）出示、接受名片时，应起立，双手递接。</w:t>
      </w:r>
    </w:p>
    <w:p>
      <w:pPr>
        <w:jc w:val="both"/>
      </w:pPr>
      <w:r>
        <w:rPr>
          <w:rFonts w:hint="eastAsia" w:ascii="SimHei" w:hAnsi="SimHei" w:eastAsia="黑体"/>
          <w:sz w:val="24"/>
        </w:rPr>
        <w:t>（6）客人离开时，应礼貌地送至门口，并主动向客人表示道别。</w:t>
      </w:r>
    </w:p>
    <w:p>
      <w:pPr>
        <w:jc w:val="both"/>
      </w:pPr>
      <w:r>
        <w:rPr>
          <w:rFonts w:hint="eastAsia" w:ascii="SimHei" w:hAnsi="SimHei" w:eastAsia="黑体"/>
          <w:sz w:val="27"/>
        </w:rPr>
        <w:t>3.1.6  交谈礼仪</w:t>
      </w:r>
    </w:p>
    <w:p>
      <w:pPr>
        <w:jc w:val="both"/>
      </w:pPr>
      <w:r>
        <w:rPr>
          <w:rFonts w:hint="eastAsia" w:ascii="SimHei" w:hAnsi="SimHei" w:eastAsia="黑体"/>
          <w:sz w:val="24"/>
        </w:rPr>
        <w:t>（1）与人交往言谈诚恳、亲切，尊重他人。</w:t>
      </w:r>
    </w:p>
    <w:p>
      <w:pPr>
        <w:jc w:val="both"/>
      </w:pPr>
      <w:r>
        <w:rPr>
          <w:rFonts w:hint="eastAsia" w:ascii="SimHei" w:hAnsi="SimHei" w:eastAsia="黑体"/>
          <w:sz w:val="24"/>
        </w:rPr>
        <w:t>（2）使用“您好”“请”“谢谢”等文明用语。</w:t>
      </w:r>
    </w:p>
    <w:p>
      <w:pPr>
        <w:jc w:val="both"/>
      </w:pPr>
      <w:r>
        <w:rPr>
          <w:rFonts w:hint="eastAsia" w:ascii="SimHei" w:hAnsi="SimHei" w:eastAsia="黑体"/>
          <w:sz w:val="24"/>
        </w:rPr>
        <w:t>（3）与别人交谈时，不随便插话。</w:t>
      </w:r>
    </w:p>
    <w:p>
      <w:pPr>
        <w:ind w:left="810"/>
        <w:jc w:val="both"/>
      </w:pPr>
      <w:r>
        <w:rPr>
          <w:rFonts w:hint="eastAsia" w:ascii="SimHei" w:hAnsi="SimHei" w:eastAsia="黑体"/>
          <w:sz w:val="21"/>
        </w:rPr>
        <w:t>3.2</w:t>
      </w:r>
      <w:r>
        <w:rPr>
          <w:rFonts w:hint="eastAsia" w:ascii="SimHei" w:hAnsi="SimHei" w:eastAsia="黑体"/>
          <w:sz w:val="27"/>
        </w:rPr>
        <w:t>考勤制度</w:t>
      </w:r>
    </w:p>
    <w:p>
      <w:pPr>
        <w:jc w:val="both"/>
      </w:pPr>
      <w:r>
        <w:rPr>
          <w:rFonts w:hint="eastAsia" w:ascii="SimHei" w:hAnsi="SimHei" w:eastAsia="黑体"/>
          <w:color w:val="000000"/>
          <w:sz w:val="27"/>
        </w:rPr>
        <w:t>3.2.1 考勤是为了方便公司进行有秩序的经营管理，使员工的行为更加统一。</w:t>
      </w:r>
    </w:p>
    <w:p>
      <w:pPr>
        <w:jc w:val="both"/>
      </w:pPr>
      <w:r>
        <w:rPr>
          <w:rFonts w:hint="eastAsia" w:ascii="SimHei" w:hAnsi="SimHei" w:eastAsia="黑体"/>
          <w:color w:val="000000"/>
          <w:sz w:val="27"/>
        </w:rPr>
        <w:t>3.2.2 考勤是为了更好地培养员工的时间观念，更加顺利完成任务。</w:t>
      </w:r>
    </w:p>
    <w:p>
      <w:pPr>
        <w:jc w:val="both"/>
      </w:pPr>
      <w:r>
        <w:rPr>
          <w:rFonts w:hint="eastAsia" w:ascii="SimHei" w:hAnsi="SimHei" w:eastAsia="黑体"/>
          <w:color w:val="000000"/>
          <w:sz w:val="27"/>
        </w:rPr>
        <w:t>3.3.3 考勤是公司计发工</w:t>
      </w:r>
      <w:r>
        <w:rPr>
          <w:rFonts w:hint="eastAsia" w:ascii="SimHei" w:hAnsi="SimHei" w:eastAsia="黑体"/>
          <w:sz w:val="27"/>
        </w:rPr>
        <w:t>资/奖金</w:t>
      </w:r>
      <w:r>
        <w:rPr>
          <w:rFonts w:hint="eastAsia" w:ascii="SimHei" w:hAnsi="SimHei" w:eastAsia="黑体"/>
          <w:color w:val="000000"/>
          <w:sz w:val="27"/>
        </w:rPr>
        <w:t>的依据。</w:t>
      </w:r>
    </w:p>
    <w:p>
      <w:pPr>
        <w:jc w:val="both"/>
      </w:pPr>
      <w:r>
        <w:rPr>
          <w:rFonts w:hint="eastAsia" w:ascii="SimHei" w:hAnsi="SimHei" w:eastAsia="黑体"/>
          <w:color w:val="000000"/>
          <w:sz w:val="27"/>
        </w:rPr>
        <w:t xml:space="preserve">3.2.4 上班时间 </w:t>
      </w:r>
    </w:p>
    <w:p>
      <w:pPr>
        <w:jc w:val="both"/>
      </w:pPr>
      <w:r>
        <w:rPr>
          <w:rFonts w:hint="eastAsia" w:ascii="SimHei" w:hAnsi="SimHei" w:eastAsia="黑体"/>
          <w:color w:val="000000"/>
          <w:sz w:val="24"/>
        </w:rPr>
        <w:t>（1）公司实行每周6天工作制(星期日公休) 星期一至星期六。</w:t>
      </w:r>
    </w:p>
    <w:p>
      <w:pPr>
        <w:jc w:val="both"/>
      </w:pPr>
      <w:r>
        <w:rPr>
          <w:rFonts w:hint="eastAsia" w:ascii="SimHei" w:hAnsi="SimHei" w:eastAsia="黑体"/>
          <w:color w:val="000000"/>
          <w:sz w:val="24"/>
        </w:rPr>
        <w:t>（2）日工作时间:上午9：00-12:00；下午14：00—18：00 (公司根据季节变化等因素作相应调整）</w:t>
      </w:r>
    </w:p>
    <w:p>
      <w:pPr>
        <w:jc w:val="both"/>
      </w:pPr>
      <w:r>
        <w:rPr>
          <w:rFonts w:hint="eastAsia" w:ascii="SimHei" w:hAnsi="SimHei" w:eastAsia="黑体"/>
          <w:color w:val="000000"/>
          <w:sz w:val="24"/>
        </w:rPr>
        <w:t>如遇到特殊情况或季节性作息时间调整，以公司通知为准。</w:t>
      </w:r>
    </w:p>
    <w:p>
      <w:pPr>
        <w:jc w:val="both"/>
      </w:pPr>
      <w:r>
        <w:rPr>
          <w:rFonts w:hint="eastAsia" w:ascii="SimHei" w:hAnsi="SimHei" w:eastAsia="黑体"/>
          <w:color w:val="000000"/>
          <w:sz w:val="27"/>
        </w:rPr>
        <w:t>3.2.5 考勤方式</w:t>
      </w:r>
    </w:p>
    <w:p>
      <w:pPr>
        <w:jc w:val="both"/>
      </w:pPr>
      <w:r>
        <w:rPr>
          <w:rFonts w:hint="eastAsia" w:ascii="SimHei" w:hAnsi="SimHei" w:eastAsia="黑体"/>
          <w:color w:val="000000"/>
          <w:sz w:val="24"/>
        </w:rPr>
        <w:t>（1）行政部负责统计员工日常考勤工作。</w:t>
      </w:r>
    </w:p>
    <w:p>
      <w:pPr>
        <w:jc w:val="both"/>
      </w:pPr>
      <w:r>
        <w:rPr>
          <w:rFonts w:hint="eastAsia" w:ascii="SimHei" w:hAnsi="SimHei" w:eastAsia="黑体"/>
          <w:color w:val="000000"/>
          <w:sz w:val="24"/>
        </w:rPr>
        <w:t>（2）公司员工上下班一律实行指纹机打卡制，签到及签退时间以公司制定的上下班时间为准。如发现弄虚作假，一经查实，除当事人缺勤部分按旷工处理外，同时扣发考勤责任人的当天工资。</w:t>
      </w:r>
    </w:p>
    <w:p>
      <w:pPr>
        <w:jc w:val="both"/>
      </w:pPr>
      <w:r>
        <w:rPr>
          <w:rFonts w:hint="eastAsia" w:ascii="SimHei" w:hAnsi="SimHei" w:eastAsia="黑体"/>
          <w:color w:val="000000"/>
          <w:sz w:val="27"/>
        </w:rPr>
        <w:t xml:space="preserve">3.2.6 考勤 </w:t>
      </w:r>
    </w:p>
    <w:p>
      <w:pPr>
        <w:jc w:val="both"/>
      </w:pPr>
      <w:r>
        <w:rPr>
          <w:rFonts w:hint="eastAsia" w:ascii="SimHei" w:hAnsi="SimHei" w:eastAsia="黑体"/>
          <w:color w:val="000000"/>
          <w:sz w:val="24"/>
        </w:rPr>
        <w:t>（1）员工应当严格遵守公司规定的上、下班时间。公司可以根据管理需要对上、下班时间进行调整，并予以公布执行。</w:t>
      </w:r>
    </w:p>
    <w:p>
      <w:pPr>
        <w:jc w:val="both"/>
      </w:pPr>
      <w:r>
        <w:rPr>
          <w:rFonts w:hint="eastAsia" w:ascii="SimHei" w:hAnsi="SimHei" w:eastAsia="黑体"/>
          <w:color w:val="000000"/>
          <w:sz w:val="24"/>
        </w:rPr>
        <w:t>（2）员工上、下班时，应自觉按要求打卡。打卡记录将作为公司评定员工是否按时上下班的依据。上下班时间遗忘打卡者（结合公司监控录像确属遗忘打卡），须在上班时间之后半小时内报行政部，每月不能超过3次，第4次起每次罚款10元。</w:t>
      </w:r>
    </w:p>
    <w:p>
      <w:pPr>
        <w:jc w:val="both"/>
      </w:pPr>
      <w:r>
        <w:rPr>
          <w:rFonts w:hint="eastAsia" w:ascii="SimHei" w:hAnsi="SimHei" w:eastAsia="黑体"/>
          <w:color w:val="000000"/>
          <w:sz w:val="24"/>
        </w:rPr>
        <w:t>（3）员工因不可抗拒的因素迟到或早退，应立即向人力资源部或行政主管告假，查明属实者，随后应在补交请假申请，否则以旷工1天论处。</w:t>
      </w:r>
    </w:p>
    <w:p>
      <w:pPr>
        <w:jc w:val="both"/>
      </w:pPr>
      <w:r>
        <w:rPr>
          <w:rFonts w:hint="eastAsia" w:ascii="SimHei" w:hAnsi="SimHei" w:eastAsia="黑体"/>
          <w:color w:val="000000"/>
          <w:sz w:val="24"/>
        </w:rPr>
        <w:t>（4）员工在工作时间内公出，提交公出申请，经主管审核通过后方可出行，并在指纹机上做好打卡记录，否则以旷工1天论处。</w:t>
      </w:r>
    </w:p>
    <w:p>
      <w:pPr>
        <w:jc w:val="both"/>
      </w:pPr>
      <w:r>
        <w:rPr>
          <w:rFonts w:hint="eastAsia" w:ascii="SimHei" w:hAnsi="SimHei" w:eastAsia="黑体"/>
          <w:color w:val="000000"/>
          <w:sz w:val="24"/>
        </w:rPr>
        <w:t>（5）违反请假及公出规定者，除给予旷工论处，还将计入员工日常考核中。</w:t>
      </w:r>
    </w:p>
    <w:p>
      <w:pPr>
        <w:jc w:val="both"/>
      </w:pPr>
      <w:r>
        <w:rPr>
          <w:rFonts w:hint="eastAsia" w:ascii="SimHei" w:hAnsi="SimHei" w:eastAsia="黑体"/>
          <w:color w:val="000000"/>
          <w:sz w:val="24"/>
        </w:rPr>
        <w:t>（6）</w:t>
      </w:r>
      <w:r>
        <w:rPr>
          <w:rFonts w:hint="eastAsia" w:ascii="SimHei" w:hAnsi="SimHei" w:eastAsia="黑体"/>
          <w:sz w:val="24"/>
        </w:rPr>
        <w:t>所有罚款全部纳入公司公积金，作为员工活动经费。</w:t>
      </w:r>
    </w:p>
    <w:p>
      <w:pPr>
        <w:jc w:val="both"/>
      </w:pPr>
      <w:r>
        <w:rPr>
          <w:rFonts w:hint="eastAsia" w:ascii="SimHei" w:hAnsi="SimHei" w:eastAsia="黑体"/>
          <w:color w:val="000000"/>
          <w:sz w:val="27"/>
        </w:rPr>
        <w:t xml:space="preserve">3.2.7 迟到 </w:t>
      </w:r>
    </w:p>
    <w:p>
      <w:pPr>
        <w:jc w:val="both"/>
      </w:pPr>
      <w:r>
        <w:rPr>
          <w:rFonts w:hint="eastAsia" w:ascii="SimHei" w:hAnsi="SimHei" w:eastAsia="黑体"/>
          <w:color w:val="000000"/>
          <w:sz w:val="24"/>
        </w:rPr>
        <w:t>（1）员工迟于规定上班时间（AM09：00）后视为迟到。</w:t>
      </w:r>
    </w:p>
    <w:p>
      <w:pPr>
        <w:jc w:val="both"/>
      </w:pPr>
      <w:r>
        <w:rPr>
          <w:rFonts w:hint="eastAsia" w:ascii="SimHei" w:hAnsi="SimHei" w:eastAsia="黑体"/>
          <w:color w:val="000000"/>
          <w:sz w:val="24"/>
        </w:rPr>
        <w:t>（2）公司给予每位员工每月3次机会：可迟于规定上班时间5分钟（含5分钟）打卡。3次中如有超过（AM09：05），超出时间按每分钟罚款2元论处。</w:t>
      </w:r>
    </w:p>
    <w:p>
      <w:pPr>
        <w:jc w:val="both"/>
      </w:pPr>
      <w:r>
        <w:rPr>
          <w:rFonts w:hint="eastAsia" w:ascii="SimHei" w:hAnsi="SimHei" w:eastAsia="黑体"/>
          <w:color w:val="000000"/>
          <w:sz w:val="24"/>
        </w:rPr>
        <w:t>（3）第4次超过（AM09：00）打卡，超出时间按每分钟罚款2元论处。</w:t>
      </w:r>
    </w:p>
    <w:p>
      <w:pPr>
        <w:jc w:val="both"/>
      </w:pPr>
      <w:r>
        <w:rPr>
          <w:rFonts w:hint="eastAsia" w:ascii="SimHei" w:hAnsi="SimHei" w:eastAsia="黑体"/>
          <w:color w:val="000000"/>
          <w:sz w:val="24"/>
        </w:rPr>
        <w:t>（4）在上班时间（AM09：00）无法按时到岗者，须在上班后5分钟（AM09：05）之前打电话通知人力资源部或行政部主管，并说明原因和预计到岗时间。</w:t>
      </w:r>
    </w:p>
    <w:p>
      <w:pPr>
        <w:jc w:val="both"/>
      </w:pPr>
      <w:r>
        <w:rPr>
          <w:rFonts w:hint="eastAsia" w:ascii="SimHei" w:hAnsi="SimHei" w:eastAsia="黑体"/>
          <w:color w:val="000000"/>
          <w:sz w:val="24"/>
        </w:rPr>
        <w:t>员工在1小时内到岗：09：00－09：30到岗，按请假半小时处理；</w:t>
      </w:r>
    </w:p>
    <w:p>
      <w:pPr>
        <w:jc w:val="both"/>
      </w:pPr>
      <w:r>
        <w:rPr>
          <w:rFonts w:hint="eastAsia" w:ascii="SimHei" w:hAnsi="SimHei" w:eastAsia="黑体"/>
          <w:color w:val="000000"/>
          <w:sz w:val="24"/>
        </w:rPr>
        <w:t>09：31－10：00到岗，按请假1小时处理</w:t>
      </w:r>
    </w:p>
    <w:p>
      <w:pPr>
        <w:jc w:val="both"/>
      </w:pPr>
      <w:r>
        <w:rPr>
          <w:rFonts w:hint="eastAsia" w:ascii="SimHei" w:hAnsi="SimHei" w:eastAsia="黑体"/>
          <w:color w:val="000000"/>
          <w:sz w:val="24"/>
        </w:rPr>
        <w:t>员工在1小时后到岗：按请假半天处理，并需随后补交请假申请。</w:t>
      </w:r>
    </w:p>
    <w:p>
      <w:pPr>
        <w:jc w:val="both"/>
      </w:pPr>
      <w:r>
        <w:rPr>
          <w:rFonts w:hint="eastAsia" w:ascii="SimHei" w:hAnsi="SimHei" w:eastAsia="黑体"/>
          <w:color w:val="000000"/>
          <w:sz w:val="24"/>
        </w:rPr>
        <w:t>（5）在上班时间（AM09：00）无法按时到岗，且没有提前通知，超过上班时间30分钟（AM09：15）未到者，按旷工半天处理。</w:t>
      </w:r>
    </w:p>
    <w:p>
      <w:pPr>
        <w:jc w:val="both"/>
      </w:pPr>
      <w:r>
        <w:rPr>
          <w:rFonts w:hint="eastAsia" w:ascii="SimHei" w:hAnsi="SimHei" w:eastAsia="黑体"/>
          <w:color w:val="000000"/>
          <w:sz w:val="27"/>
        </w:rPr>
        <w:t xml:space="preserve">3.2.8 早退 </w:t>
      </w:r>
    </w:p>
    <w:p>
      <w:pPr>
        <w:jc w:val="both"/>
      </w:pPr>
      <w:r>
        <w:rPr>
          <w:rFonts w:hint="eastAsia" w:ascii="SimHei" w:hAnsi="SimHei" w:eastAsia="黑体"/>
          <w:color w:val="000000"/>
          <w:sz w:val="24"/>
        </w:rPr>
        <w:t>员工未经批准提前下班视为早退，早退者每次予以10元罚款，提前离岗时间超过30分钟者,按旷工半天论处。</w:t>
      </w:r>
    </w:p>
    <w:p>
      <w:pPr>
        <w:jc w:val="both"/>
      </w:pPr>
      <w:r>
        <w:rPr>
          <w:rFonts w:hint="eastAsia" w:ascii="SimHei" w:hAnsi="SimHei" w:eastAsia="黑体"/>
          <w:color w:val="000000"/>
          <w:sz w:val="27"/>
        </w:rPr>
        <w:t xml:space="preserve">3.2.9 旷工 </w:t>
      </w:r>
    </w:p>
    <w:p>
      <w:pPr>
        <w:jc w:val="both"/>
      </w:pPr>
      <w:r>
        <w:rPr>
          <w:rFonts w:hint="eastAsia" w:ascii="SimHei" w:hAnsi="SimHei" w:eastAsia="黑体"/>
          <w:color w:val="000000"/>
          <w:sz w:val="24"/>
        </w:rPr>
        <w:t>（1）未经批准或未按照规定办理请假手续而没有上班者，视为旷工。</w:t>
      </w:r>
    </w:p>
    <w:p>
      <w:pPr>
        <w:jc w:val="both"/>
      </w:pPr>
      <w:r>
        <w:rPr>
          <w:rFonts w:hint="eastAsia" w:ascii="SimHei" w:hAnsi="SimHei" w:eastAsia="黑体"/>
          <w:color w:val="000000"/>
          <w:sz w:val="24"/>
        </w:rPr>
        <w:t>（2）旷工1天者，扣除3天工资，并予以警告。</w:t>
      </w:r>
    </w:p>
    <w:p>
      <w:pPr>
        <w:jc w:val="both"/>
      </w:pPr>
      <w:r>
        <w:rPr>
          <w:rFonts w:hint="eastAsia" w:ascii="SimHei" w:hAnsi="SimHei" w:eastAsia="黑体"/>
          <w:color w:val="000000"/>
          <w:sz w:val="24"/>
        </w:rPr>
        <w:t>（3）当月累积旷工3天者，扣除当月工资。</w:t>
      </w:r>
    </w:p>
    <w:p>
      <w:pPr>
        <w:jc w:val="both"/>
      </w:pPr>
      <w:r>
        <w:rPr>
          <w:rFonts w:hint="eastAsia" w:ascii="SimHei" w:hAnsi="SimHei" w:eastAsia="黑体"/>
          <w:color w:val="000000"/>
          <w:sz w:val="24"/>
        </w:rPr>
        <w:t>（4）连续旷工1周以上者，公司有权予以开除。</w:t>
      </w:r>
    </w:p>
    <w:p>
      <w:pPr>
        <w:jc w:val="both"/>
      </w:pPr>
      <w:r>
        <w:rPr>
          <w:rFonts w:hint="eastAsia" w:ascii="SimHei" w:hAnsi="SimHei" w:eastAsia="黑体"/>
          <w:color w:val="000000"/>
          <w:sz w:val="24"/>
        </w:rPr>
        <w:t>（5）员工在工作时间擅自离岗2小时（包括2小时以上）者，视旷工半天处理。</w:t>
      </w:r>
    </w:p>
    <w:p>
      <w:pPr>
        <w:jc w:val="both"/>
      </w:pPr>
      <w:r>
        <w:rPr>
          <w:rFonts w:hint="eastAsia" w:ascii="SimHei" w:hAnsi="SimHei" w:eastAsia="黑体"/>
          <w:color w:val="000000"/>
          <w:sz w:val="24"/>
        </w:rPr>
        <w:t>（6）员工有下列情形之一者，视为旷工论处：</w:t>
      </w:r>
    </w:p>
    <w:p>
      <w:pPr>
        <w:jc w:val="both"/>
      </w:pPr>
      <w:r>
        <w:rPr>
          <w:rFonts w:hint="eastAsia" w:ascii="SimHei" w:hAnsi="SimHei" w:eastAsia="黑体"/>
          <w:color w:val="000000"/>
          <w:sz w:val="24"/>
        </w:rPr>
        <w:t>通过不正当手段骗取、涂改、伪造休假证明；</w:t>
      </w:r>
    </w:p>
    <w:p>
      <w:pPr>
        <w:jc w:val="both"/>
      </w:pPr>
      <w:r>
        <w:rPr>
          <w:rFonts w:hint="eastAsia" w:ascii="SimHei" w:hAnsi="SimHei" w:eastAsia="黑体"/>
          <w:color w:val="000000"/>
          <w:sz w:val="24"/>
        </w:rPr>
        <w:t>不服从公司调动，经沟通仍不到岗工作者。</w:t>
      </w:r>
    </w:p>
    <w:p>
      <w:pPr>
        <w:jc w:val="both"/>
      </w:pPr>
      <w:r>
        <w:rPr>
          <w:rFonts w:hint="eastAsia" w:ascii="SimHei" w:hAnsi="SimHei" w:eastAsia="黑体"/>
          <w:color w:val="000000"/>
          <w:sz w:val="24"/>
        </w:rPr>
        <w:t>违犯公司规定、打架斗殴导致受伤的休假。</w:t>
      </w:r>
    </w:p>
    <w:p>
      <w:pPr>
        <w:jc w:val="both"/>
      </w:pPr>
      <w:r>
        <w:rPr>
          <w:rFonts w:hint="eastAsia" w:ascii="SimHei" w:hAnsi="SimHei" w:eastAsia="黑体"/>
          <w:color w:val="000000"/>
          <w:sz w:val="27"/>
        </w:rPr>
        <w:t>3.2.10 公假</w:t>
      </w:r>
    </w:p>
    <w:p>
      <w:pPr>
        <w:jc w:val="both"/>
      </w:pPr>
      <w:r>
        <w:rPr>
          <w:rFonts w:hint="eastAsia" w:ascii="SimHei" w:hAnsi="SimHei" w:eastAsia="黑体"/>
          <w:sz w:val="24"/>
        </w:rPr>
        <w:t>（1）经公司批准出差、参加会议、学习、培训以及依法参加社会公益活动。</w:t>
      </w:r>
    </w:p>
    <w:p>
      <w:pPr>
        <w:jc w:val="both"/>
      </w:pPr>
      <w:r>
        <w:rPr>
          <w:rFonts w:hint="eastAsia" w:ascii="SimHei" w:hAnsi="SimHei" w:eastAsia="黑体"/>
          <w:sz w:val="24"/>
        </w:rPr>
        <w:t>（2）因工（公）负伤在医疗期间。</w:t>
      </w:r>
    </w:p>
    <w:p>
      <w:pPr>
        <w:jc w:val="both"/>
      </w:pPr>
      <w:r>
        <w:rPr>
          <w:rFonts w:hint="eastAsia" w:ascii="SimHei" w:hAnsi="SimHei" w:eastAsia="黑体"/>
          <w:color w:val="000000"/>
          <w:sz w:val="24"/>
        </w:rPr>
        <w:t>（3）国家法定的公共假日：元旦节1天、春节15天、国际劳动节3天、国庆节3天、清明节1天、端午节1天、中秋节1天。（如有调整，以公司通知为准）</w:t>
      </w:r>
    </w:p>
    <w:p>
      <w:pPr>
        <w:jc w:val="both"/>
      </w:pPr>
      <w:r>
        <w:rPr>
          <w:rFonts w:hint="eastAsia" w:ascii="SimHei" w:hAnsi="SimHei" w:eastAsia="黑体"/>
          <w:color w:val="000000"/>
          <w:sz w:val="27"/>
        </w:rPr>
        <w:t>3.2.11 事假</w:t>
      </w:r>
    </w:p>
    <w:p>
      <w:pPr>
        <w:jc w:val="both"/>
      </w:pPr>
      <w:r>
        <w:rPr>
          <w:rFonts w:hint="eastAsia" w:ascii="SimHei" w:hAnsi="SimHei" w:eastAsia="黑体"/>
          <w:sz w:val="27"/>
        </w:rPr>
        <w:t xml:space="preserve">三、请假规定 </w:t>
      </w:r>
    </w:p>
    <w:p>
      <w:pPr>
        <w:jc w:val="both"/>
      </w:pPr>
      <w:r>
        <w:rPr>
          <w:rFonts w:hint="eastAsia" w:ascii="SimHei" w:hAnsi="SimHei" w:eastAsia="黑体"/>
          <w:sz w:val="27"/>
        </w:rPr>
        <w:t xml:space="preserve">1、员工因故不能按时上、下班者，必须提前向直接上级请假，必须填写请假报告单，确有急事来不及提前请假者，可电话请假，事后补办请假手续。 </w:t>
      </w:r>
    </w:p>
    <w:p>
      <w:pPr>
        <w:jc w:val="both"/>
      </w:pPr>
      <w:r>
        <w:rPr>
          <w:rFonts w:hint="eastAsia" w:ascii="SimHei" w:hAnsi="SimHei" w:eastAsia="黑体"/>
          <w:sz w:val="27"/>
        </w:rPr>
        <w:t xml:space="preserve">2、无正当理由无故不上班者或检查中发现的脱岗人员，第一次批评教育为主；第二次通报批评；第三次罚款20元。 </w:t>
      </w:r>
    </w:p>
    <w:p>
      <w:pPr>
        <w:jc w:val="both"/>
      </w:pPr>
      <w:r>
        <w:rPr>
          <w:rFonts w:hint="eastAsia" w:ascii="SimHei" w:hAnsi="SimHei" w:eastAsia="黑体"/>
          <w:sz w:val="27"/>
        </w:rPr>
        <w:t xml:space="preserve">3、当月累计旷工5天以上者，以辞退论处。 </w:t>
      </w:r>
    </w:p>
    <w:p>
      <w:pPr>
        <w:jc w:val="both"/>
      </w:pPr>
      <w:r>
        <w:rPr>
          <w:rFonts w:hint="eastAsia" w:ascii="SimHei" w:hAnsi="SimHei" w:eastAsia="黑体"/>
          <w:sz w:val="27"/>
        </w:rPr>
        <w:t>4、员工外出时，必须请假方能外出。四小时以上的外出需事先填写”</w:t>
      </w:r>
    </w:p>
    <w:p>
      <w:pPr>
        <w:jc w:val="both"/>
      </w:pPr>
      <w:r>
        <w:rPr>
          <w:rFonts w:hint="eastAsia" w:ascii="SimHei" w:hAnsi="SimHei" w:eastAsia="黑体"/>
          <w:sz w:val="27"/>
        </w:rPr>
        <w:t xml:space="preserve">请假单”，直接上级签字，无请假外出者视为脱岗，事后补假无效。 </w:t>
      </w:r>
    </w:p>
    <w:p>
      <w:pPr>
        <w:jc w:val="both"/>
      </w:pPr>
      <w:r>
        <w:rPr>
          <w:rFonts w:hint="eastAsia" w:ascii="SimHei" w:hAnsi="SimHei" w:eastAsia="黑体"/>
          <w:sz w:val="27"/>
        </w:rPr>
        <w:t xml:space="preserve">5、员工请假后由直接上级安排他人暂代其工作；总裁、各总监外出时由秘书将工作行程和时间安排通知办公室备案，各分公司、各部门经理外出时通知办公室备案，便于协调工作。 </w:t>
      </w:r>
    </w:p>
    <w:p>
      <w:pPr>
        <w:jc w:val="both"/>
      </w:pPr>
      <w:r>
        <w:rPr>
          <w:rFonts w:hint="eastAsia" w:ascii="SimHei" w:hAnsi="SimHei" w:eastAsia="黑体"/>
          <w:sz w:val="27"/>
        </w:rPr>
        <w:t xml:space="preserve">6、准假后，请假单交人力资源部备案，假满后到人力资源部销假。 </w:t>
      </w:r>
    </w:p>
    <w:p>
      <w:pPr>
        <w:jc w:val="both"/>
      </w:pPr>
      <w:r>
        <w:rPr>
          <w:rFonts w:hint="eastAsia" w:ascii="SimHei" w:hAnsi="SimHei" w:eastAsia="黑体"/>
          <w:sz w:val="27"/>
        </w:rPr>
        <w:t xml:space="preserve">7、探亲假、婚假、产假的假期严格按国家有关法律规定办理，往返时间不计入假期内。 </w:t>
      </w:r>
    </w:p>
    <w:p>
      <w:pPr>
        <w:jc w:val="both"/>
      </w:pPr>
      <w:r>
        <w:rPr>
          <w:rFonts w:hint="eastAsia" w:ascii="SimHei" w:hAnsi="SimHei" w:eastAsia="黑体"/>
          <w:sz w:val="27"/>
        </w:rPr>
        <w:t xml:space="preserve">四、病假及待遇 </w:t>
      </w:r>
    </w:p>
    <w:p>
      <w:pPr>
        <w:jc w:val="both"/>
      </w:pPr>
      <w:r>
        <w:rPr>
          <w:rFonts w:hint="eastAsia" w:ascii="SimHei" w:hAnsi="SimHei" w:eastAsia="黑体"/>
          <w:sz w:val="27"/>
        </w:rPr>
        <w:t xml:space="preserve">1、请病假必须出具县（区）级以上医院证明，无医院证明者，各部门领导无权签批请假。 </w:t>
      </w:r>
    </w:p>
    <w:p>
      <w:pPr>
        <w:jc w:val="both"/>
      </w:pPr>
      <w:r>
        <w:rPr>
          <w:rFonts w:hint="eastAsia" w:ascii="SimHei" w:hAnsi="SimHei" w:eastAsia="黑体"/>
          <w:sz w:val="27"/>
        </w:rPr>
        <w:t xml:space="preserve">2、因病需请长假者，最长不得超过劳动法规定的医疗期。 </w:t>
      </w:r>
    </w:p>
    <w:p>
      <w:pPr>
        <w:jc w:val="both"/>
      </w:pPr>
      <w:r>
        <w:rPr>
          <w:rFonts w:hint="eastAsia" w:ascii="SimHei" w:hAnsi="SimHei" w:eastAsia="黑体"/>
          <w:sz w:val="27"/>
        </w:rPr>
        <w:t xml:space="preserve">3、病假期以内，原则上不扣发基本工资，每月超过病假1天扣发基本工资的30%，超2天者，扣基本工资的50%，超3天者，扣发月基本工资的70%。 </w:t>
      </w:r>
    </w:p>
    <w:p>
      <w:pPr>
        <w:jc w:val="both"/>
      </w:pPr>
      <w:r>
        <w:rPr>
          <w:rFonts w:hint="eastAsia" w:ascii="SimHei" w:hAnsi="SimHei" w:eastAsia="黑体"/>
          <w:sz w:val="27"/>
        </w:rPr>
        <w:t xml:space="preserve">4、请长病假30天以上至《劳动法》规定的医疗期内只发保障工资。医疗期满，仍不能上班者，停发保障工资。 </w:t>
      </w:r>
    </w:p>
    <w:p>
      <w:pPr>
        <w:jc w:val="both"/>
      </w:pPr>
      <w:r>
        <w:rPr>
          <w:rFonts w:hint="eastAsia" w:ascii="SimHei" w:hAnsi="SimHei" w:eastAsia="黑体"/>
          <w:sz w:val="27"/>
        </w:rPr>
        <w:t xml:space="preserve">5、异地员工请病假，原则上不许回家修养，特殊情况，由部门领导报请总监批准回家养病，可视情况报销往返差旅费，报人力资源部备案。 </w:t>
      </w:r>
    </w:p>
    <w:p>
      <w:pPr>
        <w:jc w:val="both"/>
      </w:pPr>
      <w:r>
        <w:rPr>
          <w:rFonts w:hint="eastAsia" w:ascii="SimHei" w:hAnsi="SimHei" w:eastAsia="黑体"/>
          <w:sz w:val="27"/>
        </w:rPr>
        <w:t xml:space="preserve">6、年累计病假超过15天者，延期半年晋升工资，超过一月者延期一年晋升工资。年累计病假超过10天者，扣发二个月奖金，年累计病假超过30天以上者，扣发半年奖金。 </w:t>
      </w:r>
    </w:p>
    <w:p>
      <w:pPr>
        <w:jc w:val="both"/>
      </w:pPr>
      <w:r>
        <w:rPr>
          <w:rFonts w:hint="eastAsia" w:ascii="SimHei" w:hAnsi="SimHei" w:eastAsia="黑体"/>
          <w:sz w:val="27"/>
        </w:rPr>
        <w:t xml:space="preserve">五、探亲假 </w:t>
      </w:r>
    </w:p>
    <w:p>
      <w:pPr>
        <w:jc w:val="both"/>
      </w:pPr>
      <w:r>
        <w:rPr>
          <w:rFonts w:hint="eastAsia" w:ascii="SimHei" w:hAnsi="SimHei" w:eastAsia="黑体"/>
          <w:sz w:val="27"/>
        </w:rPr>
        <w:t xml:space="preserve">1、享受条件： </w:t>
      </w:r>
    </w:p>
    <w:p>
      <w:pPr>
        <w:jc w:val="both"/>
      </w:pPr>
      <w:r>
        <w:rPr>
          <w:rFonts w:hint="eastAsia" w:ascii="SimHei" w:hAnsi="SimHei" w:eastAsia="黑体"/>
          <w:sz w:val="27"/>
        </w:rPr>
        <w:t xml:space="preserve">（1）公休假日不能与亲属团聚的员工； </w:t>
      </w:r>
    </w:p>
    <w:p>
      <w:pPr>
        <w:jc w:val="both"/>
      </w:pPr>
      <w:r>
        <w:rPr>
          <w:rFonts w:hint="eastAsia" w:ascii="SimHei" w:hAnsi="SimHei" w:eastAsia="黑体"/>
          <w:sz w:val="27"/>
        </w:rPr>
        <w:t xml:space="preserve">（2）乘车（火车、长途汽车、轮船）时间在10小时以上（工作单位距探望对象）； </w:t>
      </w:r>
    </w:p>
    <w:p>
      <w:pPr>
        <w:jc w:val="both"/>
      </w:pPr>
      <w:r>
        <w:rPr>
          <w:rFonts w:hint="eastAsia" w:ascii="SimHei" w:hAnsi="SimHei" w:eastAsia="黑体"/>
          <w:sz w:val="27"/>
        </w:rPr>
        <w:t xml:space="preserve">2、假期规定： </w:t>
      </w:r>
    </w:p>
    <w:p>
      <w:pPr>
        <w:jc w:val="both"/>
      </w:pPr>
      <w:r>
        <w:rPr>
          <w:rFonts w:hint="eastAsia" w:ascii="SimHei" w:hAnsi="SimHei" w:eastAsia="黑体"/>
          <w:sz w:val="27"/>
        </w:rPr>
        <w:t xml:space="preserve">（1）已婚员工每年享受一次探望配偶假期，假期为30天； </w:t>
      </w:r>
    </w:p>
    <w:p>
      <w:pPr>
        <w:jc w:val="both"/>
      </w:pPr>
      <w:r>
        <w:rPr>
          <w:rFonts w:hint="eastAsia" w:ascii="SimHei" w:hAnsi="SimHei" w:eastAsia="黑体"/>
          <w:sz w:val="27"/>
        </w:rPr>
        <w:t xml:space="preserve">（2）未婚员工每年享受一次探望父母假期，假期为20天； </w:t>
      </w:r>
    </w:p>
    <w:p>
      <w:pPr>
        <w:jc w:val="both"/>
      </w:pPr>
      <w:r>
        <w:rPr>
          <w:rFonts w:hint="eastAsia" w:ascii="SimHei" w:hAnsi="SimHei" w:eastAsia="黑体"/>
          <w:sz w:val="27"/>
        </w:rPr>
        <w:t xml:space="preserve">（3）已婚员工探望父母，四年一次，假期为20天； </w:t>
      </w:r>
    </w:p>
    <w:p>
      <w:pPr>
        <w:jc w:val="both"/>
      </w:pPr>
      <w:r>
        <w:rPr>
          <w:rFonts w:hint="eastAsia" w:ascii="SimHei" w:hAnsi="SimHei" w:eastAsia="黑体"/>
          <w:sz w:val="27"/>
        </w:rPr>
        <w:t xml:space="preserve">（4）路途时间另算。 </w:t>
      </w:r>
    </w:p>
    <w:p>
      <w:pPr>
        <w:jc w:val="both"/>
      </w:pPr>
      <w:r>
        <w:rPr>
          <w:rFonts w:hint="eastAsia" w:ascii="SimHei" w:hAnsi="SimHei" w:eastAsia="黑体"/>
          <w:sz w:val="27"/>
        </w:rPr>
        <w:t xml:space="preserve">3、探亲期间享有100%的基本工资。 </w:t>
      </w:r>
    </w:p>
    <w:p>
      <w:pPr>
        <w:jc w:val="both"/>
      </w:pPr>
      <w:r>
        <w:rPr>
          <w:rFonts w:hint="eastAsia" w:ascii="SimHei" w:hAnsi="SimHei" w:eastAsia="黑体"/>
          <w:sz w:val="27"/>
        </w:rPr>
        <w:t xml:space="preserve">六、婚假及待遇 </w:t>
      </w:r>
    </w:p>
    <w:p>
      <w:pPr>
        <w:jc w:val="both"/>
      </w:pPr>
      <w:r>
        <w:rPr>
          <w:rFonts w:hint="eastAsia" w:ascii="SimHei" w:hAnsi="SimHei" w:eastAsia="黑体"/>
          <w:sz w:val="27"/>
        </w:rPr>
        <w:t xml:space="preserve">1、员工达到法定结婚年龄，按照《中华人民共和国婚姻法》规定，结婚时可享受7天的婚假； </w:t>
      </w:r>
    </w:p>
    <w:p>
      <w:pPr>
        <w:jc w:val="both"/>
      </w:pPr>
      <w:r>
        <w:rPr>
          <w:rFonts w:hint="eastAsia" w:ascii="SimHei" w:hAnsi="SimHei" w:eastAsia="黑体"/>
          <w:sz w:val="27"/>
        </w:rPr>
        <w:t xml:space="preserve">2、晚婚者可享受15天的婚假； </w:t>
      </w:r>
    </w:p>
    <w:p>
      <w:pPr>
        <w:jc w:val="both"/>
      </w:pPr>
      <w:r>
        <w:rPr>
          <w:rFonts w:hint="eastAsia" w:ascii="SimHei" w:hAnsi="SimHei" w:eastAsia="黑体"/>
          <w:sz w:val="27"/>
        </w:rPr>
        <w:t xml:space="preserve">3、婚假期间享有100%的基本工资； </w:t>
      </w:r>
    </w:p>
    <w:p>
      <w:pPr>
        <w:jc w:val="both"/>
      </w:pPr>
      <w:r>
        <w:rPr>
          <w:rFonts w:hint="eastAsia" w:ascii="SimHei" w:hAnsi="SimHei" w:eastAsia="黑体"/>
          <w:sz w:val="27"/>
        </w:rPr>
        <w:t xml:space="preserve">4、婚假不予报销差旅费。 </w:t>
      </w:r>
    </w:p>
    <w:p>
      <w:pPr>
        <w:jc w:val="both"/>
      </w:pPr>
      <w:r>
        <w:rPr>
          <w:rFonts w:hint="eastAsia" w:ascii="SimHei" w:hAnsi="SimHei" w:eastAsia="黑体"/>
          <w:sz w:val="27"/>
        </w:rPr>
        <w:t xml:space="preserve">七、产假及其待遇 </w:t>
      </w:r>
    </w:p>
    <w:p>
      <w:pPr>
        <w:jc w:val="both"/>
      </w:pPr>
      <w:r>
        <w:rPr>
          <w:rFonts w:hint="eastAsia" w:ascii="SimHei" w:hAnsi="SimHei" w:eastAsia="黑体"/>
          <w:sz w:val="27"/>
        </w:rPr>
        <w:t xml:space="preserve">1、女员工符合国家计划生育政策，生产时可享受90天产假； </w:t>
      </w:r>
    </w:p>
    <w:p>
      <w:pPr>
        <w:jc w:val="both"/>
      </w:pPr>
      <w:r>
        <w:rPr>
          <w:rFonts w:hint="eastAsia" w:ascii="SimHei" w:hAnsi="SimHei" w:eastAsia="黑体"/>
          <w:sz w:val="27"/>
        </w:rPr>
        <w:t xml:space="preserve">2、晚育者可享受105天产假，难产或剖腹产者可享受105天产假，多胞胎在90天的基础上，每胎多加15天的产假； </w:t>
      </w:r>
    </w:p>
    <w:p>
      <w:pPr>
        <w:jc w:val="both"/>
      </w:pPr>
      <w:r>
        <w:rPr>
          <w:rFonts w:hint="eastAsia" w:ascii="SimHei" w:hAnsi="SimHei" w:eastAsia="黑体"/>
          <w:sz w:val="27"/>
        </w:rPr>
        <w:t xml:space="preserve">3、男员工享受一周的护产假 </w:t>
      </w:r>
    </w:p>
    <w:p>
      <w:pPr>
        <w:jc w:val="both"/>
      </w:pPr>
      <w:r>
        <w:rPr>
          <w:rFonts w:hint="eastAsia" w:ascii="SimHei" w:hAnsi="SimHei" w:eastAsia="黑体"/>
          <w:sz w:val="27"/>
        </w:rPr>
        <w:t xml:space="preserve">4、有不满18个月婴儿的女员工，在每天工作时间内给予1小时哺乳时间； </w:t>
      </w:r>
    </w:p>
    <w:p>
      <w:pPr>
        <w:jc w:val="both"/>
      </w:pPr>
      <w:r>
        <w:rPr>
          <w:rFonts w:hint="eastAsia" w:ascii="SimHei" w:hAnsi="SimHei" w:eastAsia="黑体"/>
          <w:sz w:val="27"/>
        </w:rPr>
        <w:t xml:space="preserve">5、产假期间不影响工资及奖金。 </w:t>
      </w:r>
    </w:p>
    <w:p>
      <w:pPr>
        <w:jc w:val="both"/>
      </w:pPr>
      <w:r>
        <w:rPr>
          <w:rFonts w:hint="eastAsia" w:ascii="SimHei" w:hAnsi="SimHei" w:eastAsia="黑体"/>
          <w:sz w:val="27"/>
        </w:rPr>
        <w:t xml:space="preserve">八、丧假及待遇 </w:t>
      </w:r>
    </w:p>
    <w:p>
      <w:pPr>
        <w:jc w:val="both"/>
      </w:pPr>
      <w:r>
        <w:rPr>
          <w:rFonts w:hint="eastAsia" w:ascii="SimHei" w:hAnsi="SimHei" w:eastAsia="黑体"/>
          <w:sz w:val="27"/>
        </w:rPr>
        <w:t xml:space="preserve">1、员工直系亲属（父母、子女、配偶）去世者，可给予5天丧假，旁系亲属去世丧假3天。 </w:t>
      </w:r>
    </w:p>
    <w:p>
      <w:pPr>
        <w:jc w:val="both"/>
      </w:pPr>
      <w:r>
        <w:rPr>
          <w:rFonts w:hint="eastAsia" w:ascii="SimHei" w:hAnsi="SimHei" w:eastAsia="黑体"/>
          <w:sz w:val="27"/>
        </w:rPr>
        <w:t xml:space="preserve">2、路途时间另算。 </w:t>
      </w:r>
    </w:p>
    <w:p>
      <w:pPr>
        <w:jc w:val="both"/>
      </w:pPr>
      <w:r>
        <w:rPr>
          <w:rFonts w:hint="eastAsia" w:ascii="SimHei" w:hAnsi="SimHei" w:eastAsia="黑体"/>
          <w:sz w:val="27"/>
        </w:rPr>
        <w:t xml:space="preserve">3、丧假期间享受100%的基本工资。 </w:t>
      </w:r>
    </w:p>
    <w:p>
      <w:pPr>
        <w:jc w:val="both"/>
      </w:pPr>
      <w:r>
        <w:rPr>
          <w:rFonts w:hint="eastAsia" w:ascii="SimHei" w:hAnsi="SimHei" w:eastAsia="黑体"/>
          <w:sz w:val="27"/>
        </w:rPr>
        <w:t>3.4 差旅制度</w:t>
      </w:r>
    </w:p>
    <w:p>
      <w:pPr>
        <w:jc w:val="both"/>
      </w:pPr>
      <w:r>
        <w:rPr>
          <w:rFonts w:hint="eastAsia" w:ascii="SimHei" w:hAnsi="SimHei" w:eastAsia="黑体"/>
          <w:sz w:val="27"/>
        </w:rPr>
        <w:t>3.4.1 出差手续的办理</w:t>
      </w:r>
    </w:p>
    <w:p>
      <w:pPr>
        <w:jc w:val="both"/>
      </w:pPr>
      <w:r>
        <w:rPr>
          <w:rFonts w:hint="eastAsia" w:ascii="SimHei" w:hAnsi="SimHei" w:eastAsia="黑体"/>
          <w:color w:val="000000"/>
          <w:sz w:val="24"/>
        </w:rPr>
        <w:t>（1）员工出差，须事先出差申请，并填写《出差计划表》，签审通过后才可出差。未按规定办理出差手续者，视为旷工，且出差费用将不予以报销。</w:t>
      </w:r>
    </w:p>
    <w:p>
      <w:pPr>
        <w:jc w:val="both"/>
      </w:pPr>
      <w:r>
        <w:rPr>
          <w:rFonts w:hint="eastAsia" w:ascii="SimHei" w:hAnsi="SimHei" w:eastAsia="黑体"/>
          <w:color w:val="000000"/>
          <w:sz w:val="24"/>
        </w:rPr>
        <w:t>（2）员工出差所需差旅费，可根据《出差计划表》中填写的“费用预算”向公司预支款项。员工预支款项时，必须填写《预支（借款）单》，列明预支款项，预支（借款）金额在50元（含）以下的，由行政部终审；预支金额高于50元的，由总经办终审；预支金额高于1000元的，必须由董事长终审。审核通过后到财务部办理预支手续。</w:t>
      </w:r>
    </w:p>
    <w:p>
      <w:pPr>
        <w:jc w:val="both"/>
      </w:pPr>
      <w:r>
        <w:rPr>
          <w:rFonts w:hint="eastAsia" w:ascii="SimHei" w:hAnsi="SimHei" w:eastAsia="黑体"/>
          <w:color w:val="000000"/>
          <w:sz w:val="24"/>
        </w:rPr>
        <w:t>（3）员工个人借款不得超过月工资的30%，若有需要可由主管申请借支（不包括私人借款）。</w:t>
      </w:r>
    </w:p>
    <w:p>
      <w:pPr>
        <w:jc w:val="both"/>
      </w:pPr>
      <w:r>
        <w:rPr>
          <w:rFonts w:hint="eastAsia" w:ascii="SimHei" w:hAnsi="SimHei" w:eastAsia="黑体"/>
          <w:color w:val="000000"/>
          <w:sz w:val="24"/>
        </w:rPr>
        <w:t>（4）员工应在出差回来后5天内,主动到财务部办理个人借款结清及报销手续,逾期不办理者, 财务部将以当事人的工资冲抵个人预支款项,当月工资不足低扣的,则在以后数月中继续抵扣,直到结清预支款项为止。</w:t>
      </w:r>
    </w:p>
    <w:p>
      <w:pPr>
        <w:jc w:val="both"/>
      </w:pPr>
      <w:r>
        <w:rPr>
          <w:rFonts w:hint="eastAsia" w:ascii="SimHei" w:hAnsi="SimHei" w:eastAsia="黑体"/>
          <w:sz w:val="27"/>
        </w:rPr>
        <w:t>3.4.2 差旅费</w:t>
      </w:r>
    </w:p>
    <w:p>
      <w:pPr>
        <w:jc w:val="both"/>
      </w:pPr>
      <w:r>
        <w:rPr>
          <w:rFonts w:hint="eastAsia" w:ascii="SimHei" w:hAnsi="SimHei" w:eastAsia="黑体"/>
          <w:color w:val="000000"/>
          <w:sz w:val="24"/>
        </w:rPr>
        <w:t>（1）员工出差开支，在费用标准内凭正式发票实报实销，超出标准的部份由个人承担。</w:t>
      </w:r>
    </w:p>
    <w:p>
      <w:pPr>
        <w:jc w:val="both"/>
      </w:pPr>
      <w:r>
        <w:rPr>
          <w:rFonts w:hint="eastAsia" w:ascii="SimHei" w:hAnsi="SimHei" w:eastAsia="黑体"/>
          <w:color w:val="000000"/>
          <w:sz w:val="24"/>
        </w:rPr>
        <w:t>（2）员工出差乘坐交通工具，应出具铁路、公路、民航、航运公司的购票凭据方予报销。如因故未能取得购票凭据的，由出差人出具替代凭据，经批准后方可报销。搭乘公司交通工具者，不予报销交通费。</w:t>
      </w:r>
    </w:p>
    <w:p>
      <w:pPr>
        <w:jc w:val="both"/>
      </w:pPr>
      <w:r>
        <w:rPr>
          <w:rFonts w:hint="eastAsia" w:ascii="SimHei" w:hAnsi="SimHei" w:eastAsia="黑体"/>
          <w:color w:val="000000"/>
          <w:sz w:val="24"/>
        </w:rPr>
        <w:t>（3）有对外业务的部门（如拓展部、供管部等）人员因公出差，与客户联系所产生的通讯费用，根据所提供话费单据，采取实报实销。</w:t>
      </w:r>
    </w:p>
    <w:p>
      <w:pPr>
        <w:jc w:val="both"/>
      </w:pPr>
      <w:r>
        <w:rPr>
          <w:rFonts w:hint="eastAsia" w:ascii="SimHei" w:hAnsi="SimHei" w:eastAsia="黑体"/>
          <w:color w:val="000000"/>
          <w:sz w:val="24"/>
        </w:rPr>
        <w:t>（4）报销差旅费时必须填写《差旅报销单》，经审核批准后，附上相关单据和《出差计划表》，交财务部报销，手续不齐者财务部有权拒绝报销。</w:t>
      </w:r>
    </w:p>
    <w:p>
      <w:pPr>
        <w:jc w:val="both"/>
      </w:pPr>
      <w:r>
        <w:rPr>
          <w:rFonts w:hint="eastAsia" w:ascii="SimHei" w:hAnsi="SimHei" w:eastAsia="黑体"/>
          <w:sz w:val="24"/>
        </w:rPr>
        <w:t>（5）差旅费报销</w:t>
      </w:r>
    </w:p>
    <w:p>
      <w:pPr>
        <w:jc w:val="both"/>
      </w:pPr>
      <w:r>
        <w:rPr>
          <w:rFonts w:hint="eastAsia" w:ascii="SimHei" w:hAnsi="SimHei" w:eastAsia="黑体"/>
          <w:sz w:val="24"/>
        </w:rPr>
        <w:t>董事长各项费用凭票据实报实销，其他员工报销分为以下4个等级：</w:t>
      </w:r>
    </w:p>
    <w:p>
      <w:pPr>
        <w:jc w:val="both"/>
      </w:pPr>
      <w:r>
        <w:rPr>
          <w:rFonts w:hint="eastAsia" w:ascii="SimHei" w:hAnsi="SimHei" w:eastAsia="黑体"/>
          <w:sz w:val="24"/>
        </w:rPr>
        <w:t>经理级以上：董事长特别助理</w:t>
      </w:r>
    </w:p>
    <w:p>
      <w:pPr>
        <w:jc w:val="both"/>
      </w:pPr>
      <w:r>
        <w:rPr>
          <w:rFonts w:hint="eastAsia" w:ascii="SimHei" w:hAnsi="SimHei" w:eastAsia="黑体"/>
          <w:sz w:val="24"/>
        </w:rPr>
        <w:t>经理级：各部门及中心经理</w:t>
      </w:r>
    </w:p>
    <w:p>
      <w:pPr>
        <w:jc w:val="both"/>
      </w:pPr>
      <w:r>
        <w:rPr>
          <w:rFonts w:hint="eastAsia" w:ascii="SimHei" w:hAnsi="SimHei" w:eastAsia="黑体"/>
          <w:sz w:val="24"/>
        </w:rPr>
        <w:t>副经理主管级：各部门副经理、主管</w:t>
      </w:r>
    </w:p>
    <w:p>
      <w:pPr>
        <w:jc w:val="both"/>
      </w:pPr>
      <w:r>
        <w:rPr>
          <w:rFonts w:hint="eastAsia" w:ascii="SimHei" w:hAnsi="SimHei" w:eastAsia="黑体"/>
          <w:sz w:val="24"/>
        </w:rPr>
        <w:t>职员:除以上人员外的人员</w:t>
      </w:r>
    </w:p>
    <w:p>
      <w:pPr>
        <w:jc w:val="both"/>
      </w:pPr>
      <w:r>
        <w:rPr>
          <w:rFonts w:hint="eastAsia" w:ascii="SimHei" w:hAnsi="SimHei" w:eastAsia="黑体"/>
          <w:sz w:val="24"/>
        </w:rPr>
        <w:t>（6）本地差旅费报销标准</w:t>
      </w:r>
    </w:p>
    <w:tbl>
      <w:tblPr/>
      <w:tblGrid>
        <w:gridCol w:w="644"/>
        <w:gridCol w:w="258"/>
        <w:gridCol w:w="386"/>
        <w:gridCol w:w="516"/>
        <w:gridCol w:w="127"/>
        <w:gridCol w:w="644"/>
        <w:gridCol w:w="130"/>
        <w:gridCol w:w="514"/>
        <w:gridCol w:w="388"/>
        <w:gridCol w:w="254"/>
        <w:gridCol w:w="644"/>
        <w:gridCol w:w="642"/>
        <w:gridCol w:w="260"/>
        <w:gridCol w:w="384"/>
        <w:gridCol w:w="518"/>
        <w:gridCol w:w="126"/>
        <w:gridCol w:w="644"/>
        <w:gridCol w:w="132"/>
        <w:gridCol w:w="512"/>
        <w:gridCol w:w="644"/>
        <w:gridCol w:w="644"/>
      </w:tblGrid>
      <w:tr>
        <w:trPr/>
        <w:tc>
          <w:tcPr>
            <w:tcBorders>
              <w:top w:val="single" w:sz="6"/>
              <w:left w:val="single" w:sz="6"/>
              <w:bottom w:val="single" w:sz="6"/>
              <w:right w:val="single" w:sz="6"/>
            </w:tcBorders>
          </w:tcPr>
          <w:p>
            <w:pPr>
              <w:jc w:val="both"/>
            </w:pPr>
            <w:r>
              <w:rPr>
                <w:rFonts w:ascii="SimHei" w:hAnsi="SimHei" w:eastAsia="黑体"/>
              </w:rPr>
            </w:r>
          </w:p>
          <w:p>
            <w:pPr/>
            <w:r>
              <w:rPr>
                <w:rFonts w:hint="eastAsia" w:ascii="SimHei" w:hAnsi="SimHei" w:eastAsia="黑体"/>
              </w:rPr>
              <w:br/>
            </w:r>
          </w:p>
        </w:tc>
        <w:tc>
          <w:tcPr>
            <w:tcBorders>
              <w:top w:val="single" w:sz="6"/>
              <w:left w:val="single" w:sz="6"/>
              <w:bottom w:val="single" w:sz="6"/>
              <w:right w:val="single" w:sz="6"/>
            </w:tcBorders>
          </w:tcPr>
          <w:p>
            <w:pPr/>
            <w:r>
              <w:rPr>
                <w:rFonts w:hint="eastAsia" w:ascii="SimHei" w:hAnsi="SimHei" w:eastAsia="黑体"/>
                <w:sz w:val="18"/>
              </w:rPr>
              <w:t>项目</w:t>
            </w:r>
          </w:p>
        </w:tc>
        <w:tc>
          <w:tcPr>
            <w:gridSpan w:val="4"/>
            <w:tcBorders>
              <w:top w:val="single" w:sz="6"/>
              <w:left w:val="single" w:sz="6"/>
              <w:bottom w:val="single" w:sz="6"/>
              <w:right w:val="single" w:sz="6"/>
            </w:tcBorders>
          </w:tcPr>
          <w:p>
            <w:pPr/>
            <w:r>
              <w:rPr>
                <w:rFonts w:hint="eastAsia" w:ascii="SimHei" w:hAnsi="SimHei" w:eastAsia="黑体"/>
                <w:sz w:val="20"/>
              </w:rPr>
              <w:t>市内交通费标标准（天）</w:t>
            </w:r>
          </w:p>
        </w:tc>
        <w:tc>
          <w:tcPr>
            <w:gridSpan w:val="4"/>
            <w:tcBorders>
              <w:top w:val="single" w:sz="6"/>
              <w:left w:val="single" w:sz="6"/>
              <w:bottom w:val="single" w:sz="6"/>
              <w:right w:val="single" w:sz="6"/>
            </w:tcBorders>
          </w:tcPr>
          <w:p>
            <w:pPr/>
            <w:r>
              <w:rPr>
                <w:rFonts w:hint="eastAsia" w:ascii="SimHei" w:hAnsi="SimHei" w:eastAsia="黑体"/>
                <w:sz w:val="20"/>
              </w:rPr>
              <w:t>伙食补助标准（天）</w:t>
            </w:r>
          </w:p>
        </w:tc>
        <w:tc>
          <w:tcPr>
            <w:gridSpan w:val="4"/>
            <w:tcBorders>
              <w:top w:val="single" w:sz="6"/>
              <w:left w:val="single" w:sz="6"/>
              <w:bottom w:val="single" w:sz="6"/>
              <w:right w:val="single" w:sz="6"/>
            </w:tcBorders>
          </w:tcPr>
          <w:p>
            <w:pPr/>
            <w:r>
              <w:rPr>
                <w:rFonts w:hint="eastAsia" w:ascii="SimHei" w:hAnsi="SimHei" w:eastAsia="黑体"/>
                <w:sz w:val="20"/>
              </w:rPr>
              <w:t>住宿补助标准（天）</w:t>
            </w:r>
          </w:p>
        </w:tc>
      </w:tr>
      <w:tr>
        <w:trPr/>
        <w:tc>
          <w:tcPr>
            <w:tcBorders>
              <w:top w:val="single" w:sz="6"/>
              <w:left w:val="single" w:sz="6"/>
              <w:bottom w:val="single" w:sz="6"/>
              <w:right w:val="single" w:sz="6"/>
            </w:tcBorders>
          </w:tcPr>
          <w:p>
            <w:pPr/>
            <w:r>
              <w:rPr>
                <w:rFonts w:hint="eastAsia" w:ascii="SimHei" w:hAnsi="SimHei" w:eastAsia="黑体"/>
                <w:sz w:val="18"/>
              </w:rPr>
              <w:t>城市</w:t>
            </w:r>
          </w:p>
        </w:tc>
        <w:tc>
          <w:tcPr>
            <w:tcBorders>
              <w:top w:val="single" w:sz="6"/>
              <w:left w:val="single" w:sz="6"/>
              <w:bottom w:val="single" w:sz="6"/>
              <w:right w:val="single" w:sz="6"/>
            </w:tcBorders>
          </w:tcPr>
          <w:p>
            <w:pPr/>
            <w:r>
              <w:rPr>
                <w:rFonts w:hint="eastAsia" w:ascii="SimHei" w:hAnsi="SimHei" w:eastAsia="黑体"/>
              </w:rPr>
              <w:br/>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r>
      <w:tr>
        <w:trPr/>
        <w:tc>
          <w:tcPr>
            <w:gridSpan w:val="2"/>
            <w:tcBorders>
              <w:top w:val="single" w:sz="6"/>
              <w:left w:val="single" w:sz="6"/>
              <w:bottom w:val="single" w:sz="6"/>
              <w:right w:val="single" w:sz="6"/>
            </w:tcBorders>
          </w:tcPr>
          <w:p>
            <w:pPr/>
            <w:r>
              <w:rPr>
                <w:rFonts w:hint="eastAsia" w:ascii="SimHei" w:hAnsi="SimHei" w:eastAsia="黑体"/>
                <w:sz w:val="20"/>
              </w:rPr>
              <w:t>市内</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tcBorders>
              <w:top w:val="single" w:sz="6"/>
              <w:left w:val="single" w:sz="6"/>
              <w:bottom w:val="single" w:sz="6"/>
              <w:right w:val="single" w:sz="6"/>
            </w:tcBorders>
          </w:tcPr>
          <w:p>
            <w:pPr/>
            <w:r>
              <w:rPr>
                <w:rFonts w:hint="eastAsia" w:ascii="SimHei" w:hAnsi="SimHei" w:eastAsia="黑体"/>
                <w:sz w:val="20"/>
              </w:rPr>
              <w:t>10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gridSpan w:val="4"/>
            <w:tcBorders>
              <w:top w:val="single" w:sz="6"/>
              <w:left w:val="single" w:sz="6"/>
              <w:bottom w:val="single" w:sz="6"/>
              <w:right w:val="single" w:sz="6"/>
            </w:tcBorders>
          </w:tcPr>
          <w:p>
            <w:pPr/>
            <w:r>
              <w:rPr>
                <w:rFonts w:hint="eastAsia" w:ascii="SimHei" w:hAnsi="SimHei" w:eastAsia="黑体"/>
                <w:sz w:val="20"/>
              </w:rPr>
              <w:t>不补贴</w:t>
            </w:r>
          </w:p>
        </w:tc>
      </w:tr>
    </w:tbl>
    <w:p>
      <w:pPr/>
      <w:r>
        <w:rPr>
          <w:rFonts w:hint="eastAsia" w:ascii="SimHei" w:hAnsi="SimHei" w:eastAsia="黑体"/>
        </w:rPr>
        <w:br/>
      </w:r>
    </w:p>
    <w:p>
      <w:pPr>
        <w:jc w:val="both"/>
      </w:pPr>
      <w:r>
        <w:rPr>
          <w:rFonts w:hint="eastAsia" w:ascii="SimHei" w:hAnsi="SimHei" w:eastAsia="黑体"/>
          <w:sz w:val="24"/>
        </w:rPr>
        <w:t>（7）外地差旅费报销标准</w:t>
      </w:r>
    </w:p>
    <w:p>
      <w:pPr>
        <w:jc w:val="both"/>
      </w:pPr>
      <w:r>
        <w:rPr>
          <w:rFonts w:hint="eastAsia" w:ascii="SimHei" w:hAnsi="SimHei" w:eastAsia="黑体"/>
          <w:sz w:val="24"/>
        </w:rPr>
        <w:t>根据城市级别不同划分为6个报销标准</w:t>
      </w:r>
    </w:p>
    <w:tbl>
      <w:tblPr/>
      <w:tblGrid>
        <w:gridCol w:w="644"/>
        <w:gridCol w:w="594"/>
        <w:gridCol w:w="100"/>
        <w:gridCol w:w="417"/>
        <w:gridCol w:w="127"/>
        <w:gridCol w:w="150"/>
        <w:gridCol w:w="494"/>
        <w:gridCol w:w="200"/>
        <w:gridCol w:w="444"/>
        <w:gridCol w:w="250"/>
        <w:gridCol w:w="140"/>
        <w:gridCol w:w="254"/>
        <w:gridCol w:w="300"/>
        <w:gridCol w:w="344"/>
        <w:gridCol w:w="350"/>
        <w:gridCol w:w="294"/>
        <w:gridCol w:w="400"/>
        <w:gridCol w:w="244"/>
        <w:gridCol w:w="450"/>
        <w:gridCol w:w="194"/>
        <w:gridCol w:w="500"/>
        <w:gridCol w:w="144"/>
        <w:gridCol w:w="550"/>
        <w:gridCol w:w="600"/>
        <w:gridCol w:w="644"/>
      </w:tblGrid>
      <w:tr>
        <w:trPr/>
        <w:tc>
          <w:tcPr>
            <w:tcBorders>
              <w:top w:val="single" w:sz="6"/>
              <w:left w:val="single" w:sz="6"/>
              <w:bottom w:val="single" w:sz="6"/>
              <w:right w:val="single" w:sz="6"/>
            </w:tcBorders>
          </w:tcPr>
          <w:p>
            <w:pPr/>
            <w:r>
              <w:rPr>
                <w:rFonts w:ascii="SimHei" w:hAnsi="SimHei" w:eastAsia="黑体"/>
              </w:rPr>
            </w:r>
            <w:r>
              <w:rPr>
                <w:rFonts w:hint="eastAsia" w:ascii="SimHei" w:hAnsi="SimHei" w:eastAsia="黑体"/>
                <w:sz w:val="18"/>
              </w:rPr>
              <w:t>市内</w:t>
            </w:r>
          </w:p>
        </w:tc>
        <w:tc>
          <w:tcPr>
            <w:tcBorders>
              <w:top w:val="single" w:sz="6"/>
              <w:left w:val="single" w:sz="6"/>
              <w:bottom w:val="single" w:sz="6"/>
              <w:right w:val="single" w:sz="6"/>
            </w:tcBorders>
          </w:tcPr>
          <w:p>
            <w:pPr/>
            <w:r>
              <w:rPr>
                <w:rFonts w:hint="eastAsia" w:ascii="SimHei" w:hAnsi="SimHei" w:eastAsia="黑体"/>
                <w:sz w:val="18"/>
              </w:rPr>
              <w:t>项目</w:t>
            </w:r>
          </w:p>
        </w:tc>
        <w:tc>
          <w:tcPr>
            <w:gridSpan w:val="4"/>
            <w:tcBorders>
              <w:top w:val="single" w:sz="6"/>
              <w:left w:val="single" w:sz="6"/>
              <w:bottom w:val="single" w:sz="6"/>
              <w:right w:val="single" w:sz="6"/>
            </w:tcBorders>
          </w:tcPr>
          <w:p>
            <w:pPr/>
            <w:r>
              <w:rPr>
                <w:rFonts w:hint="eastAsia" w:ascii="SimHei" w:hAnsi="SimHei" w:eastAsia="黑体"/>
                <w:sz w:val="20"/>
              </w:rPr>
              <w:t>市内交通费标标准（天）</w:t>
            </w:r>
          </w:p>
        </w:tc>
        <w:tc>
          <w:tcPr>
            <w:gridSpan w:val="4"/>
            <w:tcBorders>
              <w:top w:val="single" w:sz="6"/>
              <w:left w:val="single" w:sz="6"/>
              <w:bottom w:val="single" w:sz="6"/>
              <w:right w:val="single" w:sz="6"/>
            </w:tcBorders>
          </w:tcPr>
          <w:p>
            <w:pPr/>
            <w:r>
              <w:rPr>
                <w:rFonts w:hint="eastAsia" w:ascii="SimHei" w:hAnsi="SimHei" w:eastAsia="黑体"/>
                <w:sz w:val="20"/>
              </w:rPr>
              <w:t>伙食补助标准（天）</w:t>
            </w:r>
          </w:p>
        </w:tc>
        <w:tc>
          <w:tcPr>
            <w:gridSpan w:val="4"/>
            <w:tcBorders>
              <w:top w:val="single" w:sz="6"/>
              <w:left w:val="single" w:sz="6"/>
              <w:bottom w:val="single" w:sz="6"/>
              <w:right w:val="single" w:sz="6"/>
            </w:tcBorders>
          </w:tcPr>
          <w:p>
            <w:pPr/>
            <w:r>
              <w:rPr>
                <w:rFonts w:hint="eastAsia" w:ascii="SimHei" w:hAnsi="SimHei" w:eastAsia="黑体"/>
                <w:sz w:val="20"/>
              </w:rPr>
              <w:t>住宿补助标准（天）</w:t>
            </w:r>
          </w:p>
        </w:tc>
      </w:tr>
      <w:tr>
        <w:trPr/>
        <w:tc>
          <w:tcPr>
            <w:tcBorders>
              <w:top w:val="single" w:sz="6"/>
              <w:left w:val="single" w:sz="6"/>
              <w:bottom w:val="single" w:sz="6"/>
              <w:right w:val="single" w:sz="6"/>
            </w:tcBorders>
          </w:tcPr>
          <w:p>
            <w:pPr/>
            <w:r>
              <w:rPr>
                <w:rFonts w:hint="eastAsia" w:ascii="SimHei" w:hAnsi="SimHei" w:eastAsia="黑体"/>
                <w:sz w:val="18"/>
              </w:rPr>
              <w:t>城市</w:t>
            </w:r>
          </w:p>
        </w:tc>
        <w:tc>
          <w:tcPr>
            <w:tcBorders>
              <w:top w:val="single" w:sz="6"/>
              <w:left w:val="single" w:sz="6"/>
              <w:bottom w:val="single" w:sz="6"/>
              <w:right w:val="single" w:sz="6"/>
            </w:tcBorders>
          </w:tcPr>
          <w:p>
            <w:pPr/>
            <w:r>
              <w:rPr>
                <w:rFonts w:hint="eastAsia" w:ascii="SimHei" w:hAnsi="SimHei" w:eastAsia="黑体"/>
              </w:rPr>
              <w:br/>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c>
          <w:tcPr>
            <w:tcBorders>
              <w:top w:val="single" w:sz="6"/>
              <w:left w:val="single" w:sz="6"/>
              <w:bottom w:val="single" w:sz="6"/>
              <w:right w:val="single" w:sz="6"/>
            </w:tcBorders>
          </w:tcPr>
          <w:p>
            <w:pPr/>
            <w:r>
              <w:rPr>
                <w:rFonts w:hint="eastAsia" w:ascii="SimHei" w:hAnsi="SimHei" w:eastAsia="黑体"/>
                <w:sz w:val="18"/>
              </w:rPr>
              <w:t>经理级以上</w:t>
            </w:r>
          </w:p>
        </w:tc>
        <w:tc>
          <w:tcPr>
            <w:tcBorders>
              <w:top w:val="single" w:sz="6"/>
              <w:left w:val="single" w:sz="6"/>
              <w:bottom w:val="single" w:sz="6"/>
              <w:right w:val="single" w:sz="6"/>
            </w:tcBorders>
          </w:tcPr>
          <w:p>
            <w:pPr/>
            <w:r>
              <w:rPr>
                <w:rFonts w:hint="eastAsia" w:ascii="SimHei" w:hAnsi="SimHei" w:eastAsia="黑体"/>
                <w:sz w:val="18"/>
              </w:rPr>
              <w:t>经理级</w:t>
            </w:r>
          </w:p>
        </w:tc>
        <w:tc>
          <w:tcPr>
            <w:tcBorders>
              <w:top w:val="single" w:sz="6"/>
              <w:left w:val="single" w:sz="6"/>
              <w:bottom w:val="single" w:sz="6"/>
              <w:right w:val="single" w:sz="6"/>
            </w:tcBorders>
          </w:tcPr>
          <w:p>
            <w:pPr/>
            <w:r>
              <w:rPr>
                <w:rFonts w:hint="eastAsia" w:ascii="SimHei" w:hAnsi="SimHei" w:eastAsia="黑体"/>
                <w:sz w:val="18"/>
              </w:rPr>
              <w:t>副经理主管级</w:t>
            </w:r>
          </w:p>
        </w:tc>
        <w:tc>
          <w:tcPr>
            <w:tcBorders>
              <w:top w:val="single" w:sz="6"/>
              <w:left w:val="single" w:sz="6"/>
              <w:bottom w:val="single" w:sz="6"/>
              <w:right w:val="single" w:sz="6"/>
            </w:tcBorders>
          </w:tcPr>
          <w:p>
            <w:pPr/>
            <w:r>
              <w:rPr>
                <w:rFonts w:hint="eastAsia" w:ascii="SimHei" w:hAnsi="SimHei" w:eastAsia="黑体"/>
                <w:sz w:val="18"/>
              </w:rPr>
              <w:t>职员</w:t>
            </w:r>
          </w:p>
        </w:tc>
      </w:tr>
      <w:tr>
        <w:trPr/>
        <w:tc>
          <w:tcPr>
            <w:gridSpan w:val="2"/>
            <w:tcBorders>
              <w:top w:val="single" w:sz="6"/>
              <w:left w:val="single" w:sz="6"/>
              <w:bottom w:val="single" w:sz="6"/>
              <w:right w:val="single" w:sz="6"/>
            </w:tcBorders>
          </w:tcPr>
          <w:p>
            <w:pPr/>
            <w:r>
              <w:rPr>
                <w:rFonts w:hint="eastAsia" w:ascii="SimHei" w:hAnsi="SimHei" w:eastAsia="黑体"/>
                <w:sz w:val="18"/>
              </w:rPr>
              <w:t>一级城市</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70</w:t>
            </w:r>
          </w:p>
        </w:tc>
        <w:tc>
          <w:tcPr>
            <w:tcBorders>
              <w:top w:val="single" w:sz="6"/>
              <w:left w:val="single" w:sz="6"/>
              <w:bottom w:val="single" w:sz="6"/>
              <w:right w:val="single" w:sz="6"/>
            </w:tcBorders>
          </w:tcPr>
          <w:p>
            <w:pPr/>
            <w:r>
              <w:rPr>
                <w:rFonts w:hint="eastAsia" w:ascii="SimHei" w:hAnsi="SimHei" w:eastAsia="黑体"/>
                <w:sz w:val="20"/>
              </w:rPr>
              <w:t>60</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300</w:t>
            </w:r>
          </w:p>
        </w:tc>
        <w:tc>
          <w:tcPr>
            <w:tcBorders>
              <w:top w:val="single" w:sz="6"/>
              <w:left w:val="single" w:sz="6"/>
              <w:bottom w:val="single" w:sz="6"/>
              <w:right w:val="single" w:sz="6"/>
            </w:tcBorders>
          </w:tcPr>
          <w:p>
            <w:pPr/>
            <w:r>
              <w:rPr>
                <w:rFonts w:hint="eastAsia" w:ascii="SimHei" w:hAnsi="SimHei" w:eastAsia="黑体"/>
                <w:sz w:val="20"/>
              </w:rPr>
              <w:t>220</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150</w:t>
            </w:r>
          </w:p>
        </w:tc>
      </w:tr>
      <w:tr>
        <w:trPr/>
        <w:tc>
          <w:tcPr>
            <w:gridSpan w:val="2"/>
            <w:tcBorders>
              <w:top w:val="single" w:sz="6"/>
              <w:left w:val="single" w:sz="6"/>
              <w:bottom w:val="single" w:sz="6"/>
              <w:right w:val="single" w:sz="6"/>
            </w:tcBorders>
          </w:tcPr>
          <w:p>
            <w:pPr/>
            <w:r>
              <w:rPr>
                <w:rFonts w:hint="eastAsia" w:ascii="SimHei" w:hAnsi="SimHei" w:eastAsia="黑体"/>
                <w:sz w:val="18"/>
              </w:rPr>
              <w:t>二级城市</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60</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220</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160</w:t>
            </w:r>
          </w:p>
        </w:tc>
        <w:tc>
          <w:tcPr>
            <w:tcBorders>
              <w:top w:val="single" w:sz="6"/>
              <w:left w:val="single" w:sz="6"/>
              <w:bottom w:val="single" w:sz="6"/>
              <w:right w:val="single" w:sz="6"/>
            </w:tcBorders>
          </w:tcPr>
          <w:p>
            <w:pPr/>
            <w:r>
              <w:rPr>
                <w:rFonts w:hint="eastAsia" w:ascii="SimHei" w:hAnsi="SimHei" w:eastAsia="黑体"/>
                <w:sz w:val="20"/>
              </w:rPr>
              <w:t>120</w:t>
            </w:r>
          </w:p>
        </w:tc>
      </w:tr>
      <w:tr>
        <w:trPr/>
        <w:tc>
          <w:tcPr>
            <w:gridSpan w:val="2"/>
            <w:tcBorders>
              <w:top w:val="single" w:sz="6"/>
              <w:left w:val="single" w:sz="6"/>
              <w:bottom w:val="single" w:sz="6"/>
              <w:right w:val="single" w:sz="6"/>
            </w:tcBorders>
          </w:tcPr>
          <w:p>
            <w:pPr/>
            <w:r>
              <w:rPr>
                <w:rFonts w:hint="eastAsia" w:ascii="SimHei" w:hAnsi="SimHei" w:eastAsia="黑体"/>
                <w:sz w:val="18"/>
              </w:rPr>
              <w:t>三级城市</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60</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220</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160</w:t>
            </w:r>
          </w:p>
        </w:tc>
        <w:tc>
          <w:tcPr>
            <w:tcBorders>
              <w:top w:val="single" w:sz="6"/>
              <w:left w:val="single" w:sz="6"/>
              <w:bottom w:val="single" w:sz="6"/>
              <w:right w:val="single" w:sz="6"/>
            </w:tcBorders>
          </w:tcPr>
          <w:p>
            <w:pPr/>
            <w:r>
              <w:rPr>
                <w:rFonts w:hint="eastAsia" w:ascii="SimHei" w:hAnsi="SimHei" w:eastAsia="黑体"/>
                <w:sz w:val="20"/>
              </w:rPr>
              <w:t>120</w:t>
            </w:r>
          </w:p>
        </w:tc>
      </w:tr>
      <w:tr>
        <w:trPr/>
        <w:tc>
          <w:tcPr>
            <w:gridSpan w:val="2"/>
            <w:tcBorders>
              <w:top w:val="single" w:sz="6"/>
              <w:left w:val="single" w:sz="6"/>
              <w:bottom w:val="single" w:sz="6"/>
              <w:right w:val="single" w:sz="6"/>
            </w:tcBorders>
          </w:tcPr>
          <w:p>
            <w:pPr/>
            <w:r>
              <w:rPr>
                <w:rFonts w:hint="eastAsia" w:ascii="SimHei" w:hAnsi="SimHei" w:eastAsia="黑体"/>
                <w:sz w:val="18"/>
              </w:rPr>
              <w:t>四级城市</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150</w:t>
            </w:r>
          </w:p>
        </w:tc>
        <w:tc>
          <w:tcPr>
            <w:tcBorders>
              <w:top w:val="single" w:sz="6"/>
              <w:left w:val="single" w:sz="6"/>
              <w:bottom w:val="single" w:sz="6"/>
              <w:right w:val="single" w:sz="6"/>
            </w:tcBorders>
          </w:tcPr>
          <w:p>
            <w:pPr/>
            <w:r>
              <w:rPr>
                <w:rFonts w:hint="eastAsia" w:ascii="SimHei" w:hAnsi="SimHei" w:eastAsia="黑体"/>
                <w:sz w:val="20"/>
              </w:rPr>
              <w:t>120</w:t>
            </w:r>
          </w:p>
        </w:tc>
        <w:tc>
          <w:tcPr>
            <w:tcBorders>
              <w:top w:val="single" w:sz="6"/>
              <w:left w:val="single" w:sz="6"/>
              <w:bottom w:val="single" w:sz="6"/>
              <w:right w:val="single" w:sz="6"/>
            </w:tcBorders>
          </w:tcPr>
          <w:p>
            <w:pPr/>
            <w:r>
              <w:rPr>
                <w:rFonts w:hint="eastAsia" w:ascii="SimHei" w:hAnsi="SimHei" w:eastAsia="黑体"/>
                <w:sz w:val="20"/>
              </w:rPr>
              <w:t>100</w:t>
            </w:r>
          </w:p>
        </w:tc>
      </w:tr>
      <w:tr>
        <w:trPr/>
        <w:tc>
          <w:tcPr>
            <w:gridSpan w:val="2"/>
            <w:tcBorders>
              <w:top w:val="single" w:sz="6"/>
              <w:left w:val="single" w:sz="6"/>
              <w:bottom w:val="single" w:sz="6"/>
              <w:right w:val="single" w:sz="6"/>
            </w:tcBorders>
          </w:tcPr>
          <w:p>
            <w:pPr/>
            <w:r>
              <w:rPr>
                <w:rFonts w:hint="eastAsia" w:ascii="SimHei" w:hAnsi="SimHei" w:eastAsia="黑体"/>
                <w:sz w:val="18"/>
              </w:rPr>
              <w:t>五级城市</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tcBorders>
              <w:top w:val="single" w:sz="6"/>
              <w:left w:val="single" w:sz="6"/>
              <w:bottom w:val="single" w:sz="6"/>
              <w:right w:val="single" w:sz="6"/>
            </w:tcBorders>
          </w:tcPr>
          <w:p>
            <w:pPr/>
            <w:r>
              <w:rPr>
                <w:rFonts w:hint="eastAsia" w:ascii="SimHei" w:hAnsi="SimHei" w:eastAsia="黑体"/>
                <w:sz w:val="20"/>
              </w:rPr>
              <w:t>50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150</w:t>
            </w:r>
          </w:p>
        </w:tc>
        <w:tc>
          <w:tcPr>
            <w:tcBorders>
              <w:top w:val="single" w:sz="6"/>
              <w:left w:val="single" w:sz="6"/>
              <w:bottom w:val="single" w:sz="6"/>
              <w:right w:val="single" w:sz="6"/>
            </w:tcBorders>
          </w:tcPr>
          <w:p>
            <w:pPr/>
            <w:r>
              <w:rPr>
                <w:rFonts w:hint="eastAsia" w:ascii="SimHei" w:hAnsi="SimHei" w:eastAsia="黑体"/>
                <w:sz w:val="20"/>
              </w:rPr>
              <w:t>120</w:t>
            </w:r>
          </w:p>
        </w:tc>
        <w:tc>
          <w:tcPr>
            <w:tcBorders>
              <w:top w:val="single" w:sz="6"/>
              <w:left w:val="single" w:sz="6"/>
              <w:bottom w:val="single" w:sz="6"/>
              <w:right w:val="single" w:sz="6"/>
            </w:tcBorders>
          </w:tcPr>
          <w:p>
            <w:pPr/>
            <w:r>
              <w:rPr>
                <w:rFonts w:hint="eastAsia" w:ascii="SimHei" w:hAnsi="SimHei" w:eastAsia="黑体"/>
                <w:sz w:val="20"/>
              </w:rPr>
              <w:t>100</w:t>
            </w:r>
          </w:p>
        </w:tc>
      </w:tr>
      <w:tr>
        <w:trPr/>
        <w:tc>
          <w:tcPr>
            <w:gridSpan w:val="2"/>
            <w:tcBorders>
              <w:top w:val="single" w:sz="6"/>
              <w:left w:val="single" w:sz="6"/>
              <w:bottom w:val="single" w:sz="6"/>
              <w:right w:val="single" w:sz="6"/>
            </w:tcBorders>
          </w:tcPr>
          <w:p>
            <w:pPr/>
            <w:r>
              <w:rPr>
                <w:rFonts w:hint="eastAsia" w:ascii="SimHei" w:hAnsi="SimHei" w:eastAsia="黑体"/>
                <w:sz w:val="18"/>
              </w:rPr>
              <w:t>六级城市</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tcBorders>
              <w:top w:val="single" w:sz="6"/>
              <w:left w:val="single" w:sz="6"/>
              <w:bottom w:val="single" w:sz="6"/>
              <w:right w:val="single" w:sz="6"/>
            </w:tcBorders>
          </w:tcPr>
          <w:p>
            <w:pPr/>
            <w:r>
              <w:rPr>
                <w:rFonts w:hint="eastAsia" w:ascii="SimHei" w:hAnsi="SimHei" w:eastAsia="黑体"/>
                <w:sz w:val="20"/>
              </w:rPr>
              <w:t>10</w:t>
            </w:r>
          </w:p>
        </w:tc>
        <w:tc>
          <w:tcPr>
            <w:tcBorders>
              <w:top w:val="single" w:sz="6"/>
              <w:left w:val="single" w:sz="6"/>
              <w:bottom w:val="single" w:sz="6"/>
              <w:right w:val="single" w:sz="6"/>
            </w:tcBorders>
          </w:tcPr>
          <w:p>
            <w:pPr/>
            <w:r>
              <w:rPr>
                <w:rFonts w:hint="eastAsia" w:ascii="SimHei" w:hAnsi="SimHei" w:eastAsia="黑体"/>
                <w:sz w:val="20"/>
              </w:rPr>
              <w:t>40</w:t>
            </w:r>
          </w:p>
        </w:tc>
        <w:tc>
          <w:tcPr>
            <w:tcBorders>
              <w:top w:val="single" w:sz="6"/>
              <w:left w:val="single" w:sz="6"/>
              <w:bottom w:val="single" w:sz="6"/>
              <w:right w:val="single" w:sz="6"/>
            </w:tcBorders>
          </w:tcPr>
          <w:p>
            <w:pPr/>
            <w:r>
              <w:rPr>
                <w:rFonts w:hint="eastAsia" w:ascii="SimHei" w:hAnsi="SimHei" w:eastAsia="黑体"/>
                <w:sz w:val="20"/>
              </w:rPr>
              <w:t>30</w:t>
            </w:r>
          </w:p>
        </w:tc>
        <w:tc>
          <w:tcPr>
            <w:tcBorders>
              <w:top w:val="single" w:sz="6"/>
              <w:left w:val="single" w:sz="6"/>
              <w:bottom w:val="single" w:sz="6"/>
              <w:right w:val="single" w:sz="6"/>
            </w:tcBorders>
          </w:tcPr>
          <w:p>
            <w:pPr/>
            <w:r>
              <w:rPr>
                <w:rFonts w:hint="eastAsia" w:ascii="SimHei" w:hAnsi="SimHei" w:eastAsia="黑体"/>
                <w:sz w:val="20"/>
              </w:rPr>
              <w:t>20</w:t>
            </w:r>
          </w:p>
        </w:tc>
        <w:tc>
          <w:tcPr>
            <w:tcBorders>
              <w:top w:val="single" w:sz="6"/>
              <w:left w:val="single" w:sz="6"/>
              <w:bottom w:val="single" w:sz="6"/>
              <w:right w:val="single" w:sz="6"/>
            </w:tcBorders>
          </w:tcPr>
          <w:p>
            <w:pPr/>
            <w:r>
              <w:rPr>
                <w:rFonts w:hint="eastAsia" w:ascii="SimHei" w:hAnsi="SimHei" w:eastAsia="黑体"/>
                <w:sz w:val="20"/>
              </w:rPr>
              <w:t>15</w:t>
            </w:r>
          </w:p>
        </w:tc>
        <w:tc>
          <w:tcPr>
            <w:tcBorders>
              <w:top w:val="single" w:sz="6"/>
              <w:left w:val="single" w:sz="6"/>
              <w:bottom w:val="single" w:sz="6"/>
              <w:right w:val="single" w:sz="6"/>
            </w:tcBorders>
          </w:tcPr>
          <w:p>
            <w:pPr/>
            <w:r>
              <w:rPr>
                <w:rFonts w:hint="eastAsia" w:ascii="SimHei" w:hAnsi="SimHei" w:eastAsia="黑体"/>
                <w:sz w:val="20"/>
              </w:rPr>
              <w:t>180</w:t>
            </w:r>
          </w:p>
        </w:tc>
        <w:tc>
          <w:tcPr>
            <w:tcBorders>
              <w:top w:val="single" w:sz="6"/>
              <w:left w:val="single" w:sz="6"/>
              <w:bottom w:val="single" w:sz="6"/>
              <w:right w:val="single" w:sz="6"/>
            </w:tcBorders>
          </w:tcPr>
          <w:p>
            <w:pPr/>
            <w:r>
              <w:rPr>
                <w:rFonts w:hint="eastAsia" w:ascii="SimHei" w:hAnsi="SimHei" w:eastAsia="黑体"/>
                <w:sz w:val="20"/>
              </w:rPr>
              <w:t>150</w:t>
            </w:r>
          </w:p>
        </w:tc>
        <w:tc>
          <w:tcPr>
            <w:tcBorders>
              <w:top w:val="single" w:sz="6"/>
              <w:left w:val="single" w:sz="6"/>
              <w:bottom w:val="single" w:sz="6"/>
              <w:right w:val="single" w:sz="6"/>
            </w:tcBorders>
          </w:tcPr>
          <w:p>
            <w:pPr/>
            <w:r>
              <w:rPr>
                <w:rFonts w:hint="eastAsia" w:ascii="SimHei" w:hAnsi="SimHei" w:eastAsia="黑体"/>
                <w:sz w:val="20"/>
              </w:rPr>
              <w:t>120</w:t>
            </w:r>
          </w:p>
        </w:tc>
        <w:tc>
          <w:tcPr>
            <w:tcBorders>
              <w:top w:val="single" w:sz="6"/>
              <w:left w:val="single" w:sz="6"/>
              <w:bottom w:val="single" w:sz="6"/>
              <w:right w:val="single" w:sz="6"/>
            </w:tcBorders>
          </w:tcPr>
          <w:p>
            <w:pPr/>
            <w:r>
              <w:rPr>
                <w:rFonts w:hint="eastAsia" w:ascii="SimHei" w:hAnsi="SimHei" w:eastAsia="黑体"/>
                <w:sz w:val="20"/>
              </w:rPr>
              <w:t>100</w:t>
            </w:r>
          </w:p>
        </w:tc>
      </w:tr>
    </w:tbl>
    <w:p>
      <w:pPr/>
      <w:r>
        <w:rPr>
          <w:rFonts w:hint="eastAsia" w:ascii="SimHei" w:hAnsi="SimHei" w:eastAsia="黑体"/>
        </w:rPr>
        <w:br/>
      </w:r>
    </w:p>
    <w:p>
      <w:pPr>
        <w:jc w:val="both"/>
      </w:pPr>
      <w:r>
        <w:rPr>
          <w:rFonts w:hint="eastAsia" w:ascii="SimHei" w:hAnsi="SimHei" w:eastAsia="黑体"/>
          <w:sz w:val="24"/>
        </w:rPr>
        <w:t>附：城市级别分类</w:t>
      </w:r>
    </w:p>
    <w:tbl>
      <w:tblPr/>
      <w:tblGrid>
        <w:gridCol w:w="4513"/>
        <w:gridCol w:w="4513"/>
      </w:tblGrid>
      <w:tr>
        <w:trPr/>
        <w:tc>
          <w:tcPr>
            <w:tcBorders>
              <w:top w:val="single" w:sz="6"/>
              <w:left w:val="single" w:sz="6"/>
              <w:bottom w:val="single" w:sz="6"/>
              <w:right w:val="single" w:sz="6"/>
            </w:tcBorders>
          </w:tcPr>
          <w:p>
            <w:pPr/>
            <w:r>
              <w:rPr>
                <w:rFonts w:hint="eastAsia" w:ascii="SimHei" w:hAnsi="SimHei" w:eastAsia="黑体"/>
                <w:sz w:val="18"/>
              </w:rPr>
              <w:t>一级城市18个</w:t>
            </w:r>
          </w:p>
        </w:tc>
        <w:tc>
          <w:tcPr>
            <w:tcBorders>
              <w:top w:val="single" w:sz="6"/>
              <w:left w:val="single" w:sz="6"/>
              <w:bottom w:val="single" w:sz="6"/>
              <w:right w:val="single" w:sz="6"/>
            </w:tcBorders>
          </w:tcPr>
          <w:p>
            <w:pPr/>
            <w:r>
              <w:rPr>
                <w:rFonts w:hint="eastAsia" w:ascii="SimHei" w:hAnsi="SimHei" w:eastAsia="黑体"/>
                <w:sz w:val="18"/>
              </w:rPr>
              <w:t>直辖市、特别行政区、GDP大于1600亿且市区人口大于200万的城市：北京、天津、沈阳、大连、哈尔滨、济南、青岛、南京、上海、杭州、武 汉、广州、深圳、香港、澳门、重庆、成都、西安</w:t>
            </w:r>
          </w:p>
        </w:tc>
      </w:tr>
      <w:tr>
        <w:trPr/>
        <w:tc>
          <w:tcPr>
            <w:tcBorders>
              <w:top w:val="single" w:sz="6"/>
              <w:left w:val="single" w:sz="6"/>
              <w:bottom w:val="single" w:sz="6"/>
              <w:right w:val="single" w:sz="6"/>
            </w:tcBorders>
          </w:tcPr>
          <w:p>
            <w:pPr/>
            <w:r>
              <w:rPr>
                <w:rFonts w:hint="eastAsia" w:ascii="SimHei" w:hAnsi="SimHei" w:eastAsia="黑体"/>
                <w:sz w:val="18"/>
              </w:rPr>
              <w:t>二级城市25个</w:t>
            </w:r>
          </w:p>
        </w:tc>
        <w:tc>
          <w:tcPr>
            <w:tcBorders>
              <w:top w:val="single" w:sz="6"/>
              <w:left w:val="single" w:sz="6"/>
              <w:bottom w:val="single" w:sz="6"/>
              <w:right w:val="single" w:sz="6"/>
            </w:tcBorders>
          </w:tcPr>
          <w:p>
            <w:pPr/>
            <w:r>
              <w:rPr>
                <w:rFonts w:hint="eastAsia" w:ascii="SimHei" w:hAnsi="SimHei" w:eastAsia="黑体"/>
                <w:sz w:val="18"/>
              </w:rPr>
              <w:t>其他副省级城市、经济特区城市、省会、苏锡二市 ：石家庄、长春、呼和浩特、太原、郑州、合肥、无锡、苏州、宁波、福州、厦门、南昌、长沙、汕头、珠海、海口、三亚、南宁、贵阳、昆明、拉萨、兰州、西 宁、银川、乌鲁木齐</w:t>
            </w:r>
          </w:p>
        </w:tc>
      </w:tr>
      <w:tr>
        <w:trPr/>
        <w:tc>
          <w:tcPr>
            <w:tcBorders>
              <w:top w:val="single" w:sz="6"/>
              <w:left w:val="single" w:sz="6"/>
              <w:bottom w:val="single" w:sz="6"/>
              <w:right w:val="single" w:sz="6"/>
            </w:tcBorders>
          </w:tcPr>
          <w:p>
            <w:pPr/>
            <w:r>
              <w:rPr>
                <w:rFonts w:hint="eastAsia" w:ascii="SimHei" w:hAnsi="SimHei" w:eastAsia="黑体"/>
                <w:sz w:val="18"/>
              </w:rPr>
              <w:t>三级城市24个</w:t>
            </w:r>
          </w:p>
        </w:tc>
        <w:tc>
          <w:tcPr>
            <w:tcBorders>
              <w:top w:val="single" w:sz="6"/>
              <w:left w:val="single" w:sz="6"/>
              <w:bottom w:val="single" w:sz="6"/>
              <w:right w:val="single" w:sz="6"/>
            </w:tcBorders>
          </w:tcPr>
          <w:p>
            <w:pPr/>
            <w:r>
              <w:rPr>
                <w:rFonts w:hint="eastAsia" w:ascii="SimHei" w:hAnsi="SimHei" w:eastAsia="黑体"/>
                <w:sz w:val="18"/>
              </w:rPr>
              <w:t>沿海开放城市之一、经济发达且收入高的城市 ：唐山、秦皇岛、淄博、烟台、威海、徐州、连云港、南通、镇江、常州、嘉兴、金华、绍兴、台州、温州、泉州、东莞、惠州、佛山、中山、江门、湛江、北海、 桂林</w:t>
            </w:r>
          </w:p>
        </w:tc>
      </w:tr>
      <w:tr>
        <w:trPr/>
        <w:tc>
          <w:tcPr>
            <w:tcBorders>
              <w:top w:val="single" w:sz="6"/>
              <w:left w:val="single" w:sz="6"/>
              <w:bottom w:val="single" w:sz="6"/>
              <w:right w:val="single" w:sz="6"/>
            </w:tcBorders>
          </w:tcPr>
          <w:p>
            <w:pPr/>
            <w:r>
              <w:rPr>
                <w:rFonts w:hint="eastAsia" w:ascii="SimHei" w:hAnsi="SimHei" w:eastAsia="黑体"/>
                <w:sz w:val="18"/>
              </w:rPr>
              <w:t>四级城市18个</w:t>
            </w:r>
          </w:p>
        </w:tc>
        <w:tc>
          <w:tcPr>
            <w:tcBorders>
              <w:top w:val="single" w:sz="6"/>
              <w:left w:val="single" w:sz="6"/>
              <w:bottom w:val="single" w:sz="6"/>
              <w:right w:val="single" w:sz="6"/>
            </w:tcBorders>
          </w:tcPr>
          <w:p>
            <w:pPr/>
            <w:r>
              <w:rPr>
                <w:rFonts w:hint="eastAsia" w:ascii="SimHei" w:hAnsi="SimHei" w:eastAsia="黑体"/>
                <w:sz w:val="18"/>
              </w:rPr>
              <w:t>其他人口大于100万的城市、重点经济城市：邯郸、鞍山、抚顺、吉林市、齐齐哈尔、大庆、包头、大同、洛阳、潍坊、芜湖、扬州、湖州、舟山、漳州、株洲、潮州、柳州</w:t>
            </w:r>
          </w:p>
        </w:tc>
      </w:tr>
      <w:tr>
        <w:trPr/>
        <w:tc>
          <w:tcPr>
            <w:tcBorders>
              <w:top w:val="single" w:sz="6"/>
              <w:left w:val="single" w:sz="6"/>
              <w:bottom w:val="single" w:sz="6"/>
              <w:right w:val="single" w:sz="6"/>
            </w:tcBorders>
          </w:tcPr>
          <w:p>
            <w:pPr/>
            <w:r>
              <w:rPr>
                <w:rFonts w:hint="eastAsia" w:ascii="SimHei" w:hAnsi="SimHei" w:eastAsia="黑体"/>
                <w:sz w:val="18"/>
              </w:rPr>
              <w:t>五级城市23个</w:t>
            </w:r>
          </w:p>
        </w:tc>
        <w:tc>
          <w:tcPr>
            <w:tcBorders>
              <w:top w:val="single" w:sz="6"/>
              <w:left w:val="single" w:sz="6"/>
              <w:bottom w:val="single" w:sz="6"/>
              <w:right w:val="single" w:sz="6"/>
            </w:tcBorders>
          </w:tcPr>
          <w:p>
            <w:pPr/>
            <w:r>
              <w:rPr>
                <w:rFonts w:hint="eastAsia" w:ascii="SimHei" w:hAnsi="SimHei" w:eastAsia="黑体"/>
                <w:sz w:val="18"/>
              </w:rPr>
              <w:t>其他著名经济城市、重要交通枢纽城市—人口大于50万、重点旅游城市 ：承德、保定、丹东、开封、安阳、泰安、日照、蚌埠、黄山、泰州、莆田、南平、九江、宜昌、襄樊、岳阳、肇庆、乐山、绵阳、丽江、延安、咸阳、宝鸡</w:t>
            </w:r>
          </w:p>
        </w:tc>
      </w:tr>
      <w:tr>
        <w:trPr/>
        <w:tc>
          <w:tcPr>
            <w:tcBorders>
              <w:top w:val="single" w:sz="6"/>
              <w:left w:val="single" w:sz="6"/>
              <w:bottom w:val="single" w:sz="6"/>
              <w:right w:val="single" w:sz="6"/>
            </w:tcBorders>
          </w:tcPr>
          <w:p>
            <w:pPr/>
            <w:r>
              <w:rPr>
                <w:rFonts w:hint="eastAsia" w:ascii="SimHei" w:hAnsi="SimHei" w:eastAsia="黑体"/>
                <w:sz w:val="18"/>
              </w:rPr>
              <w:t>六级城市</w:t>
            </w:r>
          </w:p>
        </w:tc>
        <w:tc>
          <w:tcPr>
            <w:tcBorders>
              <w:top w:val="single" w:sz="6"/>
              <w:left w:val="single" w:sz="6"/>
              <w:bottom w:val="single" w:sz="6"/>
              <w:right w:val="single" w:sz="6"/>
            </w:tcBorders>
          </w:tcPr>
          <w:p>
            <w:pPr/>
            <w:r>
              <w:rPr>
                <w:rFonts w:hint="eastAsia" w:ascii="SimHei" w:hAnsi="SimHei" w:eastAsia="黑体"/>
                <w:sz w:val="18"/>
              </w:rPr>
              <w:t>其他城市均为六级城市</w:t>
            </w:r>
          </w:p>
        </w:tc>
      </w:tr>
    </w:tbl>
    <w:p>
      <w:pPr/>
      <w:r>
        <w:rPr>
          <w:rFonts w:hint="eastAsia" w:ascii="SimHei" w:hAnsi="SimHei" w:eastAsia="黑体"/>
        </w:rPr>
        <w:br/>
      </w:r>
    </w:p>
    <w:p>
      <w:pPr>
        <w:spacing w:line="360" w:lineRule="auto"/>
        <w:jc w:val="center"/>
      </w:pPr>
      <w:r>
        <w:rPr>
          <w:rFonts w:hint="eastAsia" w:ascii="SimHei" w:hAnsi="SimHei" w:eastAsia="黑体"/>
          <w:sz w:val="36"/>
        </w:rPr>
        <w:t>第八章  员工离职管理</w:t>
      </w:r>
    </w:p>
    <w:p>
      <w:pPr>
        <w:spacing w:line="360" w:lineRule="auto"/>
        <w:jc w:val="both"/>
      </w:pPr>
      <w:r>
        <w:rPr>
          <w:rFonts w:hint="eastAsia" w:ascii="SimHei" w:hAnsi="SimHei" w:eastAsia="黑体"/>
          <w:sz w:val="27"/>
        </w:rPr>
        <w:t>一、员工辞职</w:t>
      </w:r>
    </w:p>
    <w:p>
      <w:pPr>
        <w:spacing w:line="360" w:lineRule="auto"/>
        <w:jc w:val="both"/>
      </w:pPr>
      <w:r>
        <w:rPr>
          <w:rFonts w:hint="eastAsia" w:ascii="SimHei" w:hAnsi="SimHei" w:eastAsia="黑体"/>
          <w:sz w:val="27"/>
        </w:rPr>
        <w:t>1、员工因个人原因向公司辞职，应提前7个工作日通知公司——提出书面辞呈给部门经理并抄送人力资源部；助理、副经理（含）级以上职员提前15个工作日通知公司。</w:t>
      </w:r>
    </w:p>
    <w:p>
      <w:pPr>
        <w:spacing w:line="360" w:lineRule="auto"/>
        <w:jc w:val="both"/>
      </w:pPr>
      <w:r>
        <w:rPr>
          <w:rFonts w:hint="eastAsia" w:ascii="SimHei" w:hAnsi="SimHei" w:eastAsia="黑体"/>
          <w:sz w:val="27"/>
        </w:rPr>
        <w:t>2、若员工与公司签有培训协议或其它规定服务期的合同，在规定服务期内辞职，应按合同规定做出相应赔偿。</w:t>
      </w:r>
    </w:p>
    <w:p>
      <w:pPr>
        <w:spacing w:line="360" w:lineRule="auto"/>
        <w:jc w:val="both"/>
      </w:pPr>
      <w:r>
        <w:rPr>
          <w:rFonts w:hint="eastAsia" w:ascii="SimHei" w:hAnsi="SimHei" w:eastAsia="黑体"/>
          <w:sz w:val="27"/>
        </w:rPr>
        <w:t>二、公司终止劳动合同</w:t>
      </w:r>
    </w:p>
    <w:p>
      <w:pPr>
        <w:spacing w:line="360" w:lineRule="auto"/>
        <w:ind w:left="810"/>
        <w:jc w:val="both"/>
      </w:pPr>
      <w:r>
        <w:rPr>
          <w:rFonts w:hint="eastAsia" w:ascii="SimHei" w:hAnsi="SimHei" w:eastAsia="黑体"/>
          <w:sz w:val="27"/>
        </w:rPr>
        <w:t>1、在下列情况下，公司可依照有关法律立即解除劳动合同，并无需事先通知：</w:t>
      </w:r>
    </w:p>
    <w:p>
      <w:pPr>
        <w:spacing w:line="360" w:lineRule="auto"/>
        <w:ind w:left="1215"/>
        <w:jc w:val="both"/>
      </w:pPr>
      <w:r>
        <w:rPr>
          <w:rFonts w:hint="eastAsia" w:ascii="SimHei" w:hAnsi="SimHei" w:eastAsia="黑体"/>
          <w:sz w:val="21"/>
        </w:rPr>
        <w:t>●</w:t>
      </w:r>
      <w:r>
        <w:rPr>
          <w:rFonts w:hint="eastAsia" w:ascii="SimHei" w:hAnsi="SimHei" w:eastAsia="黑体"/>
          <w:sz w:val="27"/>
        </w:rPr>
        <w:t>员工在试用期内，被证明不符合录用要求、工作达不到岗位要求；</w:t>
      </w:r>
    </w:p>
    <w:p>
      <w:pPr>
        <w:spacing w:line="360" w:lineRule="auto"/>
        <w:ind w:left="1215"/>
        <w:jc w:val="both"/>
      </w:pPr>
      <w:r>
        <w:rPr>
          <w:rFonts w:hint="eastAsia" w:ascii="SimHei" w:hAnsi="SimHei" w:eastAsia="黑体"/>
          <w:sz w:val="21"/>
        </w:rPr>
        <w:t>●</w:t>
      </w:r>
      <w:r>
        <w:rPr>
          <w:rFonts w:hint="eastAsia" w:ascii="SimHei" w:hAnsi="SimHei" w:eastAsia="黑体"/>
          <w:sz w:val="27"/>
        </w:rPr>
        <w:t>员工提供的个人资料被证实存在虚报、隐瞒情节的；</w:t>
      </w:r>
    </w:p>
    <w:p>
      <w:pPr>
        <w:spacing w:line="360" w:lineRule="auto"/>
        <w:ind w:left="1215"/>
        <w:jc w:val="both"/>
      </w:pPr>
      <w:r>
        <w:rPr>
          <w:rFonts w:hint="eastAsia" w:ascii="SimHei" w:hAnsi="SimHei" w:eastAsia="黑体"/>
          <w:sz w:val="21"/>
        </w:rPr>
        <w:t>●</w:t>
      </w:r>
      <w:r>
        <w:rPr>
          <w:rFonts w:hint="eastAsia" w:ascii="SimHei" w:hAnsi="SimHei" w:eastAsia="黑体"/>
          <w:sz w:val="27"/>
        </w:rPr>
        <w:t>员工严重违反公司规章制度；</w:t>
      </w:r>
    </w:p>
    <w:p>
      <w:pPr>
        <w:spacing w:line="360" w:lineRule="auto"/>
        <w:ind w:left="1215"/>
        <w:jc w:val="both"/>
      </w:pPr>
      <w:r>
        <w:rPr>
          <w:rFonts w:hint="eastAsia" w:ascii="SimHei" w:hAnsi="SimHei" w:eastAsia="黑体"/>
          <w:sz w:val="21"/>
        </w:rPr>
        <w:t>●</w:t>
      </w:r>
      <w:r>
        <w:rPr>
          <w:rFonts w:hint="eastAsia" w:ascii="SimHei" w:hAnsi="SimHei" w:eastAsia="黑体"/>
          <w:sz w:val="27"/>
        </w:rPr>
        <w:t>员工严重失职、营私舞弊，对公司利益、声誉造成重大损害；</w:t>
      </w:r>
    </w:p>
    <w:p>
      <w:pPr>
        <w:spacing w:line="360" w:lineRule="auto"/>
        <w:ind w:left="1215"/>
        <w:jc w:val="both"/>
      </w:pPr>
      <w:r>
        <w:rPr>
          <w:rFonts w:hint="eastAsia" w:ascii="SimHei" w:hAnsi="SimHei" w:eastAsia="黑体"/>
          <w:sz w:val="21"/>
        </w:rPr>
        <w:t>●</w:t>
      </w:r>
      <w:r>
        <w:rPr>
          <w:rFonts w:hint="eastAsia" w:ascii="SimHei" w:hAnsi="SimHei" w:eastAsia="黑体"/>
          <w:sz w:val="27"/>
        </w:rPr>
        <w:t>员工被依法追究刑事责任或劳动教养；</w:t>
      </w:r>
    </w:p>
    <w:p>
      <w:pPr>
        <w:spacing w:line="360" w:lineRule="auto"/>
        <w:ind w:left="1215"/>
        <w:jc w:val="both"/>
      </w:pPr>
      <w:r>
        <w:rPr>
          <w:rFonts w:hint="eastAsia" w:ascii="SimHei" w:hAnsi="SimHei" w:eastAsia="黑体"/>
          <w:sz w:val="21"/>
        </w:rPr>
        <w:t>●</w:t>
      </w:r>
      <w:r>
        <w:rPr>
          <w:rFonts w:hint="eastAsia" w:ascii="SimHei" w:hAnsi="SimHei" w:eastAsia="黑体"/>
          <w:sz w:val="27"/>
        </w:rPr>
        <w:t>员工死亡。</w:t>
      </w:r>
    </w:p>
    <w:p>
      <w:pPr>
        <w:spacing w:line="360" w:lineRule="auto"/>
        <w:ind w:left="810"/>
        <w:jc w:val="both"/>
      </w:pPr>
      <w:r>
        <w:rPr>
          <w:rFonts w:hint="eastAsia" w:ascii="SimHei" w:hAnsi="SimHei" w:eastAsia="黑体"/>
          <w:sz w:val="27"/>
        </w:rPr>
        <w:t>2、在下列情况下，公司将依照有关法律解除劳动合同，并提前2星期给员工以书面通知：</w:t>
      </w:r>
    </w:p>
    <w:p>
      <w:pPr>
        <w:spacing w:line="360" w:lineRule="auto"/>
        <w:ind w:left="1215"/>
        <w:jc w:val="both"/>
      </w:pPr>
      <w:r>
        <w:rPr>
          <w:rFonts w:hint="eastAsia" w:ascii="SimHei" w:hAnsi="SimHei" w:eastAsia="黑体"/>
          <w:sz w:val="21"/>
        </w:rPr>
        <w:t>●</w:t>
      </w:r>
      <w:r>
        <w:rPr>
          <w:rFonts w:hint="eastAsia" w:ascii="SimHei" w:hAnsi="SimHei" w:eastAsia="黑体"/>
          <w:sz w:val="27"/>
        </w:rPr>
        <w:t>员工因病或非工伤，在规定医疗期后不能从事原工作，也不能从事公司另外安排的工作；</w:t>
      </w:r>
    </w:p>
    <w:p>
      <w:pPr>
        <w:spacing w:line="360" w:lineRule="auto"/>
        <w:ind w:left="1215"/>
        <w:jc w:val="both"/>
      </w:pPr>
      <w:r>
        <w:rPr>
          <w:rFonts w:hint="eastAsia" w:ascii="SimHei" w:hAnsi="SimHei" w:eastAsia="黑体"/>
          <w:sz w:val="21"/>
        </w:rPr>
        <w:t>●</w:t>
      </w:r>
      <w:r>
        <w:rPr>
          <w:rFonts w:hint="eastAsia" w:ascii="SimHei" w:hAnsi="SimHei" w:eastAsia="黑体"/>
          <w:sz w:val="27"/>
        </w:rPr>
        <w:t>员工在受到留用察看处分后，在规定期限内仍达不到公司要求，或经调整工作岗位后，仍不能胜任工作；</w:t>
      </w:r>
    </w:p>
    <w:p>
      <w:pPr>
        <w:spacing w:line="360" w:lineRule="auto"/>
        <w:ind w:left="1215"/>
        <w:jc w:val="both"/>
      </w:pPr>
      <w:r>
        <w:rPr>
          <w:rFonts w:hint="eastAsia" w:ascii="SimHei" w:hAnsi="SimHei" w:eastAsia="黑体"/>
          <w:sz w:val="21"/>
        </w:rPr>
        <w:t>●</w:t>
      </w:r>
      <w:r>
        <w:rPr>
          <w:rFonts w:hint="eastAsia" w:ascii="SimHei" w:hAnsi="SimHei" w:eastAsia="黑体"/>
          <w:sz w:val="27"/>
        </w:rPr>
        <w:t>客观情况与劳动合同订立时发生重大变化，致使原合同不能履行，经劳资双方协商不能就变更劳动合同达成协议。</w:t>
      </w:r>
    </w:p>
    <w:p>
      <w:pPr>
        <w:spacing w:line="360" w:lineRule="auto"/>
        <w:jc w:val="both"/>
      </w:pPr>
      <w:r>
        <w:rPr>
          <w:rFonts w:hint="eastAsia" w:ascii="SimHei" w:hAnsi="SimHei" w:eastAsia="黑体"/>
          <w:sz w:val="27"/>
        </w:rPr>
        <w:t>三、离职手续</w:t>
      </w:r>
    </w:p>
    <w:p>
      <w:pPr>
        <w:spacing w:line="360" w:lineRule="auto"/>
        <w:jc w:val="both"/>
      </w:pPr>
      <w:r>
        <w:rPr>
          <w:rFonts w:hint="eastAsia" w:ascii="SimHei" w:hAnsi="SimHei" w:eastAsia="黑体"/>
          <w:sz w:val="27"/>
        </w:rPr>
        <w:t>1、员工离职区分：</w:t>
      </w:r>
    </w:p>
    <w:p>
      <w:pPr>
        <w:spacing w:line="360" w:lineRule="auto"/>
        <w:jc w:val="both"/>
      </w:pPr>
      <w:r>
        <w:rPr>
          <w:rFonts w:hint="eastAsia" w:ascii="SimHei" w:hAnsi="SimHei" w:eastAsia="黑体"/>
          <w:sz w:val="27"/>
        </w:rPr>
        <w:t>（1）员工申请辞职。</w:t>
      </w:r>
    </w:p>
    <w:p>
      <w:pPr>
        <w:spacing w:line="360" w:lineRule="auto"/>
        <w:jc w:val="both"/>
      </w:pPr>
      <w:r>
        <w:rPr>
          <w:rFonts w:hint="eastAsia" w:ascii="SimHei" w:hAnsi="SimHei" w:eastAsia="黑体"/>
          <w:sz w:val="27"/>
        </w:rPr>
        <w:t>（2）合同期满不续约自动离职。</w:t>
      </w:r>
    </w:p>
    <w:p>
      <w:pPr>
        <w:spacing w:line="360" w:lineRule="auto"/>
        <w:jc w:val="both"/>
      </w:pPr>
      <w:r>
        <w:rPr>
          <w:rFonts w:hint="eastAsia" w:ascii="SimHei" w:hAnsi="SimHei" w:eastAsia="黑体"/>
          <w:sz w:val="27"/>
        </w:rPr>
        <w:t>（3）解雇离职。</w:t>
      </w:r>
    </w:p>
    <w:p>
      <w:pPr>
        <w:spacing w:line="360" w:lineRule="auto"/>
        <w:jc w:val="both"/>
      </w:pPr>
      <w:r>
        <w:rPr>
          <w:rFonts w:hint="eastAsia" w:ascii="SimHei" w:hAnsi="SimHei" w:eastAsia="黑体"/>
          <w:sz w:val="27"/>
        </w:rPr>
        <w:t>（4）其他原因离职。</w:t>
      </w:r>
    </w:p>
    <w:p>
      <w:pPr>
        <w:spacing w:line="360" w:lineRule="auto"/>
        <w:jc w:val="both"/>
      </w:pPr>
      <w:r>
        <w:rPr>
          <w:rFonts w:hint="eastAsia" w:ascii="SimHei" w:hAnsi="SimHei" w:eastAsia="黑体"/>
          <w:sz w:val="27"/>
        </w:rPr>
        <w:t>2、员工申请辞职，如平时工作成绩优良者，应由员工所在部门主管或公司经理加以疏导挽留。员工解除合同，应当提前30日以书面形式通知公司，目的是为了顺利交接工作，如果工作交接能够提前完成，员工可以提前离开，具体日期由该员工所在部门的部门经理决定。不能提前30日通知公司的导致未能完成交接工作的，公司暂不予办理相关手续；如因员工未按规定履行提前通知的义务给公司造成损失的，公司有权以扣发工资的方式弥补损失。</w:t>
      </w:r>
    </w:p>
    <w:p>
      <w:pPr>
        <w:spacing w:line="360" w:lineRule="auto"/>
        <w:jc w:val="both"/>
      </w:pPr>
      <w:r>
        <w:rPr>
          <w:rFonts w:hint="eastAsia" w:ascii="SimHei" w:hAnsi="SimHei" w:eastAsia="黑体"/>
          <w:sz w:val="27"/>
        </w:rPr>
        <w:t>3、离职手续：</w:t>
      </w:r>
    </w:p>
    <w:p>
      <w:pPr>
        <w:spacing w:line="360" w:lineRule="auto"/>
        <w:jc w:val="both"/>
      </w:pPr>
      <w:r>
        <w:rPr>
          <w:rFonts w:hint="eastAsia" w:ascii="SimHei" w:hAnsi="SimHei" w:eastAsia="黑体"/>
          <w:sz w:val="27"/>
        </w:rPr>
        <w:t>（1）一般员工离职，由员工所在部门主管向公司人力资源部索取员工《离职通知单》，由当事人按通知单规定格式详细填妥，持单向通知单所列各部门办理签字鉴证手续，再送人力资源部审核。</w:t>
      </w:r>
    </w:p>
    <w:p>
      <w:pPr>
        <w:spacing w:line="360" w:lineRule="auto"/>
        <w:jc w:val="both"/>
      </w:pPr>
      <w:r>
        <w:rPr>
          <w:rFonts w:hint="eastAsia" w:ascii="SimHei" w:hAnsi="SimHei" w:eastAsia="黑体"/>
          <w:sz w:val="27"/>
        </w:rPr>
        <w:t xml:space="preserve">（2）公司职员离职时，在领取离职通知单的同时应向人力资源部索要移交清册表三份，按移交清册表内容规定详细填写，办妥移交手续后，一份存原部门主管，一份离职人保存，一份随同离职通知单及考勤卡一并交人力资源部核定，并归档保存。 </w:t>
      </w:r>
    </w:p>
    <w:p>
      <w:pPr>
        <w:spacing w:line="360" w:lineRule="auto"/>
        <w:jc w:val="both"/>
      </w:pPr>
      <w:r>
        <w:rPr>
          <w:rFonts w:hint="eastAsia" w:ascii="SimHei" w:hAnsi="SimHei" w:eastAsia="黑体"/>
          <w:sz w:val="27"/>
        </w:rPr>
        <w:t>4、移交手续：（移交工作应在一周内办妥）</w:t>
      </w:r>
    </w:p>
    <w:p>
      <w:pPr>
        <w:spacing w:line="360" w:lineRule="auto"/>
        <w:jc w:val="both"/>
      </w:pPr>
      <w:r>
        <w:rPr>
          <w:rFonts w:hint="eastAsia" w:ascii="SimHei" w:hAnsi="SimHei" w:eastAsia="黑体"/>
          <w:sz w:val="27"/>
        </w:rPr>
        <w:t>工作移交制作移交清册，并移交指定的接替人员或部门主管，并应将已办而未结案的事项交待清楚：</w:t>
      </w:r>
    </w:p>
    <w:p>
      <w:pPr>
        <w:spacing w:line="360" w:lineRule="auto"/>
        <w:jc w:val="both"/>
      </w:pPr>
      <w:r>
        <w:rPr>
          <w:rFonts w:hint="eastAsia" w:ascii="SimHei" w:hAnsi="SimHei" w:eastAsia="黑体"/>
          <w:sz w:val="27"/>
        </w:rPr>
        <w:t>（1）原有职务上保管及办理中的帐册、文件(包括公司章则、计算机程序、软件、磁盘、硬盘、光盘、资料图样)。</w:t>
      </w:r>
    </w:p>
    <w:p>
      <w:pPr>
        <w:spacing w:line="360" w:lineRule="auto"/>
        <w:jc w:val="both"/>
      </w:pPr>
      <w:r>
        <w:rPr>
          <w:rFonts w:hint="eastAsia" w:ascii="SimHei" w:hAnsi="SimHei" w:eastAsia="黑体"/>
          <w:sz w:val="27"/>
        </w:rPr>
        <w:t>（2）该员工负责保管、使用或在其控制范围内的所有有关本公司及其管理、经营的文件、档案和相关复印件；</w:t>
      </w:r>
    </w:p>
    <w:p>
      <w:pPr>
        <w:spacing w:line="360" w:lineRule="auto"/>
        <w:jc w:val="both"/>
      </w:pPr>
      <w:r>
        <w:rPr>
          <w:rFonts w:hint="eastAsia" w:ascii="SimHei" w:hAnsi="SimHei" w:eastAsia="黑体"/>
          <w:sz w:val="27"/>
        </w:rPr>
        <w:t>（3）本公司的客户以及其他联系单位和个人的名单和资料；</w:t>
      </w:r>
    </w:p>
    <w:p>
      <w:pPr>
        <w:spacing w:line="360" w:lineRule="auto"/>
        <w:jc w:val="both"/>
      </w:pPr>
      <w:r>
        <w:rPr>
          <w:rFonts w:hint="eastAsia" w:ascii="SimHei" w:hAnsi="SimHei" w:eastAsia="黑体"/>
          <w:sz w:val="27"/>
        </w:rPr>
        <w:t>（4）事务移交：停止以本公司名义从事的一切活动或根据本公司要求完成其未了事务，结清所有帐目。</w:t>
      </w:r>
    </w:p>
    <w:p>
      <w:pPr>
        <w:spacing w:line="360" w:lineRule="auto"/>
        <w:jc w:val="both"/>
      </w:pPr>
      <w:r>
        <w:rPr>
          <w:rFonts w:hint="eastAsia" w:ascii="SimHei" w:hAnsi="SimHei" w:eastAsia="黑体"/>
          <w:sz w:val="27"/>
        </w:rPr>
        <w:t>5、责任承担：</w:t>
      </w:r>
    </w:p>
    <w:p>
      <w:pPr>
        <w:spacing w:line="360" w:lineRule="auto"/>
        <w:jc w:val="both"/>
      </w:pPr>
      <w:r>
        <w:rPr>
          <w:rFonts w:hint="eastAsia" w:ascii="SimHei" w:hAnsi="SimHei" w:eastAsia="黑体"/>
          <w:sz w:val="27"/>
        </w:rPr>
        <w:t xml:space="preserve">如该员工存在违反劳动法的规定或者劳动合同约定解除劳动合同；或存在严重违反劳动纪律或者公司规章制度；或严重失职、营私舞弊，对公司利益造成重大损害的情形对公司造成损失的，公司有权解除与该员工的劳动关系，并要求该员工承担赔偿下列损失，公司有权优先直接从其工资中扣除： </w:t>
      </w:r>
    </w:p>
    <w:p>
      <w:pPr>
        <w:spacing w:line="360" w:lineRule="auto"/>
        <w:jc w:val="both"/>
      </w:pPr>
      <w:r>
        <w:rPr>
          <w:rFonts w:hint="eastAsia" w:ascii="SimHei" w:hAnsi="SimHei" w:eastAsia="黑体"/>
          <w:sz w:val="27"/>
        </w:rPr>
        <w:t xml:space="preserve">（1）公司为录用该员工直接支付的费用； </w:t>
      </w:r>
    </w:p>
    <w:p>
      <w:pPr>
        <w:spacing w:line="360" w:lineRule="auto"/>
        <w:jc w:val="both"/>
      </w:pPr>
      <w:r>
        <w:rPr>
          <w:rFonts w:hint="eastAsia" w:ascii="SimHei" w:hAnsi="SimHei" w:eastAsia="黑体"/>
          <w:sz w:val="27"/>
        </w:rPr>
        <w:t xml:space="preserve">（2）公司为该员工支付的培训费用； </w:t>
      </w:r>
    </w:p>
    <w:p>
      <w:pPr>
        <w:spacing w:line="360" w:lineRule="auto"/>
        <w:jc w:val="both"/>
      </w:pPr>
      <w:r>
        <w:rPr>
          <w:rFonts w:hint="eastAsia" w:ascii="SimHei" w:hAnsi="SimHei" w:eastAsia="黑体"/>
          <w:sz w:val="27"/>
        </w:rPr>
        <w:t>（3）对生产、经营和工作造成的直接经济损失。</w:t>
      </w:r>
    </w:p>
    <w:p>
      <w:pPr>
        <w:spacing w:line="360" w:lineRule="auto"/>
        <w:jc w:val="both"/>
      </w:pPr>
      <w:r>
        <w:rPr>
          <w:rFonts w:hint="eastAsia" w:ascii="SimHei" w:hAnsi="SimHei" w:eastAsia="黑体"/>
          <w:sz w:val="27"/>
        </w:rPr>
        <w:t>（4）如果该员工不按上述规定办理相关交接手续，本公司有权不予办理离职手续，并要求该员工赔偿因此而造成的损失。</w:t>
      </w:r>
    </w:p>
    <w:p>
      <w:pPr>
        <w:spacing w:line="360" w:lineRule="auto"/>
        <w:jc w:val="both"/>
      </w:pPr>
      <w:r>
        <w:rPr>
          <w:rFonts w:hint="eastAsia" w:ascii="SimHei" w:hAnsi="SimHei" w:eastAsia="黑体"/>
          <w:sz w:val="27"/>
        </w:rPr>
        <w:t>6、工作交接：</w:t>
      </w:r>
    </w:p>
    <w:p>
      <w:pPr>
        <w:spacing w:line="360" w:lineRule="auto"/>
        <w:jc w:val="both"/>
      </w:pPr>
      <w:r>
        <w:rPr>
          <w:rFonts w:hint="eastAsia" w:ascii="SimHei" w:hAnsi="SimHei" w:eastAsia="黑体"/>
          <w:sz w:val="27"/>
        </w:rPr>
        <w:t>离职人员办理移交时应由部门主管指定人员接收，如未指定接收人的应临时指定人员先行接收保管，待人选确定后再转交，如无人可派时，暂由部门主管自行接收。</w:t>
      </w:r>
    </w:p>
    <w:p>
      <w:pPr>
        <w:spacing w:line="360" w:lineRule="auto"/>
        <w:jc w:val="both"/>
      </w:pPr>
      <w:r>
        <w:rPr>
          <w:rFonts w:hint="eastAsia" w:ascii="SimHei" w:hAnsi="SimHei" w:eastAsia="黑体"/>
          <w:sz w:val="27"/>
        </w:rPr>
        <w:t>7、主管责任</w:t>
      </w:r>
    </w:p>
    <w:p>
      <w:pPr>
        <w:spacing w:line="360" w:lineRule="auto"/>
        <w:jc w:val="both"/>
      </w:pPr>
      <w:r>
        <w:rPr>
          <w:rFonts w:hint="eastAsia" w:ascii="SimHei" w:hAnsi="SimHei" w:eastAsia="黑体"/>
          <w:sz w:val="27"/>
        </w:rPr>
        <w:t>离职员工所列移交清册，应由直属主管详加审查，不合之处，应及时更正，如离职人员，正式离职后，再发现财物、资料或对外的公司应收款项有亏欠未清的，应由该部门主管负责追索。</w:t>
      </w:r>
    </w:p>
    <w:p>
      <w:pPr>
        <w:spacing w:line="360" w:lineRule="auto"/>
        <w:jc w:val="both"/>
      </w:pPr>
      <w:r>
        <w:rPr>
          <w:rFonts w:hint="eastAsia" w:ascii="SimHei" w:hAnsi="SimHei" w:eastAsia="黑体"/>
          <w:sz w:val="27"/>
        </w:rPr>
        <w:t>8、后期手续</w:t>
      </w:r>
    </w:p>
    <w:p>
      <w:pPr>
        <w:spacing w:line="360" w:lineRule="auto"/>
        <w:jc w:val="both"/>
      </w:pPr>
      <w:r>
        <w:rPr>
          <w:rFonts w:hint="eastAsia" w:ascii="SimHei" w:hAnsi="SimHei" w:eastAsia="黑体"/>
          <w:sz w:val="27"/>
        </w:rPr>
        <w:t>离职手续办妥后，由公司人事部填发离职证明、办理退工手续，开注社会保险转移单。</w:t>
      </w:r>
    </w:p>
    <w:p>
      <w:pPr>
        <w:jc w:val="both"/>
      </w:pPr>
      <w:r>
        <w:rPr>
          <w:rFonts w:hint="eastAsia" w:ascii="SimHei" w:hAnsi="SimHei" w:eastAsia="黑体"/>
          <w:sz w:val="27"/>
        </w:rPr>
        <w:t>3.5 奖励与处分</w:t>
      </w:r>
    </w:p>
    <w:p>
      <w:pPr>
        <w:ind w:left="810"/>
        <w:jc w:val="both"/>
      </w:pPr>
      <w:r>
        <w:rPr>
          <w:rFonts w:hint="eastAsia" w:ascii="SimHei" w:hAnsi="SimHei" w:eastAsia="黑体"/>
          <w:sz w:val="21"/>
        </w:rPr>
        <w:t>3.5.1</w:t>
      </w:r>
      <w:r>
        <w:rPr>
          <w:rFonts w:hint="eastAsia" w:ascii="SimHei" w:hAnsi="SimHei" w:eastAsia="黑体"/>
          <w:sz w:val="27"/>
        </w:rPr>
        <w:t>员工日常行为规范处罚条例</w:t>
      </w:r>
    </w:p>
    <w:p>
      <w:pPr>
        <w:jc w:val="both"/>
      </w:pPr>
      <w:r>
        <w:rPr>
          <w:rFonts w:hint="eastAsia" w:ascii="SimHei" w:hAnsi="SimHei" w:eastAsia="黑体"/>
          <w:sz w:val="24"/>
        </w:rPr>
        <w:t>（1） 在岗期间未佩戴工作证者，第一次给予警告，第二次起每次罚款10元，以此类推，按公司《工作证佩戴及管理制度》执行。</w:t>
      </w:r>
    </w:p>
    <w:p>
      <w:pPr>
        <w:jc w:val="both"/>
      </w:pPr>
      <w:r>
        <w:rPr>
          <w:rFonts w:hint="eastAsia" w:ascii="SimHei" w:hAnsi="SimHei" w:eastAsia="黑体"/>
          <w:sz w:val="24"/>
        </w:rPr>
        <w:t>（2）工作时间未经批准擅自离岗或窜岗闲谈者，第一次给予口头警告，第二次起每次罚款10元。</w:t>
      </w:r>
    </w:p>
    <w:p>
      <w:pPr>
        <w:jc w:val="both"/>
      </w:pPr>
      <w:r>
        <w:rPr>
          <w:rFonts w:hint="eastAsia" w:ascii="SimHei" w:hAnsi="SimHei" w:eastAsia="黑体"/>
          <w:sz w:val="24"/>
        </w:rPr>
        <w:t>（3）上班时间睡觉者，第一次给予口头警告，第二次起每次罚款10元。</w:t>
      </w:r>
    </w:p>
    <w:p>
      <w:pPr>
        <w:jc w:val="both"/>
      </w:pPr>
      <w:r>
        <w:rPr>
          <w:rFonts w:hint="eastAsia" w:ascii="SimHei" w:hAnsi="SimHei" w:eastAsia="黑体"/>
          <w:sz w:val="24"/>
        </w:rPr>
        <w:t>（4）因个人过失导致工作失误者：</w:t>
      </w:r>
    </w:p>
    <w:p>
      <w:pPr>
        <w:jc w:val="both"/>
      </w:pPr>
      <w:r>
        <w:rPr>
          <w:rFonts w:hint="eastAsia" w:ascii="SimHei" w:hAnsi="SimHei" w:eastAsia="黑体"/>
          <w:sz w:val="24"/>
        </w:rPr>
        <w:t>以不损害公司利益为前提，第一次给予口头警告，第二次起每次罚款10元；</w:t>
      </w:r>
    </w:p>
    <w:p>
      <w:pPr>
        <w:jc w:val="both"/>
      </w:pPr>
      <w:r>
        <w:rPr>
          <w:rFonts w:hint="eastAsia" w:ascii="SimHei" w:hAnsi="SimHei" w:eastAsia="黑体"/>
          <w:sz w:val="24"/>
        </w:rPr>
        <w:t>由工作失误引起的金钱纠纷，情节未达到开除者，损失的金额由本人及领导视工作责任分摊赔付。（5）不使用文明用语、讲脏话者，发现一次罚款10元。</w:t>
      </w:r>
    </w:p>
    <w:p>
      <w:pPr>
        <w:jc w:val="both"/>
      </w:pPr>
      <w:r>
        <w:rPr>
          <w:rFonts w:hint="eastAsia" w:ascii="SimHei" w:hAnsi="SimHei" w:eastAsia="黑体"/>
          <w:sz w:val="24"/>
        </w:rPr>
        <w:t>（6）对上级指示或有期限的命令，无故未能按期完成者，第一次给予警告，第二次起每次罚款10元，屡教不改者，给予开除。</w:t>
      </w:r>
    </w:p>
    <w:p>
      <w:pPr>
        <w:jc w:val="both"/>
      </w:pPr>
      <w:r>
        <w:rPr>
          <w:rFonts w:hint="eastAsia" w:ascii="SimHei" w:hAnsi="SimHei" w:eastAsia="黑体"/>
          <w:sz w:val="24"/>
        </w:rPr>
        <w:t>（7）工作时间外出办私事者，按公司《考勤制度》执行。</w:t>
      </w:r>
    </w:p>
    <w:p>
      <w:pPr>
        <w:jc w:val="both"/>
      </w:pPr>
      <w:r>
        <w:rPr>
          <w:rFonts w:hint="eastAsia" w:ascii="SimHei" w:hAnsi="SimHei" w:eastAsia="黑体"/>
          <w:sz w:val="24"/>
        </w:rPr>
        <w:t xml:space="preserve">（8）无故用公司电话打私话者，超过5分钟，每次罚款10元。 </w:t>
      </w:r>
    </w:p>
    <w:p>
      <w:pPr>
        <w:jc w:val="both"/>
      </w:pPr>
      <w:r>
        <w:rPr>
          <w:rFonts w:hint="eastAsia" w:ascii="SimHei" w:hAnsi="SimHei" w:eastAsia="黑体"/>
          <w:sz w:val="24"/>
        </w:rPr>
        <w:t>（9）在工作时间因私使用QQ 等聊天工具者,第一次给予警告，第二次起每次罚款10元，以此类推。</w:t>
      </w:r>
    </w:p>
    <w:p>
      <w:pPr>
        <w:jc w:val="both"/>
      </w:pPr>
      <w:r>
        <w:rPr>
          <w:rFonts w:hint="eastAsia" w:ascii="SimHei" w:hAnsi="SimHei" w:eastAsia="黑体"/>
          <w:sz w:val="24"/>
        </w:rPr>
        <w:t>（10）因违规使用网络导致电脑被封锁，第一次给予警告；第二次予以公告批评并罚款20元，以此类推，按公司《网络使用规定》执行。</w:t>
      </w:r>
    </w:p>
    <w:p>
      <w:pPr>
        <w:jc w:val="both"/>
      </w:pPr>
      <w:r>
        <w:rPr>
          <w:rFonts w:hint="eastAsia" w:ascii="SimHei" w:hAnsi="SimHei" w:eastAsia="黑体"/>
          <w:sz w:val="24"/>
        </w:rPr>
        <w:t>（11）无故不参加部门培训课程者，第一次给予警告，第二次起每次罚款10元，屡教不改者，给予开除。</w:t>
      </w:r>
    </w:p>
    <w:p>
      <w:pPr>
        <w:jc w:val="both"/>
      </w:pPr>
      <w:r>
        <w:rPr>
          <w:rFonts w:hint="eastAsia" w:ascii="SimHei" w:hAnsi="SimHei" w:eastAsia="黑体"/>
          <w:sz w:val="24"/>
        </w:rPr>
        <w:t>（14）利用职权、工作之便损公肥私，在对外交往中收受回扣或礼金，给企业声誉带来不良影响者，收回回扣或礼金，并给予开除。</w:t>
      </w:r>
    </w:p>
    <w:p>
      <w:pPr>
        <w:jc w:val="both"/>
      </w:pPr>
      <w:r>
        <w:rPr>
          <w:rFonts w:hint="eastAsia" w:ascii="SimHei" w:hAnsi="SimHei" w:eastAsia="黑体"/>
          <w:sz w:val="24"/>
        </w:rPr>
        <w:t>（15）其他违反企业制度和规定的行为，按公司规章制度处理。</w:t>
      </w:r>
    </w:p>
    <w:p>
      <w:pPr>
        <w:jc w:val="both"/>
      </w:pPr>
      <w:r>
        <w:rPr>
          <w:rFonts w:hint="eastAsia" w:ascii="SimHei" w:hAnsi="SimHei" w:eastAsia="黑体"/>
          <w:sz w:val="24"/>
        </w:rPr>
        <w:t>（16）所有罚款全部纳入公司公积金，作为员工活动经费。</w:t>
      </w:r>
    </w:p>
    <w:p>
      <w:pPr>
        <w:jc w:val="both"/>
      </w:pPr>
      <w:r>
        <w:rPr>
          <w:rFonts w:hint="eastAsia" w:ascii="SimHei" w:hAnsi="SimHei" w:eastAsia="黑体"/>
          <w:sz w:val="27"/>
        </w:rPr>
        <w:t>3.5.2奖励</w:t>
      </w:r>
    </w:p>
    <w:p>
      <w:pPr>
        <w:jc w:val="both"/>
      </w:pPr>
      <w:r>
        <w:rPr>
          <w:rFonts w:hint="eastAsia" w:ascii="SimHei" w:hAnsi="SimHei" w:eastAsia="黑体"/>
          <w:sz w:val="27"/>
        </w:rPr>
        <w:t>3.5.2.1书面嘉奖（相关事项评议，考核档案记录备查）</w:t>
      </w:r>
    </w:p>
    <w:p>
      <w:pPr>
        <w:jc w:val="both"/>
      </w:pPr>
      <w:r>
        <w:rPr>
          <w:rFonts w:hint="eastAsia" w:ascii="SimHei" w:hAnsi="SimHei" w:eastAsia="黑体"/>
          <w:sz w:val="24"/>
        </w:rPr>
        <w:t>员工在职表现优异，有符合以下有关奖励行为的，主管须提出书面奖励建议。并得依实际优异表现情况，处以“津贴升等”或奖励</w:t>
      </w:r>
      <w:r>
        <w:rPr>
          <w:rFonts w:hint="eastAsia" w:ascii="SimHei" w:hAnsi="SimHei" w:eastAsia="黑体"/>
          <w:sz w:val="24"/>
        </w:rPr>
        <w:t>50</w:t>
      </w:r>
      <w:r>
        <w:rPr>
          <w:rFonts w:hint="eastAsia" w:ascii="SimHei" w:hAnsi="SimHei" w:eastAsia="黑体"/>
          <w:sz w:val="24"/>
        </w:rPr>
        <w:t xml:space="preserve"> ～ </w:t>
      </w:r>
      <w:r>
        <w:rPr>
          <w:rFonts w:hint="eastAsia" w:ascii="SimHei" w:hAnsi="SimHei" w:eastAsia="黑体"/>
          <w:sz w:val="24"/>
        </w:rPr>
        <w:t>200</w:t>
      </w:r>
      <w:r>
        <w:rPr>
          <w:rFonts w:hint="eastAsia" w:ascii="SimHei" w:hAnsi="SimHei" w:eastAsia="黑体"/>
          <w:sz w:val="24"/>
        </w:rPr>
        <w:t>元（含）以下奖金奖励。</w:t>
      </w:r>
      <w:r>
        <w:rPr>
          <w:rFonts w:hint="eastAsia" w:ascii="SimHei" w:hAnsi="SimHei" w:eastAsia="黑体"/>
          <w:sz w:val="24"/>
        </w:rPr>
        <w:t xml:space="preserve"> </w:t>
      </w:r>
    </w:p>
    <w:p>
      <w:pPr>
        <w:jc w:val="both"/>
      </w:pPr>
      <w:r>
        <w:rPr>
          <w:rFonts w:hint="eastAsia" w:ascii="SimHei" w:hAnsi="SimHei" w:eastAsia="黑体"/>
          <w:sz w:val="24"/>
        </w:rPr>
        <w:t xml:space="preserve">（1） 依据每月由人事评议会议，有员工在职岗位表现，检议评定优秀(月考核成绩达80分以上者)。（2）员工之敬业精神，堪足以作为员工表率者。 </w:t>
      </w:r>
    </w:p>
    <w:p>
      <w:pPr>
        <w:jc w:val="both"/>
      </w:pPr>
      <w:r>
        <w:rPr>
          <w:rFonts w:hint="eastAsia" w:ascii="SimHei" w:hAnsi="SimHei" w:eastAsia="黑体"/>
          <w:sz w:val="24"/>
        </w:rPr>
        <w:t>（3）员工之忠诚态度、关心公司的精神，勘为员工表率者。</w:t>
      </w:r>
    </w:p>
    <w:p>
      <w:pPr>
        <w:jc w:val="both"/>
      </w:pPr>
      <w:r>
        <w:rPr>
          <w:rFonts w:hint="eastAsia" w:ascii="SimHei" w:hAnsi="SimHei" w:eastAsia="黑体"/>
          <w:sz w:val="24"/>
        </w:rPr>
        <w:t>（4）员工之绩效成绩，堪足以作为员工表率者。</w:t>
      </w:r>
    </w:p>
    <w:p>
      <w:pPr>
        <w:jc w:val="both"/>
      </w:pPr>
      <w:r>
        <w:rPr>
          <w:rFonts w:hint="eastAsia" w:ascii="SimHei" w:hAnsi="SimHei" w:eastAsia="黑体"/>
          <w:sz w:val="24"/>
        </w:rPr>
        <w:t>（5）员工品性端正、维护制度、工作努力 、热心服务 、做事效率 、事实贡献等在时段观察内，工作进度、表现成熟稳定者。</w:t>
      </w:r>
    </w:p>
    <w:p>
      <w:pPr>
        <w:jc w:val="both"/>
      </w:pPr>
      <w:r>
        <w:rPr>
          <w:rFonts w:hint="eastAsia" w:ascii="SimHei" w:hAnsi="SimHei" w:eastAsia="黑体"/>
          <w:sz w:val="24"/>
        </w:rPr>
        <w:t>（6）挺身维护公司荣誉，其事迹值得表扬者。</w:t>
      </w:r>
    </w:p>
    <w:p>
      <w:pPr>
        <w:jc w:val="both"/>
      </w:pPr>
      <w:r>
        <w:rPr>
          <w:rFonts w:hint="eastAsia" w:ascii="SimHei" w:hAnsi="SimHei" w:eastAsia="黑体"/>
          <w:sz w:val="24"/>
        </w:rPr>
        <w:t>（7）为公司创造、争取重大利益，其精神表现能身先士卒，有具体事实者。</w:t>
      </w:r>
    </w:p>
    <w:p>
      <w:pPr>
        <w:jc w:val="both"/>
      </w:pPr>
      <w:r>
        <w:rPr>
          <w:rFonts w:hint="eastAsia" w:ascii="SimHei" w:hAnsi="SimHei" w:eastAsia="黑体"/>
          <w:sz w:val="24"/>
        </w:rPr>
        <w:t>（8）有及时反应或建议有损害公司企业文化之行为者。</w:t>
      </w:r>
    </w:p>
    <w:p>
      <w:pPr>
        <w:jc w:val="both"/>
      </w:pPr>
      <w:r>
        <w:rPr>
          <w:rFonts w:hint="eastAsia" w:ascii="SimHei" w:hAnsi="SimHei" w:eastAsia="黑体"/>
          <w:sz w:val="24"/>
        </w:rPr>
        <w:t xml:space="preserve">（9）有及时反应或建议有损害公司商业利益之行为者。 </w:t>
      </w:r>
    </w:p>
    <w:p>
      <w:pPr>
        <w:jc w:val="both"/>
      </w:pPr>
      <w:r>
        <w:rPr>
          <w:rFonts w:hint="eastAsia" w:ascii="SimHei" w:hAnsi="SimHei" w:eastAsia="黑体"/>
          <w:sz w:val="24"/>
        </w:rPr>
        <w:t>（10）善尽员工本份，主动维护公司权益，对公司财产、人员、设备、业务之安全维护有采取适当防制措施、意见，使公司减少或避免产生相关损失情况者。</w:t>
      </w:r>
    </w:p>
    <w:p>
      <w:pPr>
        <w:jc w:val="both"/>
      </w:pPr>
      <w:r>
        <w:rPr>
          <w:rFonts w:hint="eastAsia" w:ascii="SimHei" w:hAnsi="SimHei" w:eastAsia="黑体"/>
          <w:sz w:val="24"/>
        </w:rPr>
        <w:t>（11）理解公司管理文化及要求目标，遇同事因私人情绪问题，能善尽员工应有的成熟观念，用正面态度加以引导、教育使之导向正确观念、理解公司团队的要求及规范。并依正确管道及时向上反应，使公司了解员工真实情况者。</w:t>
      </w:r>
    </w:p>
    <w:p>
      <w:pPr>
        <w:jc w:val="both"/>
      </w:pPr>
      <w:r>
        <w:rPr>
          <w:rFonts w:hint="eastAsia" w:ascii="SimHei" w:hAnsi="SimHei" w:eastAsia="黑体"/>
          <w:sz w:val="24"/>
        </w:rPr>
        <w:t>（12）个人岗位专业自我管理有方，能产生业务事实效益者。</w:t>
      </w:r>
    </w:p>
    <w:p>
      <w:pPr>
        <w:jc w:val="both"/>
      </w:pPr>
      <w:r>
        <w:rPr>
          <w:rFonts w:hint="eastAsia" w:ascii="SimHei" w:hAnsi="SimHei" w:eastAsia="黑体"/>
          <w:sz w:val="24"/>
        </w:rPr>
        <w:t>（13）领导或管理有方，对公司发展等项目，能提出具体建议方案，经采纳且能负责督，贯彻执行，有产生对公司制度、管理流程、作业效率、财务收益等有明显基本效益者。</w:t>
      </w:r>
    </w:p>
    <w:p>
      <w:pPr>
        <w:jc w:val="both"/>
      </w:pPr>
      <w:r>
        <w:rPr>
          <w:rFonts w:hint="eastAsia" w:ascii="SimHei" w:hAnsi="SimHei" w:eastAsia="黑体"/>
          <w:sz w:val="24"/>
        </w:rPr>
        <w:t>（14）个人拟定之企划、方案、研究、设计、发明、项目计划，对公司有重大实质发展及贡献者。</w:t>
      </w:r>
    </w:p>
    <w:p>
      <w:pPr>
        <w:jc w:val="both"/>
      </w:pPr>
      <w:r>
        <w:rPr>
          <w:rFonts w:hint="eastAsia" w:ascii="SimHei" w:hAnsi="SimHei" w:eastAsia="黑体"/>
          <w:sz w:val="24"/>
        </w:rPr>
        <w:t xml:space="preserve">（15）半年内书面嘉奖累计达 </w:t>
      </w:r>
      <w:r>
        <w:rPr>
          <w:rFonts w:hint="eastAsia" w:ascii="SimHei" w:hAnsi="SimHei" w:eastAsia="黑体"/>
          <w:sz w:val="24"/>
        </w:rPr>
        <w:t>5</w:t>
      </w:r>
      <w:r>
        <w:rPr>
          <w:rFonts w:hint="eastAsia" w:ascii="SimHei" w:hAnsi="SimHei" w:eastAsia="黑体"/>
          <w:sz w:val="24"/>
        </w:rPr>
        <w:t>次，表现优异者。</w:t>
      </w:r>
    </w:p>
    <w:p>
      <w:pPr>
        <w:jc w:val="both"/>
      </w:pPr>
      <w:r>
        <w:rPr>
          <w:rFonts w:hint="eastAsia" w:ascii="SimHei" w:hAnsi="SimHei" w:eastAsia="黑体"/>
          <w:sz w:val="27"/>
        </w:rPr>
        <w:t>3.5.2.2 职位升迁、加薪奖励（依符合下列要项之人员，公司择优选拔提升人才）</w:t>
      </w:r>
    </w:p>
    <w:p>
      <w:pPr>
        <w:jc w:val="both"/>
      </w:pPr>
      <w:r>
        <w:rPr>
          <w:rFonts w:hint="eastAsia" w:ascii="SimHei" w:hAnsi="SimHei" w:eastAsia="黑体"/>
          <w:sz w:val="24"/>
        </w:rPr>
        <w:t>（1）年度内未发生严重违规或重大处分行为者。年度绩效总成绩为优秀（80分）以上者。</w:t>
      </w:r>
    </w:p>
    <w:p>
      <w:pPr>
        <w:jc w:val="both"/>
      </w:pPr>
      <w:r>
        <w:rPr>
          <w:rFonts w:hint="eastAsia" w:ascii="SimHei" w:hAnsi="SimHei" w:eastAsia="黑体"/>
          <w:sz w:val="24"/>
        </w:rPr>
        <w:t>（2）个人维护公司利益的忠诚度、对建立文化、秩序、荣誉贡献方面，具相对成熟及稳定度，且对公司全体员工，达整体示范及表率作用者。</w:t>
      </w:r>
    </w:p>
    <w:p>
      <w:pPr>
        <w:jc w:val="both"/>
      </w:pPr>
      <w:r>
        <w:rPr>
          <w:rFonts w:hint="eastAsia" w:ascii="SimHei" w:hAnsi="SimHei" w:eastAsia="黑体"/>
          <w:sz w:val="24"/>
        </w:rPr>
        <w:t>（3）在职岗位敬业负责精神优异，且相关绩效能符合晋升的条件及标准者。</w:t>
      </w:r>
    </w:p>
    <w:p>
      <w:pPr>
        <w:jc w:val="both"/>
      </w:pPr>
      <w:r>
        <w:rPr>
          <w:rFonts w:hint="eastAsia" w:ascii="SimHei" w:hAnsi="SimHei" w:eastAsia="黑体"/>
          <w:sz w:val="24"/>
        </w:rPr>
        <w:t>（4）个人专业素质优异，且深具个人发展、培养潜质、且在方案执行的业务管理、或人才培训的管理成效上，能达到公司要求目标者。</w:t>
      </w:r>
    </w:p>
    <w:p>
      <w:pPr>
        <w:jc w:val="both"/>
      </w:pPr>
      <w:r>
        <w:rPr>
          <w:rFonts w:hint="eastAsia" w:ascii="SimHei" w:hAnsi="SimHei" w:eastAsia="黑体"/>
          <w:sz w:val="24"/>
        </w:rPr>
        <w:t>（5）业务绩效能长期达到绩优水平，在企划管理、商品开发、市场营销、业务采购、物流管理、特殊专业技能等领域方面，其具有专业知识及管理概念，且专业能力，能达到公司要求标准者。</w:t>
      </w:r>
    </w:p>
    <w:p>
      <w:pPr>
        <w:jc w:val="both"/>
      </w:pPr>
      <w:r>
        <w:rPr>
          <w:rFonts w:hint="eastAsia" w:ascii="SimHei" w:hAnsi="SimHei" w:eastAsia="黑体"/>
          <w:sz w:val="24"/>
        </w:rPr>
        <w:t>（6）个人品格纯正、做事勇于负责、勇于自我检讨、反省、在学习上并能不断自我提升、累积经验、学习进度显着进步者。</w:t>
      </w:r>
    </w:p>
    <w:p>
      <w:pPr>
        <w:jc w:val="both"/>
      </w:pPr>
      <w:r>
        <w:rPr>
          <w:rFonts w:hint="eastAsia" w:ascii="SimHei" w:hAnsi="SimHei" w:eastAsia="黑体"/>
          <w:sz w:val="27"/>
        </w:rPr>
        <w:t>3.5.2.3 特案奖励（依实际状况给予公告表扬、奖金鼓励）</w:t>
      </w:r>
    </w:p>
    <w:p>
      <w:pPr>
        <w:jc w:val="both"/>
      </w:pPr>
      <w:r>
        <w:rPr>
          <w:rFonts w:hint="eastAsia" w:ascii="SimHei" w:hAnsi="SimHei" w:eastAsia="黑体"/>
          <w:sz w:val="24"/>
        </w:rPr>
        <w:t>（1） 每季度评选出“季度模范员工(三个月考核成绩平均达80分以上者)”，并经公司审核同意者。</w:t>
      </w:r>
    </w:p>
    <w:p>
      <w:pPr>
        <w:jc w:val="both"/>
      </w:pPr>
      <w:r>
        <w:rPr>
          <w:rFonts w:hint="eastAsia" w:ascii="SimHei" w:hAnsi="SimHei" w:eastAsia="黑体"/>
          <w:sz w:val="24"/>
        </w:rPr>
        <w:t>（2）关心或节约公司资源、使用或管理资源，期内卓有成效者。</w:t>
      </w:r>
    </w:p>
    <w:p>
      <w:pPr>
        <w:jc w:val="both"/>
      </w:pPr>
      <w:r>
        <w:rPr>
          <w:rFonts w:hint="eastAsia" w:ascii="SimHei" w:hAnsi="SimHei" w:eastAsia="黑体"/>
          <w:sz w:val="24"/>
        </w:rPr>
        <w:t>（3）提出具体建设性方案，对公司制度、市场发展、商品开拓、业务发展等方向有产生事实影响行为者。</w:t>
      </w:r>
    </w:p>
    <w:p>
      <w:pPr>
        <w:jc w:val="both"/>
      </w:pPr>
      <w:r>
        <w:rPr>
          <w:rFonts w:hint="eastAsia" w:ascii="SimHei" w:hAnsi="SimHei" w:eastAsia="黑体"/>
          <w:sz w:val="24"/>
        </w:rPr>
        <w:t>（4）提出管理流程改革方案、并能明确责任归属、经事实印证改善流程效率者。</w:t>
      </w:r>
    </w:p>
    <w:p>
      <w:pPr>
        <w:jc w:val="both"/>
      </w:pPr>
      <w:r>
        <w:rPr>
          <w:rFonts w:hint="eastAsia" w:ascii="SimHei" w:hAnsi="SimHei" w:eastAsia="黑体"/>
          <w:sz w:val="24"/>
        </w:rPr>
        <w:t>（5）对项目之企划、执行、检讨等相关方案，能适时圆满达成公司要求，表现称职优异者。</w:t>
      </w:r>
    </w:p>
    <w:p>
      <w:pPr>
        <w:jc w:val="both"/>
      </w:pPr>
      <w:r>
        <w:rPr>
          <w:rFonts w:hint="eastAsia" w:ascii="SimHei" w:hAnsi="SimHei" w:eastAsia="黑体"/>
          <w:sz w:val="24"/>
        </w:rPr>
        <w:t>（6）处事勇于担待、主动负责，遇有特殊情况能挺身而出，并反应得当及时妥善解决公司问题者。</w:t>
      </w:r>
    </w:p>
    <w:p>
      <w:pPr>
        <w:jc w:val="both"/>
      </w:pPr>
      <w:r>
        <w:rPr>
          <w:rFonts w:hint="eastAsia" w:ascii="SimHei" w:hAnsi="SimHei" w:eastAsia="黑体"/>
          <w:sz w:val="24"/>
        </w:rPr>
        <w:t>（7）指正同事作业缺失、或上级领导工作中的问题，并能适时反应，预防问题产生后续之不良影响，或避免损失及杜绝重大违规行为者。</w:t>
      </w:r>
    </w:p>
    <w:p>
      <w:pPr>
        <w:jc w:val="both"/>
      </w:pPr>
      <w:r>
        <w:rPr>
          <w:rFonts w:hint="eastAsia" w:ascii="SimHei" w:hAnsi="SimHei" w:eastAsia="黑体"/>
          <w:sz w:val="27"/>
        </w:rPr>
        <w:t>4.3 团队活动</w:t>
      </w:r>
    </w:p>
    <w:p>
      <w:pPr>
        <w:jc w:val="both"/>
      </w:pPr>
      <w:r>
        <w:rPr>
          <w:rFonts w:hint="eastAsia" w:ascii="SimHei" w:hAnsi="SimHei" w:eastAsia="黑体"/>
          <w:sz w:val="24"/>
        </w:rPr>
        <w:t>（1）为了增进员工间的沟通了解，促进企业文化发展，丰富员工的业余文化生活，</w:t>
      </w:r>
    </w:p>
    <w:p>
      <w:pPr>
        <w:jc w:val="both"/>
      </w:pPr>
      <w:r>
        <w:rPr>
          <w:rFonts w:hint="eastAsia" w:ascii="SimHei" w:hAnsi="SimHei" w:eastAsia="黑体"/>
          <w:sz w:val="24"/>
        </w:rPr>
        <w:t>公司会在每年的年末举办尾牙活动。</w:t>
      </w:r>
    </w:p>
    <w:p>
      <w:pPr>
        <w:jc w:val="both"/>
      </w:pPr>
      <w:r>
        <w:rPr>
          <w:rFonts w:hint="eastAsia" w:ascii="SimHei" w:hAnsi="SimHei" w:eastAsia="黑体"/>
          <w:sz w:val="24"/>
        </w:rPr>
        <w:t>（2）为了鼓励员工的辛勤工作，公司会不定期开展聚餐活动，作为对员工的奖励。</w:t>
      </w:r>
    </w:p>
    <w:p>
      <w:pPr>
        <w:jc w:val="both"/>
      </w:pPr>
      <w:r>
        <w:rPr>
          <w:rFonts w:hint="eastAsia" w:ascii="SimHei" w:hAnsi="SimHei" w:eastAsia="黑体"/>
          <w:sz w:val="32"/>
        </w:rPr>
        <w:t>5.培训与发展</w:t>
      </w:r>
    </w:p>
    <w:p>
      <w:pPr>
        <w:jc w:val="both"/>
      </w:pPr>
      <w:r>
        <w:rPr>
          <w:rFonts w:hint="eastAsia" w:ascii="SimHei" w:hAnsi="SimHei" w:eastAsia="黑体"/>
          <w:sz w:val="27"/>
        </w:rPr>
        <w:t xml:space="preserve">5.1 培训与发展 </w:t>
      </w:r>
    </w:p>
    <w:p>
      <w:pPr>
        <w:jc w:val="both"/>
      </w:pPr>
      <w:r>
        <w:rPr>
          <w:rFonts w:hint="eastAsia" w:ascii="SimHei" w:hAnsi="SimHei" w:eastAsia="黑体"/>
          <w:sz w:val="27"/>
        </w:rPr>
        <w:t>5.1.1培训目的</w:t>
      </w:r>
    </w:p>
    <w:p>
      <w:pPr>
        <w:jc w:val="both"/>
      </w:pPr>
      <w:r>
        <w:rPr>
          <w:rFonts w:hint="eastAsia" w:ascii="SimHei" w:hAnsi="SimHei" w:eastAsia="黑体"/>
          <w:sz w:val="24"/>
        </w:rPr>
        <w:t>（1）解决、预防工作中的问题或为即将到来的新任务做准备。</w:t>
      </w:r>
    </w:p>
    <w:p>
      <w:pPr>
        <w:jc w:val="both"/>
      </w:pPr>
      <w:r>
        <w:rPr>
          <w:rFonts w:hint="eastAsia" w:ascii="SimHei" w:hAnsi="SimHei" w:eastAsia="黑体"/>
          <w:sz w:val="24"/>
        </w:rPr>
        <w:t>（2）为新员工及在职员工传授完成本职工作所必需的基本技能。</w:t>
      </w:r>
    </w:p>
    <w:p>
      <w:pPr>
        <w:jc w:val="both"/>
      </w:pPr>
      <w:r>
        <w:rPr>
          <w:rFonts w:hint="eastAsia" w:ascii="SimHei" w:hAnsi="SimHei" w:eastAsia="黑体"/>
          <w:sz w:val="24"/>
        </w:rPr>
        <w:t>（3）为公司发展，提升人力绩效，提升员工素质，储备人才。</w:t>
      </w:r>
    </w:p>
    <w:p>
      <w:pPr>
        <w:jc w:val="both"/>
      </w:pPr>
      <w:r>
        <w:rPr>
          <w:rFonts w:hint="eastAsia" w:ascii="SimHei" w:hAnsi="SimHei" w:eastAsia="黑体"/>
          <w:sz w:val="27"/>
        </w:rPr>
        <w:t>5.1.2培训体系</w:t>
      </w:r>
    </w:p>
    <w:p>
      <w:pPr>
        <w:jc w:val="both"/>
      </w:pPr>
      <w:r>
        <w:rPr>
          <w:rFonts w:hint="eastAsia" w:ascii="SimHei" w:hAnsi="SimHei" w:eastAsia="黑体"/>
          <w:sz w:val="24"/>
        </w:rPr>
        <w:t>（1）培训包括内部培训及外部培训。</w:t>
      </w:r>
    </w:p>
    <w:p>
      <w:pPr>
        <w:jc w:val="both"/>
      </w:pPr>
      <w:r>
        <w:rPr>
          <w:rFonts w:hint="eastAsia" w:ascii="SimHei" w:hAnsi="SimHei" w:eastAsia="黑体"/>
          <w:sz w:val="24"/>
        </w:rPr>
        <w:t>（2）培训由管理中心培训部及人力资源部门共同来承办，负责公司岗前培训、在职培训等相关的培训工作，主要有培训部门来负责培训的组织及实施，人力资源部负责配合培训部岗前培训工作。</w:t>
      </w:r>
    </w:p>
    <w:p>
      <w:pPr>
        <w:jc w:val="both"/>
      </w:pPr>
      <w:r>
        <w:rPr>
          <w:rFonts w:hint="eastAsia" w:ascii="SimHei" w:hAnsi="SimHei" w:eastAsia="黑体"/>
          <w:sz w:val="24"/>
        </w:rPr>
        <w:t>（3）培训讲师来源：公司内部讲师（各部管理人员、各部专业技能员工）、外部讲师。</w:t>
      </w:r>
    </w:p>
    <w:p>
      <w:pPr>
        <w:jc w:val="both"/>
      </w:pPr>
      <w:r>
        <w:rPr>
          <w:rFonts w:hint="eastAsia" w:ascii="SimHei" w:hAnsi="SimHei" w:eastAsia="黑体"/>
          <w:sz w:val="27"/>
        </w:rPr>
        <w:t>5.1.3培训形式</w:t>
      </w:r>
    </w:p>
    <w:p>
      <w:pPr>
        <w:jc w:val="both"/>
      </w:pPr>
      <w:r>
        <w:rPr>
          <w:rFonts w:hint="eastAsia" w:ascii="SimHei" w:hAnsi="SimHei" w:eastAsia="黑体"/>
          <w:sz w:val="27"/>
        </w:rPr>
        <w:t>5.1.3.1内部培训</w:t>
      </w:r>
    </w:p>
    <w:p>
      <w:pPr>
        <w:jc w:val="both"/>
      </w:pPr>
      <w:r>
        <w:rPr>
          <w:rFonts w:hint="eastAsia" w:ascii="SimHei" w:hAnsi="SimHei" w:eastAsia="黑体"/>
          <w:sz w:val="27"/>
        </w:rPr>
        <w:t>5.1.3.1.1岗前培训</w:t>
      </w:r>
    </w:p>
    <w:p>
      <w:pPr>
        <w:jc w:val="both"/>
      </w:pPr>
      <w:r>
        <w:rPr>
          <w:rFonts w:hint="eastAsia" w:ascii="SimHei" w:hAnsi="SimHei" w:eastAsia="黑体"/>
          <w:sz w:val="24"/>
        </w:rPr>
        <w:t>（1）培训对象：所有新入职员工</w:t>
      </w:r>
    </w:p>
    <w:p>
      <w:pPr>
        <w:jc w:val="both"/>
      </w:pPr>
      <w:r>
        <w:rPr>
          <w:rFonts w:hint="eastAsia" w:ascii="SimHei" w:hAnsi="SimHei" w:eastAsia="黑体"/>
          <w:sz w:val="24"/>
        </w:rPr>
        <w:t>（2）培训目的：使新入职员工尽快融入工作环境，了解企业的文化及掌握本职工作的基本技能。</w:t>
      </w:r>
    </w:p>
    <w:p>
      <w:pPr>
        <w:jc w:val="both"/>
      </w:pPr>
      <w:r>
        <w:rPr>
          <w:rFonts w:hint="eastAsia" w:ascii="SimHei" w:hAnsi="SimHei" w:eastAsia="黑体"/>
          <w:sz w:val="24"/>
        </w:rPr>
        <w:t>（3）培训形式：公司集中培训</w:t>
      </w:r>
    </w:p>
    <w:p>
      <w:pPr>
        <w:jc w:val="both"/>
      </w:pPr>
      <w:r>
        <w:rPr>
          <w:rFonts w:hint="eastAsia" w:ascii="SimHei" w:hAnsi="SimHei" w:eastAsia="黑体"/>
          <w:sz w:val="24"/>
        </w:rPr>
        <w:t>（4）培训内容：公司企业文化、公司架构及各部门职能、公司制度、公司经营模式、业务介绍、市场情况、对应职能岗位的业务及业务流程等。</w:t>
      </w:r>
    </w:p>
    <w:p>
      <w:pPr>
        <w:jc w:val="both"/>
      </w:pPr>
      <w:r>
        <w:rPr>
          <w:rFonts w:hint="eastAsia" w:ascii="SimHei" w:hAnsi="SimHei" w:eastAsia="黑体"/>
          <w:sz w:val="27"/>
        </w:rPr>
        <w:t>5.1.3.1.2在职员工培训</w:t>
      </w:r>
    </w:p>
    <w:p>
      <w:pPr>
        <w:jc w:val="both"/>
      </w:pPr>
      <w:r>
        <w:rPr>
          <w:rFonts w:hint="eastAsia" w:ascii="SimHei" w:hAnsi="SimHei" w:eastAsia="黑体"/>
          <w:sz w:val="24"/>
        </w:rPr>
        <w:t>（1）培训对象：公司内部与课程相关的所有员工</w:t>
      </w:r>
    </w:p>
    <w:p>
      <w:pPr>
        <w:jc w:val="both"/>
      </w:pPr>
      <w:r>
        <w:rPr>
          <w:rFonts w:hint="eastAsia" w:ascii="SimHei" w:hAnsi="SimHei" w:eastAsia="黑体"/>
          <w:sz w:val="24"/>
        </w:rPr>
        <w:t>（2）培训目的：依靠公司内部讲师力量，最大效度的利用公司内部资源，提高在职员工的业务能力，加强员工对公司的向心力，在公司形成学习氛围，使其自动自发地不断上进。</w:t>
      </w:r>
    </w:p>
    <w:p>
      <w:pPr>
        <w:jc w:val="both"/>
      </w:pPr>
      <w:r>
        <w:rPr>
          <w:rFonts w:hint="eastAsia" w:ascii="SimHei" w:hAnsi="SimHei" w:eastAsia="黑体"/>
          <w:sz w:val="24"/>
        </w:rPr>
        <w:t>（3）培训形式：公司内部集中或分部门培训</w:t>
      </w:r>
    </w:p>
    <w:p>
      <w:pPr>
        <w:jc w:val="both"/>
      </w:pPr>
      <w:r>
        <w:rPr>
          <w:rFonts w:hint="eastAsia" w:ascii="SimHei" w:hAnsi="SimHei" w:eastAsia="黑体"/>
          <w:sz w:val="24"/>
        </w:rPr>
        <w:t>（4）培训内容：公司各部门员工在工作上专业能力、业务能力、公司团队建设培训等。</w:t>
      </w:r>
    </w:p>
    <w:p>
      <w:pPr>
        <w:jc w:val="both"/>
      </w:pPr>
      <w:r>
        <w:rPr>
          <w:rFonts w:hint="eastAsia" w:ascii="SimHei" w:hAnsi="SimHei" w:eastAsia="黑体"/>
          <w:sz w:val="27"/>
        </w:rPr>
        <w:t>5.1.3.2 外部培训</w:t>
      </w:r>
    </w:p>
    <w:p>
      <w:pPr>
        <w:jc w:val="both"/>
      </w:pPr>
      <w:r>
        <w:rPr>
          <w:rFonts w:hint="eastAsia" w:ascii="SimHei" w:hAnsi="SimHei" w:eastAsia="黑体"/>
          <w:sz w:val="27"/>
        </w:rPr>
        <w:t>5.1.3.2.1在职外部培训</w:t>
      </w:r>
    </w:p>
    <w:p>
      <w:pPr>
        <w:jc w:val="both"/>
      </w:pPr>
      <w:r>
        <w:rPr>
          <w:rFonts w:hint="eastAsia" w:ascii="SimHei" w:hAnsi="SimHei" w:eastAsia="黑体"/>
          <w:sz w:val="24"/>
        </w:rPr>
        <w:t>（1）培训对象：全体员工</w:t>
      </w:r>
    </w:p>
    <w:p>
      <w:pPr>
        <w:jc w:val="both"/>
      </w:pPr>
      <w:r>
        <w:rPr>
          <w:rFonts w:hint="eastAsia" w:ascii="SimHei" w:hAnsi="SimHei" w:eastAsia="黑体"/>
          <w:sz w:val="24"/>
        </w:rPr>
        <w:t>（2）培训目的：依靠外部师资力量，提升在职员工在本职工作上应具备的专业知识、技能技巧，以增进各项工作的完成质量，提高工作效率。</w:t>
      </w:r>
    </w:p>
    <w:p>
      <w:pPr>
        <w:jc w:val="both"/>
      </w:pPr>
      <w:r>
        <w:rPr>
          <w:rFonts w:hint="eastAsia" w:ascii="SimHei" w:hAnsi="SimHei" w:eastAsia="黑体"/>
          <w:sz w:val="24"/>
        </w:rPr>
        <w:t>（3）培训形式：参加外部公开课、专业对口课程</w:t>
      </w:r>
    </w:p>
    <w:p>
      <w:pPr>
        <w:jc w:val="both"/>
      </w:pPr>
      <w:r>
        <w:rPr>
          <w:rFonts w:hint="eastAsia" w:ascii="SimHei" w:hAnsi="SimHei" w:eastAsia="黑体"/>
          <w:sz w:val="24"/>
        </w:rPr>
        <w:t>（4）培训内容：专业技术知识、管理方法、领导技能、团队建设等。</w:t>
      </w:r>
    </w:p>
    <w:p>
      <w:pPr>
        <w:jc w:val="both"/>
      </w:pPr>
      <w:r>
        <w:rPr>
          <w:rFonts w:hint="eastAsia" w:ascii="SimHei" w:hAnsi="SimHei" w:eastAsia="黑体"/>
          <w:sz w:val="27"/>
        </w:rPr>
        <w:t>5.1.3.2.2 脱产培训</w:t>
      </w:r>
    </w:p>
    <w:p>
      <w:pPr>
        <w:jc w:val="both"/>
      </w:pPr>
      <w:r>
        <w:rPr>
          <w:rFonts w:hint="eastAsia" w:ascii="SimHei" w:hAnsi="SimHei" w:eastAsia="黑体"/>
          <w:sz w:val="24"/>
        </w:rPr>
        <w:t>（1）培训对象：个别员工</w:t>
      </w:r>
    </w:p>
    <w:p>
      <w:pPr>
        <w:jc w:val="both"/>
      </w:pPr>
      <w:r>
        <w:rPr>
          <w:rFonts w:hint="eastAsia" w:ascii="SimHei" w:hAnsi="SimHei" w:eastAsia="黑体"/>
          <w:sz w:val="24"/>
        </w:rPr>
        <w:t>（2）培训目的：公司为提升部分员工的从业技能选派培训机构进修，费用公司承担；或员工自费参加培训机构进修。</w:t>
      </w:r>
    </w:p>
    <w:p>
      <w:pPr>
        <w:jc w:val="both"/>
      </w:pPr>
      <w:r>
        <w:rPr>
          <w:rFonts w:hint="eastAsia" w:ascii="SimHei" w:hAnsi="SimHei" w:eastAsia="黑体"/>
          <w:sz w:val="24"/>
        </w:rPr>
        <w:t>（3）培训形式：参加培训机构课程</w:t>
      </w:r>
    </w:p>
    <w:p>
      <w:pPr>
        <w:jc w:val="both"/>
      </w:pPr>
      <w:r>
        <w:rPr>
          <w:rFonts w:hint="eastAsia" w:ascii="SimHei" w:hAnsi="SimHei" w:eastAsia="黑体"/>
          <w:sz w:val="24"/>
        </w:rPr>
        <w:t>（4）培训内容：专业技术知识</w:t>
      </w:r>
    </w:p>
    <w:p>
      <w:pPr>
        <w:jc w:val="both"/>
      </w:pPr>
      <w:r>
        <w:rPr>
          <w:rFonts w:hint="eastAsia" w:ascii="SimHei" w:hAnsi="SimHei" w:eastAsia="黑体"/>
          <w:sz w:val="27"/>
        </w:rPr>
        <w:t>5.2 培训管理</w:t>
      </w:r>
    </w:p>
    <w:p>
      <w:pPr>
        <w:jc w:val="both"/>
      </w:pPr>
      <w:r>
        <w:rPr>
          <w:rFonts w:hint="eastAsia" w:ascii="SimHei" w:hAnsi="SimHei" w:eastAsia="黑体"/>
          <w:sz w:val="27"/>
        </w:rPr>
        <w:t>5.2.1培训积分制度</w:t>
      </w:r>
    </w:p>
    <w:p>
      <w:pPr>
        <w:jc w:val="both"/>
      </w:pPr>
      <w:r>
        <w:rPr>
          <w:rFonts w:hint="eastAsia" w:ascii="SimHei" w:hAnsi="SimHei" w:eastAsia="黑体"/>
          <w:sz w:val="24"/>
        </w:rPr>
        <w:t>(1) 参加培训的员工，获得结业后，培训部门记录员工的培训积分。</w:t>
      </w:r>
    </w:p>
    <w:p>
      <w:pPr>
        <w:jc w:val="both"/>
      </w:pPr>
      <w:r>
        <w:rPr>
          <w:rFonts w:hint="eastAsia" w:ascii="SimHei" w:hAnsi="SimHei" w:eastAsia="黑体"/>
          <w:sz w:val="24"/>
        </w:rPr>
        <w:t>(2) 培训积分作为员工绩效考核评定一部分，培训总积分影响KPI评定。</w:t>
      </w:r>
    </w:p>
    <w:p>
      <w:pPr>
        <w:jc w:val="both"/>
      </w:pPr>
      <w:r>
        <w:rPr>
          <w:rFonts w:hint="eastAsia" w:ascii="SimHei" w:hAnsi="SimHei" w:eastAsia="黑体"/>
          <w:sz w:val="27"/>
        </w:rPr>
        <w:t>5.2.2 培训信息公布和查询</w:t>
      </w:r>
    </w:p>
    <w:p>
      <w:pPr>
        <w:jc w:val="both"/>
      </w:pPr>
      <w:r>
        <w:rPr>
          <w:rFonts w:hint="eastAsia" w:ascii="SimHei" w:hAnsi="SimHei" w:eastAsia="黑体"/>
          <w:sz w:val="24"/>
        </w:rPr>
        <w:t>（2）信息发布者：培训部及人力资源部,培训部门将实时发布各类培训信息、培训课程及培训积分,人力资源部跟踪及发布积分情况。</w:t>
      </w:r>
    </w:p>
    <w:p>
      <w:pPr>
        <w:jc w:val="both"/>
      </w:pPr>
      <w:r>
        <w:rPr>
          <w:rFonts w:hint="eastAsia" w:ascii="SimHei" w:hAnsi="SimHei" w:eastAsia="黑体"/>
          <w:sz w:val="27"/>
        </w:rPr>
        <w:t>5.2.3 知识管理</w:t>
      </w:r>
    </w:p>
    <w:p>
      <w:pPr>
        <w:jc w:val="both"/>
      </w:pPr>
      <w:r>
        <w:rPr>
          <w:rFonts w:hint="eastAsia" w:ascii="SimHei" w:hAnsi="SimHei" w:eastAsia="黑体"/>
          <w:sz w:val="24"/>
        </w:rPr>
        <w:t>知识管理就是为企业实现显性知识和隐性</w:t>
      </w:r>
      <w:r>
        <w:rPr>
          <w:rFonts w:hint="eastAsia" w:ascii="SimHei" w:hAnsi="SimHei" w:eastAsia="黑体"/>
          <w:sz w:val="24"/>
        </w:rPr>
        <w:t>提供新的途径，知识管理是利用集体的智慧提高企业的应变和创新能力。知识管理包括几个方面工作：建立知识库；促进员工的知识交流；建立尊重知识的内部环境；把知识作为资产来管理</w:t>
      </w:r>
      <w:r>
        <w:rPr>
          <w:rFonts w:hint="eastAsia" w:ascii="SimHei" w:hAnsi="SimHei" w:eastAsia="黑体"/>
          <w:color w:val="000000"/>
          <w:sz w:val="21"/>
        </w:rPr>
        <w:t>。</w:t>
      </w:r>
      <w:r>
        <w:rPr>
          <w:rFonts w:hint="eastAsia" w:ascii="SimHei" w:hAnsi="SimHei" w:eastAsia="黑体"/>
          <w:sz w:val="24"/>
        </w:rPr>
        <w:t>通过知识管理,提高企业员工的各方面专业知识及业务能力,形成学习型组织,管理人员是开展培训的中坚力量,担负着工作指导及培训分享、推广的责任。企业每位员工都应及时总结、乐于分享。</w:t>
      </w:r>
    </w:p>
    <w:p>
      <w:pPr>
        <w:jc w:val="both"/>
      </w:pPr>
      <w:r>
        <w:rPr>
          <w:rFonts w:hint="eastAsia" w:ascii="SimHei" w:hAnsi="SimHei" w:eastAsia="黑体"/>
          <w:sz w:val="32"/>
        </w:rPr>
        <w:t>6.内部调动与晋升、降职机制</w:t>
      </w:r>
    </w:p>
    <w:p>
      <w:pPr>
        <w:jc w:val="both"/>
      </w:pPr>
      <w:r>
        <w:rPr>
          <w:rFonts w:hint="eastAsia" w:ascii="SimHei" w:hAnsi="SimHei" w:eastAsia="黑体"/>
          <w:sz w:val="27"/>
        </w:rPr>
        <w:t xml:space="preserve">6.1 内部调动 </w:t>
      </w:r>
    </w:p>
    <w:p>
      <w:pPr>
        <w:jc w:val="both"/>
      </w:pPr>
      <w:r>
        <w:rPr>
          <w:rFonts w:hint="eastAsia" w:ascii="SimHei" w:hAnsi="SimHei" w:eastAsia="黑体"/>
          <w:color w:val="000000"/>
          <w:sz w:val="24"/>
        </w:rPr>
        <w:t>员工由于以下原因之一，在公司流动时，应办理内部调动手续。</w:t>
      </w:r>
    </w:p>
    <w:p>
      <w:pPr>
        <w:spacing w:line="480" w:lineRule="auto"/>
        <w:jc w:val="both"/>
      </w:pPr>
      <w:r>
        <w:rPr>
          <w:rFonts w:hint="eastAsia" w:ascii="SimHei" w:hAnsi="SimHei" w:eastAsia="黑体"/>
          <w:color w:val="000000"/>
          <w:sz w:val="24"/>
        </w:rPr>
        <w:t>（1）因工作（生产）的需要，调整工作岗位的归属部门时；</w:t>
      </w:r>
    </w:p>
    <w:p>
      <w:pPr>
        <w:spacing w:line="480" w:lineRule="auto"/>
        <w:jc w:val="both"/>
      </w:pPr>
      <w:r>
        <w:rPr>
          <w:rFonts w:hint="eastAsia" w:ascii="SimHei" w:hAnsi="SimHei" w:eastAsia="黑体"/>
          <w:color w:val="000000"/>
          <w:sz w:val="24"/>
        </w:rPr>
        <w:t>（2）员工因不适应原岗位工作，被调整工作岗位时。</w:t>
      </w:r>
    </w:p>
    <w:p>
      <w:pPr>
        <w:spacing w:line="480" w:lineRule="auto"/>
        <w:jc w:val="both"/>
      </w:pPr>
      <w:r>
        <w:rPr>
          <w:rFonts w:hint="eastAsia" w:ascii="SimHei" w:hAnsi="SimHei" w:eastAsia="黑体"/>
          <w:color w:val="000000"/>
          <w:sz w:val="27"/>
        </w:rPr>
        <w:t>6.1.1员工工作岗位的调整</w:t>
      </w:r>
    </w:p>
    <w:p>
      <w:pPr>
        <w:spacing w:line="480" w:lineRule="auto"/>
        <w:jc w:val="both"/>
      </w:pPr>
      <w:r>
        <w:rPr>
          <w:rFonts w:hint="eastAsia" w:ascii="SimHei" w:hAnsi="SimHei" w:eastAsia="黑体"/>
          <w:color w:val="000000"/>
          <w:sz w:val="24"/>
        </w:rPr>
        <w:t>（1）因工作（生产）需要，部门在内部调整员工的工作岗位时，可以自行调整，但应将最终调整结果报人力资源部备案；</w:t>
      </w:r>
    </w:p>
    <w:p>
      <w:pPr>
        <w:spacing w:line="480" w:lineRule="auto"/>
        <w:jc w:val="both"/>
      </w:pPr>
      <w:r>
        <w:rPr>
          <w:rFonts w:hint="eastAsia" w:ascii="SimHei" w:hAnsi="SimHei" w:eastAsia="黑体"/>
          <w:color w:val="000000"/>
          <w:sz w:val="24"/>
        </w:rPr>
        <w:t>（2）因工作（生产）需要，或因工作岗位的归属部门变化，需要跨部门调整员工的工作岗位，由相关部门提出建议，人力资源部形成调整方案，报总经办批准后，由人力资源部组织实施，相关调入（出）部门必须配合；</w:t>
      </w:r>
    </w:p>
    <w:p>
      <w:pPr>
        <w:spacing w:line="480" w:lineRule="auto"/>
        <w:jc w:val="both"/>
      </w:pPr>
      <w:r>
        <w:rPr>
          <w:rFonts w:hint="eastAsia" w:ascii="SimHei" w:hAnsi="SimHei" w:eastAsia="黑体"/>
          <w:color w:val="000000"/>
          <w:sz w:val="24"/>
        </w:rPr>
        <w:t>（3）提出调整岗位的书面申请，首先由部门在内部进行调整，调整结果（注明调整原因）报人力资源部备案；如在本部门不能解决，则由所在部门经理在本人申请书上签署意见后报人力资源部，由人力资源部在公司内部各部门间协调安排；</w:t>
      </w:r>
    </w:p>
    <w:p>
      <w:pPr>
        <w:spacing w:line="480" w:lineRule="auto"/>
        <w:jc w:val="both"/>
      </w:pPr>
      <w:r>
        <w:rPr>
          <w:rFonts w:hint="eastAsia" w:ascii="SimHei" w:hAnsi="SimHei" w:eastAsia="黑体"/>
          <w:color w:val="000000"/>
          <w:sz w:val="24"/>
        </w:rPr>
        <w:t>（4）经过审批，员工工作岗位调整时，人力资源部应开出一式叁联的《员工内部调令》，并发布公告；</w:t>
      </w:r>
    </w:p>
    <w:p>
      <w:pPr>
        <w:spacing w:line="480" w:lineRule="auto"/>
        <w:jc w:val="both"/>
      </w:pPr>
      <w:r>
        <w:rPr>
          <w:rFonts w:hint="eastAsia" w:ascii="SimHei" w:hAnsi="SimHei" w:eastAsia="黑体"/>
          <w:color w:val="000000"/>
          <w:sz w:val="24"/>
        </w:rPr>
        <w:t>（5）员工因不适应或不胜任原岗位工作，经过调整工作岗位后，仍不能适应或胜任的，根据《劳动法》的有关规定，解除与其签订的劳动合同。</w:t>
      </w:r>
    </w:p>
    <w:p>
      <w:pPr/>
      <w:r>
        <w:rPr>
          <w:rFonts w:hint="eastAsia" w:ascii="SimHei" w:hAnsi="SimHei" w:eastAsia="黑体"/>
          <w:sz w:val="27"/>
        </w:rPr>
        <w:t>6.1.3 员工内部调动其他相关</w:t>
      </w:r>
    </w:p>
    <w:p>
      <w:pPr>
        <w:spacing w:line="480" w:lineRule="auto"/>
        <w:jc w:val="both"/>
      </w:pPr>
      <w:r>
        <w:rPr>
          <w:rFonts w:hint="eastAsia" w:ascii="SimHei" w:hAnsi="SimHei" w:eastAsia="黑体"/>
          <w:color w:val="000000"/>
          <w:sz w:val="24"/>
        </w:rPr>
        <w:t>（1）员工接到人力资源部开出的《员工内部调令》后，应在规定的时间内办好移交手续，及时到规定的部门报到。</w:t>
      </w:r>
    </w:p>
    <w:p>
      <w:pPr>
        <w:spacing w:line="480" w:lineRule="auto"/>
        <w:jc w:val="both"/>
      </w:pPr>
      <w:r>
        <w:rPr>
          <w:rFonts w:hint="eastAsia" w:ascii="SimHei" w:hAnsi="SimHei" w:eastAsia="黑体"/>
          <w:color w:val="000000"/>
          <w:sz w:val="24"/>
        </w:rPr>
        <w:t>（2）在公司内部人员调动过程中，人力资源部应对员工的调动工作过程进行监督，调出与调入部门应配合做好交接工作。</w:t>
      </w:r>
    </w:p>
    <w:p>
      <w:pPr>
        <w:jc w:val="both"/>
      </w:pPr>
      <w:r>
        <w:rPr>
          <w:rFonts w:hint="eastAsia" w:ascii="SimHei" w:hAnsi="SimHei" w:eastAsia="黑体"/>
          <w:sz w:val="27"/>
        </w:rPr>
        <w:t>6.2 晋升机制</w:t>
      </w:r>
    </w:p>
    <w:p>
      <w:pPr/>
      <w:r>
        <w:rPr>
          <w:rFonts w:hint="eastAsia" w:ascii="SimHei" w:hAnsi="SimHei" w:eastAsia="黑体"/>
          <w:sz w:val="27"/>
        </w:rPr>
        <w:t>6.2.1员工晋升原则</w:t>
      </w:r>
    </w:p>
    <w:p>
      <w:pPr/>
      <w:r>
        <w:rPr>
          <w:rFonts w:hint="eastAsia" w:ascii="SimHei" w:hAnsi="SimHei" w:eastAsia="黑体"/>
          <w:sz w:val="24"/>
        </w:rPr>
        <w:t>（1）公司员工晋升，必须符合公司的发展需要；</w:t>
      </w:r>
    </w:p>
    <w:p>
      <w:pPr/>
      <w:r>
        <w:rPr>
          <w:rFonts w:hint="eastAsia" w:ascii="SimHei" w:hAnsi="SimHei" w:eastAsia="黑体"/>
          <w:sz w:val="24"/>
        </w:rPr>
        <w:t>（2）公司内部出现职位空缺时，首先考虑公司内部员工；</w:t>
      </w:r>
    </w:p>
    <w:p>
      <w:pPr/>
      <w:r>
        <w:rPr>
          <w:rFonts w:hint="eastAsia" w:ascii="SimHei" w:hAnsi="SimHei" w:eastAsia="黑体"/>
          <w:sz w:val="24"/>
        </w:rPr>
        <w:t>（3）公司内部员工晋升，有利于提高员工的综合素质，作到量才适用，有利于增强员工的凝聚力和归属感，减少员工流动率；</w:t>
      </w:r>
    </w:p>
    <w:p>
      <w:pPr/>
      <w:r>
        <w:rPr>
          <w:rFonts w:hint="eastAsia" w:ascii="SimHei" w:hAnsi="SimHei" w:eastAsia="黑体"/>
          <w:sz w:val="24"/>
        </w:rPr>
        <w:t>（4）管理层的晋升必须建立在考核结果的基础上，遵循有利于提高其综合素质的原则，着重培养管理人员的综合管理能力。</w:t>
      </w:r>
    </w:p>
    <w:p>
      <w:pPr/>
      <w:r>
        <w:rPr>
          <w:rFonts w:hint="eastAsia" w:ascii="SimHei" w:hAnsi="SimHei" w:eastAsia="黑体"/>
          <w:sz w:val="27"/>
        </w:rPr>
        <w:t>6.2.2员工晋升内容</w:t>
      </w:r>
    </w:p>
    <w:p>
      <w:pPr/>
      <w:r>
        <w:rPr>
          <w:rFonts w:hint="eastAsia" w:ascii="SimHei" w:hAnsi="SimHei" w:eastAsia="黑体"/>
          <w:sz w:val="24"/>
        </w:rPr>
        <w:t>（1）员工部门内晋升</w:t>
      </w:r>
    </w:p>
    <w:p>
      <w:pPr/>
      <w:r>
        <w:rPr>
          <w:rFonts w:hint="eastAsia" w:ascii="SimHei" w:hAnsi="SimHei" w:eastAsia="黑体"/>
          <w:sz w:val="24"/>
        </w:rPr>
        <w:t>是指员工在本部门内的岗位变动，由部门经理根据部门实际情况，经考核后，具体安排，并报人力资源部备案。</w:t>
      </w:r>
    </w:p>
    <w:p>
      <w:pPr/>
      <w:r>
        <w:rPr>
          <w:rFonts w:hint="eastAsia" w:ascii="SimHei" w:hAnsi="SimHei" w:eastAsia="黑体"/>
          <w:sz w:val="24"/>
        </w:rPr>
        <w:t>（2）公司员工部门之间的晋升</w:t>
      </w:r>
    </w:p>
    <w:p>
      <w:pPr/>
      <w:r>
        <w:rPr>
          <w:rFonts w:hint="eastAsia" w:ascii="SimHei" w:hAnsi="SimHei" w:eastAsia="黑体"/>
          <w:sz w:val="24"/>
        </w:rPr>
        <w:t>是指员工在公司内部各部门之间的流动，需经考核后拟调入部门须填写《员工晋升（转正）表》，由所涉及的部门经理批准并报总经办批准后，交由人力资源部备案。</w:t>
      </w:r>
    </w:p>
    <w:p>
      <w:pPr/>
      <w:r>
        <w:rPr>
          <w:rFonts w:hint="eastAsia" w:ascii="SimHei" w:hAnsi="SimHei" w:eastAsia="黑体"/>
          <w:sz w:val="27"/>
        </w:rPr>
        <w:t>6.2.3 员工晋升分类</w:t>
      </w:r>
    </w:p>
    <w:p>
      <w:pPr/>
      <w:r>
        <w:rPr>
          <w:rFonts w:hint="eastAsia" w:ascii="SimHei" w:hAnsi="SimHei" w:eastAsia="黑体"/>
          <w:sz w:val="24"/>
        </w:rPr>
        <w:t>（1）职位晋升、薪资晋升</w:t>
      </w:r>
    </w:p>
    <w:p>
      <w:pPr/>
      <w:r>
        <w:rPr>
          <w:rFonts w:hint="eastAsia" w:ascii="SimHei" w:hAnsi="SimHei" w:eastAsia="黑体"/>
          <w:sz w:val="24"/>
        </w:rPr>
        <w:t>（2）职位晋升、薪资不变</w:t>
      </w:r>
    </w:p>
    <w:p>
      <w:pPr/>
      <w:r>
        <w:rPr>
          <w:rFonts w:hint="eastAsia" w:ascii="SimHei" w:hAnsi="SimHei" w:eastAsia="黑体"/>
          <w:sz w:val="24"/>
        </w:rPr>
        <w:t>（3）职位不变、薪资晋升</w:t>
      </w:r>
    </w:p>
    <w:p>
      <w:pPr/>
      <w:r>
        <w:rPr>
          <w:rFonts w:hint="eastAsia" w:ascii="SimHei" w:hAnsi="SimHei" w:eastAsia="黑体"/>
          <w:sz w:val="27"/>
        </w:rPr>
        <w:t>6.2.4 员工晋升形式</w:t>
      </w:r>
    </w:p>
    <w:p>
      <w:pPr/>
      <w:r>
        <w:rPr>
          <w:rFonts w:hint="eastAsia" w:ascii="SimHei" w:hAnsi="SimHei" w:eastAsia="黑体"/>
          <w:sz w:val="24"/>
        </w:rPr>
        <w:t>（1）定期：公司每年根据公司的营业情况，在年底进行统一晋升员工；</w:t>
      </w:r>
    </w:p>
    <w:p>
      <w:pPr/>
      <w:r>
        <w:rPr>
          <w:rFonts w:hint="eastAsia" w:ascii="SimHei" w:hAnsi="SimHei" w:eastAsia="黑体"/>
          <w:sz w:val="24"/>
        </w:rPr>
        <w:t>（2）不定期：在年度工作中，对公司有特殊贡献，表现优异的员工，随时予以晋升；</w:t>
      </w:r>
    </w:p>
    <w:p>
      <w:pPr/>
      <w:r>
        <w:rPr>
          <w:rFonts w:hint="eastAsia" w:ascii="SimHei" w:hAnsi="SimHei" w:eastAsia="黑体"/>
          <w:sz w:val="24"/>
        </w:rPr>
        <w:t>（3）试用期员工，在试用期间，工作表现优秀者，由试用部门推荐，提前进行晋升。</w:t>
      </w:r>
    </w:p>
    <w:p>
      <w:pPr/>
      <w:r>
        <w:rPr>
          <w:rFonts w:hint="eastAsia" w:ascii="SimHei" w:hAnsi="SimHei" w:eastAsia="黑体"/>
          <w:sz w:val="27"/>
        </w:rPr>
        <w:t>6.2.5员工晋升依据</w:t>
      </w:r>
    </w:p>
    <w:p>
      <w:pPr/>
      <w:r>
        <w:rPr>
          <w:rFonts w:hint="eastAsia" w:ascii="SimHei" w:hAnsi="SimHei" w:eastAsia="黑体"/>
          <w:sz w:val="24"/>
        </w:rPr>
        <w:t>（1）公司普通员工，在原工作岗位上工作半年时间（不含试用期工作时间），经部门经理评定工作表现优秀者；</w:t>
      </w:r>
    </w:p>
    <w:p>
      <w:pPr/>
      <w:r>
        <w:rPr>
          <w:rFonts w:hint="eastAsia" w:ascii="SimHei" w:hAnsi="SimHei" w:eastAsia="黑体"/>
          <w:sz w:val="24"/>
        </w:rPr>
        <w:t>（2）公司部门经理级员工，在原岗位上工作时间一年（不含试用期工作时间）经总经办评定工作优秀者；</w:t>
      </w:r>
    </w:p>
    <w:p>
      <w:pPr/>
      <w:r>
        <w:rPr>
          <w:rFonts w:hint="eastAsia" w:ascii="SimHei" w:hAnsi="SimHei" w:eastAsia="黑体"/>
          <w:sz w:val="24"/>
        </w:rPr>
        <w:t>（3）因公司需要，经总经办特批的其他情形的晋升。</w:t>
      </w:r>
    </w:p>
    <w:p>
      <w:pPr/>
      <w:r>
        <w:rPr>
          <w:rFonts w:hint="eastAsia" w:ascii="SimHei" w:hAnsi="SimHei" w:eastAsia="黑体"/>
          <w:sz w:val="27"/>
        </w:rPr>
        <w:t>6.2.6 员工晋升权限</w:t>
      </w:r>
    </w:p>
    <w:p>
      <w:pPr/>
      <w:r>
        <w:rPr>
          <w:rFonts w:hint="eastAsia" w:ascii="SimHei" w:hAnsi="SimHei" w:eastAsia="黑体"/>
          <w:sz w:val="24"/>
        </w:rPr>
        <w:t>（1）总经理、副总经理及总经理助理由董事长核定；</w:t>
      </w:r>
    </w:p>
    <w:p>
      <w:pPr/>
      <w:r>
        <w:rPr>
          <w:rFonts w:hint="eastAsia" w:ascii="SimHei" w:hAnsi="SimHei" w:eastAsia="黑体"/>
          <w:sz w:val="24"/>
        </w:rPr>
        <w:t>（2）部门经理或主管，由总经办提议并呈董事长核定；</w:t>
      </w:r>
    </w:p>
    <w:p>
      <w:pPr/>
      <w:r>
        <w:rPr>
          <w:rFonts w:hint="eastAsia" w:ascii="SimHei" w:hAnsi="SimHei" w:eastAsia="黑体"/>
          <w:sz w:val="24"/>
        </w:rPr>
        <w:t>（3）普通员工的晋升分别由部门经理或主管提议，呈总经办核定，并报人力资源部备案。</w:t>
      </w:r>
    </w:p>
    <w:p>
      <w:pPr/>
      <w:r>
        <w:rPr>
          <w:rFonts w:hint="eastAsia" w:ascii="SimHei" w:hAnsi="SimHei" w:eastAsia="黑体"/>
          <w:sz w:val="27"/>
        </w:rPr>
        <w:t>6.2.7 员工晋升其他相关</w:t>
      </w:r>
    </w:p>
    <w:p>
      <w:pPr/>
      <w:r>
        <w:rPr>
          <w:rFonts w:hint="eastAsia" w:ascii="SimHei" w:hAnsi="SimHei" w:eastAsia="黑体"/>
          <w:sz w:val="24"/>
        </w:rPr>
        <w:t>（1）员工岗位晋升后，相关部门必须做好新到员工的部门培训工作，如有必要，相关部门可以指定专人带领或引导。</w:t>
      </w:r>
    </w:p>
    <w:p>
      <w:pPr/>
      <w:r>
        <w:rPr>
          <w:rFonts w:hint="eastAsia" w:ascii="SimHei" w:hAnsi="SimHei" w:eastAsia="黑体"/>
          <w:sz w:val="24"/>
        </w:rPr>
        <w:t>（2）员工晋升后，一个月内为试用期，薪资在试用期内暂不做调整。</w:t>
      </w:r>
    </w:p>
    <w:p>
      <w:pPr/>
      <w:r>
        <w:rPr>
          <w:rFonts w:hint="eastAsia" w:ascii="SimHei" w:hAnsi="SimHei" w:eastAsia="黑体"/>
          <w:sz w:val="24"/>
        </w:rPr>
        <w:t>（3）试用期后的薪资将根据员工在试用期内的工作表现和参照公司的薪资标准执行，对试用期不合格的员工，公司将恢复其原来的岗位，薪资保持不变。</w:t>
      </w:r>
    </w:p>
    <w:p>
      <w:pPr/>
      <w:r>
        <w:rPr>
          <w:rFonts w:hint="eastAsia" w:ascii="SimHei" w:hAnsi="SimHei" w:eastAsia="黑体"/>
          <w:sz w:val="24"/>
        </w:rPr>
        <w:t>（4）公司员工如有迟到早退二十次、旷工一次以上以及其他违反公司规章制度的行为，次年不能晋升职位和薪资。</w:t>
      </w:r>
    </w:p>
    <w:p>
      <w:pPr/>
      <w:r>
        <w:rPr>
          <w:rFonts w:hint="eastAsia" w:ascii="SimHei" w:hAnsi="SimHei" w:eastAsia="黑体"/>
          <w:sz w:val="24"/>
        </w:rPr>
        <w:t>（5）公司各级员工接到晋升通知后，应在指定时间内办妥移交手续，就任新职。</w:t>
      </w:r>
    </w:p>
    <w:p>
      <w:pPr>
        <w:jc w:val="both"/>
      </w:pPr>
      <w:r>
        <w:rPr>
          <w:rFonts w:hint="eastAsia" w:ascii="SimHei" w:hAnsi="SimHei" w:eastAsia="黑体"/>
          <w:sz w:val="27"/>
        </w:rPr>
        <w:t>6.3 降职机制</w:t>
      </w:r>
    </w:p>
    <w:p>
      <w:pPr>
        <w:jc w:val="both"/>
      </w:pPr>
      <w:r>
        <w:rPr>
          <w:rFonts w:hint="eastAsia" w:ascii="SimHei" w:hAnsi="SimHei" w:eastAsia="黑体"/>
          <w:sz w:val="27"/>
        </w:rPr>
        <w:t>6.3.1员工降职程序</w:t>
      </w:r>
    </w:p>
    <w:p>
      <w:pPr>
        <w:jc w:val="both"/>
      </w:pPr>
      <w:r>
        <w:rPr>
          <w:rFonts w:hint="eastAsia" w:ascii="SimHei" w:hAnsi="SimHei" w:eastAsia="黑体"/>
          <w:sz w:val="24"/>
        </w:rPr>
        <w:t>（1）由用人部门提出申请，报送人力资源部；</w:t>
      </w:r>
    </w:p>
    <w:p>
      <w:pPr>
        <w:jc w:val="both"/>
      </w:pPr>
      <w:r>
        <w:rPr>
          <w:rFonts w:hint="eastAsia" w:ascii="SimHei" w:hAnsi="SimHei" w:eastAsia="黑体"/>
          <w:sz w:val="24"/>
        </w:rPr>
        <w:t>（2）人力资源部按公司有关规定，由人力资源部相关人员与被降职人员进行谈话、沟通，并对用人部门提出的降职申请事宜予以调整后，呈请总经办核定；</w:t>
      </w:r>
    </w:p>
    <w:p>
      <w:pPr>
        <w:jc w:val="both"/>
      </w:pPr>
      <w:r>
        <w:rPr>
          <w:rFonts w:hint="eastAsia" w:ascii="SimHei" w:hAnsi="SimHei" w:eastAsia="黑体"/>
          <w:sz w:val="24"/>
        </w:rPr>
        <w:t>（3）人力资源部以人事变动通知发布通告，并以书面形式通知降职者本人。</w:t>
      </w:r>
    </w:p>
    <w:p>
      <w:pPr>
        <w:jc w:val="both"/>
      </w:pPr>
      <w:r>
        <w:rPr>
          <w:rFonts w:hint="eastAsia" w:ascii="SimHei" w:hAnsi="SimHei" w:eastAsia="黑体"/>
          <w:sz w:val="27"/>
        </w:rPr>
        <w:t>6.3.2员工降职权限</w:t>
      </w:r>
    </w:p>
    <w:p>
      <w:pPr>
        <w:jc w:val="both"/>
      </w:pPr>
      <w:r>
        <w:rPr>
          <w:rFonts w:hint="eastAsia" w:ascii="SimHei" w:hAnsi="SimHei" w:eastAsia="黑体"/>
          <w:sz w:val="24"/>
        </w:rPr>
        <w:t>（1）总经理、总经理助理、某集团裁决，人力资源部备案；</w:t>
      </w:r>
    </w:p>
    <w:p>
      <w:pPr>
        <w:jc w:val="both"/>
      </w:pPr>
      <w:r>
        <w:rPr>
          <w:rFonts w:hint="eastAsia" w:ascii="SimHei" w:hAnsi="SimHei" w:eastAsia="黑体"/>
          <w:sz w:val="24"/>
        </w:rPr>
        <w:t>（2）部门经理人员的降职由人力资源部提出申请，报总经理核定；</w:t>
      </w:r>
    </w:p>
    <w:p>
      <w:pPr>
        <w:jc w:val="both"/>
      </w:pPr>
      <w:r>
        <w:rPr>
          <w:rFonts w:hint="eastAsia" w:ascii="SimHei" w:hAnsi="SimHei" w:eastAsia="黑体"/>
          <w:sz w:val="24"/>
        </w:rPr>
        <w:t>（3）部门经理以下人员的降职由用人部门提出申请，人力资源部审核，由总经理核定。</w:t>
      </w:r>
    </w:p>
    <w:p>
      <w:pPr/>
      <w:r>
        <w:rPr>
          <w:rFonts w:hint="eastAsia" w:ascii="SimHei" w:hAnsi="SimHei" w:eastAsia="黑体"/>
          <w:sz w:val="27"/>
        </w:rPr>
        <w:t>6.3.3 员工降职其他相关</w:t>
      </w:r>
    </w:p>
    <w:p>
      <w:pPr>
        <w:jc w:val="both"/>
      </w:pPr>
      <w:r>
        <w:rPr>
          <w:rFonts w:hint="eastAsia" w:ascii="SimHei" w:hAnsi="SimHei" w:eastAsia="黑体"/>
          <w:sz w:val="24"/>
        </w:rPr>
        <w:t>（1）被降职员工收到降职通知后，应于五个工作日内办理好移交手续，履任新职，不得借故推脱或拒绝承接。</w:t>
      </w:r>
    </w:p>
    <w:p>
      <w:pPr>
        <w:jc w:val="both"/>
      </w:pPr>
      <w:r>
        <w:rPr>
          <w:rFonts w:hint="eastAsia" w:ascii="SimHei" w:hAnsi="SimHei" w:eastAsia="黑体"/>
          <w:sz w:val="24"/>
        </w:rPr>
        <w:t>（2）降职时，其薪酬于降职之日重新核定，于降职核定后的次月起按新的职位标准发放。</w:t>
      </w:r>
    </w:p>
    <w:p>
      <w:pPr>
        <w:jc w:val="both"/>
      </w:pPr>
      <w:r>
        <w:rPr>
          <w:rFonts w:hint="eastAsia" w:ascii="SimHei" w:hAnsi="SimHei" w:eastAsia="黑体"/>
          <w:sz w:val="24"/>
        </w:rPr>
        <w:t>（3）被降职人员对降职处理不满，可向人力资源部提出申诉，未经核准不得出现离开现职或怠工现象。</w:t>
      </w:r>
    </w:p>
    <w:p>
      <w:pPr>
        <w:jc w:val="both"/>
      </w:pPr>
      <w:r>
        <w:rPr>
          <w:rFonts w:hint="eastAsia" w:ascii="SimHei" w:hAnsi="SimHei" w:eastAsia="黑体"/>
          <w:sz w:val="32"/>
        </w:rPr>
        <w:t>8.员工关系</w:t>
      </w:r>
    </w:p>
    <w:p>
      <w:pPr>
        <w:jc w:val="both"/>
      </w:pPr>
      <w:r>
        <w:rPr>
          <w:rFonts w:hint="eastAsia" w:ascii="SimHei" w:hAnsi="SimHei" w:eastAsia="黑体"/>
          <w:sz w:val="27"/>
        </w:rPr>
        <w:t xml:space="preserve">8.1 沟通政策 </w:t>
      </w:r>
    </w:p>
    <w:p>
      <w:pPr>
        <w:jc w:val="both"/>
      </w:pPr>
      <w:r>
        <w:rPr>
          <w:rFonts w:hint="eastAsia" w:ascii="SimHei" w:hAnsi="SimHei" w:eastAsia="黑体"/>
          <w:sz w:val="24"/>
        </w:rPr>
        <w:t xml:space="preserve">公司鼓励员工之间、上级与下级之间、员工与公司之间保持平等的对话和交流，致力于营造融洽、坦诚的人际关系，保持和谐、相互信任、共同进步的工作氛围。 </w:t>
      </w:r>
    </w:p>
    <w:p>
      <w:pPr>
        <w:jc w:val="both"/>
      </w:pPr>
      <w:r>
        <w:rPr>
          <w:rFonts w:hint="eastAsia" w:ascii="SimHei" w:hAnsi="SimHei" w:eastAsia="黑体"/>
          <w:sz w:val="27"/>
        </w:rPr>
        <w:t>8.2 沟通渠道</w:t>
      </w:r>
    </w:p>
    <w:p>
      <w:pPr>
        <w:jc w:val="both"/>
      </w:pPr>
      <w:r>
        <w:rPr>
          <w:rFonts w:hint="eastAsia" w:ascii="SimHei" w:hAnsi="SimHei" w:eastAsia="黑体"/>
          <w:sz w:val="24"/>
        </w:rPr>
        <w:t>公司通过多种渠道加强与员工的沟通，采纳员工的建议、意见，公司关心、尊重每一位员工，为营造一个公平、公开、公正的工作环境，公司鼓励员工使用以下沟通渠道：</w:t>
      </w:r>
    </w:p>
    <w:p>
      <w:pPr>
        <w:jc w:val="both"/>
      </w:pPr>
      <w:r>
        <w:rPr>
          <w:rFonts w:hint="eastAsia" w:ascii="SimHei" w:hAnsi="SimHei" w:eastAsia="黑体"/>
          <w:sz w:val="24"/>
        </w:rPr>
        <w:t>（1）门户开放</w:t>
      </w:r>
    </w:p>
    <w:p>
      <w:pPr>
        <w:jc w:val="both"/>
      </w:pPr>
      <w:r>
        <w:rPr>
          <w:rFonts w:hint="eastAsia" w:ascii="SimHei" w:hAnsi="SimHei" w:eastAsia="黑体"/>
          <w:sz w:val="24"/>
        </w:rPr>
        <w:t>公司倡议所有管理人员都主动敞开自己的办公室大门，让下属可以轻松走进他们的办公室提出问题和意见，同时也要求所有的管理人员经常走出办公室，关注下属的想法和情绪；公司提倡坦诚的交流，员工可以将自己的任何想法和疑问向上级提出，并不应因此遭到指责和批评。</w:t>
      </w:r>
    </w:p>
    <w:p>
      <w:pPr>
        <w:jc w:val="both"/>
      </w:pPr>
      <w:r>
        <w:rPr>
          <w:rFonts w:hint="eastAsia" w:ascii="SimHei" w:hAnsi="SimHei" w:eastAsia="黑体"/>
          <w:sz w:val="24"/>
        </w:rPr>
        <w:t>（2）总经理面谈</w:t>
      </w:r>
    </w:p>
    <w:p>
      <w:pPr>
        <w:jc w:val="both"/>
      </w:pPr>
      <w:r>
        <w:rPr>
          <w:rFonts w:hint="eastAsia" w:ascii="SimHei" w:hAnsi="SimHei" w:eastAsia="黑体"/>
          <w:sz w:val="24"/>
        </w:rPr>
        <w:t>如员工需要与决策层领导单独面谈，可以通过人力资源部门安排，让员工有机会与决策层领导直接交流。</w:t>
      </w:r>
    </w:p>
    <w:p>
      <w:pPr>
        <w:jc w:val="both"/>
      </w:pPr>
      <w:r>
        <w:rPr>
          <w:rFonts w:hint="eastAsia" w:ascii="SimHei" w:hAnsi="SimHei" w:eastAsia="黑体"/>
          <w:sz w:val="24"/>
        </w:rPr>
        <w:t>（3）工作面谈（转正、调薪、岗位变动、工作评估、离职）</w:t>
      </w:r>
    </w:p>
    <w:p>
      <w:pPr>
        <w:jc w:val="both"/>
      </w:pPr>
      <w:r>
        <w:rPr>
          <w:rFonts w:hint="eastAsia" w:ascii="SimHei" w:hAnsi="SimHei" w:eastAsia="黑体"/>
          <w:sz w:val="24"/>
        </w:rPr>
        <w:t>1、新员工即将转正时，员工的上司需要与之进行转正面谈，了解员工加入公司后的工作体会，给予员工试用期的工作评价，并明确告知员工转正后的职务和薪金级别。</w:t>
      </w:r>
    </w:p>
    <w:p>
      <w:pPr>
        <w:jc w:val="both"/>
      </w:pPr>
      <w:r>
        <w:rPr>
          <w:rFonts w:hint="eastAsia" w:ascii="SimHei" w:hAnsi="SimHei" w:eastAsia="黑体"/>
          <w:sz w:val="24"/>
        </w:rPr>
        <w:t>2、如果员工有薪金和岗位变动，员工的上司应该与员工面谈，解释公司决定，倾听员工意见。</w:t>
      </w:r>
    </w:p>
    <w:p>
      <w:pPr>
        <w:jc w:val="both"/>
      </w:pPr>
      <w:r>
        <w:rPr>
          <w:rFonts w:hint="eastAsia" w:ascii="SimHei" w:hAnsi="SimHei" w:eastAsia="黑体"/>
          <w:sz w:val="24"/>
        </w:rPr>
        <w:t>3、进行绩效评估和员工职业生涯规划时，员工的上司与员工进行绩效面谈、职业发展面谈，就员工的工作表现和潜力进行评估和反馈，并对员工今后的工作和职业发展提出建议。</w:t>
      </w:r>
    </w:p>
    <w:p>
      <w:pPr>
        <w:jc w:val="both"/>
      </w:pPr>
      <w:r>
        <w:rPr>
          <w:rFonts w:hint="eastAsia" w:ascii="SimHei" w:hAnsi="SimHei" w:eastAsia="黑体"/>
          <w:sz w:val="24"/>
        </w:rPr>
        <w:t>4、如果员工即将离开公司，员工的上司或人力资源部应与员工进行离职面谈，聆听员工选择离开的原因。</w:t>
      </w:r>
    </w:p>
    <w:p>
      <w:pPr>
        <w:jc w:val="both"/>
      </w:pPr>
      <w:r>
        <w:rPr>
          <w:rFonts w:hint="eastAsia" w:ascii="SimHei" w:hAnsi="SimHei" w:eastAsia="黑体"/>
          <w:sz w:val="24"/>
        </w:rPr>
        <w:t>5、公司有畅顺的E-mail电子邮件系统，如有不适合当面交流的情况，员工可以邮件方式沟通，解决工作中的疑问和困惑。如员工有意见需要直接向决策层反映，可以直接发邮件给决策层相关人员。电子邮件应简洁明了，并只发给真正需要联系的人员。</w:t>
      </w:r>
    </w:p>
    <w:p>
      <w:pPr>
        <w:jc w:val="both"/>
      </w:pPr>
      <w:r>
        <w:rPr>
          <w:rFonts w:hint="eastAsia" w:ascii="SimHei" w:hAnsi="SimHei" w:eastAsia="黑体"/>
          <w:sz w:val="27"/>
        </w:rPr>
        <w:t>8.3 申诉渠道</w:t>
      </w:r>
    </w:p>
    <w:p>
      <w:pPr>
        <w:jc w:val="both"/>
      </w:pPr>
      <w:r>
        <w:rPr>
          <w:rFonts w:hint="eastAsia" w:ascii="SimHei" w:hAnsi="SimHei" w:eastAsia="黑体"/>
          <w:sz w:val="24"/>
        </w:rPr>
        <w:t>当员工认为个人利益受到不应有的侵犯，或需要检举揭发其他员工违反公司规定的行为，可向行政部及人力资源部（管理中心）进行申诉或举报。</w:t>
      </w:r>
    </w:p>
    <w:p>
      <w:pPr>
        <w:jc w:val="both"/>
      </w:pPr>
      <w:r>
        <w:rPr>
          <w:rFonts w:hint="eastAsia" w:ascii="SimHei" w:hAnsi="SimHei" w:eastAsia="黑体"/>
          <w:sz w:val="32"/>
        </w:rPr>
        <w:t>9.职业道德事宜</w:t>
      </w:r>
    </w:p>
    <w:p>
      <w:pPr>
        <w:jc w:val="both"/>
      </w:pPr>
      <w:r>
        <w:rPr>
          <w:rFonts w:hint="eastAsia" w:ascii="SimHei" w:hAnsi="SimHei" w:eastAsia="黑体"/>
          <w:sz w:val="27"/>
        </w:rPr>
        <w:t xml:space="preserve">9.1 经营活动 </w:t>
      </w:r>
    </w:p>
    <w:p>
      <w:pPr>
        <w:jc w:val="both"/>
      </w:pPr>
      <w:r>
        <w:rPr>
          <w:rFonts w:hint="eastAsia" w:ascii="SimHei" w:hAnsi="SimHei" w:eastAsia="黑体"/>
          <w:sz w:val="24"/>
        </w:rPr>
        <w:t>（1）员工不得超越本职业务和职权范围，开展经营活动。</w:t>
      </w:r>
    </w:p>
    <w:p>
      <w:pPr>
        <w:jc w:val="both"/>
      </w:pPr>
      <w:r>
        <w:rPr>
          <w:rFonts w:hint="eastAsia" w:ascii="SimHei" w:hAnsi="SimHei" w:eastAsia="黑体"/>
          <w:sz w:val="24"/>
        </w:rPr>
        <w:t>（2）员工除本职日常业务外，未经公司法人代表授权或批准不能从事下列活动：</w:t>
      </w:r>
    </w:p>
    <w:p>
      <w:pPr>
        <w:jc w:val="both"/>
      </w:pPr>
      <w:r>
        <w:rPr>
          <w:rFonts w:hint="eastAsia" w:ascii="SimHei" w:hAnsi="SimHei" w:eastAsia="黑体"/>
          <w:sz w:val="24"/>
        </w:rPr>
        <w:t>1、以公司名义考察、谈判、签约；</w:t>
      </w:r>
    </w:p>
    <w:p>
      <w:pPr>
        <w:jc w:val="both"/>
      </w:pPr>
      <w:r>
        <w:rPr>
          <w:rFonts w:hint="eastAsia" w:ascii="SimHei" w:hAnsi="SimHei" w:eastAsia="黑体"/>
          <w:sz w:val="24"/>
        </w:rPr>
        <w:t>2、以公司名义提供担保、证明；</w:t>
      </w:r>
    </w:p>
    <w:p>
      <w:pPr>
        <w:jc w:val="both"/>
      </w:pPr>
      <w:r>
        <w:rPr>
          <w:rFonts w:hint="eastAsia" w:ascii="SimHei" w:hAnsi="SimHei" w:eastAsia="黑体"/>
          <w:sz w:val="24"/>
        </w:rPr>
        <w:t>3、以公司名义对新闻媒介发表意见、消息；</w:t>
      </w:r>
    </w:p>
    <w:p>
      <w:pPr>
        <w:jc w:val="both"/>
      </w:pPr>
      <w:r>
        <w:rPr>
          <w:rFonts w:hint="eastAsia" w:ascii="SimHei" w:hAnsi="SimHei" w:eastAsia="黑体"/>
          <w:sz w:val="24"/>
        </w:rPr>
        <w:t>4、代表公司出席公众活动。</w:t>
      </w:r>
    </w:p>
    <w:p>
      <w:pPr>
        <w:jc w:val="both"/>
      </w:pPr>
      <w:r>
        <w:rPr>
          <w:rFonts w:hint="eastAsia" w:ascii="SimHei" w:hAnsi="SimHei" w:eastAsia="黑体"/>
          <w:sz w:val="27"/>
        </w:rPr>
        <w:t>9.2 保密义务</w:t>
      </w:r>
    </w:p>
    <w:p>
      <w:pPr>
        <w:jc w:val="both"/>
      </w:pPr>
      <w:r>
        <w:rPr>
          <w:rFonts w:hint="eastAsia" w:ascii="SimHei" w:hAnsi="SimHei" w:eastAsia="黑体"/>
          <w:sz w:val="24"/>
        </w:rPr>
        <w:t>（1）员工有义务保守公司的经营机密，未经公司授权或批准，不准对外提供标有密级的公司文件及其他未经公开的经营情况、业务数据。</w:t>
      </w:r>
    </w:p>
    <w:p>
      <w:pPr>
        <w:jc w:val="both"/>
      </w:pPr>
      <w:r>
        <w:rPr>
          <w:rFonts w:hint="eastAsia" w:ascii="SimHei" w:hAnsi="SimHei" w:eastAsia="黑体"/>
          <w:sz w:val="24"/>
        </w:rPr>
        <w:t>（2）员工务必妥善保管所持有的涉密文件，公司一切未经公开披露的业务信息、财务资料、人事信息、合同文件、客户资料、调研和统计信息、技术文件（含设计方案等）、企划营销方案、管理文件、会议内容等，均属企业秘密，当不确定某些具体内容是否为企业秘密时，应由公司鉴定其性质。</w:t>
      </w:r>
    </w:p>
    <w:p>
      <w:pPr>
        <w:jc w:val="both"/>
      </w:pPr>
      <w:r>
        <w:rPr>
          <w:rFonts w:hint="eastAsia" w:ascii="SimHei" w:hAnsi="SimHei" w:eastAsia="黑体"/>
          <w:sz w:val="24"/>
        </w:rPr>
        <w:t>（3）员工必须遵守关于保护知识产权的各项政策及规定。</w:t>
      </w:r>
    </w:p>
    <w:p>
      <w:pPr>
        <w:jc w:val="both"/>
      </w:pPr>
      <w:r>
        <w:rPr>
          <w:rFonts w:hint="eastAsia" w:ascii="SimHei" w:hAnsi="SimHei" w:eastAsia="黑体"/>
          <w:sz w:val="24"/>
        </w:rPr>
        <w:t>（4）员工接受外部邀请进行演讲、交流或授课，应事先征得上级批准，并就可能涉及的有关公司业务的重要内容征求上级意见。</w:t>
      </w:r>
    </w:p>
    <w:p>
      <w:pPr>
        <w:jc w:val="both"/>
      </w:pPr>
      <w:r>
        <w:rPr>
          <w:rFonts w:hint="eastAsia" w:ascii="SimHei" w:hAnsi="SimHei" w:eastAsia="黑体"/>
          <w:sz w:val="24"/>
        </w:rPr>
        <w:t>（5）员工应对各种工作密码保密，不对外提供和泄漏。严禁盗用他人密码。</w:t>
      </w:r>
    </w:p>
    <w:p>
      <w:pPr>
        <w:jc w:val="both"/>
      </w:pPr>
      <w:r>
        <w:rPr>
          <w:rFonts w:hint="eastAsia" w:ascii="SimHei" w:hAnsi="SimHei" w:eastAsia="黑体"/>
          <w:sz w:val="27"/>
        </w:rPr>
        <w:t>9.3 权利保障</w:t>
      </w:r>
    </w:p>
    <w:p>
      <w:pPr>
        <w:jc w:val="both"/>
      </w:pPr>
      <w:r>
        <w:rPr>
          <w:rFonts w:hint="eastAsia" w:ascii="SimHei" w:hAnsi="SimHei" w:eastAsia="黑体"/>
          <w:sz w:val="24"/>
        </w:rPr>
        <w:t>（1）员工享有法律规定和公司制度赋予的权利，公司对这些权利予以尊重和保障。</w:t>
      </w:r>
    </w:p>
    <w:p>
      <w:pPr>
        <w:jc w:val="both"/>
      </w:pPr>
      <w:r>
        <w:rPr>
          <w:rFonts w:hint="eastAsia" w:ascii="SimHei" w:hAnsi="SimHei" w:eastAsia="黑体"/>
          <w:sz w:val="24"/>
        </w:rPr>
        <w:t>（2）对于明显违反《员工手册》的指令，员工有权拒绝执行并有越级上报的责任和权利。</w:t>
      </w:r>
    </w:p>
    <w:p>
      <w:pPr>
        <w:jc w:val="both"/>
      </w:pPr>
      <w:r>
        <w:rPr>
          <w:rFonts w:hint="eastAsia" w:ascii="SimHei" w:hAnsi="SimHei" w:eastAsia="黑体"/>
          <w:sz w:val="24"/>
        </w:rPr>
        <w:t>（3）对违反人事管理制度，使员工自身利益受到侵犯的行为，员工有权向公司高层提出申诉以得到公正待遇。</w:t>
      </w:r>
    </w:p>
    <w:p>
      <w:pPr>
        <w:jc w:val="both"/>
      </w:pPr>
      <w:r>
        <w:rPr>
          <w:rFonts w:hint="eastAsia" w:ascii="SimHei" w:hAnsi="SimHei" w:eastAsia="黑体"/>
          <w:sz w:val="27"/>
        </w:rPr>
        <w:t>9.4 保护公司资产</w:t>
      </w:r>
    </w:p>
    <w:p>
      <w:pPr>
        <w:jc w:val="both"/>
      </w:pPr>
      <w:r>
        <w:rPr>
          <w:rFonts w:hint="eastAsia" w:ascii="SimHei" w:hAnsi="SimHei" w:eastAsia="黑体"/>
          <w:sz w:val="24"/>
        </w:rPr>
        <w:t>（1）员工未经批准，不准将公司的资金、车俩、设备、材料、产品等擅自挪用，不得将公司资产赠与、转让、出租、抵押给其它单位或者个人。</w:t>
      </w:r>
    </w:p>
    <w:p>
      <w:pPr>
        <w:jc w:val="both"/>
      </w:pPr>
      <w:r>
        <w:rPr>
          <w:rFonts w:hint="eastAsia" w:ascii="SimHei" w:hAnsi="SimHei" w:eastAsia="黑体"/>
          <w:sz w:val="24"/>
        </w:rPr>
        <w:t>（2）员工对公司的办公设备、交通工具、通讯及网络系统或其他资产，不得违犯使用规定，做任何不适当的用途。</w:t>
      </w:r>
    </w:p>
    <w:p>
      <w:pPr>
        <w:jc w:val="both"/>
      </w:pPr>
      <w:r>
        <w:rPr>
          <w:rFonts w:hint="eastAsia" w:ascii="SimHei" w:hAnsi="SimHei" w:eastAsia="黑体"/>
          <w:sz w:val="24"/>
        </w:rPr>
        <w:t>（3）公司的一切书面和电子教材、培训资料等，均有知识产权，员工未经授权，不得对外传播。</w:t>
      </w:r>
    </w:p>
    <w:p>
      <w:pPr>
        <w:jc w:val="both"/>
      </w:pPr>
      <w:r>
        <w:rPr>
          <w:rFonts w:hint="eastAsia" w:ascii="SimHei" w:hAnsi="SimHei" w:eastAsia="黑体"/>
          <w:sz w:val="24"/>
        </w:rPr>
        <w:t>（4）员工对任何公司财产，包括配给个人使用的办公桌、电脑、电话等，储存在公司设备内的电子资料，不具有隐私权。公司有权进行检查和调配。</w:t>
      </w:r>
    </w:p>
    <w:p>
      <w:pPr>
        <w:jc w:val="both"/>
      </w:pPr>
      <w:r>
        <w:rPr>
          <w:rFonts w:hint="eastAsia" w:ascii="SimHei" w:hAnsi="SimHei" w:eastAsia="黑体"/>
          <w:sz w:val="32"/>
        </w:rPr>
        <w:t>10.附则</w:t>
      </w:r>
    </w:p>
    <w:p>
      <w:pPr>
        <w:jc w:val="both"/>
      </w:pPr>
      <w:r>
        <w:rPr>
          <w:rFonts w:hint="eastAsia" w:ascii="SimHei" w:hAnsi="SimHei" w:eastAsia="黑体"/>
          <w:sz w:val="27"/>
        </w:rPr>
        <w:t xml:space="preserve">10.1 手册批准、修改与解释 </w:t>
      </w:r>
    </w:p>
    <w:p>
      <w:pPr>
        <w:jc w:val="both"/>
      </w:pPr>
      <w:r>
        <w:rPr>
          <w:rFonts w:hint="eastAsia" w:ascii="SimHei" w:hAnsi="SimHei" w:eastAsia="黑体"/>
          <w:sz w:val="24"/>
        </w:rPr>
        <w:t>（1）本手册如有未尽事项，将另行订定发布。</w:t>
      </w:r>
    </w:p>
    <w:p>
      <w:pPr>
        <w:jc w:val="both"/>
      </w:pPr>
      <w:r>
        <w:rPr>
          <w:rFonts w:hint="eastAsia" w:ascii="SimHei" w:hAnsi="SimHei" w:eastAsia="黑体"/>
          <w:sz w:val="24"/>
        </w:rPr>
        <w:t>（2）本手册经公司管理层核定施行，修改时亦同。</w:t>
      </w:r>
    </w:p>
    <w:p>
      <w:pPr>
        <w:jc w:val="both"/>
      </w:pPr>
      <w:r>
        <w:rPr>
          <w:rFonts w:hint="eastAsia" w:ascii="SimHei" w:hAnsi="SimHei" w:eastAsia="黑体"/>
          <w:sz w:val="24"/>
        </w:rPr>
        <w:t>（3）本手册解释权归本公司管理中心、行政部及人力资源部。</w:t>
      </w:r>
    </w:p>
    <w:p>
      <w:pPr>
        <w:jc w:val="both"/>
      </w:pPr>
      <w:r>
        <w:rPr>
          <w:rFonts w:hint="eastAsia" w:ascii="SimHei" w:hAnsi="SimHei" w:eastAsia="黑体"/>
          <w:sz w:val="24"/>
        </w:rPr>
        <w:t>（4）本手册自公布之日起实施生效。</w:t>
      </w:r>
    </w:p>
    <w:p>
      <w:pPr>
        <w:jc w:val="both"/>
      </w:pPr>
      <w:r>
        <w:rPr>
          <w:rFonts w:hint="eastAsia" w:ascii="SimHei" w:hAnsi="SimHei" w:eastAsia="黑体"/>
          <w:sz w:val="27"/>
        </w:rPr>
        <w:t>10.2 其他</w:t>
      </w:r>
    </w:p>
    <w:p>
      <w:pPr>
        <w:jc w:val="both"/>
      </w:pPr>
      <w:r>
        <w:rPr>
          <w:rFonts w:hint="eastAsia" w:ascii="SimHei" w:hAnsi="SimHei" w:eastAsia="黑体"/>
          <w:sz w:val="24"/>
        </w:rPr>
        <w:t>本手册同时以文本版和电子版与员工见面，两者均具有同等效力。</w:t>
      </w:r>
    </w:p>
    <w:p>
      <w:pPr>
        <w:jc w:val="right"/>
      </w:pPr>
      <w:r>
        <w:rPr>
          <w:rFonts w:hint="eastAsia" w:ascii="SimHei" w:hAnsi="SimHei" w:eastAsia="黑体"/>
          <w:sz w:val="27"/>
        </w:rPr>
        <w:t>XXXX公司  管理中心</w:t>
      </w:r>
    </w:p>
    <w:p>
      <w:pPr>
        <w:jc w:val="right"/>
      </w:pPr>
      <w:r>
        <w:rPr>
          <w:rFonts w:hint="eastAsia" w:ascii="SimHei" w:hAnsi="SimHei" w:eastAsia="黑体"/>
          <w:sz w:val="27"/>
        </w:rPr>
        <w:t>2010年7月1日</w:t>
      </w: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image" Target="media/document_image_rId3.gif"/><Relationship Id="rId4" Type="http://schemas.openxmlformats.org/officeDocument/2006/relationships/image" Target="media/document_image_rId4.gif"/></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