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微软雅黑" w:cs="宋体"/>
          <w:b/>
          <w:bCs/>
          <w:color w:val="0070C0"/>
          <w:kern w:val="0"/>
          <w:sz w:val="18"/>
          <w:szCs w:val="18"/>
        </w:rPr>
      </w:pPr>
    </w:p>
    <w:p>
      <w:pPr>
        <w:jc w:val="center"/>
        <w:rPr>
          <w:rFonts w:eastAsia="微软雅黑" w:cs="宋体"/>
          <w:bCs/>
          <w:color w:val="0070C0"/>
          <w:kern w:val="0"/>
          <w:sz w:val="18"/>
          <w:szCs w:val="18"/>
        </w:rPr>
      </w:pPr>
      <w:r>
        <w:rPr>
          <w:rFonts w:hint="eastAsia" w:eastAsia="黑体" w:cs="宋体" w:ascii="SimHei" w:hAnsi="SimHei"/>
          <w:b/>
          <w:bCs/>
          <w:color w:val="0070C0"/>
          <w:kern w:val="0"/>
          <w:sz w:val="32"/>
          <w:szCs w:val="32"/>
        </w:rPr>
        <w:t>2017年员工手册中不能犯的N个错误</w:t>
      </w:r>
      <w:r>
        <w:rPr>
          <w:rFonts w:eastAsia="黑体" w:cs="宋体" w:ascii="SimHei" w:hAnsi="SimHei"/>
          <w:b/>
          <w:bCs/>
          <w:color w:val="0070C0"/>
          <w:kern w:val="0"/>
          <w:sz w:val="32"/>
          <w:szCs w:val="32"/>
        </w:rPr>
        <w:br/>
      </w:r>
      <w:r>
        <w:rPr>
          <w:rFonts w:eastAsia="黑体" w:cs="宋体" w:ascii="SimHei" w:hAnsi="SimHei"/>
          <w:bCs/>
          <w:color w:val="0070C0"/>
          <w:kern w:val="0"/>
          <w:sz w:val="18"/>
          <w:szCs w:val="18"/>
        </w:rPr>
        <w:t xml:space="preserve">N </w:t>
      </w:r>
      <w:r>
        <w:rPr>
          <w:rFonts w:hint="eastAsia" w:eastAsia="黑体" w:cs="宋体" w:ascii="SimHei" w:hAnsi="SimHei"/>
          <w:bCs/>
          <w:color w:val="0070C0"/>
          <w:kern w:val="0"/>
          <w:sz w:val="18"/>
          <w:szCs w:val="18"/>
        </w:rPr>
        <w:t>S</w:t>
      </w:r>
      <w:r>
        <w:rPr>
          <w:rFonts w:eastAsia="黑体" w:cs="宋体" w:ascii="SimHei" w:hAnsi="SimHei"/>
          <w:bCs/>
          <w:color w:val="0070C0"/>
          <w:kern w:val="0"/>
          <w:sz w:val="18"/>
          <w:szCs w:val="18"/>
        </w:rPr>
        <w:t xml:space="preserve">erious </w:t>
      </w:r>
      <w:r>
        <w:rPr>
          <w:rFonts w:hint="eastAsia" w:eastAsia="黑体" w:cs="宋体" w:ascii="SimHei" w:hAnsi="SimHei"/>
          <w:bCs/>
          <w:color w:val="0070C0"/>
          <w:kern w:val="0"/>
          <w:sz w:val="18"/>
          <w:szCs w:val="18"/>
        </w:rPr>
        <w:t>M</w:t>
      </w:r>
      <w:r>
        <w:rPr>
          <w:rFonts w:eastAsia="黑体" w:cs="宋体" w:ascii="SimHei" w:hAnsi="SimHei"/>
          <w:bCs/>
          <w:color w:val="0070C0"/>
          <w:kern w:val="0"/>
          <w:sz w:val="18"/>
          <w:szCs w:val="18"/>
        </w:rPr>
        <w:t xml:space="preserve">istakes </w:t>
      </w:r>
      <w:r>
        <w:rPr>
          <w:rFonts w:hint="eastAsia" w:eastAsia="黑体" w:cs="宋体" w:ascii="SimHei" w:hAnsi="SimHei"/>
          <w:bCs/>
          <w:color w:val="0070C0"/>
          <w:kern w:val="0"/>
          <w:sz w:val="18"/>
          <w:szCs w:val="18"/>
        </w:rPr>
        <w:t>S</w:t>
      </w:r>
      <w:r>
        <w:rPr>
          <w:rFonts w:eastAsia="黑体" w:cs="宋体" w:ascii="SimHei" w:hAnsi="SimHei"/>
          <w:bCs/>
          <w:color w:val="0070C0"/>
          <w:kern w:val="0"/>
          <w:sz w:val="18"/>
          <w:szCs w:val="18"/>
        </w:rPr>
        <w:t xml:space="preserve">hould be </w:t>
      </w:r>
      <w:r>
        <w:rPr>
          <w:rFonts w:hint="eastAsia" w:eastAsia="黑体" w:cs="宋体" w:ascii="SimHei" w:hAnsi="SimHei"/>
          <w:bCs/>
          <w:color w:val="0070C0"/>
          <w:kern w:val="0"/>
          <w:sz w:val="18"/>
          <w:szCs w:val="18"/>
        </w:rPr>
        <w:t>N</w:t>
      </w:r>
      <w:r>
        <w:rPr>
          <w:rFonts w:eastAsia="黑体" w:cs="宋体" w:ascii="SimHei" w:hAnsi="SimHei"/>
          <w:bCs/>
          <w:color w:val="0070C0"/>
          <w:kern w:val="0"/>
          <w:sz w:val="18"/>
          <w:szCs w:val="18"/>
        </w:rPr>
        <w:t xml:space="preserve">oticed in </w:t>
      </w:r>
      <w:r>
        <w:rPr>
          <w:rFonts w:hint="eastAsia" w:eastAsia="黑体" w:cs="宋体" w:ascii="SimHei" w:hAnsi="SimHei"/>
          <w:bCs/>
          <w:color w:val="0070C0"/>
          <w:kern w:val="0"/>
          <w:sz w:val="18"/>
          <w:szCs w:val="18"/>
        </w:rPr>
        <w:t>E</w:t>
      </w:r>
      <w:r>
        <w:rPr>
          <w:rFonts w:eastAsia="黑体" w:cs="宋体" w:ascii="SimHei" w:hAnsi="SimHei"/>
          <w:bCs/>
          <w:color w:val="0070C0"/>
          <w:kern w:val="0"/>
          <w:sz w:val="18"/>
          <w:szCs w:val="18"/>
        </w:rPr>
        <w:t xml:space="preserve">mployee </w:t>
      </w:r>
      <w:r>
        <w:rPr>
          <w:rFonts w:hint="eastAsia" w:eastAsia="黑体" w:cs="宋体" w:ascii="SimHei" w:hAnsi="SimHei"/>
          <w:bCs/>
          <w:color w:val="0070C0"/>
          <w:kern w:val="0"/>
          <w:sz w:val="18"/>
          <w:szCs w:val="18"/>
        </w:rPr>
        <w:t>H</w:t>
      </w:r>
      <w:r>
        <w:rPr>
          <w:rFonts w:eastAsia="黑体" w:cs="宋体" w:ascii="SimHei" w:hAnsi="SimHei"/>
          <w:bCs/>
          <w:color w:val="0070C0"/>
          <w:kern w:val="0"/>
          <w:sz w:val="18"/>
          <w:szCs w:val="18"/>
        </w:rPr>
        <w:t xml:space="preserve">andbook </w:t>
      </w:r>
      <w:r>
        <w:rPr>
          <w:rFonts w:hint="eastAsia" w:eastAsia="黑体" w:cs="宋体" w:ascii="SimHei" w:hAnsi="SimHei"/>
          <w:bCs/>
          <w:color w:val="0070C0"/>
          <w:kern w:val="0"/>
          <w:sz w:val="18"/>
          <w:szCs w:val="18"/>
        </w:rPr>
        <w:t>D</w:t>
      </w:r>
      <w:r>
        <w:rPr>
          <w:rFonts w:eastAsia="黑体" w:cs="宋体" w:ascii="SimHei" w:hAnsi="SimHei"/>
          <w:bCs/>
          <w:color w:val="0070C0"/>
          <w:kern w:val="0"/>
          <w:sz w:val="18"/>
          <w:szCs w:val="18"/>
        </w:rPr>
        <w:t>eveloping in 2017</w:t>
      </w:r>
    </w:p>
    <w:p>
      <w:pPr>
        <w:rPr>
          <w:rFonts w:eastAsia="微软雅黑" w:cs="宋体"/>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黑体" w:cs="宋体" w:ascii="SimHei" w:hAnsi="SimHei"/>
          <w:b/>
          <w:bCs/>
          <w:color w:val="0070C0"/>
          <w:kern w:val="0"/>
          <w:sz w:val="24"/>
          <w:szCs w:val="24"/>
        </w:rPr>
        <w:t>概述</w:t>
      </w:r>
      <w:r>
        <w:rPr>
          <w:rFonts w:eastAsia="黑体" w:cs="宋体" w:ascii="SimHei" w:hAnsi="SimHei"/>
          <w:b/>
          <w:bCs/>
          <w:color w:val="0070C0"/>
          <w:kern w:val="0"/>
          <w:sz w:val="24"/>
          <w:szCs w:val="24"/>
        </w:rPr>
        <w:t>/Overview</w:t>
      </w:r>
    </w:p>
    <w:p>
      <w:pPr>
        <w:rPr>
          <w:rFonts w:eastAsia="微软雅黑" w:cs="宋体"/>
          <w:bCs/>
          <w:kern w:val="0"/>
          <w:sz w:val="18"/>
          <w:szCs w:val="18"/>
        </w:rPr>
      </w:pPr>
      <w:r>
        <w:rPr>
          <w:rFonts w:hint="eastAsia" w:eastAsia="黑体" w:cs="宋体" w:ascii="SimHei" w:hAnsi="SimHei"/>
          <w:bCs/>
          <w:kern w:val="0"/>
          <w:sz w:val="18"/>
          <w:szCs w:val="18"/>
        </w:rPr>
        <w:t>在企业员工关系管理过程中，一部行之有效的员工手册可以有效扩大企业的用工自主权，构建和谐员工关系，反之一部无效或无用的规章制度常会诱发劳动争议并成为企业败诉的直接原因。</w:t>
      </w:r>
    </w:p>
    <w:p>
      <w:pPr>
        <w:rPr>
          <w:rFonts w:eastAsia="微软雅黑" w:cs="宋体"/>
          <w:bCs/>
          <w:kern w:val="0"/>
          <w:sz w:val="18"/>
          <w:szCs w:val="18"/>
        </w:rPr>
      </w:pPr>
    </w:p>
    <w:p>
      <w:pPr>
        <w:rPr>
          <w:rFonts w:eastAsia="微软雅黑" w:cs="宋体"/>
          <w:bCs/>
          <w:kern w:val="0"/>
          <w:sz w:val="18"/>
          <w:szCs w:val="18"/>
        </w:rPr>
      </w:pPr>
      <w:r>
        <w:rPr>
          <w:rFonts w:hint="eastAsia" w:eastAsia="黑体" w:cs="宋体" w:ascii="SimHei" w:hAnsi="SimHei"/>
          <w:bCs/>
          <w:kern w:val="0"/>
          <w:sz w:val="18"/>
          <w:szCs w:val="18"/>
        </w:rPr>
        <w:t>实践中，很多用人单位依然存在着制度缺失、或繁杂而无用的情形，那么，不合规的员工手册会给企业在日常员工关系管理带来哪些法律风险？企业劳动规章制度具体有何重要作用？规章制度有哪些重要分类？各项规章制度如何设计和撰写？如何合法有效地制定和公示规章制度？如何有效运用企业规章制度对员工加强管理？特别是对问题员工和高层员工、关键岗位员工的管理？</w:t>
      </w:r>
    </w:p>
    <w:p>
      <w:pPr>
        <w:rPr>
          <w:rFonts w:eastAsia="微软雅黑" w:cs="宋体"/>
          <w:bCs/>
          <w:kern w:val="0"/>
          <w:sz w:val="18"/>
          <w:szCs w:val="18"/>
        </w:rPr>
      </w:pPr>
    </w:p>
    <w:p>
      <w:pPr>
        <w:rPr>
          <w:rFonts w:eastAsia="微软雅黑" w:cs="宋体"/>
          <w:bCs/>
          <w:kern w:val="0"/>
          <w:sz w:val="18"/>
          <w:szCs w:val="18"/>
        </w:rPr>
      </w:pPr>
      <w:r>
        <w:rPr>
          <w:rFonts w:hint="eastAsia" w:eastAsia="黑体" w:cs="宋体" w:ascii="SimHei" w:hAnsi="SimHei"/>
          <w:bCs/>
          <w:kern w:val="0"/>
          <w:sz w:val="18"/>
          <w:szCs w:val="18"/>
        </w:rPr>
        <w:t>通过本次培训将结合大量实际案例，使</w:t>
      </w:r>
      <w:r>
        <w:rPr>
          <w:rFonts w:eastAsia="黑体" w:cs="宋体" w:ascii="SimHei" w:hAnsi="SimHei"/>
          <w:bCs/>
          <w:kern w:val="0"/>
          <w:sz w:val="18"/>
          <w:szCs w:val="18"/>
        </w:rPr>
        <w:t>HR</w:t>
      </w:r>
      <w:r>
        <w:rPr>
          <w:rFonts w:hint="eastAsia" w:eastAsia="黑体" w:cs="宋体" w:ascii="SimHei" w:hAnsi="SimHei"/>
          <w:bCs/>
          <w:kern w:val="0"/>
          <w:sz w:val="18"/>
          <w:szCs w:val="18"/>
        </w:rPr>
        <w:t>理解和掌握员工手册及各类规章制度的基本知识及制订方法、原则、技巧和制定、公示要求，避免制定规章制度的误区和劳动用工风险，减轻企业用工成本。从法律角度及人力资源实际操作状况提出切实可行的员工手册体系及相应的应对方案，在法律框架内保障企业利益。</w:t>
      </w:r>
    </w:p>
    <w:p>
      <w:pPr>
        <w:rPr>
          <w:rFonts w:eastAsia="微软雅黑" w:cs="宋体"/>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黑体" w:cs="宋体" w:ascii="SimHei" w:hAnsi="SimHei"/>
          <w:b/>
          <w:bCs/>
          <w:color w:val="0070C0"/>
          <w:kern w:val="0"/>
          <w:sz w:val="24"/>
          <w:szCs w:val="24"/>
        </w:rPr>
        <w:t>活动纲要</w:t>
      </w:r>
      <w:r>
        <w:rPr>
          <w:rFonts w:eastAsia="黑体" w:cs="宋体" w:ascii="SimHei" w:hAnsi="SimHei"/>
          <w:b/>
          <w:bCs/>
          <w:color w:val="0070C0"/>
          <w:kern w:val="0"/>
          <w:sz w:val="24"/>
          <w:szCs w:val="24"/>
        </w:rPr>
        <w:t>/Outline</w:t>
      </w:r>
    </w:p>
    <w:tbl>
      <w:tblPr>
        <w:tblStyle w:val="10"/>
        <w:tblW w:w="10682" w:type="dxa"/>
        <w:tblInd w:w="0" w:type="dxa"/>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Layout w:type="fixed"/>
        <w:tblCellMar>
          <w:top w:w="0" w:type="dxa"/>
          <w:left w:w="108" w:type="dxa"/>
          <w:bottom w:w="0" w:type="dxa"/>
          <w:right w:w="108" w:type="dxa"/>
        </w:tblCellMar>
      </w:tblPr>
      <w:tblGrid>
        <w:gridCol w:w="5341"/>
        <w:gridCol w:w="5341"/>
      </w:tblGrid>
      <w:tr>
        <w:tblPrEx>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Layout w:type="fixed"/>
          <w:tblCellMar>
            <w:top w:w="0" w:type="dxa"/>
            <w:left w:w="108" w:type="dxa"/>
            <w:bottom w:w="0" w:type="dxa"/>
            <w:right w:w="108" w:type="dxa"/>
          </w:tblCellMar>
        </w:tblPrEx>
        <w:tc>
          <w:tcPr>
            <w:tcW w:w="5341" w:type="dxa"/>
            <w:tcBorders>
              <w:top w:val="single" w:color="A6A6A6" w:sz="4" w:space="0"/>
              <w:bottom w:val="single" w:color="A6A6A6" w:sz="4" w:space="0"/>
            </w:tcBorders>
            <w:shd w:val="clear" w:color="auto" w:fill="F2F2F2"/>
          </w:tcPr>
          <w:p>
            <w:pPr>
              <w:pStyle w:val="26"/>
              <w:snapToGrid w:val="0"/>
              <w:jc w:val="left"/>
              <w:rPr>
                <w:rFonts w:ascii="Calibri" w:hAnsi="Calibri" w:eastAsia="微软雅黑"/>
                <w:b/>
                <w:szCs w:val="20"/>
              </w:rPr>
            </w:pPr>
            <w:r>
              <w:rPr>
                <w:rFonts w:hint="eastAsia" w:ascii="SimHei" w:hAnsi="SimHei" w:eastAsia="黑体"/>
                <w:b/>
                <w:szCs w:val="20"/>
              </w:rPr>
              <w:t>一、员工手册的五大风险：</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、没有规章制度或规章制度不健全的风险</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、规章制度无效或部份无效的风险</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、执行不当或不执行规章制度的风险</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、规章制度内容不合理或不切实际的风险</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、规章制度不具有操作性的风险</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b/>
                <w:szCs w:val="20"/>
              </w:rPr>
            </w:pPr>
            <w:r>
              <w:rPr>
                <w:rFonts w:hint="eastAsia" w:ascii="SimHei" w:hAnsi="SimHei" w:eastAsia="黑体"/>
                <w:b/>
                <w:szCs w:val="20"/>
              </w:rPr>
              <w:t>二、应对风险六大防范措施：</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、程序合法化</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）注意规章制度制定程序</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hint="eastAsia" w:ascii="SimHei" w:hAnsi="SimHei" w:eastAsia="黑体"/>
                <w:sz w:val="18"/>
                <w:szCs w:val="20"/>
              </w:rPr>
              <w:t>●确保民主程序合法性</w:t>
            </w:r>
            <w:r>
              <w:rPr>
                <w:rFonts w:ascii="SimHei" w:hAnsi="SimHei" w:eastAsia="黑体"/>
                <w:sz w:val="18"/>
                <w:szCs w:val="20"/>
              </w:rPr>
              <w:t>——</w:t>
            </w:r>
            <w:r>
              <w:rPr>
                <w:rFonts w:hint="eastAsia" w:ascii="SimHei" w:hAnsi="SimHei" w:eastAsia="黑体"/>
                <w:sz w:val="18"/>
                <w:szCs w:val="20"/>
              </w:rPr>
              <w:t>职代会的建立</w:t>
            </w:r>
            <w:r>
              <w:rPr>
                <w:rFonts w:ascii="SimHei" w:hAnsi="SimHei" w:eastAsia="黑体"/>
                <w:sz w:val="18"/>
                <w:szCs w:val="20"/>
              </w:rPr>
              <w:t>or</w:t>
            </w:r>
            <w:r>
              <w:rPr>
                <w:rFonts w:hint="eastAsia" w:ascii="SimHei" w:hAnsi="SimHei" w:eastAsia="黑体"/>
                <w:sz w:val="18"/>
                <w:szCs w:val="20"/>
              </w:rPr>
              <w:t>全员讨论</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hint="eastAsia" w:ascii="SimHei" w:hAnsi="SimHei" w:eastAsia="黑体"/>
                <w:sz w:val="18"/>
                <w:szCs w:val="20"/>
              </w:rPr>
              <w:t>●确保公示程序合法性</w:t>
            </w:r>
            <w:r>
              <w:rPr>
                <w:rFonts w:ascii="SimHei" w:hAnsi="SimHei" w:eastAsia="黑体"/>
                <w:sz w:val="18"/>
                <w:szCs w:val="20"/>
              </w:rPr>
              <w:t>——</w:t>
            </w:r>
            <w:r>
              <w:rPr>
                <w:rFonts w:hint="eastAsia" w:ascii="SimHei" w:hAnsi="SimHei" w:eastAsia="黑体"/>
                <w:sz w:val="18"/>
                <w:szCs w:val="20"/>
              </w:rPr>
              <w:t>书面</w:t>
            </w:r>
            <w:r>
              <w:rPr>
                <w:rFonts w:ascii="SimHei" w:hAnsi="SimHei" w:eastAsia="黑体"/>
                <w:sz w:val="18"/>
                <w:szCs w:val="20"/>
              </w:rPr>
              <w:t>or</w:t>
            </w:r>
            <w:r>
              <w:rPr>
                <w:rFonts w:hint="eastAsia" w:ascii="SimHei" w:hAnsi="SimHei" w:eastAsia="黑体"/>
                <w:sz w:val="18"/>
                <w:szCs w:val="20"/>
              </w:rPr>
              <w:t>网络</w:t>
            </w:r>
          </w:p>
          <w:p>
            <w:pPr>
              <w:pStyle w:val="26"/>
              <w:snapToGrid w:val="0"/>
              <w:jc w:val="left"/>
              <w:rPr>
                <w:rFonts w:ascii="Calibri" w:hAnsi="Calibri" w:eastAsia="微软雅黑"/>
                <w:sz w:val="18"/>
                <w:szCs w:val="20"/>
              </w:rPr>
            </w:pPr>
            <w:r>
              <w:rPr>
                <w:rFonts w:hint="eastAsia" w:ascii="SimHei" w:hAnsi="SimHei" w:eastAsia="黑体"/>
                <w:sz w:val="18"/>
                <w:szCs w:val="20"/>
              </w:rPr>
              <w:t>●适用于部分员工的规章制度如何进行民主程序</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）充分重视和利用工会组织</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、内容合法化</w:t>
            </w:r>
          </w:p>
          <w:p>
            <w:pPr>
              <w:pStyle w:val="26"/>
              <w:snapToGrid w:val="0"/>
              <w:jc w:val="left"/>
              <w:rPr>
                <w:rFonts w:ascii="Calibri" w:hAnsi="Calibri" w:eastAsia="微软雅黑"/>
                <w:sz w:val="18"/>
                <w:szCs w:val="20"/>
              </w:rPr>
            </w:pPr>
            <w:r>
              <w:rPr>
                <w:rFonts w:hint="eastAsia" w:ascii="SimHei" w:hAnsi="SimHei" w:eastAsia="黑体"/>
                <w:sz w:val="18"/>
                <w:szCs w:val="20"/>
              </w:rPr>
              <w:t>●严格依据法律法规，包括：宪法、法律、行政法规、地方法规、民族自治地方依法制定的自治条例和单行条例，以及关于劳动方面的行政规章。</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、内容的量化、程式化、系统化</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）量化具体要求或适用情形</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）程序化设置</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）整体表述系统化，前后表述不矛盾</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）规章制度与劳动合同的关系</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）文件档案制度的建立</w:t>
            </w:r>
          </w:p>
          <w:p>
            <w:pPr>
              <w:pStyle w:val="26"/>
              <w:snapToGrid w:val="0"/>
              <w:jc w:val="left"/>
              <w:rPr>
                <w:rFonts w:ascii="Calibri" w:hAnsi="Calibri" w:eastAsia="微软雅黑"/>
                <w:sz w:val="18"/>
                <w:szCs w:val="20"/>
              </w:rPr>
            </w:pPr>
            <w:r>
              <w:rPr>
                <w:rFonts w:hint="eastAsia" w:ascii="SimHei" w:hAnsi="SimHei" w:eastAsia="黑体"/>
                <w:sz w:val="18"/>
                <w:szCs w:val="20"/>
              </w:rPr>
              <w:t>●在规章制度制定方面需保留的证据</w:t>
            </w:r>
          </w:p>
          <w:p>
            <w:pPr>
              <w:pStyle w:val="26"/>
              <w:snapToGrid w:val="0"/>
              <w:jc w:val="left"/>
              <w:rPr>
                <w:rFonts w:ascii="Calibri" w:hAnsi="Calibri" w:eastAsia="微软雅黑"/>
                <w:sz w:val="18"/>
                <w:szCs w:val="20"/>
              </w:rPr>
            </w:pPr>
            <w:r>
              <w:rPr>
                <w:rFonts w:hint="eastAsia" w:ascii="SimHei" w:hAnsi="SimHei" w:eastAsia="黑体"/>
                <w:sz w:val="18"/>
                <w:szCs w:val="20"/>
              </w:rPr>
              <w:t>●在履行告知程序方面需保留的证据</w:t>
            </w:r>
          </w:p>
          <w:p>
            <w:pPr>
              <w:pStyle w:val="26"/>
              <w:snapToGrid w:val="0"/>
              <w:jc w:val="left"/>
              <w:rPr>
                <w:rFonts w:ascii="Calibri" w:hAnsi="Calibri" w:eastAsia="微软雅黑"/>
                <w:sz w:val="18"/>
                <w:szCs w:val="20"/>
              </w:rPr>
            </w:pPr>
            <w:r>
              <w:rPr>
                <w:rFonts w:hint="eastAsia" w:ascii="SimHei" w:hAnsi="SimHei" w:eastAsia="黑体"/>
                <w:sz w:val="18"/>
                <w:szCs w:val="20"/>
              </w:rPr>
              <w:t>●在依据规章制度处理或者解除劳动合同方面需保留的证据</w:t>
            </w:r>
          </w:p>
          <w:p>
            <w:pPr>
              <w:pStyle w:val="26"/>
              <w:snapToGrid w:val="0"/>
              <w:jc w:val="left"/>
              <w:rPr>
                <w:rFonts w:ascii="Calibri" w:hAnsi="Calibri" w:eastAsia="微软雅黑"/>
                <w:sz w:val="18"/>
                <w:szCs w:val="20"/>
              </w:rPr>
            </w:pPr>
            <w:r>
              <w:rPr>
                <w:rFonts w:ascii="SimHei" w:hAnsi="SimHei" w:eastAsia="黑体"/>
                <w:sz w:val="18"/>
                <w:szCs w:val="20"/>
              </w:rPr>
              <w:t>6</w:t>
            </w:r>
            <w:r>
              <w:rPr>
                <w:rFonts w:hint="eastAsia" w:ascii="SimHei" w:hAnsi="SimHei" w:eastAsia="黑体"/>
                <w:sz w:val="18"/>
                <w:szCs w:val="20"/>
              </w:rPr>
              <w:t>）严格执行</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b/>
                <w:szCs w:val="20"/>
              </w:rPr>
            </w:pPr>
            <w:r>
              <w:rPr>
                <w:rFonts w:hint="eastAsia" w:ascii="SimHei" w:hAnsi="SimHei" w:eastAsia="黑体"/>
                <w:b/>
                <w:szCs w:val="20"/>
              </w:rPr>
              <w:t>三、员工手册整体架构以及制订技巧</w:t>
            </w:r>
          </w:p>
          <w:p>
            <w:pPr>
              <w:pStyle w:val="26"/>
              <w:snapToGrid w:val="0"/>
              <w:jc w:val="left"/>
              <w:rPr>
                <w:rFonts w:ascii="Calibri" w:hAnsi="Calibri" w:eastAsia="微软雅黑"/>
                <w:sz w:val="18"/>
                <w:szCs w:val="20"/>
              </w:rPr>
            </w:pPr>
            <w:r>
              <w:rPr>
                <w:rFonts w:hint="eastAsia" w:ascii="SimHei" w:hAnsi="SimHei" w:eastAsia="黑体"/>
                <w:sz w:val="18"/>
                <w:szCs w:val="20"/>
              </w:rPr>
              <w:t>员工手册整体架构</w:t>
            </w:r>
          </w:p>
          <w:p>
            <w:pPr>
              <w:pStyle w:val="26"/>
              <w:snapToGrid w:val="0"/>
              <w:jc w:val="left"/>
              <w:rPr>
                <w:rFonts w:ascii="Calibri" w:hAnsi="Calibri" w:eastAsia="微软雅黑"/>
                <w:sz w:val="18"/>
                <w:szCs w:val="20"/>
              </w:rPr>
            </w:pPr>
            <w:r>
              <w:rPr>
                <w:rFonts w:hint="eastAsia" w:ascii="SimHei" w:hAnsi="SimHei" w:eastAsia="黑体"/>
                <w:sz w:val="18"/>
                <w:szCs w:val="20"/>
              </w:rPr>
              <w:t>（一）前言</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、原则及目的；</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、适用范围；</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、相关属于的解释。</w:t>
            </w:r>
            <w:r>
              <w:rPr>
                <w:rFonts w:ascii="SimHei" w:hAnsi="SimHei" w:eastAsia="黑体"/>
                <w:sz w:val="18"/>
                <w:szCs w:val="20"/>
              </w:rPr>
              <w:t xml:space="preserve"> </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（二）主文</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、权利；</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、义务；</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、责任。</w:t>
            </w:r>
            <w:r>
              <w:rPr>
                <w:rFonts w:ascii="SimHei" w:hAnsi="SimHei" w:eastAsia="黑体"/>
                <w:sz w:val="18"/>
                <w:szCs w:val="20"/>
              </w:rPr>
              <w:t xml:space="preserve"> </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（三）附则</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、解释、修改；</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、追溯力；</w:t>
            </w:r>
            <w:r>
              <w:rPr>
                <w:rFonts w:ascii="SimHei" w:hAnsi="SimHei" w:eastAsia="黑体"/>
                <w:sz w:val="18"/>
                <w:szCs w:val="20"/>
              </w:rPr>
              <w:t xml:space="preserve"> </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、生效时间。</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、部门制度与员工手册的关系</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、内容贴合企业</w:t>
            </w:r>
            <w:r>
              <w:rPr>
                <w:rFonts w:ascii="SimHei" w:hAnsi="SimHei" w:eastAsia="黑体"/>
                <w:sz w:val="18"/>
                <w:szCs w:val="20"/>
              </w:rPr>
              <w:t>/</w:t>
            </w:r>
            <w:r>
              <w:rPr>
                <w:rFonts w:hint="eastAsia" w:ascii="SimHei" w:hAnsi="SimHei" w:eastAsia="黑体"/>
                <w:sz w:val="18"/>
                <w:szCs w:val="20"/>
              </w:rPr>
              <w:t>行业特点</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b/>
                <w:szCs w:val="20"/>
              </w:rPr>
            </w:pPr>
            <w:r>
              <w:rPr>
                <w:rFonts w:hint="eastAsia" w:ascii="SimHei" w:hAnsi="SimHei" w:eastAsia="黑体"/>
                <w:b/>
                <w:szCs w:val="20"/>
              </w:rPr>
              <w:t>四、八个具体制度的制订指南：</w:t>
            </w:r>
          </w:p>
          <w:p>
            <w:pPr>
              <w:pStyle w:val="26"/>
              <w:snapToGrid w:val="0"/>
              <w:jc w:val="left"/>
              <w:rPr>
                <w:rFonts w:ascii="Calibri" w:hAnsi="Calibri" w:eastAsia="微软雅黑"/>
                <w:sz w:val="18"/>
                <w:szCs w:val="20"/>
              </w:rPr>
            </w:pPr>
            <w:r>
              <w:rPr>
                <w:rFonts w:hint="eastAsia" w:ascii="SimHei" w:hAnsi="SimHei" w:eastAsia="黑体"/>
                <w:sz w:val="18"/>
                <w:szCs w:val="20"/>
              </w:rPr>
              <w:t>一、招聘制度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、聘用管理</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入职手续</w:t>
            </w:r>
          </w:p>
          <w:p>
            <w:pPr>
              <w:pStyle w:val="26"/>
              <w:snapToGrid w:val="0"/>
              <w:jc w:val="left"/>
              <w:rPr>
                <w:rFonts w:ascii="Calibri" w:hAnsi="Calibri" w:eastAsia="微软雅黑"/>
                <w:sz w:val="18"/>
                <w:szCs w:val="20"/>
              </w:rPr>
            </w:pPr>
            <w:r>
              <w:rPr>
                <w:rFonts w:hint="eastAsia" w:ascii="SimHei" w:hAnsi="SimHei" w:eastAsia="黑体"/>
                <w:sz w:val="18"/>
                <w:szCs w:val="20"/>
              </w:rPr>
              <w:t>●入职表单、入职材料（学历证书、离职证明）、电脑办公用品发放</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入职培训</w:t>
            </w:r>
          </w:p>
          <w:p>
            <w:pPr>
              <w:pStyle w:val="26"/>
              <w:snapToGrid w:val="0"/>
              <w:jc w:val="left"/>
              <w:rPr>
                <w:rFonts w:ascii="Calibri" w:hAnsi="Calibri" w:eastAsia="微软雅黑"/>
                <w:sz w:val="18"/>
                <w:szCs w:val="20"/>
              </w:rPr>
            </w:pPr>
            <w:r>
              <w:rPr>
                <w:rFonts w:hint="eastAsia" w:ascii="SimHei" w:hAnsi="SimHei" w:eastAsia="黑体"/>
                <w:sz w:val="18"/>
                <w:szCs w:val="20"/>
              </w:rPr>
              <w:t>●规章制度培训、岗位培训、流程培训</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劳动合同签订</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各项制度签收</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个人状况证明与变更</w:t>
            </w:r>
          </w:p>
          <w:p>
            <w:pPr>
              <w:pStyle w:val="26"/>
              <w:snapToGrid w:val="0"/>
              <w:jc w:val="left"/>
              <w:rPr>
                <w:rFonts w:ascii="Calibri" w:hAnsi="Calibri" w:eastAsia="微软雅黑"/>
                <w:sz w:val="18"/>
                <w:szCs w:val="20"/>
              </w:rPr>
            </w:pPr>
            <w:r>
              <w:rPr>
                <w:rFonts w:hint="eastAsia" w:ascii="SimHei" w:hAnsi="SimHei" w:eastAsia="黑体"/>
                <w:sz w:val="18"/>
                <w:szCs w:val="20"/>
              </w:rPr>
              <w:t>●教育背景、家庭住址、联系电话、直系亲属的姓名和地址、婚姻状况</w:t>
            </w:r>
          </w:p>
          <w:p>
            <w:pPr>
              <w:pStyle w:val="26"/>
              <w:snapToGrid w:val="0"/>
              <w:jc w:val="left"/>
              <w:rPr>
                <w:rFonts w:ascii="Calibri" w:hAnsi="Calibri" w:eastAsia="微软雅黑"/>
                <w:sz w:val="18"/>
                <w:szCs w:val="20"/>
              </w:rPr>
            </w:pPr>
            <w:r>
              <w:rPr>
                <w:rFonts w:ascii="SimHei" w:hAnsi="SimHei" w:eastAsia="黑体"/>
                <w:sz w:val="18"/>
                <w:szCs w:val="20"/>
              </w:rPr>
              <w:t>6)Offer</w:t>
            </w:r>
            <w:r>
              <w:rPr>
                <w:rFonts w:hint="eastAsia" w:ascii="SimHei" w:hAnsi="SimHei" w:eastAsia="黑体"/>
                <w:sz w:val="18"/>
                <w:szCs w:val="20"/>
              </w:rPr>
              <w:t>管理</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、试用期管理</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试用期时间</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试用期次数</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试用期长短</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试用期工资</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、试用期考核</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不符合录用条件</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试用期评估</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试用期转正</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试用期解除</w:t>
            </w:r>
          </w:p>
          <w:p>
            <w:pPr>
              <w:pStyle w:val="26"/>
              <w:snapToGrid w:val="0"/>
              <w:jc w:val="left"/>
              <w:rPr>
                <w:rFonts w:ascii="Calibri" w:hAnsi="Calibri" w:eastAsia="微软雅黑"/>
                <w:sz w:val="18"/>
                <w:szCs w:val="20"/>
              </w:rPr>
            </w:pPr>
          </w:p>
        </w:tc>
        <w:tc>
          <w:tcPr>
            <w:tcW w:w="5341" w:type="dxa"/>
            <w:tcBorders>
              <w:top w:val="single" w:color="A6A6A6" w:sz="4" w:space="0"/>
              <w:bottom w:val="single" w:color="A6A6A6" w:sz="4" w:space="0"/>
            </w:tcBorders>
            <w:shd w:val="clear" w:color="auto" w:fill="F2F2F2"/>
          </w:tcPr>
          <w:p>
            <w:pPr>
              <w:pStyle w:val="26"/>
              <w:snapToGrid w:val="0"/>
              <w:jc w:val="left"/>
              <w:rPr>
                <w:rFonts w:ascii="Calibri" w:hAnsi="Calibri" w:eastAsia="微软雅黑"/>
                <w:sz w:val="18"/>
                <w:szCs w:val="20"/>
              </w:rPr>
            </w:pPr>
            <w:r>
              <w:rPr>
                <w:rFonts w:hint="eastAsia" w:ascii="SimHei" w:hAnsi="SimHei" w:eastAsia="黑体"/>
                <w:sz w:val="18"/>
                <w:szCs w:val="20"/>
              </w:rPr>
              <w:t>二、考勤制度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、考勤方式</w:t>
            </w:r>
          </w:p>
          <w:p>
            <w:pPr>
              <w:pStyle w:val="26"/>
              <w:snapToGrid w:val="0"/>
              <w:jc w:val="left"/>
              <w:rPr>
                <w:rFonts w:ascii="Calibri" w:hAnsi="Calibri" w:eastAsia="微软雅黑"/>
                <w:sz w:val="18"/>
                <w:szCs w:val="20"/>
              </w:rPr>
            </w:pPr>
            <w:r>
              <w:rPr>
                <w:rFonts w:hint="eastAsia" w:ascii="SimHei" w:hAnsi="SimHei" w:eastAsia="黑体"/>
                <w:sz w:val="18"/>
                <w:szCs w:val="20"/>
              </w:rPr>
              <w:t>●考勤表、打卡</w:t>
            </w:r>
          </w:p>
          <w:p>
            <w:pPr>
              <w:pStyle w:val="26"/>
              <w:snapToGrid w:val="0"/>
              <w:jc w:val="left"/>
              <w:rPr>
                <w:rFonts w:ascii="Calibri" w:hAnsi="Calibri" w:eastAsia="微软雅黑"/>
                <w:sz w:val="18"/>
                <w:szCs w:val="20"/>
              </w:rPr>
            </w:pPr>
            <w:r>
              <w:rPr>
                <w:rFonts w:hint="eastAsia" w:ascii="SimHei" w:hAnsi="SimHei" w:eastAsia="黑体"/>
                <w:sz w:val="18"/>
                <w:szCs w:val="20"/>
              </w:rPr>
              <w:t>●迟到、早退、旷工的界定</w:t>
            </w:r>
          </w:p>
          <w:p>
            <w:pPr>
              <w:pStyle w:val="26"/>
              <w:snapToGrid w:val="0"/>
              <w:jc w:val="left"/>
              <w:rPr>
                <w:rFonts w:ascii="Calibri" w:hAnsi="Calibri" w:eastAsia="微软雅黑"/>
                <w:sz w:val="18"/>
                <w:szCs w:val="20"/>
              </w:rPr>
            </w:pPr>
            <w:r>
              <w:rPr>
                <w:rFonts w:hint="eastAsia" w:ascii="SimHei" w:hAnsi="SimHei" w:eastAsia="黑体"/>
                <w:sz w:val="18"/>
                <w:szCs w:val="20"/>
              </w:rPr>
              <w:t>●考勤结果的运用</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、工时制度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标准工时制度</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特殊工时制度</w:t>
            </w:r>
          </w:p>
          <w:p>
            <w:pPr>
              <w:pStyle w:val="26"/>
              <w:snapToGrid w:val="0"/>
              <w:jc w:val="left"/>
              <w:rPr>
                <w:rFonts w:ascii="Calibri" w:hAnsi="Calibri" w:eastAsia="微软雅黑"/>
                <w:sz w:val="18"/>
                <w:szCs w:val="20"/>
              </w:rPr>
            </w:pPr>
            <w:r>
              <w:rPr>
                <w:rFonts w:hint="eastAsia" w:ascii="SimHei" w:hAnsi="SimHei" w:eastAsia="黑体"/>
                <w:sz w:val="18"/>
                <w:szCs w:val="20"/>
              </w:rPr>
              <w:t>●实行：约定</w:t>
            </w:r>
            <w:r>
              <w:rPr>
                <w:rFonts w:ascii="SimHei" w:hAnsi="SimHei" w:eastAsia="黑体"/>
                <w:sz w:val="18"/>
                <w:szCs w:val="20"/>
              </w:rPr>
              <w:t>+</w:t>
            </w:r>
            <w:r>
              <w:rPr>
                <w:rFonts w:hint="eastAsia" w:ascii="SimHei" w:hAnsi="SimHei" w:eastAsia="黑体"/>
                <w:sz w:val="18"/>
                <w:szCs w:val="20"/>
              </w:rPr>
              <w:t>审批</w:t>
            </w:r>
          </w:p>
          <w:p>
            <w:pPr>
              <w:pStyle w:val="26"/>
              <w:snapToGrid w:val="0"/>
              <w:jc w:val="left"/>
              <w:rPr>
                <w:rFonts w:ascii="Calibri" w:hAnsi="Calibri" w:eastAsia="微软雅黑"/>
                <w:sz w:val="18"/>
                <w:szCs w:val="20"/>
              </w:rPr>
            </w:pPr>
            <w:r>
              <w:rPr>
                <w:rFonts w:hint="eastAsia" w:ascii="SimHei" w:hAnsi="SimHei" w:eastAsia="黑体"/>
                <w:sz w:val="18"/>
                <w:szCs w:val="20"/>
              </w:rPr>
              <w:t>●加班：综合工时制</w:t>
            </w:r>
            <w:r>
              <w:rPr>
                <w:rFonts w:ascii="SimHei" w:hAnsi="SimHei" w:eastAsia="黑体"/>
                <w:sz w:val="18"/>
                <w:szCs w:val="20"/>
              </w:rPr>
              <w:t>——</w:t>
            </w:r>
            <w:r>
              <w:rPr>
                <w:rFonts w:hint="eastAsia" w:ascii="SimHei" w:hAnsi="SimHei" w:eastAsia="黑体"/>
                <w:sz w:val="18"/>
                <w:szCs w:val="20"/>
              </w:rPr>
              <w:t>平时加班</w:t>
            </w:r>
            <w:r>
              <w:rPr>
                <w:rFonts w:ascii="SimHei" w:hAnsi="SimHei" w:eastAsia="黑体"/>
                <w:sz w:val="18"/>
                <w:szCs w:val="20"/>
              </w:rPr>
              <w:t>150%</w:t>
            </w:r>
            <w:r>
              <w:rPr>
                <w:rFonts w:hint="eastAsia" w:ascii="SimHei" w:hAnsi="SimHei" w:eastAsia="黑体"/>
                <w:sz w:val="18"/>
                <w:szCs w:val="20"/>
              </w:rPr>
              <w:t>加班费、法定节假日加班</w:t>
            </w:r>
            <w:r>
              <w:rPr>
                <w:rFonts w:ascii="SimHei" w:hAnsi="SimHei" w:eastAsia="黑体"/>
                <w:sz w:val="18"/>
                <w:szCs w:val="20"/>
              </w:rPr>
              <w:t>300%</w:t>
            </w:r>
            <w:r>
              <w:rPr>
                <w:rFonts w:hint="eastAsia" w:ascii="SimHei" w:hAnsi="SimHei" w:eastAsia="黑体"/>
                <w:sz w:val="18"/>
                <w:szCs w:val="20"/>
              </w:rPr>
              <w:t>加班费</w:t>
            </w:r>
          </w:p>
          <w:p>
            <w:pPr>
              <w:pStyle w:val="26"/>
              <w:snapToGrid w:val="0"/>
              <w:jc w:val="left"/>
              <w:rPr>
                <w:rFonts w:ascii="Calibri" w:hAnsi="Calibri" w:eastAsia="微软雅黑"/>
                <w:sz w:val="18"/>
                <w:szCs w:val="20"/>
              </w:rPr>
            </w:pPr>
            <w:r>
              <w:rPr>
                <w:rFonts w:hint="eastAsia" w:ascii="SimHei" w:hAnsi="SimHei" w:eastAsia="黑体"/>
                <w:sz w:val="18"/>
                <w:szCs w:val="20"/>
              </w:rPr>
              <w:t>●不定时工时制</w:t>
            </w:r>
            <w:r>
              <w:rPr>
                <w:rFonts w:ascii="SimHei" w:hAnsi="SimHei" w:eastAsia="黑体"/>
                <w:sz w:val="18"/>
                <w:szCs w:val="20"/>
              </w:rPr>
              <w:t>——</w:t>
            </w:r>
            <w:r>
              <w:rPr>
                <w:rFonts w:hint="eastAsia" w:ascii="SimHei" w:hAnsi="SimHei" w:eastAsia="黑体"/>
                <w:sz w:val="18"/>
                <w:szCs w:val="20"/>
              </w:rPr>
              <w:t>法定节假日加班</w:t>
            </w:r>
            <w:r>
              <w:rPr>
                <w:rFonts w:ascii="SimHei" w:hAnsi="SimHei" w:eastAsia="黑体"/>
                <w:sz w:val="18"/>
                <w:szCs w:val="20"/>
              </w:rPr>
              <w:t>300%</w:t>
            </w:r>
            <w:r>
              <w:rPr>
                <w:rFonts w:hint="eastAsia" w:ascii="SimHei" w:hAnsi="SimHei" w:eastAsia="黑体"/>
                <w:sz w:val="18"/>
                <w:szCs w:val="20"/>
              </w:rPr>
              <w:t>加班费</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、加班管理</w:t>
            </w:r>
          </w:p>
          <w:p>
            <w:pPr>
              <w:pStyle w:val="26"/>
              <w:snapToGrid w:val="0"/>
              <w:jc w:val="left"/>
              <w:rPr>
                <w:rFonts w:ascii="Calibri" w:hAnsi="Calibri" w:eastAsia="微软雅黑"/>
                <w:sz w:val="18"/>
                <w:szCs w:val="20"/>
              </w:rPr>
            </w:pPr>
            <w:r>
              <w:rPr>
                <w:rFonts w:hint="eastAsia" w:ascii="SimHei" w:hAnsi="SimHei" w:eastAsia="黑体"/>
                <w:sz w:val="18"/>
                <w:szCs w:val="20"/>
              </w:rPr>
              <w:t>●加班原则</w:t>
            </w:r>
          </w:p>
          <w:p>
            <w:pPr>
              <w:pStyle w:val="26"/>
              <w:snapToGrid w:val="0"/>
              <w:jc w:val="left"/>
              <w:rPr>
                <w:rFonts w:ascii="Calibri" w:hAnsi="Calibri" w:eastAsia="微软雅黑"/>
                <w:sz w:val="18"/>
                <w:szCs w:val="20"/>
              </w:rPr>
            </w:pPr>
            <w:r>
              <w:rPr>
                <w:rFonts w:hint="eastAsia" w:ascii="SimHei" w:hAnsi="SimHei" w:eastAsia="黑体"/>
                <w:sz w:val="18"/>
                <w:szCs w:val="20"/>
              </w:rPr>
              <w:t>●加班调休</w:t>
            </w:r>
          </w:p>
          <w:p>
            <w:pPr>
              <w:pStyle w:val="26"/>
              <w:snapToGrid w:val="0"/>
              <w:jc w:val="left"/>
              <w:rPr>
                <w:rFonts w:ascii="Calibri" w:hAnsi="Calibri" w:eastAsia="微软雅黑"/>
                <w:sz w:val="18"/>
                <w:szCs w:val="20"/>
              </w:rPr>
            </w:pPr>
            <w:r>
              <w:rPr>
                <w:rFonts w:hint="eastAsia" w:ascii="SimHei" w:hAnsi="SimHei" w:eastAsia="黑体"/>
                <w:sz w:val="18"/>
                <w:szCs w:val="20"/>
              </w:rPr>
              <w:t>●加班费支付</w:t>
            </w:r>
            <w:r>
              <w:rPr>
                <w:rFonts w:ascii="SimHei" w:hAnsi="SimHei" w:eastAsia="黑体"/>
                <w:sz w:val="18"/>
                <w:szCs w:val="20"/>
              </w:rPr>
              <w:t>——</w:t>
            </w:r>
            <w:r>
              <w:rPr>
                <w:rFonts w:hint="eastAsia" w:ascii="SimHei" w:hAnsi="SimHei" w:eastAsia="黑体"/>
                <w:sz w:val="18"/>
                <w:szCs w:val="20"/>
              </w:rPr>
              <w:t>调休制度的有效运用</w:t>
            </w:r>
          </w:p>
          <w:p>
            <w:pPr>
              <w:pStyle w:val="26"/>
              <w:snapToGrid w:val="0"/>
              <w:jc w:val="left"/>
              <w:rPr>
                <w:rFonts w:ascii="Calibri" w:hAnsi="Calibri" w:eastAsia="微软雅黑"/>
                <w:sz w:val="18"/>
                <w:szCs w:val="20"/>
              </w:rPr>
            </w:pPr>
            <w:r>
              <w:rPr>
                <w:rFonts w:hint="eastAsia" w:ascii="SimHei" w:hAnsi="SimHei" w:eastAsia="黑体"/>
                <w:sz w:val="18"/>
                <w:szCs w:val="20"/>
              </w:rPr>
              <w:t>●加班费计算基数的预先确定</w:t>
            </w:r>
          </w:p>
          <w:p>
            <w:pPr>
              <w:pStyle w:val="26"/>
              <w:snapToGrid w:val="0"/>
              <w:jc w:val="left"/>
              <w:rPr>
                <w:rFonts w:ascii="Calibri" w:hAnsi="Calibri" w:eastAsia="微软雅黑"/>
                <w:sz w:val="18"/>
                <w:szCs w:val="20"/>
              </w:rPr>
            </w:pPr>
            <w:r>
              <w:rPr>
                <w:rFonts w:hint="eastAsia" w:ascii="SimHei" w:hAnsi="SimHei" w:eastAsia="黑体"/>
                <w:sz w:val="18"/>
                <w:szCs w:val="20"/>
              </w:rPr>
              <w:t>●加班审批程序</w:t>
            </w:r>
          </w:p>
          <w:p>
            <w:pPr>
              <w:pStyle w:val="26"/>
              <w:snapToGrid w:val="0"/>
              <w:jc w:val="left"/>
              <w:rPr>
                <w:rFonts w:ascii="Calibri" w:hAnsi="Calibri" w:eastAsia="微软雅黑"/>
                <w:sz w:val="18"/>
                <w:szCs w:val="20"/>
              </w:rPr>
            </w:pPr>
            <w:r>
              <w:rPr>
                <w:rFonts w:hint="eastAsia" w:ascii="SimHei" w:hAnsi="SimHei" w:eastAsia="黑体"/>
                <w:sz w:val="18"/>
                <w:szCs w:val="20"/>
              </w:rPr>
              <w:t>●事先申请、明确加班内容及时间、事后复核</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、旷工</w:t>
            </w:r>
          </w:p>
          <w:p>
            <w:pPr>
              <w:pStyle w:val="26"/>
              <w:snapToGrid w:val="0"/>
              <w:jc w:val="left"/>
              <w:rPr>
                <w:rFonts w:ascii="Calibri" w:hAnsi="Calibri" w:eastAsia="微软雅黑"/>
                <w:sz w:val="18"/>
                <w:szCs w:val="20"/>
              </w:rPr>
            </w:pPr>
            <w:r>
              <w:rPr>
                <w:rFonts w:hint="eastAsia" w:ascii="SimHei" w:hAnsi="SimHei" w:eastAsia="黑体"/>
                <w:sz w:val="18"/>
                <w:szCs w:val="20"/>
              </w:rPr>
              <w:t>●视为旷工</w:t>
            </w:r>
          </w:p>
          <w:p>
            <w:pPr>
              <w:pStyle w:val="26"/>
              <w:snapToGrid w:val="0"/>
              <w:jc w:val="left"/>
              <w:rPr>
                <w:rFonts w:ascii="Calibri" w:hAnsi="Calibri" w:eastAsia="微软雅黑"/>
                <w:sz w:val="18"/>
                <w:szCs w:val="20"/>
              </w:rPr>
            </w:pPr>
            <w:r>
              <w:rPr>
                <w:rFonts w:hint="eastAsia" w:ascii="SimHei" w:hAnsi="SimHei" w:eastAsia="黑体"/>
                <w:sz w:val="18"/>
                <w:szCs w:val="20"/>
              </w:rPr>
              <w:t>●旷工处理办法</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三、休假制度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、假期管理</w:t>
            </w:r>
          </w:p>
          <w:p>
            <w:pPr>
              <w:pStyle w:val="26"/>
              <w:snapToGrid w:val="0"/>
              <w:jc w:val="left"/>
              <w:rPr>
                <w:rFonts w:ascii="Calibri" w:hAnsi="Calibri" w:eastAsia="微软雅黑"/>
                <w:sz w:val="18"/>
                <w:szCs w:val="20"/>
              </w:rPr>
            </w:pPr>
            <w:r>
              <w:rPr>
                <w:rFonts w:hint="eastAsia" w:ascii="SimHei" w:hAnsi="SimHei" w:eastAsia="黑体"/>
                <w:sz w:val="18"/>
                <w:szCs w:val="20"/>
              </w:rPr>
              <w:t>●假期的界定</w:t>
            </w:r>
          </w:p>
          <w:p>
            <w:pPr>
              <w:pStyle w:val="26"/>
              <w:snapToGrid w:val="0"/>
              <w:jc w:val="left"/>
              <w:rPr>
                <w:rFonts w:ascii="Calibri" w:hAnsi="Calibri" w:eastAsia="微软雅黑"/>
                <w:sz w:val="18"/>
                <w:szCs w:val="20"/>
              </w:rPr>
            </w:pPr>
            <w:r>
              <w:rPr>
                <w:rFonts w:hint="eastAsia" w:ascii="SimHei" w:hAnsi="SimHei" w:eastAsia="黑体"/>
                <w:sz w:val="18"/>
                <w:szCs w:val="20"/>
              </w:rPr>
              <w:t>●休假的程序</w:t>
            </w:r>
          </w:p>
          <w:p>
            <w:pPr>
              <w:pStyle w:val="26"/>
              <w:snapToGrid w:val="0"/>
              <w:jc w:val="left"/>
              <w:rPr>
                <w:rFonts w:ascii="Calibri" w:hAnsi="Calibri" w:eastAsia="微软雅黑"/>
                <w:sz w:val="18"/>
                <w:szCs w:val="20"/>
              </w:rPr>
            </w:pPr>
            <w:r>
              <w:rPr>
                <w:rFonts w:hint="eastAsia" w:ascii="SimHei" w:hAnsi="SimHei" w:eastAsia="黑体"/>
                <w:sz w:val="18"/>
                <w:szCs w:val="20"/>
              </w:rPr>
              <w:t>●假期待遇</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、带薪年休假制度与实操</w:t>
            </w:r>
          </w:p>
          <w:p>
            <w:pPr>
              <w:pStyle w:val="26"/>
              <w:snapToGrid w:val="0"/>
              <w:jc w:val="left"/>
              <w:rPr>
                <w:rFonts w:ascii="Calibri" w:hAnsi="Calibri" w:eastAsia="微软雅黑"/>
                <w:sz w:val="18"/>
                <w:szCs w:val="20"/>
              </w:rPr>
            </w:pPr>
            <w:r>
              <w:rPr>
                <w:rFonts w:hint="eastAsia" w:ascii="SimHei" w:hAnsi="SimHei" w:eastAsia="黑体"/>
                <w:sz w:val="18"/>
                <w:szCs w:val="20"/>
              </w:rPr>
              <w:t>●享受标准</w:t>
            </w:r>
          </w:p>
          <w:p>
            <w:pPr>
              <w:pStyle w:val="26"/>
              <w:snapToGrid w:val="0"/>
              <w:jc w:val="left"/>
              <w:rPr>
                <w:rFonts w:ascii="Calibri" w:hAnsi="Calibri" w:eastAsia="微软雅黑"/>
                <w:sz w:val="18"/>
                <w:szCs w:val="20"/>
              </w:rPr>
            </w:pPr>
            <w:r>
              <w:rPr>
                <w:rFonts w:hint="eastAsia" w:ascii="SimHei" w:hAnsi="SimHei" w:eastAsia="黑体"/>
                <w:sz w:val="18"/>
                <w:szCs w:val="20"/>
              </w:rPr>
              <w:t>●休假安排</w:t>
            </w:r>
          </w:p>
          <w:p>
            <w:pPr>
              <w:pStyle w:val="26"/>
              <w:snapToGrid w:val="0"/>
              <w:jc w:val="left"/>
              <w:rPr>
                <w:rFonts w:ascii="Calibri" w:hAnsi="Calibri" w:eastAsia="微软雅黑"/>
                <w:sz w:val="18"/>
                <w:szCs w:val="20"/>
              </w:rPr>
            </w:pPr>
            <w:r>
              <w:rPr>
                <w:rFonts w:hint="eastAsia" w:ascii="SimHei" w:hAnsi="SimHei" w:eastAsia="黑体"/>
                <w:sz w:val="18"/>
                <w:szCs w:val="20"/>
              </w:rPr>
              <w:t>●休假放弃</w:t>
            </w:r>
          </w:p>
          <w:p>
            <w:pPr>
              <w:pStyle w:val="26"/>
              <w:snapToGrid w:val="0"/>
              <w:jc w:val="left"/>
              <w:rPr>
                <w:rFonts w:ascii="Calibri" w:hAnsi="Calibri" w:eastAsia="微软雅黑"/>
                <w:sz w:val="18"/>
                <w:szCs w:val="20"/>
              </w:rPr>
            </w:pPr>
            <w:r>
              <w:rPr>
                <w:rFonts w:hint="eastAsia" w:ascii="SimHei" w:hAnsi="SimHei" w:eastAsia="黑体"/>
                <w:sz w:val="18"/>
                <w:szCs w:val="20"/>
              </w:rPr>
              <w:t>●福利年假</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、病假与医疗期管理</w:t>
            </w:r>
          </w:p>
          <w:p>
            <w:pPr>
              <w:pStyle w:val="26"/>
              <w:snapToGrid w:val="0"/>
              <w:jc w:val="left"/>
              <w:rPr>
                <w:rFonts w:ascii="Calibri" w:hAnsi="Calibri" w:eastAsia="微软雅黑"/>
                <w:sz w:val="18"/>
                <w:szCs w:val="20"/>
              </w:rPr>
            </w:pPr>
            <w:r>
              <w:rPr>
                <w:rFonts w:hint="eastAsia" w:ascii="SimHei" w:hAnsi="SimHei" w:eastAsia="黑体"/>
                <w:sz w:val="18"/>
                <w:szCs w:val="20"/>
              </w:rPr>
              <w:t>●病假单</w:t>
            </w:r>
          </w:p>
          <w:p>
            <w:pPr>
              <w:pStyle w:val="26"/>
              <w:snapToGrid w:val="0"/>
              <w:jc w:val="left"/>
              <w:rPr>
                <w:rFonts w:ascii="Calibri" w:hAnsi="Calibri" w:eastAsia="微软雅黑"/>
                <w:sz w:val="18"/>
                <w:szCs w:val="20"/>
              </w:rPr>
            </w:pPr>
            <w:r>
              <w:rPr>
                <w:rFonts w:hint="eastAsia" w:ascii="SimHei" w:hAnsi="SimHei" w:eastAsia="黑体"/>
                <w:sz w:val="18"/>
                <w:szCs w:val="20"/>
              </w:rPr>
              <w:t>●病假工资</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、事假要点分析</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、其他假</w:t>
            </w:r>
            <w:r>
              <w:rPr>
                <w:rFonts w:ascii="SimHei" w:hAnsi="SimHei" w:eastAsia="黑体"/>
                <w:sz w:val="18"/>
                <w:szCs w:val="20"/>
              </w:rPr>
              <w:t>——</w:t>
            </w:r>
            <w:r>
              <w:rPr>
                <w:rFonts w:hint="eastAsia" w:ascii="SimHei" w:hAnsi="SimHei" w:eastAsia="黑体"/>
                <w:sz w:val="18"/>
                <w:szCs w:val="20"/>
              </w:rPr>
              <w:t>婚丧假、产假、哺乳假等</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四、薪酬制度</w:t>
            </w:r>
          </w:p>
          <w:p>
            <w:pPr>
              <w:pStyle w:val="26"/>
              <w:snapToGrid w:val="0"/>
              <w:jc w:val="left"/>
              <w:rPr>
                <w:rFonts w:ascii="Calibri" w:hAnsi="Calibri" w:eastAsia="微软雅黑"/>
                <w:sz w:val="18"/>
                <w:szCs w:val="20"/>
              </w:rPr>
            </w:pPr>
            <w:r>
              <w:rPr>
                <w:rFonts w:ascii="SimHei" w:hAnsi="SimHei" w:eastAsia="黑体"/>
                <w:sz w:val="18"/>
                <w:szCs w:val="20"/>
              </w:rPr>
              <w:t>F1</w:t>
            </w:r>
            <w:r>
              <w:rPr>
                <w:rFonts w:hint="eastAsia" w:ascii="SimHei" w:hAnsi="SimHei" w:eastAsia="黑体"/>
                <w:sz w:val="18"/>
                <w:szCs w:val="20"/>
              </w:rPr>
              <w:t>、工资的结构</w:t>
            </w:r>
          </w:p>
          <w:p>
            <w:pPr>
              <w:pStyle w:val="26"/>
              <w:snapToGrid w:val="0"/>
              <w:jc w:val="left"/>
              <w:rPr>
                <w:rFonts w:ascii="Calibri" w:hAnsi="Calibri" w:eastAsia="微软雅黑"/>
                <w:sz w:val="18"/>
                <w:szCs w:val="20"/>
              </w:rPr>
            </w:pPr>
            <w:r>
              <w:rPr>
                <w:rFonts w:hint="eastAsia" w:ascii="SimHei" w:hAnsi="SimHei" w:eastAsia="黑体"/>
                <w:sz w:val="18"/>
                <w:szCs w:val="20"/>
              </w:rPr>
              <w:t>●基本工资</w:t>
            </w:r>
          </w:p>
          <w:p>
            <w:pPr>
              <w:pStyle w:val="26"/>
              <w:snapToGrid w:val="0"/>
              <w:jc w:val="left"/>
              <w:rPr>
                <w:rFonts w:ascii="Calibri" w:hAnsi="Calibri" w:eastAsia="微软雅黑"/>
                <w:sz w:val="18"/>
                <w:szCs w:val="20"/>
              </w:rPr>
            </w:pPr>
            <w:r>
              <w:rPr>
                <w:rFonts w:hint="eastAsia" w:ascii="SimHei" w:hAnsi="SimHei" w:eastAsia="黑体"/>
                <w:sz w:val="18"/>
                <w:szCs w:val="20"/>
              </w:rPr>
              <w:t>●绩效工资</w:t>
            </w:r>
          </w:p>
          <w:p>
            <w:pPr>
              <w:pStyle w:val="26"/>
              <w:snapToGrid w:val="0"/>
              <w:jc w:val="left"/>
              <w:rPr>
                <w:rFonts w:ascii="Calibri" w:hAnsi="Calibri" w:eastAsia="微软雅黑"/>
                <w:sz w:val="18"/>
                <w:szCs w:val="20"/>
              </w:rPr>
            </w:pPr>
            <w:r>
              <w:rPr>
                <w:rFonts w:hint="eastAsia" w:ascii="SimHei" w:hAnsi="SimHei" w:eastAsia="黑体"/>
                <w:sz w:val="18"/>
                <w:szCs w:val="20"/>
              </w:rPr>
              <w:t>●岗位工资</w:t>
            </w:r>
          </w:p>
          <w:p>
            <w:pPr>
              <w:pStyle w:val="26"/>
              <w:snapToGrid w:val="0"/>
              <w:jc w:val="left"/>
              <w:rPr>
                <w:rFonts w:ascii="Calibri" w:hAnsi="Calibri" w:eastAsia="微软雅黑"/>
                <w:sz w:val="18"/>
                <w:szCs w:val="20"/>
              </w:rPr>
            </w:pPr>
            <w:r>
              <w:rPr>
                <w:rFonts w:hint="eastAsia" w:ascii="SimHei" w:hAnsi="SimHei" w:eastAsia="黑体"/>
                <w:sz w:val="18"/>
                <w:szCs w:val="20"/>
              </w:rPr>
              <w:t>●提成</w:t>
            </w:r>
          </w:p>
          <w:p>
            <w:pPr>
              <w:pStyle w:val="26"/>
              <w:snapToGrid w:val="0"/>
              <w:jc w:val="left"/>
              <w:rPr>
                <w:rFonts w:ascii="Calibri" w:hAnsi="Calibri" w:eastAsia="微软雅黑"/>
                <w:sz w:val="18"/>
                <w:szCs w:val="20"/>
              </w:rPr>
            </w:pPr>
            <w:r>
              <w:rPr>
                <w:rFonts w:hint="eastAsia" w:ascii="SimHei" w:hAnsi="SimHei" w:eastAsia="黑体"/>
                <w:sz w:val="18"/>
                <w:szCs w:val="20"/>
              </w:rPr>
              <w:t>●津贴、补贴</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、薪资调整</w:t>
            </w:r>
            <w:r>
              <w:rPr>
                <w:rFonts w:ascii="SimHei" w:hAnsi="SimHei" w:eastAsia="黑体"/>
                <w:sz w:val="18"/>
                <w:szCs w:val="20"/>
              </w:rPr>
              <w:t>——</w:t>
            </w:r>
            <w:r>
              <w:rPr>
                <w:rFonts w:hint="eastAsia" w:ascii="SimHei" w:hAnsi="SimHei" w:eastAsia="黑体"/>
                <w:sz w:val="18"/>
                <w:szCs w:val="20"/>
              </w:rPr>
              <w:t>工资的扣和减</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、福利的构成以及各类特殊福利的运用和针对人群</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五、保密制度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保密信息的涵义及范围</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保密义务的行为准则制订</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管理细则</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违反处罚</w:t>
            </w:r>
          </w:p>
          <w:p>
            <w:pPr>
              <w:pStyle w:val="26"/>
              <w:snapToGrid w:val="0"/>
              <w:jc w:val="left"/>
              <w:rPr>
                <w:rFonts w:ascii="Calibri" w:hAnsi="Calibri" w:eastAsia="微软雅黑"/>
                <w:sz w:val="18"/>
                <w:szCs w:val="20"/>
              </w:rPr>
            </w:pPr>
            <w:r>
              <w:rPr>
                <w:rFonts w:ascii="SimHei" w:hAnsi="SimHei" w:eastAsia="黑体"/>
                <w:sz w:val="18"/>
                <w:szCs w:val="20"/>
              </w:rPr>
              <w:t>5.</w:t>
            </w:r>
            <w:r>
              <w:rPr>
                <w:rFonts w:hint="eastAsia" w:ascii="SimHei" w:hAnsi="SimHei" w:eastAsia="黑体"/>
                <w:sz w:val="18"/>
                <w:szCs w:val="20"/>
              </w:rPr>
              <w:t>保密费和保密期限的运用</w:t>
            </w:r>
          </w:p>
          <w:p>
            <w:pPr>
              <w:pStyle w:val="26"/>
              <w:snapToGrid w:val="0"/>
              <w:jc w:val="left"/>
              <w:rPr>
                <w:rFonts w:ascii="Calibri" w:hAnsi="Calibri" w:eastAsia="微软雅黑"/>
                <w:sz w:val="18"/>
                <w:szCs w:val="20"/>
              </w:rPr>
            </w:pPr>
            <w:r>
              <w:rPr>
                <w:rFonts w:ascii="SimHei" w:hAnsi="SimHei" w:eastAsia="黑体"/>
                <w:sz w:val="18"/>
                <w:szCs w:val="20"/>
              </w:rPr>
              <w:t>6.</w:t>
            </w:r>
            <w:r>
              <w:rPr>
                <w:rFonts w:hint="eastAsia" w:ascii="SimHei" w:hAnsi="SimHei" w:eastAsia="黑体"/>
                <w:sz w:val="18"/>
                <w:szCs w:val="20"/>
              </w:rPr>
              <w:t>保密协议的运用</w:t>
            </w:r>
          </w:p>
          <w:p>
            <w:pPr>
              <w:pStyle w:val="26"/>
              <w:snapToGrid w:val="0"/>
              <w:jc w:val="left"/>
              <w:rPr>
                <w:rFonts w:ascii="Calibri" w:hAnsi="Calibri" w:eastAsia="微软雅黑"/>
                <w:sz w:val="18"/>
                <w:szCs w:val="20"/>
              </w:rPr>
            </w:pPr>
            <w:r>
              <w:rPr>
                <w:rFonts w:ascii="SimHei" w:hAnsi="SimHei" w:eastAsia="黑体"/>
                <w:sz w:val="18"/>
                <w:szCs w:val="20"/>
              </w:rPr>
              <w:t>7.</w:t>
            </w:r>
            <w:r>
              <w:rPr>
                <w:rFonts w:hint="eastAsia" w:ascii="SimHei" w:hAnsi="SimHei" w:eastAsia="黑体"/>
                <w:sz w:val="18"/>
                <w:szCs w:val="20"/>
              </w:rPr>
              <w:t>竞业限制的运用</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六、奖惩制度</w:t>
            </w:r>
          </w:p>
          <w:p>
            <w:pPr>
              <w:pStyle w:val="26"/>
              <w:snapToGrid w:val="0"/>
              <w:jc w:val="left"/>
              <w:rPr>
                <w:rFonts w:ascii="Calibri" w:hAnsi="Calibri" w:eastAsia="微软雅黑"/>
                <w:sz w:val="18"/>
                <w:szCs w:val="20"/>
              </w:rPr>
            </w:pPr>
            <w:r>
              <w:rPr>
                <w:rFonts w:ascii="SimHei" w:hAnsi="SimHei" w:eastAsia="黑体"/>
                <w:sz w:val="18"/>
                <w:szCs w:val="20"/>
              </w:rPr>
              <w:t>1</w:t>
            </w:r>
            <w:r>
              <w:rPr>
                <w:rFonts w:hint="eastAsia" w:ascii="SimHei" w:hAnsi="SimHei" w:eastAsia="黑体"/>
                <w:sz w:val="18"/>
                <w:szCs w:val="20"/>
              </w:rPr>
              <w:t>、目的和作用</w:t>
            </w:r>
          </w:p>
          <w:p>
            <w:pPr>
              <w:pStyle w:val="26"/>
              <w:snapToGrid w:val="0"/>
              <w:jc w:val="left"/>
              <w:rPr>
                <w:rFonts w:ascii="Calibri" w:hAnsi="Calibri" w:eastAsia="微软雅黑"/>
                <w:sz w:val="18"/>
                <w:szCs w:val="20"/>
              </w:rPr>
            </w:pPr>
            <w:r>
              <w:rPr>
                <w:rFonts w:ascii="SimHei" w:hAnsi="SimHei" w:eastAsia="黑体"/>
                <w:sz w:val="18"/>
                <w:szCs w:val="20"/>
              </w:rPr>
              <w:t>2</w:t>
            </w:r>
            <w:r>
              <w:rPr>
                <w:rFonts w:hint="eastAsia" w:ascii="SimHei" w:hAnsi="SimHei" w:eastAsia="黑体"/>
                <w:sz w:val="18"/>
                <w:szCs w:val="20"/>
              </w:rPr>
              <w:t>、奖惩原则</w:t>
            </w:r>
          </w:p>
          <w:p>
            <w:pPr>
              <w:pStyle w:val="26"/>
              <w:snapToGrid w:val="0"/>
              <w:jc w:val="left"/>
              <w:rPr>
                <w:rFonts w:ascii="Calibri" w:hAnsi="Calibri" w:eastAsia="微软雅黑"/>
                <w:sz w:val="18"/>
                <w:szCs w:val="20"/>
              </w:rPr>
            </w:pPr>
            <w:r>
              <w:rPr>
                <w:rFonts w:ascii="SimHei" w:hAnsi="SimHei" w:eastAsia="黑体"/>
                <w:sz w:val="18"/>
                <w:szCs w:val="20"/>
              </w:rPr>
              <w:t>3</w:t>
            </w:r>
            <w:r>
              <w:rPr>
                <w:rFonts w:hint="eastAsia" w:ascii="SimHei" w:hAnsi="SimHei" w:eastAsia="黑体"/>
                <w:sz w:val="18"/>
                <w:szCs w:val="20"/>
              </w:rPr>
              <w:t>、奖励制度</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1</w:t>
            </w:r>
            <w:r>
              <w:rPr>
                <w:rFonts w:hint="eastAsia" w:ascii="SimHei" w:hAnsi="SimHei" w:eastAsia="黑体"/>
                <w:sz w:val="18"/>
                <w:szCs w:val="20"/>
              </w:rPr>
              <w:t>）奖励类型</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2</w:t>
            </w:r>
            <w:r>
              <w:rPr>
                <w:rFonts w:hint="eastAsia" w:ascii="SimHei" w:hAnsi="SimHei" w:eastAsia="黑体"/>
                <w:sz w:val="18"/>
                <w:szCs w:val="20"/>
              </w:rPr>
              <w:t>）奖励设置</w:t>
            </w:r>
          </w:p>
          <w:p>
            <w:pPr>
              <w:pStyle w:val="26"/>
              <w:snapToGrid w:val="0"/>
              <w:jc w:val="left"/>
              <w:rPr>
                <w:rFonts w:ascii="Calibri" w:hAnsi="Calibri" w:eastAsia="微软雅黑"/>
                <w:sz w:val="18"/>
                <w:szCs w:val="20"/>
              </w:rPr>
            </w:pPr>
            <w:r>
              <w:rPr>
                <w:rFonts w:ascii="SimHei" w:hAnsi="SimHei" w:eastAsia="黑体"/>
                <w:sz w:val="18"/>
                <w:szCs w:val="20"/>
              </w:rPr>
              <w:t>4</w:t>
            </w:r>
            <w:r>
              <w:rPr>
                <w:rFonts w:hint="eastAsia" w:ascii="SimHei" w:hAnsi="SimHei" w:eastAsia="黑体"/>
                <w:sz w:val="18"/>
                <w:szCs w:val="20"/>
              </w:rPr>
              <w:t>、惩处制度</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1</w:t>
            </w:r>
            <w:r>
              <w:rPr>
                <w:rFonts w:hint="eastAsia" w:ascii="SimHei" w:hAnsi="SimHei" w:eastAsia="黑体"/>
                <w:sz w:val="18"/>
                <w:szCs w:val="20"/>
              </w:rPr>
              <w:t>）</w:t>
            </w:r>
            <w:r>
              <w:rPr>
                <w:rFonts w:ascii="SimHei" w:hAnsi="SimHei" w:eastAsia="黑体"/>
                <w:sz w:val="18"/>
                <w:szCs w:val="20"/>
              </w:rPr>
              <w:t xml:space="preserve"> </w:t>
            </w:r>
            <w:r>
              <w:rPr>
                <w:rFonts w:hint="eastAsia" w:ascii="SimHei" w:hAnsi="SimHei" w:eastAsia="黑体"/>
                <w:sz w:val="18"/>
                <w:szCs w:val="20"/>
              </w:rPr>
              <w:t>违纪类型的设定技巧</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2</w:t>
            </w:r>
            <w:r>
              <w:rPr>
                <w:rFonts w:hint="eastAsia" w:ascii="SimHei" w:hAnsi="SimHei" w:eastAsia="黑体"/>
                <w:sz w:val="18"/>
                <w:szCs w:val="20"/>
              </w:rPr>
              <w:t>）违纪行为的设定技巧</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3</w:t>
            </w:r>
            <w:r>
              <w:rPr>
                <w:rFonts w:hint="eastAsia" w:ascii="SimHei" w:hAnsi="SimHei" w:eastAsia="黑体"/>
                <w:sz w:val="18"/>
                <w:szCs w:val="20"/>
              </w:rPr>
              <w:t>）违纪处理的方案设计</w:t>
            </w:r>
            <w:r>
              <w:rPr>
                <w:rFonts w:ascii="SimHei" w:hAnsi="SimHei" w:eastAsia="黑体"/>
                <w:sz w:val="18"/>
                <w:szCs w:val="20"/>
              </w:rPr>
              <w:t xml:space="preserve"> </w:t>
            </w:r>
          </w:p>
          <w:p>
            <w:pPr>
              <w:pStyle w:val="26"/>
              <w:snapToGrid w:val="0"/>
              <w:jc w:val="left"/>
              <w:rPr>
                <w:rFonts w:ascii="Calibri" w:hAnsi="Calibri" w:eastAsia="微软雅黑"/>
                <w:sz w:val="18"/>
                <w:szCs w:val="20"/>
              </w:rPr>
            </w:pPr>
          </w:p>
          <w:p>
            <w:pPr>
              <w:pStyle w:val="26"/>
              <w:snapToGrid w:val="0"/>
              <w:jc w:val="left"/>
              <w:rPr>
                <w:rFonts w:ascii="Calibri" w:hAnsi="Calibri" w:eastAsia="微软雅黑"/>
                <w:sz w:val="18"/>
                <w:szCs w:val="20"/>
              </w:rPr>
            </w:pPr>
            <w:r>
              <w:rPr>
                <w:rFonts w:hint="eastAsia" w:ascii="SimHei" w:hAnsi="SimHei" w:eastAsia="黑体"/>
                <w:sz w:val="18"/>
                <w:szCs w:val="20"/>
              </w:rPr>
              <w:t>七、离职制度</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1</w:t>
            </w:r>
            <w:r>
              <w:rPr>
                <w:rFonts w:hint="eastAsia" w:ascii="SimHei" w:hAnsi="SimHei" w:eastAsia="黑体"/>
                <w:sz w:val="18"/>
                <w:szCs w:val="20"/>
              </w:rPr>
              <w:t>）应对劳动合同解除或终止的操作规范</w:t>
            </w:r>
          </w:p>
          <w:p>
            <w:pPr>
              <w:pStyle w:val="26"/>
              <w:snapToGrid w:val="0"/>
              <w:jc w:val="left"/>
              <w:rPr>
                <w:rFonts w:ascii="Calibri" w:hAnsi="Calibri" w:eastAsia="微软雅黑"/>
                <w:sz w:val="18"/>
                <w:szCs w:val="20"/>
              </w:rPr>
            </w:pPr>
            <w:r>
              <w:rPr>
                <w:rFonts w:hint="eastAsia" w:ascii="SimHei" w:hAnsi="SimHei" w:eastAsia="黑体"/>
                <w:sz w:val="18"/>
                <w:szCs w:val="20"/>
              </w:rPr>
              <w:t>（</w:t>
            </w:r>
            <w:r>
              <w:rPr>
                <w:rFonts w:ascii="SimHei" w:hAnsi="SimHei" w:eastAsia="黑体"/>
                <w:sz w:val="18"/>
                <w:szCs w:val="20"/>
              </w:rPr>
              <w:t>2</w:t>
            </w:r>
            <w:r>
              <w:rPr>
                <w:rFonts w:hint="eastAsia" w:ascii="SimHei" w:hAnsi="SimHei" w:eastAsia="黑体"/>
                <w:sz w:val="18"/>
                <w:szCs w:val="20"/>
              </w:rPr>
              <w:t>）离职流程设置</w:t>
            </w:r>
          </w:p>
          <w:p>
            <w:pPr>
              <w:pStyle w:val="26"/>
              <w:snapToGrid w:val="0"/>
              <w:jc w:val="left"/>
              <w:rPr>
                <w:rFonts w:ascii="Calibri" w:hAnsi="Calibri" w:eastAsia="微软雅黑"/>
                <w:b/>
                <w:szCs w:val="20"/>
              </w:rPr>
            </w:pPr>
          </w:p>
        </w:tc>
      </w:tr>
    </w:tbl>
    <w:p>
      <w:pPr>
        <w:rPr>
          <w:rFonts w:eastAsia="微软雅黑" w:cs="宋体"/>
          <w:bCs/>
          <w:kern w:val="0"/>
          <w:sz w:val="18"/>
          <w:szCs w:val="18"/>
        </w:rPr>
      </w:pPr>
    </w:p>
    <w:p>
      <w:pPr>
        <w:rPr>
          <w:rFonts w:eastAsia="微软雅黑"/>
          <w:sz w:val="18"/>
          <w:szCs w:val="18"/>
        </w:rPr>
      </w:pPr>
      <w:bookmarkStart w:id="0" w:name="_GoBack"/>
      <w:bookmarkEnd w:id="0"/>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图片 2" o:spid="_x0000_s2052" o:spt="75" alt="dn_01302.png" type="#_x0000_t75" style="position:absolute;left:0pt;margin-left:667.5pt;margin-top:27.8pt;height:30pt;width:77.25pt;z-index:1024;mso-width-relative:page;mso-height-relative:page;" filled="f" o:preferrelative="t" stroked="f" coordsize="21600,21600">
          <v:path/>
          <v:fill on="f" focussize="0,0"/>
          <v:stroke on="f" joinstyle="miter"/>
          <v:imagedata r:id="rId1" o:title=""/>
          <o:lock v:ext="edit" aspectratio="t"/>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D38"/>
    <w:multiLevelType w:val="multilevel"/>
    <w:tmpl w:val="07556D38"/>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D61"/>
    <w:rsid w:val="0000111F"/>
    <w:rsid w:val="000204E0"/>
    <w:rsid w:val="00026B8B"/>
    <w:rsid w:val="00031958"/>
    <w:rsid w:val="00032090"/>
    <w:rsid w:val="00034273"/>
    <w:rsid w:val="00037246"/>
    <w:rsid w:val="0004232B"/>
    <w:rsid w:val="000452EC"/>
    <w:rsid w:val="000609D6"/>
    <w:rsid w:val="00063DA2"/>
    <w:rsid w:val="00066983"/>
    <w:rsid w:val="00066DB0"/>
    <w:rsid w:val="0007273E"/>
    <w:rsid w:val="000741AD"/>
    <w:rsid w:val="00080280"/>
    <w:rsid w:val="0008184D"/>
    <w:rsid w:val="000820FB"/>
    <w:rsid w:val="00087B30"/>
    <w:rsid w:val="000A3851"/>
    <w:rsid w:val="000D0DCE"/>
    <w:rsid w:val="000E657A"/>
    <w:rsid w:val="000E7C35"/>
    <w:rsid w:val="000F3CE5"/>
    <w:rsid w:val="000F48EC"/>
    <w:rsid w:val="000F5DE7"/>
    <w:rsid w:val="000F6429"/>
    <w:rsid w:val="000F7E35"/>
    <w:rsid w:val="00111126"/>
    <w:rsid w:val="001209D6"/>
    <w:rsid w:val="001300C8"/>
    <w:rsid w:val="00133AC6"/>
    <w:rsid w:val="00171F08"/>
    <w:rsid w:val="00175E07"/>
    <w:rsid w:val="00182D0D"/>
    <w:rsid w:val="00183856"/>
    <w:rsid w:val="00187A0D"/>
    <w:rsid w:val="001B4CF3"/>
    <w:rsid w:val="001C7201"/>
    <w:rsid w:val="001C7C94"/>
    <w:rsid w:val="001D1614"/>
    <w:rsid w:val="001D3BAB"/>
    <w:rsid w:val="001D73B9"/>
    <w:rsid w:val="001E0140"/>
    <w:rsid w:val="001E492A"/>
    <w:rsid w:val="001E534B"/>
    <w:rsid w:val="0020188F"/>
    <w:rsid w:val="00203283"/>
    <w:rsid w:val="0020514F"/>
    <w:rsid w:val="00214833"/>
    <w:rsid w:val="00217D6B"/>
    <w:rsid w:val="002219A6"/>
    <w:rsid w:val="00250EEC"/>
    <w:rsid w:val="00275A73"/>
    <w:rsid w:val="002802BE"/>
    <w:rsid w:val="00282E47"/>
    <w:rsid w:val="0028431E"/>
    <w:rsid w:val="00293780"/>
    <w:rsid w:val="002C3F78"/>
    <w:rsid w:val="002D0891"/>
    <w:rsid w:val="002E00B0"/>
    <w:rsid w:val="002E2A69"/>
    <w:rsid w:val="002E5F74"/>
    <w:rsid w:val="002F3AFE"/>
    <w:rsid w:val="00303591"/>
    <w:rsid w:val="00311240"/>
    <w:rsid w:val="00316644"/>
    <w:rsid w:val="00327F0A"/>
    <w:rsid w:val="00335810"/>
    <w:rsid w:val="0033606C"/>
    <w:rsid w:val="00337259"/>
    <w:rsid w:val="00341C11"/>
    <w:rsid w:val="0034227A"/>
    <w:rsid w:val="003439BD"/>
    <w:rsid w:val="0034531B"/>
    <w:rsid w:val="0034577B"/>
    <w:rsid w:val="003522FC"/>
    <w:rsid w:val="00352AF6"/>
    <w:rsid w:val="00360FC4"/>
    <w:rsid w:val="00363776"/>
    <w:rsid w:val="00364A59"/>
    <w:rsid w:val="003769DC"/>
    <w:rsid w:val="003773D7"/>
    <w:rsid w:val="00385BE9"/>
    <w:rsid w:val="003974EA"/>
    <w:rsid w:val="003A3DAC"/>
    <w:rsid w:val="003B224E"/>
    <w:rsid w:val="003B6D66"/>
    <w:rsid w:val="003D1CE6"/>
    <w:rsid w:val="003D3267"/>
    <w:rsid w:val="003D52B7"/>
    <w:rsid w:val="00404B57"/>
    <w:rsid w:val="00410FDA"/>
    <w:rsid w:val="004252D3"/>
    <w:rsid w:val="00425A4A"/>
    <w:rsid w:val="004310DA"/>
    <w:rsid w:val="004411E7"/>
    <w:rsid w:val="00453BC5"/>
    <w:rsid w:val="00455623"/>
    <w:rsid w:val="004706A4"/>
    <w:rsid w:val="004812D4"/>
    <w:rsid w:val="00483359"/>
    <w:rsid w:val="004A2C97"/>
    <w:rsid w:val="004A71F7"/>
    <w:rsid w:val="004A7D28"/>
    <w:rsid w:val="004C4489"/>
    <w:rsid w:val="004C4C30"/>
    <w:rsid w:val="004C7CDA"/>
    <w:rsid w:val="004D2D28"/>
    <w:rsid w:val="004D6D00"/>
    <w:rsid w:val="004E1669"/>
    <w:rsid w:val="004E1EE4"/>
    <w:rsid w:val="004E55DE"/>
    <w:rsid w:val="004F1D98"/>
    <w:rsid w:val="004F7076"/>
    <w:rsid w:val="0051116B"/>
    <w:rsid w:val="005117AC"/>
    <w:rsid w:val="00520EFF"/>
    <w:rsid w:val="00524AF2"/>
    <w:rsid w:val="0052749B"/>
    <w:rsid w:val="00534563"/>
    <w:rsid w:val="005539C5"/>
    <w:rsid w:val="00560909"/>
    <w:rsid w:val="00572CB0"/>
    <w:rsid w:val="005742B8"/>
    <w:rsid w:val="005A1B16"/>
    <w:rsid w:val="005A3889"/>
    <w:rsid w:val="005B4118"/>
    <w:rsid w:val="005B5456"/>
    <w:rsid w:val="005C3719"/>
    <w:rsid w:val="005E0DFB"/>
    <w:rsid w:val="005E1985"/>
    <w:rsid w:val="005E6A66"/>
    <w:rsid w:val="006040BE"/>
    <w:rsid w:val="006043B5"/>
    <w:rsid w:val="00605BC3"/>
    <w:rsid w:val="00614378"/>
    <w:rsid w:val="00616DF2"/>
    <w:rsid w:val="00616E7C"/>
    <w:rsid w:val="006261CD"/>
    <w:rsid w:val="006264D5"/>
    <w:rsid w:val="00634D0F"/>
    <w:rsid w:val="00672D9D"/>
    <w:rsid w:val="006778B2"/>
    <w:rsid w:val="00685285"/>
    <w:rsid w:val="00691AF4"/>
    <w:rsid w:val="006A3D8B"/>
    <w:rsid w:val="006B4E96"/>
    <w:rsid w:val="006B5B26"/>
    <w:rsid w:val="006C397E"/>
    <w:rsid w:val="006D5C06"/>
    <w:rsid w:val="006E22DB"/>
    <w:rsid w:val="006E6297"/>
    <w:rsid w:val="00700177"/>
    <w:rsid w:val="0071662B"/>
    <w:rsid w:val="00730D86"/>
    <w:rsid w:val="007538A8"/>
    <w:rsid w:val="00753BA1"/>
    <w:rsid w:val="00756669"/>
    <w:rsid w:val="00764111"/>
    <w:rsid w:val="00772B69"/>
    <w:rsid w:val="0078066C"/>
    <w:rsid w:val="00795086"/>
    <w:rsid w:val="00795FA4"/>
    <w:rsid w:val="007A41AF"/>
    <w:rsid w:val="007B0F87"/>
    <w:rsid w:val="007B23EE"/>
    <w:rsid w:val="007B472F"/>
    <w:rsid w:val="007C625B"/>
    <w:rsid w:val="007F31D0"/>
    <w:rsid w:val="007F68AF"/>
    <w:rsid w:val="00801785"/>
    <w:rsid w:val="00802D61"/>
    <w:rsid w:val="0081132D"/>
    <w:rsid w:val="00817A70"/>
    <w:rsid w:val="00823479"/>
    <w:rsid w:val="008257B2"/>
    <w:rsid w:val="00842AE1"/>
    <w:rsid w:val="00854083"/>
    <w:rsid w:val="00861743"/>
    <w:rsid w:val="00873F59"/>
    <w:rsid w:val="00876486"/>
    <w:rsid w:val="00877BFE"/>
    <w:rsid w:val="00882E23"/>
    <w:rsid w:val="008853B5"/>
    <w:rsid w:val="008865F3"/>
    <w:rsid w:val="008A5780"/>
    <w:rsid w:val="008C12A4"/>
    <w:rsid w:val="008C1C4F"/>
    <w:rsid w:val="008C56D8"/>
    <w:rsid w:val="008D45A4"/>
    <w:rsid w:val="008D6EE9"/>
    <w:rsid w:val="008E04B5"/>
    <w:rsid w:val="008E0BD9"/>
    <w:rsid w:val="008E5DCF"/>
    <w:rsid w:val="008E6833"/>
    <w:rsid w:val="008F23C9"/>
    <w:rsid w:val="008F55A4"/>
    <w:rsid w:val="008F76BA"/>
    <w:rsid w:val="00902598"/>
    <w:rsid w:val="00905EAD"/>
    <w:rsid w:val="00906E1F"/>
    <w:rsid w:val="00912D6E"/>
    <w:rsid w:val="00916408"/>
    <w:rsid w:val="00925951"/>
    <w:rsid w:val="009325E9"/>
    <w:rsid w:val="009422E6"/>
    <w:rsid w:val="009477D4"/>
    <w:rsid w:val="00951C3E"/>
    <w:rsid w:val="00953666"/>
    <w:rsid w:val="009702AB"/>
    <w:rsid w:val="009767CE"/>
    <w:rsid w:val="0098499F"/>
    <w:rsid w:val="00996E09"/>
    <w:rsid w:val="009B0514"/>
    <w:rsid w:val="009B4A49"/>
    <w:rsid w:val="009B6001"/>
    <w:rsid w:val="009B620F"/>
    <w:rsid w:val="009C407D"/>
    <w:rsid w:val="009C4159"/>
    <w:rsid w:val="009C436A"/>
    <w:rsid w:val="009E205E"/>
    <w:rsid w:val="009E28ED"/>
    <w:rsid w:val="009E5EBB"/>
    <w:rsid w:val="009F2E38"/>
    <w:rsid w:val="009F4C1D"/>
    <w:rsid w:val="00A13833"/>
    <w:rsid w:val="00A14B55"/>
    <w:rsid w:val="00A16B0C"/>
    <w:rsid w:val="00A27268"/>
    <w:rsid w:val="00A30857"/>
    <w:rsid w:val="00A3467C"/>
    <w:rsid w:val="00A40D8C"/>
    <w:rsid w:val="00A43B7A"/>
    <w:rsid w:val="00A50C7C"/>
    <w:rsid w:val="00A50ED1"/>
    <w:rsid w:val="00A54190"/>
    <w:rsid w:val="00A61FDA"/>
    <w:rsid w:val="00A62E6C"/>
    <w:rsid w:val="00A70781"/>
    <w:rsid w:val="00A810B5"/>
    <w:rsid w:val="00A84481"/>
    <w:rsid w:val="00A936BA"/>
    <w:rsid w:val="00AA3E9D"/>
    <w:rsid w:val="00AB01F1"/>
    <w:rsid w:val="00AB6410"/>
    <w:rsid w:val="00AC5FA9"/>
    <w:rsid w:val="00AD0FE0"/>
    <w:rsid w:val="00AD7D21"/>
    <w:rsid w:val="00B035B0"/>
    <w:rsid w:val="00B14DD5"/>
    <w:rsid w:val="00B14DFE"/>
    <w:rsid w:val="00B15326"/>
    <w:rsid w:val="00B25934"/>
    <w:rsid w:val="00B369B0"/>
    <w:rsid w:val="00B36B4E"/>
    <w:rsid w:val="00B37CB2"/>
    <w:rsid w:val="00B43566"/>
    <w:rsid w:val="00B44A18"/>
    <w:rsid w:val="00B6156E"/>
    <w:rsid w:val="00B666F3"/>
    <w:rsid w:val="00B730B1"/>
    <w:rsid w:val="00B73391"/>
    <w:rsid w:val="00B762BD"/>
    <w:rsid w:val="00B77FEE"/>
    <w:rsid w:val="00B838D7"/>
    <w:rsid w:val="00B83B9B"/>
    <w:rsid w:val="00BD07A0"/>
    <w:rsid w:val="00BD1B31"/>
    <w:rsid w:val="00BE4AB5"/>
    <w:rsid w:val="00BE6411"/>
    <w:rsid w:val="00C07C74"/>
    <w:rsid w:val="00C10A94"/>
    <w:rsid w:val="00C16C3B"/>
    <w:rsid w:val="00C24AEB"/>
    <w:rsid w:val="00C26D73"/>
    <w:rsid w:val="00C42B12"/>
    <w:rsid w:val="00C472F9"/>
    <w:rsid w:val="00C5178B"/>
    <w:rsid w:val="00C544C9"/>
    <w:rsid w:val="00C617B0"/>
    <w:rsid w:val="00C73D8A"/>
    <w:rsid w:val="00C81C23"/>
    <w:rsid w:val="00C92854"/>
    <w:rsid w:val="00C943A3"/>
    <w:rsid w:val="00C967C0"/>
    <w:rsid w:val="00C96801"/>
    <w:rsid w:val="00CA03BE"/>
    <w:rsid w:val="00CA0AA8"/>
    <w:rsid w:val="00CA0B1B"/>
    <w:rsid w:val="00CA0F26"/>
    <w:rsid w:val="00CB686E"/>
    <w:rsid w:val="00CD64BF"/>
    <w:rsid w:val="00CD7A73"/>
    <w:rsid w:val="00CF2A1F"/>
    <w:rsid w:val="00CF43C6"/>
    <w:rsid w:val="00D27506"/>
    <w:rsid w:val="00D3012E"/>
    <w:rsid w:val="00D37C95"/>
    <w:rsid w:val="00D532D2"/>
    <w:rsid w:val="00D623E7"/>
    <w:rsid w:val="00D6629B"/>
    <w:rsid w:val="00D75728"/>
    <w:rsid w:val="00D84981"/>
    <w:rsid w:val="00D84E53"/>
    <w:rsid w:val="00DA171A"/>
    <w:rsid w:val="00DA39A2"/>
    <w:rsid w:val="00DA5405"/>
    <w:rsid w:val="00DA74B5"/>
    <w:rsid w:val="00DA7C84"/>
    <w:rsid w:val="00DB70CC"/>
    <w:rsid w:val="00DC02E0"/>
    <w:rsid w:val="00DC2F82"/>
    <w:rsid w:val="00DC6511"/>
    <w:rsid w:val="00DD7CD7"/>
    <w:rsid w:val="00DE2CC0"/>
    <w:rsid w:val="00DE70F5"/>
    <w:rsid w:val="00DE7AEA"/>
    <w:rsid w:val="00DF0BCF"/>
    <w:rsid w:val="00DF2209"/>
    <w:rsid w:val="00E020C6"/>
    <w:rsid w:val="00E11155"/>
    <w:rsid w:val="00E12E96"/>
    <w:rsid w:val="00E33185"/>
    <w:rsid w:val="00E34BF2"/>
    <w:rsid w:val="00E41F23"/>
    <w:rsid w:val="00E54196"/>
    <w:rsid w:val="00E618FE"/>
    <w:rsid w:val="00E6203A"/>
    <w:rsid w:val="00E97605"/>
    <w:rsid w:val="00EA18AE"/>
    <w:rsid w:val="00EA4556"/>
    <w:rsid w:val="00EB096D"/>
    <w:rsid w:val="00EC5BA1"/>
    <w:rsid w:val="00ED78B1"/>
    <w:rsid w:val="00EF0789"/>
    <w:rsid w:val="00F21B3C"/>
    <w:rsid w:val="00F252FA"/>
    <w:rsid w:val="00F3273D"/>
    <w:rsid w:val="00F4096B"/>
    <w:rsid w:val="00F427FB"/>
    <w:rsid w:val="00F65790"/>
    <w:rsid w:val="00F65F11"/>
    <w:rsid w:val="00F903E6"/>
    <w:rsid w:val="00F9161D"/>
    <w:rsid w:val="00F961AC"/>
    <w:rsid w:val="00FA50EC"/>
    <w:rsid w:val="00FC6011"/>
    <w:rsid w:val="00FC6D55"/>
    <w:rsid w:val="00FC6F94"/>
    <w:rsid w:val="00FD024C"/>
    <w:rsid w:val="00FD16FF"/>
    <w:rsid w:val="00FD4527"/>
    <w:rsid w:val="00FD5B95"/>
    <w:rsid w:val="00FE0E21"/>
    <w:rsid w:val="00FF62D6"/>
    <w:rsid w:val="06E7660B"/>
    <w:rsid w:val="0E776FFE"/>
    <w:rsid w:val="17AD6F65"/>
    <w:rsid w:val="223E5B89"/>
    <w:rsid w:val="22DE0AC1"/>
    <w:rsid w:val="51CB135A"/>
    <w:rsid w:val="63BC2D29"/>
    <w:rsid w:val="71BF5C70"/>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99" w:semiHidden="0" w:name="Light Shading Accent 5"/>
    <w:lsdException w:unhideWhenUsed="0" w:uiPriority="61" w:semiHidden="0" w:name="Light List Accent 5"/>
    <w:lsdException w:unhideWhenUsed="0" w:uiPriority="99"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9"/>
    <w:pPr>
      <w:keepNext/>
      <w:keepLines/>
      <w:spacing w:line="415" w:lineRule="auto"/>
      <w:jc w:val="center"/>
      <w:outlineLvl w:val="1"/>
    </w:pPr>
    <w:rPr>
      <w:rFonts w:ascii="微软雅黑" w:hAnsi="微软雅黑" w:eastAsia="微软雅黑"/>
      <w:b/>
      <w:bCs/>
      <w:color w:val="0070C0"/>
      <w:sz w:val="28"/>
      <w:szCs w:val="32"/>
    </w:rPr>
  </w:style>
  <w:style w:type="paragraph" w:styleId="3">
    <w:name w:val="heading 3"/>
    <w:basedOn w:val="1"/>
    <w:next w:val="1"/>
    <w:link w:val="15"/>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rFonts w:ascii="Times New Roman" w:hAnsi="Times New Roman"/>
      <w:sz w:val="24"/>
      <w:szCs w:val="24"/>
    </w:rPr>
  </w:style>
  <w:style w:type="character" w:styleId="9">
    <w:name w:val="Hyperlink"/>
    <w:uiPriority w:val="99"/>
    <w:rPr>
      <w:rFonts w:cs="Times New Roman"/>
      <w:color w:val="0000FF"/>
      <w:u w:val="single"/>
    </w:rPr>
  </w:style>
  <w:style w:type="table" w:styleId="11">
    <w:name w:val="Table Grid"/>
    <w:basedOn w:val="10"/>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2">
    <w:name w:val="Light Shading Accent 5"/>
    <w:basedOn w:val="10"/>
    <w:uiPriority w:val="99"/>
    <w:rPr>
      <w:color w:val="31849B"/>
    </w:rPr>
    <w:tblPr>
      <w:tblBorders>
        <w:top w:val="single" w:color="4BACC6" w:sz="8" w:space="0"/>
        <w:bottom w:val="single" w:color="4BACC6" w:sz="8" w:space="0"/>
      </w:tblBorders>
      <w:tblLayout w:type="fixed"/>
      <w:tblCellMar>
        <w:top w:w="0" w:type="dxa"/>
        <w:left w:w="108" w:type="dxa"/>
        <w:bottom w:w="0" w:type="dxa"/>
        <w:right w:w="108" w:type="dxa"/>
      </w:tblCellMar>
    </w:tblPr>
    <w:tblStylePr w:type="firstRow">
      <w:pPr>
        <w:spacing w:before="0" w:after="0"/>
      </w:pPr>
      <w:rPr>
        <w:rFonts w:cs="Times New Roman"/>
        <w:b/>
        <w:bCs/>
      </w:rPr>
      <w:tblPr>
        <w:tblLayout w:type="fixed"/>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blLayout w:type="fixed"/>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blLayout w:type="fixed"/>
      </w:tblPr>
      <w:tcPr>
        <w:tcBorders>
          <w:left w:val="nil"/>
          <w:right w:val="nil"/>
          <w:insideH w:val="nil"/>
          <w:insideV w:val="nil"/>
        </w:tcBorders>
        <w:shd w:val="clear" w:color="auto" w:fill="D2EAF1"/>
      </w:tcPr>
    </w:tblStylePr>
    <w:tblStylePr w:type="band1Horz">
      <w:rPr>
        <w:rFonts w:cs="Times New Roman"/>
      </w:rPr>
      <w:tblPr>
        <w:tblLayout w:type="fixed"/>
      </w:tblPr>
      <w:tcPr>
        <w:tcBorders>
          <w:left w:val="nil"/>
          <w:right w:val="nil"/>
          <w:insideH w:val="nil"/>
          <w:insideV w:val="nil"/>
        </w:tcBorders>
        <w:shd w:val="clear" w:color="auto" w:fill="D2EAF1"/>
      </w:tcPr>
    </w:tblStylePr>
  </w:style>
  <w:style w:type="table" w:styleId="13">
    <w:name w:val="Light Grid Accent 5"/>
    <w:basedOn w:val="10"/>
    <w:uiPriority w:val="99"/>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StylePr w:type="firstRow">
      <w:pPr>
        <w:spacing w:before="0" w:after="0"/>
      </w:pPr>
      <w:rPr>
        <w:rFonts w:ascii="Times New Roman" w:hAnsi="Times New Roman" w:eastAsia="宋体" w:cs="Times New Roman"/>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Times New Roman" w:hAnsi="Times New Roman" w:eastAsia="宋体" w:cs="Times New Roman"/>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Times New Roman" w:hAnsi="Times New Roman" w:eastAsia="宋体" w:cs="Times New Roman"/>
        <w:b/>
        <w:bCs/>
      </w:rPr>
    </w:tblStylePr>
    <w:tblStylePr w:type="lastCol">
      <w:rPr>
        <w:rFonts w:ascii="Times New Roman" w:hAnsi="Times New Roman" w:eastAsia="宋体" w:cs="Times New Roman"/>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blLayout w:type="fixed"/>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14">
    <w:name w:val="标题 2 Char"/>
    <w:link w:val="2"/>
    <w:qFormat/>
    <w:locked/>
    <w:uiPriority w:val="99"/>
    <w:rPr>
      <w:rFonts w:ascii="微软雅黑" w:hAnsi="微软雅黑" w:eastAsia="微软雅黑" w:cs="Times New Roman"/>
      <w:b/>
      <w:bCs/>
      <w:color w:val="0070C0"/>
      <w:sz w:val="32"/>
      <w:szCs w:val="32"/>
    </w:rPr>
  </w:style>
  <w:style w:type="character" w:customStyle="1" w:styleId="15">
    <w:name w:val="标题 3 Char"/>
    <w:link w:val="3"/>
    <w:qFormat/>
    <w:locked/>
    <w:uiPriority w:val="99"/>
    <w:rPr>
      <w:rFonts w:ascii="宋体" w:hAnsi="宋体" w:eastAsia="宋体" w:cs="宋体"/>
      <w:b/>
      <w:bCs/>
      <w:kern w:val="0"/>
      <w:sz w:val="27"/>
      <w:szCs w:val="27"/>
    </w:rPr>
  </w:style>
  <w:style w:type="character" w:customStyle="1" w:styleId="16">
    <w:name w:val="批注框文本 Char"/>
    <w:link w:val="4"/>
    <w:semiHidden/>
    <w:qFormat/>
    <w:locked/>
    <w:uiPriority w:val="99"/>
    <w:rPr>
      <w:rFonts w:cs="Times New Roman"/>
      <w:sz w:val="18"/>
      <w:szCs w:val="18"/>
    </w:rPr>
  </w:style>
  <w:style w:type="character" w:customStyle="1" w:styleId="17">
    <w:name w:val="页脚 Char"/>
    <w:link w:val="5"/>
    <w:qFormat/>
    <w:locked/>
    <w:uiPriority w:val="99"/>
    <w:rPr>
      <w:rFonts w:cs="Times New Roman"/>
      <w:sz w:val="18"/>
      <w:szCs w:val="18"/>
    </w:rPr>
  </w:style>
  <w:style w:type="character" w:customStyle="1" w:styleId="18">
    <w:name w:val="页眉 Char"/>
    <w:link w:val="6"/>
    <w:qFormat/>
    <w:locked/>
    <w:uiPriority w:val="99"/>
    <w:rPr>
      <w:rFonts w:cs="Times New Roman"/>
      <w:sz w:val="18"/>
      <w:szCs w:val="18"/>
    </w:rPr>
  </w:style>
  <w:style w:type="character" w:customStyle="1" w:styleId="19">
    <w:name w:val="en_title"/>
    <w:uiPriority w:val="99"/>
    <w:rPr>
      <w:rFonts w:cs="Times New Roman"/>
    </w:rPr>
  </w:style>
  <w:style w:type="character" w:customStyle="1" w:styleId="20">
    <w:name w:val="apple-converted-space"/>
    <w:uiPriority w:val="99"/>
    <w:rPr>
      <w:rFonts w:cs="Times New Roman"/>
    </w:rPr>
  </w:style>
  <w:style w:type="paragraph" w:customStyle="1" w:styleId="21">
    <w:name w:val="列出段落1"/>
    <w:basedOn w:val="1"/>
    <w:uiPriority w:val="99"/>
    <w:pPr>
      <w:ind w:firstLine="420" w:firstLineChars="200"/>
    </w:pPr>
  </w:style>
  <w:style w:type="table" w:customStyle="1" w:styleId="22">
    <w:name w:val="中等深浅列表 11"/>
    <w:uiPriority w:val="99"/>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style>
  <w:style w:type="table" w:customStyle="1" w:styleId="23">
    <w:name w:val="浅色底纹1"/>
    <w:uiPriority w:val="99"/>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style>
  <w:style w:type="paragraph" w:customStyle="1" w:styleId="24">
    <w:name w:val="样式1"/>
    <w:basedOn w:val="6"/>
    <w:uiPriority w:val="99"/>
    <w:pPr>
      <w:pBdr>
        <w:bottom w:val="none" w:color="auto" w:sz="0" w:space="0"/>
      </w:pBdr>
      <w:jc w:val="both"/>
    </w:pPr>
  </w:style>
  <w:style w:type="paragraph" w:customStyle="1" w:styleId="25">
    <w:name w:val="first_tit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p0"/>
    <w:basedOn w:val="1"/>
    <w:uiPriority w:val="99"/>
    <w:pPr>
      <w:widowControl/>
    </w:pPr>
    <w:rPr>
      <w:rFonts w:ascii="Times New Roman" w:hAnsi="Times New Roman"/>
      <w:kern w:val="0"/>
      <w:szCs w:val="21"/>
    </w:rPr>
  </w:style>
  <w:style w:type="character" w:customStyle="1" w:styleId="27">
    <w:name w:val="cn_title"/>
    <w:uiPriority w:val="99"/>
    <w:rPr>
      <w:rFonts w:cs="Times New Roman"/>
    </w:rPr>
  </w:style>
  <w:style w:type="paragraph" w:customStyle="1" w:styleId="28">
    <w:name w:val="List Paragraph1"/>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550</Words>
  <Characters>3140</Characters>
  <Lines>26</Lines>
  <Paragraphs>7</Paragraphs>
  <TotalTime>0</TotalTime>
  <ScaleCrop>false</ScaleCrop>
  <LinksUpToDate>false</LinksUpToDate>
  <CharactersWithSpaces>3683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2015-07-28T03:55:00Z</dcterms:created>
  <dc:creator>Jack</dc:creator>
  <cp:lastModifiedBy>Administrator</cp:lastModifiedBy>
  <cp:lastPrinted>2016-01-21T13:15:00Z</cp:lastPrinted>
  <dcterms:modified xsi:type="dcterms:W3CDTF">2017-03-09T03:58:56Z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