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2.0 -->
  <w:body>
    <w:p>
      <w:pPr>
        <w:spacing w:after="312" w:afterLines="100"/>
        <w:ind w:firstLine="880"/>
        <w:jc w:val="center"/>
        <w:rPr>
          <w:rFonts w:ascii="SimHei" w:hAnsi="SimHei" w:eastAsia="黑体" w:cs="SimHei"/>
          <w:sz w:val="44"/>
          <w:lang w:val="en-US" w:eastAsia="zh-CN"/>
        </w:rPr>
      </w:pPr>
      <w:r>
        <w:rPr>
          <w:rFonts w:ascii="SimHei" w:hAnsi="SimHei" w:eastAsia="黑体" w:cs="SimHei"/>
          <w:sz w:val="44"/>
        </w:rPr>
        <w:t>组织架构及部门职责</w:t>
      </w:r>
      <w:r>
        <w:rPr>
          <w:rFonts w:ascii="SimHei" w:hAnsi="SimHei" w:eastAsia="黑体" w:cs="SimHei"/>
          <w:sz w:val="44"/>
          <w:lang w:val="en-US" w:eastAsia="zh-CN"/>
        </w:rPr>
        <w:t xml:space="preserve"> </w:t>
      </w:r>
      <w:bookmarkStart w:id="0" w:name="_GoBack"/>
      <w:bookmarkEnd w:id="0"/>
    </w:p>
    <w:p>
      <w:pPr>
        <w:ind w:firstLine="720"/>
        <w:jc w:val="center"/>
      </w:pPr>
      <w:r>
        <w:rPr>
          <w:rFonts w:ascii="SimHei" w:hAnsi="SimHei" w:eastAsia="黑体" w:cs="SimHei"/>
          <w:sz w:val="36"/>
        </w:rPr>
        <w:t>组织架构</w:t>
      </w:r>
    </w:p>
    <w:p>
      <w:pPr>
        <w:ind w:firstLine="480"/>
      </w:pPr>
      <w:r>
        <w:rPr>
          <w:rFonts w:ascii="SimHei" w:hAnsi="SimHei" w:eastAsia="黑体" w:cs="SimHei"/>
        </w:rPr>
        <w:drawing>
          <wp:inline distT="0" distB="0" distL="0" distR="0">
            <wp:extent cx="5274310" cy="3076575"/>
            <wp:effectExtent l="0" t="0" r="21590" b="0"/>
            <wp:docPr id="1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>
      <w:pPr>
        <w:ind w:firstLine="480"/>
      </w:pPr>
      <w:r>
        <w:rPr>
          <w:rFonts w:ascii="SimHei" w:hAnsi="SimHei" w:eastAsia="黑体" w:cs="SimHei"/>
        </w:rPr>
        <w:t>办公室：办公室主任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人力资源部：人力资源部经理</w:t>
      </w:r>
    </w:p>
    <w:p>
      <w:pPr>
        <w:ind w:firstLine="480"/>
      </w:pPr>
      <w:r>
        <w:rPr>
          <w:rFonts w:ascii="SimHei" w:hAnsi="SimHei" w:eastAsia="黑体" w:cs="SimHei"/>
        </w:rPr>
        <w:t>财务部：财务部经理</w:t>
      </w:r>
    </w:p>
    <w:p>
      <w:pPr>
        <w:ind w:firstLine="480"/>
      </w:pPr>
      <w:r>
        <w:rPr>
          <w:rFonts w:ascii="SimHei" w:hAnsi="SimHei" w:eastAsia="黑体" w:cs="SimHei"/>
        </w:rPr>
        <w:t>企划部：企划部经理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市场部：市场部经理</w:t>
      </w:r>
    </w:p>
    <w:p>
      <w:pPr>
        <w:ind w:firstLine="720"/>
        <w:jc w:val="center"/>
        <w:rPr>
          <w:sz w:val="36"/>
        </w:rPr>
      </w:pPr>
      <w:r>
        <w:rPr>
          <w:rFonts w:ascii="SimHei" w:hAnsi="SimHei" w:eastAsia="黑体" w:cs="SimHei"/>
          <w:sz w:val="36"/>
        </w:rPr>
        <w:t>部门职责</w:t>
      </w:r>
    </w:p>
    <w:p>
      <w:pPr>
        <w:ind w:firstLine="0" w:firstLineChars="0"/>
      </w:pPr>
      <w:r>
        <w:rPr>
          <w:rFonts w:ascii="SimHei" w:hAnsi="SimHei" w:eastAsia="黑体" w:cs="SimHei"/>
        </w:rPr>
        <w:t>一、办公室</w:t>
      </w:r>
    </w:p>
    <w:p>
      <w:pPr>
        <w:ind w:firstLine="480"/>
      </w:pPr>
      <w:r>
        <w:rPr>
          <w:rFonts w:ascii="SimHei" w:hAnsi="SimHei" w:eastAsia="黑体" w:cs="SimHei"/>
        </w:rPr>
        <w:t>办公室是公司实行行政领导、行使管理职权的综合性工作机构，是公司行政工作运转过程中承上启下、联系左右、沟通内外的枢纽。在公司领导的带领下，主要担负办文办事、参谋助手、综合协调、管理服务等工作任务。</w:t>
      </w:r>
    </w:p>
    <w:p>
      <w:pPr>
        <w:ind w:firstLine="480"/>
      </w:pPr>
      <w:r>
        <w:rPr>
          <w:rFonts w:ascii="SimHei" w:hAnsi="SimHei" w:eastAsia="黑体" w:cs="SimHei"/>
        </w:rPr>
        <w:t>办公室工作职责</w:t>
      </w:r>
    </w:p>
    <w:p>
      <w:pPr>
        <w:ind w:firstLine="480"/>
      </w:pPr>
      <w:r>
        <w:rPr>
          <w:rFonts w:ascii="SimHei" w:hAnsi="SimHei" w:eastAsia="黑体" w:cs="SimHei"/>
        </w:rPr>
        <w:t>（一）综合工作</w:t>
      </w:r>
    </w:p>
    <w:p>
      <w:pPr>
        <w:ind w:firstLine="480"/>
      </w:pPr>
      <w:r>
        <w:t>1、重视办公室人员选拔配备及经常性教育管理，努力提高办公室人员的综合素质。</w:t>
      </w:r>
    </w:p>
    <w:p>
      <w:pPr>
        <w:ind w:firstLine="480"/>
      </w:pPr>
      <w:r>
        <w:t>2、有较强的政治意识、组织观念，不该说的坚决不说，不该做的坚决不做。</w:t>
      </w:r>
    </w:p>
    <w:p>
      <w:pPr>
        <w:ind w:firstLine="480"/>
      </w:pPr>
      <w:r>
        <w:t>3、健全完善办公室内业及机关管理规章制度，按照</w:t>
      </w:r>
      <w:r>
        <w:rPr>
          <w:rFonts w:ascii="SimHei" w:hAnsi="SimHei" w:eastAsia="黑体" w:cs="SimHei"/>
        </w:rPr>
        <w:t>部门</w:t>
      </w:r>
      <w:r>
        <w:t>职责分工抓好督查落实，形成用制度管人、按规章办事的良好工作机制。</w:t>
      </w:r>
    </w:p>
    <w:p>
      <w:pPr>
        <w:ind w:firstLine="480"/>
      </w:pPr>
      <w:r>
        <w:t>4、加强与外单位工作联系，搞好</w:t>
      </w:r>
      <w:r>
        <w:rPr>
          <w:rFonts w:ascii="SimHei" w:hAnsi="SimHei" w:eastAsia="黑体" w:cs="SimHei"/>
        </w:rPr>
        <w:t>部门</w:t>
      </w:r>
      <w:r>
        <w:t>之间协调配合，努力营造良好工作环境。</w:t>
      </w:r>
    </w:p>
    <w:p>
      <w:pPr>
        <w:ind w:firstLine="480"/>
      </w:pPr>
      <w:r>
        <w:t>5、加强情况调度和工作督查，确保上级的指示要求、</w:t>
      </w:r>
      <w:r>
        <w:rPr>
          <w:rFonts w:ascii="SimHei" w:hAnsi="SimHei" w:eastAsia="黑体" w:cs="SimHei"/>
        </w:rPr>
        <w:t>公司</w:t>
      </w:r>
      <w:r>
        <w:t>的部署安排落实到实处。</w:t>
      </w:r>
    </w:p>
    <w:p>
      <w:pPr>
        <w:ind w:firstLine="480"/>
      </w:pPr>
      <w:r>
        <w:rPr>
          <w:rFonts w:ascii="SimHei" w:hAnsi="SimHei" w:eastAsia="黑体" w:cs="SimHei"/>
        </w:rPr>
        <w:t>（二</w:t>
      </w:r>
      <w:r>
        <w:t>）</w:t>
      </w:r>
      <w:r>
        <w:rPr>
          <w:rFonts w:ascii="SimHei" w:hAnsi="SimHei" w:eastAsia="黑体" w:cs="SimHei"/>
        </w:rPr>
        <w:t>日常收发类</w:t>
      </w:r>
    </w:p>
    <w:p>
      <w:pPr>
        <w:ind w:firstLine="480"/>
      </w:pPr>
      <w:r>
        <w:rPr>
          <w:rFonts w:ascii="SimHei" w:hAnsi="SimHei" w:eastAsia="黑体" w:cs="SimHei"/>
        </w:rPr>
        <w:t>6</w:t>
      </w:r>
      <w:r>
        <w:t>、收发各类信件、杂志和报纸。按要求转办、分发和上夹。报纸要每月整理，集中存放。</w:t>
      </w:r>
    </w:p>
    <w:p>
      <w:pPr>
        <w:ind w:firstLine="480"/>
      </w:pPr>
      <w:r>
        <w:rPr>
          <w:rFonts w:ascii="SimHei" w:hAnsi="SimHei" w:eastAsia="黑体" w:cs="SimHei"/>
        </w:rPr>
        <w:t>7</w:t>
      </w:r>
      <w:r>
        <w:t>、接收和发送各种文件。做到当天收文，当天登记，需请示的重要文件呈处长阅批；一般性文件送副处长、发文或上报之前，必须将拟发的文件或材料呈处长签发或审核，并做好发文登记。</w:t>
      </w:r>
    </w:p>
    <w:p>
      <w:pPr>
        <w:ind w:firstLine="480"/>
      </w:pPr>
      <w:r>
        <w:rPr>
          <w:rFonts w:ascii="SimHei" w:hAnsi="SimHei" w:eastAsia="黑体" w:cs="SimHei"/>
        </w:rPr>
        <w:t>8</w:t>
      </w:r>
      <w:r>
        <w:t>、受理各种电话、传真。按要求通知相关人员接听或接收。对上级来电要做好记录并及时向处领导报告。对重要信访信息性来电，要问清来电人的姓名、单位、事发时间、地点、事件原因和情况，做好记录并及时向处领导报告。</w:t>
      </w:r>
    </w:p>
    <w:p>
      <w:pPr>
        <w:ind w:firstLine="480"/>
      </w:pPr>
      <w:r>
        <w:rPr>
          <w:rFonts w:ascii="SimHei" w:hAnsi="SimHei" w:eastAsia="黑体" w:cs="SimHei"/>
        </w:rPr>
        <w:t>（三）会务材料类</w:t>
      </w:r>
    </w:p>
    <w:p>
      <w:pPr>
        <w:ind w:firstLine="480"/>
      </w:pPr>
      <w:r>
        <w:rPr>
          <w:rFonts w:ascii="SimHei" w:hAnsi="SimHei" w:eastAsia="黑体" w:cs="SimHei"/>
        </w:rPr>
        <w:t>9</w:t>
      </w:r>
      <w:r>
        <w:t>、拟写各种文件和文字材料。按照领导的意图和要求， 积极主动地起草各种文字材料，反复校对，不出差、错、漏、误现象。</w:t>
      </w:r>
    </w:p>
    <w:p>
      <w:pPr>
        <w:ind w:firstLine="480"/>
      </w:pPr>
      <w:r>
        <w:rPr>
          <w:rFonts w:ascii="SimHei" w:hAnsi="SimHei" w:eastAsia="黑体" w:cs="SimHei"/>
        </w:rPr>
        <w:t>10</w:t>
      </w:r>
      <w:r>
        <w:t>、组织各种会务和活动。按照处领导的指示，及时准确发出会议通知（电话通知要做好记录）；认真准备各种会议材料、学习资料、书面材料、会议记录本等；</w:t>
      </w:r>
      <w:r>
        <w:rPr>
          <w:rFonts w:ascii="SimHei" w:hAnsi="SimHei" w:eastAsia="黑体" w:cs="SimHei"/>
        </w:rPr>
        <w:t>会前</w:t>
      </w:r>
      <w:r>
        <w:t>清点人数并</w:t>
      </w:r>
      <w:r>
        <w:rPr>
          <w:rFonts w:ascii="SimHei" w:hAnsi="SimHei" w:eastAsia="黑体" w:cs="SimHei"/>
        </w:rPr>
        <w:t>做好记录</w:t>
      </w:r>
      <w:r>
        <w:t>；会上认真做好会议记录，组织各种活动，要明确组织要求，讲究组织方法，确保活动取得实效。</w:t>
      </w:r>
    </w:p>
    <w:p>
      <w:pPr>
        <w:ind w:firstLine="480"/>
      </w:pPr>
      <w:r>
        <w:rPr>
          <w:rFonts w:ascii="SimHei" w:hAnsi="SimHei" w:eastAsia="黑体" w:cs="SimHei"/>
        </w:rPr>
        <w:t>（四）工作信息类</w:t>
      </w:r>
    </w:p>
    <w:p>
      <w:pPr>
        <w:ind w:firstLine="480"/>
      </w:pPr>
      <w:r>
        <w:rPr>
          <w:rFonts w:ascii="SimHei" w:hAnsi="SimHei" w:eastAsia="黑体" w:cs="SimHei"/>
        </w:rPr>
        <w:t>11</w:t>
      </w:r>
      <w:r>
        <w:t>、安排当月工作。根据各科室的当月工作计划、党支部的工作计划和处领导的工作指示，于上月底前，编写好工作安排，经处领导同意后，于当月初下发到各科室。</w:t>
      </w:r>
    </w:p>
    <w:p>
      <w:pPr>
        <w:ind w:firstLine="480"/>
      </w:pPr>
      <w:r>
        <w:rPr>
          <w:rFonts w:ascii="SimHei" w:hAnsi="SimHei" w:eastAsia="黑体" w:cs="SimHei"/>
        </w:rPr>
        <w:t>12</w:t>
      </w:r>
      <w:r>
        <w:t>、管好档案资料。按照档案、资料管理的要求，将各种工作资料和内部材料及时分类、整理归档、存放。</w:t>
      </w:r>
    </w:p>
    <w:p>
      <w:pPr>
        <w:ind w:firstLine="480"/>
      </w:pPr>
      <w:r>
        <w:rPr>
          <w:rFonts w:ascii="SimHei" w:hAnsi="SimHei" w:eastAsia="黑体" w:cs="SimHei"/>
        </w:rPr>
        <w:t>13</w:t>
      </w:r>
      <w:r>
        <w:t>、做好台帐记录。主要有党支部各种活动记录、处机关理论学习记录、工会活动记录、精神文明建设台帐和各种会议记录。</w:t>
      </w:r>
    </w:p>
    <w:p>
      <w:pPr>
        <w:ind w:firstLine="480"/>
      </w:pPr>
      <w:r>
        <w:rPr>
          <w:rFonts w:ascii="SimHei" w:hAnsi="SimHei" w:eastAsia="黑体" w:cs="SimHei"/>
        </w:rPr>
        <w:t>14</w:t>
      </w:r>
      <w:r>
        <w:t>、搞好干部与人事的统计和上报工作。按组织与人事部门的有关要求和处领导的指示，及时搞好干部基本情况、工资福利、升迁等有关情况的统计上报工作做到准确及时无差错。</w:t>
      </w:r>
    </w:p>
    <w:p>
      <w:pPr>
        <w:ind w:firstLine="480"/>
      </w:pPr>
      <w:r>
        <w:rPr>
          <w:rFonts w:ascii="SimHei" w:hAnsi="SimHei" w:eastAsia="黑体" w:cs="SimHei"/>
        </w:rPr>
        <w:t>（五）管理保障类</w:t>
      </w:r>
    </w:p>
    <w:p>
      <w:pPr>
        <w:ind w:firstLine="480"/>
      </w:pPr>
      <w:r>
        <w:t>1</w:t>
      </w:r>
      <w:r>
        <w:rPr>
          <w:rFonts w:ascii="SimHei" w:hAnsi="SimHei" w:eastAsia="黑体" w:cs="SimHei"/>
        </w:rPr>
        <w:t>5</w:t>
      </w:r>
      <w:r>
        <w:t>、搞好办公室及会议室卫生。做到每日小清扫，每周大清扫。</w:t>
      </w:r>
    </w:p>
    <w:p>
      <w:pPr>
        <w:ind w:firstLine="480"/>
      </w:pPr>
      <w:r>
        <w:t>1</w:t>
      </w:r>
      <w:r>
        <w:rPr>
          <w:rFonts w:ascii="SimHei" w:hAnsi="SimHei" w:eastAsia="黑体" w:cs="SimHei"/>
        </w:rPr>
        <w:t>6</w:t>
      </w:r>
      <w:r>
        <w:t>、做好外来人员的接待工作。对外来人员做到热情接待；当</w:t>
      </w:r>
      <w:r>
        <w:rPr>
          <w:rFonts w:ascii="SimHei" w:hAnsi="SimHei" w:eastAsia="黑体" w:cs="SimHei"/>
        </w:rPr>
        <w:t>合作伙伴</w:t>
      </w:r>
      <w:r>
        <w:t>来访时，要及时报告</w:t>
      </w:r>
      <w:r>
        <w:rPr>
          <w:rFonts w:ascii="SimHei" w:hAnsi="SimHei" w:eastAsia="黑体" w:cs="SimHei"/>
        </w:rPr>
        <w:t>领导</w:t>
      </w:r>
      <w:r>
        <w:t>，按领导指示做好相关的接待工作。</w:t>
      </w:r>
    </w:p>
    <w:p>
      <w:pPr>
        <w:ind w:firstLine="480"/>
      </w:pPr>
      <w:r>
        <w:t>1</w:t>
      </w:r>
      <w:r>
        <w:rPr>
          <w:rFonts w:ascii="SimHei" w:hAnsi="SimHei" w:eastAsia="黑体" w:cs="SimHei"/>
        </w:rPr>
        <w:t>7</w:t>
      </w:r>
      <w:r>
        <w:t>、搞好经费的预算工作。每年根据上两年的经费开支和当年的实际情况，科学合理的制订出本年度的经费预算。</w:t>
      </w:r>
    </w:p>
    <w:p>
      <w:pPr>
        <w:ind w:firstLine="480"/>
      </w:pPr>
      <w:r>
        <w:t>1</w:t>
      </w:r>
      <w:r>
        <w:rPr>
          <w:rFonts w:ascii="SimHei" w:hAnsi="SimHei" w:eastAsia="黑体" w:cs="SimHei"/>
        </w:rPr>
        <w:t>8</w:t>
      </w:r>
      <w:r>
        <w:t>、做好后勤保障。按照学校办公用品标准，及时购买各种办公用品，添置办公设施，按照处主要领导指示，搞好相关保障，做到节俭办事。</w:t>
      </w:r>
    </w:p>
    <w:p>
      <w:pPr>
        <w:ind w:firstLine="480"/>
      </w:pPr>
      <w:r>
        <w:t>1</w:t>
      </w:r>
      <w:r>
        <w:rPr>
          <w:rFonts w:ascii="SimHei" w:hAnsi="SimHei" w:eastAsia="黑体" w:cs="SimHei"/>
        </w:rPr>
        <w:t>9</w:t>
      </w:r>
      <w:r>
        <w:t>、管理和使用好各种印章。印章实施专人专管。</w:t>
      </w:r>
    </w:p>
    <w:p>
      <w:pPr>
        <w:ind w:firstLine="480"/>
      </w:pPr>
      <w:r>
        <w:rPr>
          <w:rFonts w:ascii="SimHei" w:hAnsi="SimHei" w:eastAsia="黑体" w:cs="SimHei"/>
        </w:rPr>
        <w:t>20</w:t>
      </w:r>
      <w:r>
        <w:t>、严格落实涉密文电、计算机网络等保密制度，防止泄密事件发生。</w:t>
      </w:r>
    </w:p>
    <w:p>
      <w:pPr>
        <w:ind w:firstLine="480"/>
      </w:pPr>
      <w:r>
        <w:rPr>
          <w:rFonts w:ascii="SimHei" w:hAnsi="SimHei" w:eastAsia="黑体" w:cs="SimHei"/>
        </w:rPr>
        <w:t>21、</w:t>
      </w:r>
      <w:r>
        <w:t>负责员工的考勤记录，每日分析、汇总，月底上报公司领导和财务。</w:t>
      </w:r>
    </w:p>
    <w:p>
      <w:pPr>
        <w:ind w:firstLine="480"/>
      </w:pPr>
      <w:r>
        <w:rPr>
          <w:rFonts w:ascii="SimHei" w:hAnsi="SimHei" w:eastAsia="黑体" w:cs="SimHei"/>
        </w:rPr>
        <w:t>22、</w:t>
      </w:r>
      <w:r>
        <w:t>负责员工绩效管理工作及各项奖惩办法的执行，统计员工绩效考核结果。</w:t>
      </w:r>
    </w:p>
    <w:p>
      <w:pPr>
        <w:ind w:firstLine="480"/>
      </w:pPr>
      <w:r>
        <w:rPr>
          <w:rFonts w:ascii="SimHei" w:hAnsi="SimHei" w:eastAsia="黑体" w:cs="SimHei"/>
        </w:rPr>
        <w:t>23、</w:t>
      </w:r>
      <w:r>
        <w:t>组织企业文化建设，开展集体活动等工作。</w:t>
      </w:r>
    </w:p>
    <w:p>
      <w:pPr>
        <w:ind w:firstLine="480"/>
      </w:pPr>
      <w:r>
        <w:rPr>
          <w:rFonts w:ascii="SimHei" w:hAnsi="SimHei" w:eastAsia="黑体" w:cs="SimHei"/>
        </w:rPr>
        <w:t>24、</w:t>
      </w:r>
      <w:r>
        <w:t>公司与员工签订劳动合同及其保管工作。办理员工签入调离的手续。</w:t>
      </w:r>
    </w:p>
    <w:p>
      <w:pPr>
        <w:ind w:firstLine="480"/>
      </w:pPr>
      <w:r>
        <w:rPr>
          <w:rFonts w:ascii="SimHei" w:hAnsi="SimHei" w:eastAsia="黑体" w:cs="SimHei"/>
        </w:rPr>
        <w:t>（六）后勤管理</w:t>
      </w:r>
    </w:p>
    <w:p>
      <w:pPr>
        <w:ind w:firstLine="480"/>
      </w:pPr>
      <w:r>
        <w:rPr>
          <w:rFonts w:ascii="SimHei" w:hAnsi="SimHei" w:eastAsia="黑体" w:cs="SimHei"/>
        </w:rPr>
        <w:t>25</w:t>
      </w:r>
      <w:r>
        <w:t>、落实</w:t>
      </w:r>
      <w:r>
        <w:rPr>
          <w:rFonts w:ascii="SimHei" w:hAnsi="SimHei" w:eastAsia="黑体" w:cs="SimHei"/>
        </w:rPr>
        <w:t>公司</w:t>
      </w:r>
      <w:r>
        <w:t>民主理财制度，完善大额办公用品采购公开招标制，加大物品采购管理力度，确保采购质量，做到货真价实，物美价廉。</w:t>
      </w:r>
    </w:p>
    <w:p>
      <w:pPr>
        <w:ind w:firstLine="480"/>
      </w:pPr>
      <w:r>
        <w:t>2</w:t>
      </w:r>
      <w:r>
        <w:rPr>
          <w:rFonts w:ascii="SimHei" w:hAnsi="SimHei" w:eastAsia="黑体" w:cs="SimHei"/>
        </w:rPr>
        <w:t>6</w:t>
      </w:r>
      <w:r>
        <w:t>、组织力量对本</w:t>
      </w:r>
      <w:r>
        <w:rPr>
          <w:rFonts w:ascii="SimHei" w:hAnsi="SimHei" w:eastAsia="黑体" w:cs="SimHei"/>
        </w:rPr>
        <w:t>公司办公室</w:t>
      </w:r>
      <w:r>
        <w:t>、土地等不动产的运转情况进行评估，掌握相关信息，提出建设性意见，为领导决策提供依据。</w:t>
      </w:r>
    </w:p>
    <w:p>
      <w:pPr>
        <w:ind w:firstLine="480"/>
      </w:pPr>
      <w:r>
        <w:rPr>
          <w:rFonts w:ascii="SimHei" w:hAnsi="SimHei" w:eastAsia="黑体" w:cs="SimHei"/>
        </w:rPr>
        <w:t>27</w:t>
      </w:r>
      <w:r>
        <w:t>、保障办公用品的供应，严格执行办公用品领用、销帐制度，厉行节约。</w:t>
      </w:r>
    </w:p>
    <w:p>
      <w:pPr>
        <w:ind w:firstLine="480"/>
      </w:pPr>
      <w:r>
        <w:rPr>
          <w:rFonts w:ascii="SimHei" w:hAnsi="SimHei" w:eastAsia="黑体" w:cs="SimHei"/>
        </w:rPr>
        <w:t>28</w:t>
      </w:r>
      <w:r>
        <w:t>、认真贯彻执行车辆管理制度，做好车辆的调配、维修、油料的管理使用。加强驾驶员的教育和管理，保障车辆行驶安全。</w:t>
      </w:r>
    </w:p>
    <w:p>
      <w:pPr>
        <w:ind w:firstLine="480"/>
      </w:pPr>
      <w:r>
        <w:rPr>
          <w:rFonts w:ascii="SimHei" w:hAnsi="SimHei" w:eastAsia="黑体" w:cs="SimHei"/>
        </w:rPr>
        <w:t>29</w:t>
      </w:r>
      <w:r>
        <w:t>、认真落实岗位安全管理目标要求，加强</w:t>
      </w:r>
      <w:r>
        <w:rPr>
          <w:rFonts w:ascii="SimHei" w:hAnsi="SimHei" w:eastAsia="黑体" w:cs="SimHei"/>
        </w:rPr>
        <w:t>办公室</w:t>
      </w:r>
      <w:r>
        <w:t>的安全保卫工作，做好防火、防盗、防电、防雷工作，防止安全责任事故发生。</w:t>
      </w:r>
    </w:p>
    <w:p>
      <w:pPr>
        <w:ind w:firstLine="480"/>
      </w:pPr>
      <w:r>
        <w:rPr>
          <w:rFonts w:ascii="SimHei" w:hAnsi="SimHei" w:eastAsia="黑体" w:cs="SimHei"/>
        </w:rPr>
        <w:t>30</w:t>
      </w:r>
      <w:r>
        <w:t>、保障办公区等公共办公设施的正常运转，及时维护检修。加强监管，保持设备完好。</w:t>
      </w:r>
    </w:p>
    <w:p>
      <w:pPr>
        <w:ind w:firstLine="480"/>
      </w:pPr>
      <w:r>
        <w:rPr>
          <w:rFonts w:ascii="SimHei" w:hAnsi="SimHei" w:eastAsia="黑体" w:cs="SimHei"/>
        </w:rPr>
        <w:t>公司办公室主任岗位职责</w:t>
      </w:r>
    </w:p>
    <w:p>
      <w:pPr>
        <w:ind w:firstLine="480"/>
      </w:pPr>
      <w:r>
        <w:rPr>
          <w:rFonts w:ascii="SimHei" w:hAnsi="SimHei" w:eastAsia="黑体" w:cs="SimHei"/>
        </w:rPr>
        <w:t>一、按照公司办公室的职责范围，主持办公室的日常行政工作。</w:t>
      </w:r>
    </w:p>
    <w:p>
      <w:pPr>
        <w:ind w:firstLine="480"/>
      </w:pPr>
      <w:r>
        <w:rPr>
          <w:rFonts w:ascii="SimHei" w:hAnsi="SimHei" w:eastAsia="黑体" w:cs="SimHei"/>
        </w:rPr>
        <w:t>二、协助经理召集全公司员工大会、经理办公会议等，做好记录，负责督促检查会议决议执行情况。</w:t>
      </w:r>
    </w:p>
    <w:p>
      <w:pPr>
        <w:ind w:firstLine="480"/>
      </w:pPr>
      <w:r>
        <w:rPr>
          <w:rFonts w:ascii="SimHei" w:hAnsi="SimHei" w:eastAsia="黑体" w:cs="SimHei"/>
        </w:rPr>
        <w:t>三、在经理领导下，负责组织起草总公司工作计划、总结决议、报告、规章制度等文件。负责编排主要活动日程表。</w:t>
      </w:r>
    </w:p>
    <w:p>
      <w:pPr>
        <w:ind w:firstLine="480"/>
      </w:pPr>
      <w:r>
        <w:rPr>
          <w:rFonts w:ascii="SimHei" w:hAnsi="SimHei" w:eastAsia="黑体" w:cs="SimHei"/>
        </w:rPr>
        <w:t>四、据公司领导指示和有关会议决定，组织草拟和发布通知、通告、会议纪要及其他文件。负责公司公文、函电、报表的初批、拟办和催办工作。</w:t>
      </w:r>
    </w:p>
    <w:p>
      <w:pPr>
        <w:ind w:firstLine="480"/>
      </w:pPr>
      <w:r>
        <w:rPr>
          <w:rFonts w:ascii="SimHei" w:hAnsi="SimHei" w:eastAsia="黑体" w:cs="SimHei"/>
        </w:rPr>
        <w:t>五、负责做好来信来访的接待工作，处理好信息反馈。</w:t>
      </w:r>
    </w:p>
    <w:p>
      <w:pPr>
        <w:ind w:firstLine="480"/>
      </w:pPr>
      <w:r>
        <w:rPr>
          <w:rFonts w:ascii="SimHei" w:hAnsi="SimHei" w:eastAsia="黑体" w:cs="SimHei"/>
        </w:rPr>
        <w:t>六、正确贯彻执行有关人事、劳动工资等方面的政策和规定，做好各中心（部门）的绩效考核与职能监控工作</w:t>
      </w:r>
      <w:r>
        <w:t xml:space="preserve"> 。</w:t>
      </w:r>
    </w:p>
    <w:p>
      <w:pPr>
        <w:ind w:firstLine="480"/>
      </w:pPr>
      <w:r>
        <w:rPr>
          <w:rFonts w:ascii="SimHei" w:hAnsi="SimHei" w:eastAsia="黑体" w:cs="SimHei"/>
        </w:rPr>
        <w:t>七、检查、指导各部门员工的政治、业务学习；加强内务工作管理，督促检查办公室工作人员履行岗位职责，予以考核。</w:t>
      </w:r>
    </w:p>
    <w:p>
      <w:pPr>
        <w:ind w:firstLine="480"/>
      </w:pPr>
      <w:r>
        <w:rPr>
          <w:rFonts w:ascii="SimHei" w:hAnsi="SimHei" w:eastAsia="黑体" w:cs="SimHei"/>
        </w:rPr>
        <w:t>八、负责组织全公司的安全生产活动和劳动保护工作。</w:t>
      </w:r>
    </w:p>
    <w:p>
      <w:pPr>
        <w:ind w:firstLine="480"/>
      </w:pPr>
      <w:r>
        <w:rPr>
          <w:rFonts w:ascii="SimHei" w:hAnsi="SimHei" w:eastAsia="黑体" w:cs="SimHei"/>
        </w:rPr>
        <w:t>九、注意调查研究，主动了解、收集情况和问题，为领导决策时提供参考。</w:t>
      </w:r>
    </w:p>
    <w:p>
      <w:pPr>
        <w:ind w:firstLine="480"/>
      </w:pPr>
      <w:r>
        <w:rPr>
          <w:rFonts w:ascii="SimHei" w:hAnsi="SimHei" w:eastAsia="黑体" w:cs="SimHei"/>
        </w:rPr>
        <w:t>十、认真做好公司领导交办的其他工作</w:t>
      </w:r>
    </w:p>
    <w:p>
      <w:pPr>
        <w:ind w:firstLine="199" w:firstLineChars="83"/>
      </w:pPr>
      <w:r>
        <w:rPr>
          <w:rFonts w:ascii="SimHei" w:hAnsi="SimHei" w:eastAsia="黑体" w:cs="SimHei"/>
        </w:rPr>
        <w:t>二、人力资源部</w:t>
      </w:r>
    </w:p>
    <w:p>
      <w:pPr>
        <w:ind w:firstLine="199" w:firstLineChars="83"/>
      </w:pPr>
      <w:r>
        <w:rPr>
          <w:rFonts w:ascii="SimHei" w:hAnsi="SimHei" w:eastAsia="黑体" w:cs="SimHei"/>
          <w:color w:val="333333"/>
        </w:rPr>
        <w:t>负责公司人力资源的管理，为公司提供和培养合格的人才。</w:t>
      </w:r>
    </w:p>
    <w:p>
      <w:pPr>
        <w:ind w:firstLine="480"/>
      </w:pPr>
      <w:r>
        <w:rPr>
          <w:rFonts w:ascii="SimHei" w:hAnsi="SimHei" w:eastAsia="黑体" w:cs="SimHei"/>
        </w:rPr>
        <w:t>1、</w:t>
      </w:r>
      <w:r>
        <w:t>根据公司实际情况和发展规划拟定公司人力资源计划，经批准后组织实施。</w:t>
      </w:r>
    </w:p>
    <w:p>
      <w:pPr>
        <w:ind w:firstLine="480"/>
      </w:pPr>
      <w:r>
        <w:t>2</w:t>
      </w:r>
      <w:r>
        <w:rPr>
          <w:rFonts w:ascii="SimHei" w:hAnsi="SimHei" w:eastAsia="黑体" w:cs="SimHei"/>
        </w:rPr>
        <w:t>、</w:t>
      </w:r>
      <w:r>
        <w:t>制订人力资源部年度工作目标和工作计划，按月做出预算及工作计划，经批准后施行。</w:t>
      </w:r>
    </w:p>
    <w:p>
      <w:pPr>
        <w:ind w:firstLine="480"/>
      </w:pPr>
      <w:r>
        <w:rPr>
          <w:rFonts w:ascii="SimHei" w:hAnsi="SimHei" w:eastAsia="黑体" w:cs="SimHei"/>
        </w:rPr>
        <w:t>3、</w:t>
      </w:r>
      <w:r>
        <w:t>组织制订公司用工制度、人事管理制度、劳动工资制度、人事档案管理制度、员工手册、培训大纲等规章制度、实施细则和人力资源部工作程序，经批准后组织实施。</w:t>
      </w:r>
    </w:p>
    <w:p>
      <w:pPr>
        <w:ind w:firstLine="480"/>
      </w:pPr>
      <w:r>
        <w:rPr>
          <w:rFonts w:ascii="SimHei" w:hAnsi="SimHei" w:eastAsia="黑体" w:cs="SimHei"/>
        </w:rPr>
        <w:t>4、</w:t>
      </w:r>
      <w:r>
        <w:t>制订人力资源部专业培训计划并协助培训部实施、考核。</w:t>
      </w:r>
    </w:p>
    <w:p>
      <w:pPr>
        <w:ind w:firstLine="480"/>
      </w:pPr>
      <w:r>
        <w:rPr>
          <w:rFonts w:ascii="SimHei" w:hAnsi="SimHei" w:eastAsia="黑体" w:cs="SimHei"/>
        </w:rPr>
        <w:t>5、</w:t>
      </w:r>
      <w:r>
        <w:t>加强与公司外同行之间的联系。</w:t>
      </w:r>
    </w:p>
    <w:p>
      <w:pPr>
        <w:ind w:firstLine="480"/>
      </w:pPr>
      <w:r>
        <w:rPr>
          <w:rFonts w:ascii="SimHei" w:hAnsi="SimHei" w:eastAsia="黑体" w:cs="SimHei"/>
        </w:rPr>
        <w:t>6、</w:t>
      </w:r>
      <w:r>
        <w:t>负责在公司内外收集有潜力的和所需的人才信息并组织招聘工作。</w:t>
      </w:r>
    </w:p>
    <w:p>
      <w:pPr>
        <w:ind w:firstLine="480"/>
      </w:pPr>
      <w:r>
        <w:rPr>
          <w:rFonts w:ascii="SimHei" w:hAnsi="SimHei" w:eastAsia="黑体" w:cs="SimHei"/>
        </w:rPr>
        <w:t>7、</w:t>
      </w:r>
      <w:r>
        <w:t>审批公司员工薪酬表，报总经理核准后转</w:t>
      </w:r>
      <w:r>
        <w:rPr>
          <w:rFonts w:ascii="SimHei" w:hAnsi="SimHei" w:eastAsia="黑体" w:cs="SimHei"/>
        </w:rPr>
        <w:t>财务</w:t>
      </w:r>
      <w:r>
        <w:t>部执行。</w:t>
      </w:r>
    </w:p>
    <w:p>
      <w:pPr>
        <w:ind w:firstLine="480"/>
      </w:pPr>
      <w:r>
        <w:rPr>
          <w:rFonts w:ascii="SimHei" w:hAnsi="SimHei" w:eastAsia="黑体" w:cs="SimHei"/>
        </w:rPr>
        <w:t>8、</w:t>
      </w:r>
      <w:r>
        <w:t>组织办理员工绩效考核工作并负责审查各项考核、培训结果。</w:t>
      </w:r>
    </w:p>
    <w:p>
      <w:pPr>
        <w:ind w:firstLine="480"/>
      </w:pPr>
      <w:r>
        <w:rPr>
          <w:rFonts w:ascii="SimHei" w:hAnsi="SimHei" w:eastAsia="黑体" w:cs="SimHei"/>
        </w:rPr>
        <w:t>9、</w:t>
      </w:r>
      <w:r>
        <w:t>制订述职周期经批准后安排述职活动。</w:t>
      </w:r>
    </w:p>
    <w:p>
      <w:pPr>
        <w:ind w:firstLine="480"/>
      </w:pPr>
      <w:r>
        <w:rPr>
          <w:rFonts w:ascii="SimHei" w:hAnsi="SimHei" w:eastAsia="黑体" w:cs="SimHei"/>
        </w:rPr>
        <w:t>10、</w:t>
      </w:r>
      <w:r>
        <w:t>审批经人事部核准的过失单和奖励单，并安排执行。</w:t>
      </w:r>
    </w:p>
    <w:p>
      <w:pPr>
        <w:ind w:firstLine="480"/>
      </w:pPr>
      <w:r>
        <w:rPr>
          <w:rFonts w:ascii="SimHei" w:hAnsi="SimHei" w:eastAsia="黑体" w:cs="SimHei"/>
        </w:rPr>
        <w:t>11、</w:t>
      </w:r>
      <w:r>
        <w:t>受理员工投诉和员工与公司劳动争议事宜并负责及时解决。</w:t>
      </w:r>
    </w:p>
    <w:p>
      <w:pPr>
        <w:ind w:firstLine="480"/>
      </w:pPr>
      <w:r>
        <w:rPr>
          <w:rFonts w:ascii="SimHei" w:hAnsi="SimHei" w:eastAsia="黑体" w:cs="SimHei"/>
        </w:rPr>
        <w:t>12、</w:t>
      </w:r>
      <w:r>
        <w:t>按工作程序做好与相关部门的横向联系，并及时对部门间争议提出界定要求。</w:t>
      </w:r>
    </w:p>
    <w:p>
      <w:pPr>
        <w:ind w:firstLine="480"/>
      </w:pPr>
      <w:r>
        <w:rPr>
          <w:rFonts w:ascii="SimHei" w:hAnsi="SimHei" w:eastAsia="黑体" w:cs="SimHei"/>
        </w:rPr>
        <w:t>13、</w:t>
      </w:r>
      <w:r>
        <w:t>负责人力资源部主管的工作程序和规章制度、实施细则的培训、执行和检查。</w:t>
      </w:r>
    </w:p>
    <w:p>
      <w:pPr>
        <w:ind w:firstLine="480"/>
      </w:pPr>
      <w:r>
        <w:rPr>
          <w:rFonts w:ascii="SimHei" w:hAnsi="SimHei" w:eastAsia="黑体" w:cs="SimHei"/>
        </w:rPr>
        <w:t>14、</w:t>
      </w:r>
      <w:r>
        <w:t>及时准确传达上级指示。</w:t>
      </w:r>
    </w:p>
    <w:p>
      <w:pPr>
        <w:ind w:firstLine="480"/>
      </w:pPr>
      <w:r>
        <w:rPr>
          <w:rFonts w:ascii="SimHei" w:hAnsi="SimHei" w:eastAsia="黑体" w:cs="SimHei"/>
        </w:rPr>
        <w:t>15、</w:t>
      </w:r>
      <w:r>
        <w:t>定期主持人力资源部的例会，并参加公司有关人事方面的会议。</w:t>
      </w:r>
    </w:p>
    <w:p>
      <w:pPr>
        <w:ind w:firstLine="480"/>
      </w:pPr>
      <w:r>
        <w:rPr>
          <w:rFonts w:ascii="SimHei" w:hAnsi="SimHei" w:eastAsia="黑体" w:cs="SimHei"/>
        </w:rPr>
        <w:t>16、</w:t>
      </w:r>
      <w:r>
        <w:t>审批人力资源部及与其相关的文件。</w:t>
      </w:r>
    </w:p>
    <w:p>
      <w:pPr>
        <w:ind w:firstLine="480"/>
      </w:pPr>
      <w:r>
        <w:rPr>
          <w:rFonts w:ascii="SimHei" w:hAnsi="SimHei" w:eastAsia="黑体" w:cs="SimHei"/>
        </w:rPr>
        <w:t>17、</w:t>
      </w:r>
      <w:r>
        <w:t>了解人力资源部工作情况和相关数据，收集分析公司人事、劳资信息并定期向总经理、行政总监提交报告。</w:t>
      </w:r>
    </w:p>
    <w:p>
      <w:pPr>
        <w:ind w:firstLine="480"/>
      </w:pPr>
      <w:r>
        <w:rPr>
          <w:rFonts w:ascii="SimHei" w:hAnsi="SimHei" w:eastAsia="黑体" w:cs="SimHei"/>
        </w:rPr>
        <w:t>18、</w:t>
      </w:r>
      <w:r>
        <w:t>定期向行管总监述职。</w:t>
      </w:r>
    </w:p>
    <w:p>
      <w:pPr>
        <w:ind w:firstLine="480"/>
      </w:pPr>
      <w:r>
        <w:rPr>
          <w:rFonts w:ascii="SimHei" w:hAnsi="SimHei" w:eastAsia="黑体" w:cs="SimHei"/>
        </w:rPr>
        <w:t>19、</w:t>
      </w:r>
      <w:r>
        <w:t>在必要情况下向下级授权。</w:t>
      </w:r>
    </w:p>
    <w:p>
      <w:pPr>
        <w:ind w:firstLine="480"/>
      </w:pPr>
      <w:r>
        <w:rPr>
          <w:rFonts w:ascii="SimHei" w:hAnsi="SimHei" w:eastAsia="黑体" w:cs="SimHei"/>
        </w:rPr>
        <w:t>20、</w:t>
      </w:r>
      <w:r>
        <w:t>制定直接下级的岗位描述，定期听取述职并对其做出工作评定。</w:t>
      </w:r>
    </w:p>
    <w:p>
      <w:pPr>
        <w:ind w:firstLine="480"/>
      </w:pPr>
      <w:r>
        <w:rPr>
          <w:rFonts w:ascii="SimHei" w:hAnsi="SimHei" w:eastAsia="黑体" w:cs="SimHei"/>
        </w:rPr>
        <w:t>21、</w:t>
      </w:r>
      <w:r>
        <w:t>指导、巡视、监督、检查所属下级的各项工作。</w:t>
      </w:r>
    </w:p>
    <w:p>
      <w:pPr>
        <w:ind w:firstLine="480"/>
      </w:pPr>
      <w:r>
        <w:rPr>
          <w:rFonts w:ascii="SimHei" w:hAnsi="SimHei" w:eastAsia="黑体" w:cs="SimHei"/>
        </w:rPr>
        <w:t>22、</w:t>
      </w:r>
      <w:r>
        <w:t>受理下级上报的合理化建议，按照程序处理。</w:t>
      </w:r>
    </w:p>
    <w:p>
      <w:pPr>
        <w:ind w:firstLine="480"/>
      </w:pPr>
      <w:r>
        <w:rPr>
          <w:rFonts w:ascii="SimHei" w:hAnsi="SimHei" w:eastAsia="黑体" w:cs="SimHei"/>
        </w:rPr>
        <w:t>23、</w:t>
      </w:r>
      <w:r>
        <w:t>及时对下级工作中的争议作出裁决。</w:t>
      </w:r>
    </w:p>
    <w:p>
      <w:pPr>
        <w:ind w:firstLine="480"/>
      </w:pPr>
      <w:r>
        <w:rPr>
          <w:rFonts w:ascii="SimHei" w:hAnsi="SimHei" w:eastAsia="黑体" w:cs="SimHei"/>
        </w:rPr>
        <w:t>24、</w:t>
      </w:r>
      <w:r>
        <w:t>填写直接下级过失单和奖励单，根据权限按照程序执行。</w:t>
      </w:r>
    </w:p>
    <w:p>
      <w:pPr>
        <w:ind w:firstLine="480"/>
      </w:pPr>
      <w:r>
        <w:rPr>
          <w:rFonts w:ascii="SimHei" w:hAnsi="SimHei" w:eastAsia="黑体" w:cs="SimHei"/>
        </w:rPr>
        <w:t>25、</w:t>
      </w:r>
      <w:r>
        <w:t>培训和发现人材，根据工作需要按照申请招聘、调配直接下级，负责真直接下级岗位人员任用的提名。</w:t>
      </w:r>
    </w:p>
    <w:p>
      <w:pPr>
        <w:ind w:firstLine="480"/>
      </w:pPr>
      <w:r>
        <w:rPr>
          <w:rFonts w:ascii="SimHei" w:hAnsi="SimHei" w:eastAsia="黑体" w:cs="SimHei"/>
        </w:rPr>
        <w:t>26、</w:t>
      </w:r>
      <w:r>
        <w:t>根据工作需要进行现场指挥。</w:t>
      </w:r>
    </w:p>
    <w:p>
      <w:pPr>
        <w:ind w:firstLine="480"/>
      </w:pPr>
      <w:r>
        <w:rPr>
          <w:rFonts w:ascii="SimHei" w:hAnsi="SimHei" w:eastAsia="黑体" w:cs="SimHei"/>
        </w:rPr>
        <w:t>27、</w:t>
      </w:r>
      <w:r>
        <w:t>指定专人负责本部门文件等资料的保管和定期归档工作。</w:t>
      </w:r>
    </w:p>
    <w:p>
      <w:pPr>
        <w:ind w:firstLine="480"/>
      </w:pPr>
      <w:r>
        <w:rPr>
          <w:rFonts w:ascii="SimHei" w:hAnsi="SimHei" w:eastAsia="黑体" w:cs="SimHei"/>
        </w:rPr>
        <w:t>28、</w:t>
      </w:r>
      <w:r>
        <w:t>指定专人负责本部门和下级部门所使用的办公用具、设备设施的登记台帐、定期盘点、报损报失等工作</w:t>
      </w:r>
    </w:p>
    <w:p>
      <w:pPr>
        <w:ind w:firstLine="480"/>
      </w:pPr>
      <w:r>
        <w:rPr>
          <w:rFonts w:ascii="SimHei" w:hAnsi="SimHei" w:eastAsia="黑体" w:cs="SimHei"/>
        </w:rPr>
        <w:t>29、</w:t>
      </w:r>
      <w:r>
        <w:t>关心所属下级的思想、工作、生活。</w:t>
      </w:r>
    </w:p>
    <w:p>
      <w:pPr>
        <w:ind w:firstLine="480"/>
      </w:pPr>
      <w:r>
        <w:rPr>
          <w:rFonts w:ascii="SimHei" w:hAnsi="SimHei" w:eastAsia="黑体" w:cs="SimHei"/>
        </w:rPr>
        <w:t>30、</w:t>
      </w:r>
      <w:r>
        <w:t>代表公司与政府对口部门和有关社会团体、机构联络。</w:t>
      </w:r>
    </w:p>
    <w:p>
      <w:pPr>
        <w:ind w:firstLine="0" w:firstLineChars="0"/>
      </w:pPr>
      <w:r>
        <w:rPr>
          <w:rFonts w:ascii="SimHei" w:hAnsi="SimHei" w:eastAsia="黑体" w:cs="SimHei"/>
        </w:rPr>
        <w:t>三、财务部</w:t>
      </w:r>
    </w:p>
    <w:p>
      <w:pPr>
        <w:ind w:firstLine="480"/>
      </w:pPr>
      <w:r>
        <w:rPr>
          <w:rFonts w:ascii="SimHei" w:hAnsi="SimHei" w:eastAsia="黑体" w:cs="SimHei"/>
        </w:rPr>
        <w:t>（一）财务部工作内容</w:t>
      </w:r>
    </w:p>
    <w:p>
      <w:pPr>
        <w:ind w:firstLine="480"/>
      </w:pPr>
      <w:r>
        <w:rPr>
          <w:rFonts w:ascii="SimHei" w:hAnsi="SimHei" w:eastAsia="黑体" w:cs="SimHei"/>
        </w:rPr>
        <w:t>1、</w:t>
      </w:r>
      <w:r>
        <w:t>参与制定本公司财务制度及相应的实施细则。</w:t>
      </w:r>
    </w:p>
    <w:p>
      <w:pPr>
        <w:ind w:firstLine="480"/>
      </w:pPr>
      <w:r>
        <w:rPr>
          <w:rFonts w:ascii="SimHei" w:hAnsi="SimHei" w:eastAsia="黑体" w:cs="SimHei"/>
        </w:rPr>
        <w:t>2、</w:t>
      </w:r>
      <w:r>
        <w:t>参与本公司的工程项目可信性研究和项目评估中的财务分析工作。</w:t>
      </w:r>
    </w:p>
    <w:p>
      <w:pPr>
        <w:ind w:firstLine="480"/>
      </w:pPr>
      <w:r>
        <w:rPr>
          <w:rFonts w:ascii="SimHei" w:hAnsi="SimHei" w:eastAsia="黑体" w:cs="SimHei"/>
        </w:rPr>
        <w:t>3、</w:t>
      </w:r>
      <w:r>
        <w:t>负责董事会及总经理所需的财务数据资料的整理编报。</w:t>
      </w:r>
    </w:p>
    <w:p>
      <w:pPr>
        <w:ind w:firstLine="480"/>
      </w:pPr>
      <w:r>
        <w:rPr>
          <w:rFonts w:ascii="SimHei" w:hAnsi="SimHei" w:eastAsia="黑体" w:cs="SimHei"/>
        </w:rPr>
        <w:t>4、</w:t>
      </w:r>
      <w:r>
        <w:t>负责对财务工作有关的外部及政府部门，如税务局、财政局、银行、会计事务所等联络、沟通工作。</w:t>
      </w:r>
    </w:p>
    <w:p>
      <w:pPr>
        <w:ind w:firstLine="480"/>
      </w:pPr>
      <w:r>
        <w:rPr>
          <w:rFonts w:ascii="SimHei" w:hAnsi="SimHei" w:eastAsia="黑体" w:cs="SimHei"/>
        </w:rPr>
        <w:t>5、</w:t>
      </w:r>
      <w:r>
        <w:t>负责资金管理、调度。编制月、季、年度财务情况说明分析，向公司领导报告公司经营情况。</w:t>
      </w:r>
    </w:p>
    <w:p>
      <w:pPr>
        <w:ind w:firstLine="480"/>
      </w:pPr>
      <w:r>
        <w:rPr>
          <w:rFonts w:ascii="SimHei" w:hAnsi="SimHei" w:eastAsia="黑体" w:cs="SimHei"/>
        </w:rPr>
        <w:t>6、</w:t>
      </w:r>
      <w:r>
        <w:t>负责销售统计、复核工作，每月负责编制销售应收款报表</w:t>
      </w:r>
      <w:r>
        <w:rPr>
          <w:rFonts w:ascii="SimHei" w:hAnsi="SimHei" w:eastAsia="黑体" w:cs="SimHei"/>
        </w:rPr>
        <w:t>。</w:t>
      </w:r>
    </w:p>
    <w:p>
      <w:pPr>
        <w:ind w:firstLine="480"/>
      </w:pPr>
      <w:r>
        <w:rPr>
          <w:rFonts w:ascii="SimHei" w:hAnsi="SimHei" w:eastAsia="黑体" w:cs="SimHei"/>
        </w:rPr>
        <w:t>7、</w:t>
      </w:r>
      <w:r>
        <w:t>负责每月转账凭证的编制，汇总所有的记账凭证。</w:t>
      </w:r>
    </w:p>
    <w:p>
      <w:pPr>
        <w:ind w:firstLine="480"/>
      </w:pPr>
      <w:r>
        <w:rPr>
          <w:rFonts w:ascii="SimHei" w:hAnsi="SimHei" w:eastAsia="黑体" w:cs="SimHei"/>
        </w:rPr>
        <w:t>8、</w:t>
      </w:r>
      <w:r>
        <w:t>负责公司总长及所有明细分类账的记账、结账、核对，每月5日前完成会计报表的编制，并及时清理应收、应付款项。</w:t>
      </w:r>
    </w:p>
    <w:p>
      <w:pPr>
        <w:ind w:firstLine="480"/>
      </w:pPr>
      <w:r>
        <w:rPr>
          <w:rFonts w:ascii="SimHei" w:hAnsi="SimHei" w:eastAsia="黑体" w:cs="SimHei"/>
        </w:rPr>
        <w:t>9、</w:t>
      </w:r>
      <w:r>
        <w:t>协助出纳做好收款工作，并配合销售部门做好销售分析工作。</w:t>
      </w:r>
    </w:p>
    <w:p>
      <w:pPr>
        <w:ind w:firstLine="480"/>
      </w:pPr>
      <w:r>
        <w:rPr>
          <w:rFonts w:ascii="SimHei" w:hAnsi="SimHei" w:eastAsia="黑体" w:cs="SimHei"/>
        </w:rPr>
        <w:t>10、</w:t>
      </w:r>
      <w:r>
        <w:t>负责公司全年的会计报表、帐薄装订及会计资料保管工作。</w:t>
      </w:r>
    </w:p>
    <w:p>
      <w:pPr>
        <w:ind w:firstLine="480"/>
      </w:pPr>
      <w:r>
        <w:rPr>
          <w:rFonts w:ascii="SimHei" w:hAnsi="SimHei" w:eastAsia="黑体" w:cs="SimHei"/>
        </w:rPr>
        <w:t>11、</w:t>
      </w:r>
      <w:r>
        <w:t>负责银行财务管理，负责支票等有关结算凭证的购买、领用及保管，办理银行收付业务。</w:t>
      </w:r>
    </w:p>
    <w:p>
      <w:pPr>
        <w:ind w:firstLine="480"/>
      </w:pPr>
      <w:r>
        <w:rPr>
          <w:rFonts w:ascii="SimHei" w:hAnsi="SimHei" w:eastAsia="黑体" w:cs="SimHei"/>
        </w:rPr>
        <w:t>12、</w:t>
      </w:r>
      <w:r>
        <w:t>负责先进管理，审核收付原始凭证。</w:t>
      </w:r>
    </w:p>
    <w:p>
      <w:pPr>
        <w:ind w:firstLine="480"/>
      </w:pPr>
      <w:r>
        <w:rPr>
          <w:rFonts w:ascii="SimHei" w:hAnsi="SimHei" w:eastAsia="黑体" w:cs="SimHei"/>
        </w:rPr>
        <w:t>13、</w:t>
      </w:r>
      <w:r>
        <w:t>负责编制银行收付凭证、现金收付凭证，登记银行存款及现金日记账，月末与银行对账单和对银行存款余额，并编制余额调节表。</w:t>
      </w:r>
    </w:p>
    <w:p>
      <w:pPr>
        <w:ind w:firstLine="480"/>
      </w:pPr>
      <w:r>
        <w:rPr>
          <w:rFonts w:ascii="SimHei" w:hAnsi="SimHei" w:eastAsia="黑体" w:cs="SimHei"/>
        </w:rPr>
        <w:t>14、</w:t>
      </w:r>
      <w:r>
        <w:t>负责公司员工工资的发放工作，现金收付工作。</w:t>
      </w:r>
    </w:p>
    <w:p>
      <w:pPr>
        <w:ind w:firstLine="480"/>
      </w:pPr>
      <w:r>
        <w:rPr>
          <w:rFonts w:ascii="SimHei" w:hAnsi="SimHei" w:eastAsia="黑体" w:cs="SimHei"/>
        </w:rPr>
        <w:t>（二）</w:t>
      </w:r>
      <w:r>
        <w:t>财务部经理岗位职责</w:t>
      </w:r>
    </w:p>
    <w:p>
      <w:pPr>
        <w:ind w:firstLine="480"/>
      </w:pPr>
      <w:r>
        <w:rPr>
          <w:rFonts w:ascii="SimHei" w:hAnsi="SimHei" w:eastAsia="黑体" w:cs="SimHei"/>
        </w:rPr>
        <w:t>1、</w:t>
      </w:r>
      <w:r>
        <w:t>具体负责本公司的财务会计工作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对各项财务会计工作定期研究、布置、检查、总结。严格遵守财经纪律和公司各项规章制度。不断改进和提高财务会计工作水平。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督促本公司加强定额管理、原始记录和计量检验等基础工作。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认真审核会计凭证和会计报表，做到数字真实、计算准确、内容完整、说明清楚、报送及时。</w:t>
      </w:r>
    </w:p>
    <w:p>
      <w:pPr>
        <w:ind w:firstLine="480"/>
      </w:pPr>
      <w:r>
        <w:rPr>
          <w:rFonts w:ascii="SimHei" w:hAnsi="SimHei" w:eastAsia="黑体" w:cs="SimHei"/>
        </w:rPr>
        <w:t>2、</w:t>
      </w:r>
      <w:r>
        <w:t>组织制定本公司的各项财务管理制度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制定的各项财务管理制度应便于各部门管理和</w:t>
      </w:r>
      <w:r>
        <w:rPr>
          <w:rFonts w:ascii="SimHei" w:hAnsi="SimHei" w:eastAsia="黑体" w:cs="SimHei"/>
        </w:rPr>
        <w:t>核算</w:t>
      </w:r>
      <w:r>
        <w:t>并有利于提高经济效益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随时检查各项财务制度的执行情况，发现违反财经纪律、财务会计制度的，及时制止和纠正，重大问题应向公司领导汇报。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及时总结经验，不断完善各项财务管理制度。</w:t>
      </w:r>
    </w:p>
    <w:p>
      <w:pPr>
        <w:ind w:firstLine="480"/>
      </w:pPr>
      <w:r>
        <w:rPr>
          <w:rFonts w:ascii="SimHei" w:hAnsi="SimHei" w:eastAsia="黑体" w:cs="SimHei"/>
        </w:rPr>
        <w:t>3、</w:t>
      </w:r>
      <w:r>
        <w:t>组织编制本公司的财务收支计划，按时报送公司领导，并检查各部门执行情况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在编制财务收支计划前，应要求各职能部门提供切实可行的收支计划明细表，经审核验证后据此编制本公司的财务收支计划和编制说明。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经总经理审批的财务收支计划，应组织有关职能部门严格实施，不得随意突破。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资金要如实反映矛盾和问题，有效利用现有资产，保证经营活动正常进行。</w:t>
      </w:r>
    </w:p>
    <w:p>
      <w:pPr>
        <w:ind w:firstLine="480"/>
      </w:pPr>
      <w:r>
        <w:rPr>
          <w:rFonts w:ascii="SimHei" w:hAnsi="SimHei" w:eastAsia="黑体" w:cs="SimHei"/>
        </w:rPr>
        <w:t>4、</w:t>
      </w:r>
      <w:r>
        <w:t>组织编制本公司的成本计划和费用预算，并将各项计划指标分解下达落实并检查执行情况。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编制的成本计划应现金合理，费用预算应厉行节约，费用开支不突破规定范围。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在本公司总经理的组织下，应将成本计划和费用预算案项目分解，逐步落实到各职能部门。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设计必要的台帐及时反映、分析计划或预算执行情况。并向各职能部门反馈。</w:t>
      </w:r>
    </w:p>
    <w:p>
      <w:pPr>
        <w:ind w:firstLine="480"/>
      </w:pPr>
      <w:r>
        <w:rPr>
          <w:rFonts w:ascii="SimHei" w:hAnsi="SimHei" w:eastAsia="黑体" w:cs="SimHei"/>
        </w:rPr>
        <w:t>5、</w:t>
      </w:r>
      <w:r>
        <w:t>充分运用会计资料，分析经济效果，提供可靠信息，预算经济前景，为公司领导决策提供依据。</w:t>
      </w:r>
    </w:p>
    <w:p>
      <w:pPr>
        <w:ind w:firstLine="480"/>
      </w:pPr>
      <w:r>
        <w:rPr>
          <w:rFonts w:ascii="SimHei" w:hAnsi="SimHei" w:eastAsia="黑体" w:cs="SimHei"/>
        </w:rPr>
        <w:t>6、</w:t>
      </w:r>
      <w:r>
        <w:t>组织本公司财务人员学习政策法规和业务技术，负责财会人员的考核。</w:t>
      </w:r>
    </w:p>
    <w:p>
      <w:pPr>
        <w:ind w:firstLine="480"/>
      </w:pPr>
      <w:r>
        <w:rPr>
          <w:rFonts w:ascii="SimHei" w:hAnsi="SimHei" w:eastAsia="黑体" w:cs="SimHei"/>
        </w:rPr>
        <w:t>7、</w:t>
      </w:r>
      <w:r>
        <w:t>负责协调财务和各部门的工作，多于其他部门联系、协调，把财务工作纳入正轨。</w:t>
      </w:r>
    </w:p>
    <w:p>
      <w:pPr>
        <w:ind w:firstLine="480"/>
      </w:pPr>
      <w:r>
        <w:rPr>
          <w:rFonts w:ascii="SimHei" w:hAnsi="SimHei" w:eastAsia="黑体" w:cs="SimHei"/>
        </w:rPr>
        <w:t>8、</w:t>
      </w:r>
      <w:r>
        <w:t>负责保管公司财务专用印鉴，并按公司财务制度使用印鉴。</w:t>
      </w:r>
    </w:p>
    <w:p>
      <w:pPr>
        <w:ind w:firstLine="480"/>
      </w:pPr>
      <w:r>
        <w:rPr>
          <w:rFonts w:ascii="SimHei" w:hAnsi="SimHei" w:eastAsia="黑体" w:cs="SimHei"/>
        </w:rPr>
        <w:t>9、</w:t>
      </w:r>
      <w:r>
        <w:t>负责销售统计、复核工作，每月负责编制销售应收款报表，并督促销售部及时催交楼款。</w:t>
      </w:r>
    </w:p>
    <w:p>
      <w:pPr>
        <w:ind w:firstLine="480"/>
      </w:pPr>
      <w:r>
        <w:rPr>
          <w:rFonts w:ascii="SimHei" w:hAnsi="SimHei" w:eastAsia="黑体" w:cs="SimHei"/>
        </w:rPr>
        <w:t>10、</w:t>
      </w:r>
      <w:r>
        <w:t>完成公司领导交办的其他工作。</w:t>
      </w:r>
    </w:p>
    <w:p>
      <w:pPr>
        <w:ind w:firstLine="480"/>
      </w:pPr>
      <w:r>
        <w:rPr>
          <w:rFonts w:ascii="SimHei" w:hAnsi="SimHei" w:eastAsia="黑体" w:cs="SimHei"/>
        </w:rPr>
        <w:t>（三）</w:t>
      </w:r>
      <w:r>
        <w:t xml:space="preserve"> 财务会计岗位职责</w:t>
      </w:r>
    </w:p>
    <w:p>
      <w:pPr>
        <w:ind w:firstLine="480"/>
      </w:pPr>
      <w:r>
        <w:rPr>
          <w:rFonts w:ascii="SimHei" w:hAnsi="SimHei" w:eastAsia="黑体" w:cs="SimHei"/>
        </w:rPr>
        <w:t>1、</w:t>
      </w:r>
      <w:r>
        <w:t>设置和登记总帐和各明细账，并编制各类报表。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编制总长科目余额表，并与有关明细账核对，保证帐帐相符。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编制会计报表。各种会计报表做到数字真实，计算准确，内容完整，及时使报送政府有关部门。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协助办公室建立低值易耗品台帐。</w:t>
      </w:r>
    </w:p>
    <w:p>
      <w:pPr>
        <w:ind w:firstLine="480"/>
      </w:pPr>
      <w:r>
        <w:rPr>
          <w:rFonts w:ascii="SimHei" w:hAnsi="SimHei" w:eastAsia="黑体" w:cs="SimHei"/>
        </w:rPr>
        <w:t>（4）</w:t>
      </w:r>
      <w:r>
        <w:t>各类帐户设置应做到齐全、明晰、同时设置和登记固定资产明细表</w:t>
      </w:r>
    </w:p>
    <w:p>
      <w:pPr>
        <w:ind w:firstLine="480"/>
      </w:pPr>
      <w:r>
        <w:rPr>
          <w:rFonts w:ascii="SimHei" w:hAnsi="SimHei" w:eastAsia="黑体" w:cs="SimHei"/>
        </w:rPr>
        <w:t>2、</w:t>
      </w:r>
      <w:r>
        <w:t>根据工财务管理制度和会计制度，登记总账和明细帐，账户应按币种分别设置。</w:t>
      </w:r>
    </w:p>
    <w:p>
      <w:pPr>
        <w:ind w:firstLine="480"/>
      </w:pPr>
      <w:r>
        <w:rPr>
          <w:rFonts w:ascii="SimHei" w:hAnsi="SimHei" w:eastAsia="黑体" w:cs="SimHei"/>
        </w:rPr>
        <w:t>3、</w:t>
      </w:r>
      <w:r>
        <w:t>会同其他部门定期进行财产清查，及时清理往来帐。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根据本公司财务管理制度，负责设计下发清查明细表，定期组织对固定资产、低值易耗品、库存商品和物资、应收帐款、银行存款和现金进行盘点清查。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对盘盈、盘亏、报废毁损、坏帐损失，应查明原因，分清责任，专项报告。按规定的审批权限批准后方的进行会计处理。</w:t>
      </w:r>
    </w:p>
    <w:p>
      <w:pPr>
        <w:ind w:firstLine="480"/>
      </w:pPr>
      <w:r>
        <w:rPr>
          <w:rFonts w:ascii="SimHei" w:hAnsi="SimHei" w:eastAsia="黑体" w:cs="SimHei"/>
        </w:rPr>
        <w:t>4、</w:t>
      </w:r>
      <w:r>
        <w:t>编制和保管会计凭证及报表。</w:t>
      </w:r>
    </w:p>
    <w:p>
      <w:pPr>
        <w:ind w:firstLine="480"/>
      </w:pPr>
      <w:r>
        <w:rPr>
          <w:rFonts w:ascii="SimHei" w:hAnsi="SimHei" w:eastAsia="黑体" w:cs="SimHei"/>
        </w:rPr>
        <w:t>负责编制公司的转账凭证、记账凭证并分月编号，做到规格化。每月终了，要整理会计凭证和资料，集中保管。年终办完财务决算后，应将全年的会计资料收集齐全，整理清楚，分类排列，以便查阅。需要归档的会计资料，应按有关规定及时归档。</w:t>
      </w:r>
    </w:p>
    <w:p>
      <w:pPr>
        <w:ind w:firstLine="480"/>
      </w:pPr>
      <w:r>
        <w:rPr>
          <w:rFonts w:ascii="SimHei" w:hAnsi="SimHei" w:eastAsia="黑体" w:cs="SimHei"/>
        </w:rPr>
        <w:t>5、</w:t>
      </w:r>
      <w:r>
        <w:t>负责控制财务收支不突破资金计划，费用支出不突破规定的范围。</w:t>
      </w:r>
    </w:p>
    <w:p>
      <w:pPr>
        <w:ind w:firstLine="480"/>
      </w:pPr>
      <w:r>
        <w:rPr>
          <w:rFonts w:ascii="SimHei" w:hAnsi="SimHei" w:eastAsia="黑体" w:cs="SimHei"/>
        </w:rPr>
        <w:t>6、</w:t>
      </w:r>
      <w:r>
        <w:t>会同有关部门拟定固定资产管理、材料管理、资金管理与核算实施办法。对于固定资产、商品、材料、低值易耗品等手法、转移、领退和保管，都要会同有关部门制定手续制度，明确责任。</w:t>
      </w:r>
    </w:p>
    <w:p>
      <w:pPr>
        <w:ind w:firstLine="480"/>
      </w:pPr>
      <w:r>
        <w:rPr>
          <w:rFonts w:ascii="SimHei" w:hAnsi="SimHei" w:eastAsia="黑体" w:cs="SimHei"/>
        </w:rPr>
        <w:t>7、</w:t>
      </w:r>
      <w:r>
        <w:t>负责成本核算和利润核算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拟定本公司成本核算办法，编制成本、费用计划，加强成本管理的基础工作，核算成本和费用。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编制成本、费用报表，编制；利润计划，办理销售款项的结算业务；负责销售和利润的明细核算。</w:t>
      </w:r>
    </w:p>
    <w:p>
      <w:pPr>
        <w:ind w:firstLine="480"/>
      </w:pPr>
      <w:r>
        <w:rPr>
          <w:rFonts w:ascii="SimHei" w:hAnsi="SimHei" w:eastAsia="黑体" w:cs="SimHei"/>
        </w:rPr>
        <w:t>（3）</w:t>
      </w:r>
      <w:r>
        <w:t>正确计算销售收入、成本费用、税金和利润以及其他各项收支。</w:t>
      </w:r>
    </w:p>
    <w:p>
      <w:pPr>
        <w:ind w:firstLine="480"/>
      </w:pPr>
      <w:r>
        <w:rPr>
          <w:rFonts w:ascii="SimHei" w:hAnsi="SimHei" w:eastAsia="黑体" w:cs="SimHei"/>
        </w:rPr>
        <w:t>8、</w:t>
      </w:r>
      <w:r>
        <w:t>完成财务经理交办的其他工作。</w:t>
      </w:r>
    </w:p>
    <w:p>
      <w:pPr>
        <w:ind w:firstLine="480"/>
      </w:pPr>
      <w:r>
        <w:rPr>
          <w:rFonts w:ascii="SimHei" w:hAnsi="SimHei" w:eastAsia="黑体" w:cs="SimHei"/>
        </w:rPr>
        <w:t>（四）</w:t>
      </w:r>
      <w:r>
        <w:t>出纳员岗位职责</w:t>
      </w:r>
    </w:p>
    <w:p>
      <w:pPr>
        <w:ind w:firstLine="480"/>
      </w:pPr>
      <w:r>
        <w:rPr>
          <w:rFonts w:ascii="SimHei" w:hAnsi="SimHei" w:eastAsia="黑体" w:cs="SimHei"/>
        </w:rPr>
        <w:t>1、</w:t>
      </w:r>
      <w:r>
        <w:t>办理现金收付和银行结算业务：</w:t>
      </w:r>
    </w:p>
    <w:p>
      <w:pPr>
        <w:ind w:firstLine="480"/>
      </w:pPr>
      <w:r>
        <w:rPr>
          <w:rFonts w:ascii="SimHei" w:hAnsi="SimHei" w:eastAsia="黑体" w:cs="SimHei"/>
        </w:rPr>
        <w:t>严格按照国家有关现金管理和银行结算制度的规定，根据有关人员审核签章的收、付款凭证，进行复核，办理款项收付。对于重大的开支项目，必须经过会计主管人员、公司领导审核签章，方可办理。收付款后要在收付款凭证上签章。</w:t>
      </w:r>
    </w:p>
    <w:p>
      <w:pPr>
        <w:ind w:firstLine="480"/>
      </w:pPr>
      <w:r>
        <w:rPr>
          <w:rFonts w:ascii="SimHei" w:hAnsi="SimHei" w:eastAsia="黑体" w:cs="SimHei"/>
        </w:rPr>
        <w:t>2、</w:t>
      </w:r>
      <w:r>
        <w:t>库存现金不得超过银行核定的险恶，超过部分要及时存入银行。不得以 “白条”抵充库存现金，更不得任意挪用现金。</w:t>
      </w:r>
    </w:p>
    <w:p>
      <w:pPr>
        <w:ind w:firstLine="480"/>
      </w:pPr>
      <w:r>
        <w:rPr>
          <w:rFonts w:ascii="SimHei" w:hAnsi="SimHei" w:eastAsia="黑体" w:cs="SimHei"/>
        </w:rPr>
        <w:t>3、</w:t>
      </w:r>
      <w:r>
        <w:t>严格控制签发空白支票。</w:t>
      </w:r>
    </w:p>
    <w:p>
      <w:pPr>
        <w:ind w:firstLine="480"/>
      </w:pPr>
      <w:r>
        <w:rPr>
          <w:rFonts w:ascii="SimHei" w:hAnsi="SimHei" w:eastAsia="黑体" w:cs="SimHei"/>
        </w:rPr>
        <w:t>如因特殊情况确需签发不填写金额的转账支票时，必须在支票上写明，收示单位名称、款项用途、签发日期、规定限额的报销期限，并由使用支票人在支票登记薄上签章。逾期未用的空白转账支票，要及时收回注销。不得将空白支票交给其他单位或个人签发。对于填写错误的支票</w:t>
      </w:r>
      <w:r>
        <w:t xml:space="preserve"> ，必须加盖“作废”戳记，与存根一并保存。支票遗失时，要立即向银行办理挂失手续。</w:t>
      </w:r>
    </w:p>
    <w:p>
      <w:pPr>
        <w:ind w:firstLine="480"/>
      </w:pPr>
      <w:r>
        <w:rPr>
          <w:rFonts w:ascii="SimHei" w:hAnsi="SimHei" w:eastAsia="黑体" w:cs="SimHei"/>
        </w:rPr>
        <w:t>4、</w:t>
      </w:r>
      <w:r>
        <w:t>编制和保管会计记账凭证。</w:t>
      </w:r>
    </w:p>
    <w:p>
      <w:pPr>
        <w:ind w:firstLine="480"/>
      </w:pPr>
      <w:r>
        <w:rPr>
          <w:rFonts w:ascii="SimHei" w:hAnsi="SimHei" w:eastAsia="黑体" w:cs="SimHei"/>
        </w:rPr>
        <w:t>根据审核无误的收、付款原始凭证，填制记账凭证，记账凭证的内容必须填齐，附有原始凭证。填制会计凭证的字迹必须清晰、工整并正确使用会计科目。要妥善保管会计凭证，应按编号顺序，折叠整齐，按月装订成册，加盖封面、封底、盖章归档。</w:t>
      </w:r>
    </w:p>
    <w:p>
      <w:pPr>
        <w:ind w:firstLine="480"/>
      </w:pPr>
      <w:r>
        <w:rPr>
          <w:rFonts w:ascii="SimHei" w:hAnsi="SimHei" w:eastAsia="黑体" w:cs="SimHei"/>
        </w:rPr>
        <w:t>5、</w:t>
      </w:r>
      <w:r>
        <w:t>登记现金和银行存款日记账。</w:t>
      </w:r>
    </w:p>
    <w:p>
      <w:pPr>
        <w:ind w:firstLine="480"/>
      </w:pPr>
      <w:r>
        <w:rPr>
          <w:rFonts w:ascii="SimHei" w:hAnsi="SimHei" w:eastAsia="黑体" w:cs="SimHei"/>
        </w:rPr>
        <w:t>（1）</w:t>
      </w:r>
      <w:r>
        <w:t>根据记账凭证，逐笔按顺序登记现金和银行存款日记账，做到日清日结。现金的账面余额要同时及库存现金核对相符。银行的账面余额要及时与银行对帐单核对，月末要编制“银行存款余额调节表”，使帐面余额与对帐单上余额调节相符，对于未达帐项要及时查询，要随时掌握银行存款余额，不准签发空头支票。不准将银行账户出租、出借给任何单位或个人办理结算。</w:t>
      </w:r>
    </w:p>
    <w:p>
      <w:pPr>
        <w:ind w:firstLine="480"/>
      </w:pPr>
      <w:r>
        <w:rPr>
          <w:rFonts w:ascii="SimHei" w:hAnsi="SimHei" w:eastAsia="黑体" w:cs="SimHei"/>
        </w:rPr>
        <w:t>（2）</w:t>
      </w:r>
      <w:r>
        <w:t>出纳员不得兼管收入、费用债权、债务帐薄登记工作以及稽核工作和会计档案保管工作。</w:t>
      </w:r>
    </w:p>
    <w:p>
      <w:pPr>
        <w:ind w:firstLine="480"/>
      </w:pPr>
      <w:r>
        <w:rPr>
          <w:rFonts w:ascii="SimHei" w:hAnsi="SimHei" w:eastAsia="黑体" w:cs="SimHei"/>
        </w:rPr>
        <w:t>6、</w:t>
      </w:r>
      <w:r>
        <w:t>保管库存现金和各种有价证券。</w:t>
      </w:r>
    </w:p>
    <w:p>
      <w:pPr>
        <w:ind w:firstLine="480"/>
      </w:pPr>
      <w:r>
        <w:rPr>
          <w:rFonts w:ascii="SimHei" w:hAnsi="SimHei" w:eastAsia="黑体" w:cs="SimHei"/>
        </w:rPr>
        <w:t>对于现金和各种有价证券，要确保其安全和完整无缺，如有短缺，要负责赔偿，保险箱密码要保密，保管好钥匙，不得转交他人。</w:t>
      </w:r>
    </w:p>
    <w:p>
      <w:pPr>
        <w:ind w:firstLine="480"/>
      </w:pPr>
      <w:r>
        <w:rPr>
          <w:rFonts w:ascii="SimHei" w:hAnsi="SimHei" w:eastAsia="黑体" w:cs="SimHei"/>
        </w:rPr>
        <w:t>7、</w:t>
      </w:r>
      <w:r>
        <w:t>保管有关地税、国税的计算机代码因帐、空白收据和支票</w:t>
      </w:r>
    </w:p>
    <w:p>
      <w:pPr>
        <w:ind w:firstLine="480"/>
      </w:pPr>
      <w:r>
        <w:rPr>
          <w:rFonts w:ascii="SimHei" w:hAnsi="SimHei" w:eastAsia="黑体" w:cs="SimHei"/>
        </w:rPr>
        <w:t>出纳员说管的印章必须妥善保管，严格按照规定用途使用。签发支票所使用的各种印章；财务章、法人印章由财务经理负责保管。对于空白收据和空白支票必须严格管理，专设登记薄登记，认真办理领用注销手续。</w:t>
      </w:r>
    </w:p>
    <w:p>
      <w:pPr>
        <w:ind w:firstLine="480"/>
      </w:pPr>
      <w:r>
        <w:rPr>
          <w:rFonts w:ascii="SimHei" w:hAnsi="SimHei" w:eastAsia="黑体" w:cs="SimHei"/>
        </w:rPr>
        <w:t>完成财务部经理交办的其他工作。</w:t>
      </w:r>
    </w:p>
    <w:p>
      <w:pPr>
        <w:ind w:firstLine="0" w:firstLineChars="0"/>
      </w:pPr>
      <w:r>
        <w:rPr>
          <w:rFonts w:ascii="SimHei" w:hAnsi="SimHei" w:eastAsia="黑体" w:cs="SimHei"/>
        </w:rPr>
        <w:t>四、企业策划部</w:t>
      </w:r>
    </w:p>
    <w:p>
      <w:pPr>
        <w:ind w:firstLine="480"/>
      </w:pPr>
      <w:r>
        <w:rPr>
          <w:rFonts w:ascii="SimHei" w:hAnsi="SimHei" w:eastAsia="黑体" w:cs="SimHei"/>
        </w:rPr>
        <w:t>企业营销策划部（暂简称企划部）就是以企业的品牌、促销、广告为主要工作的部门。</w:t>
      </w:r>
    </w:p>
    <w:p>
      <w:pPr>
        <w:ind w:firstLine="480"/>
      </w:pPr>
      <w:r>
        <w:rPr>
          <w:rFonts w:ascii="SimHei" w:hAnsi="SimHei" w:eastAsia="黑体" w:cs="SimHei"/>
        </w:rPr>
        <w:t>主要工作有</w:t>
      </w:r>
    </w:p>
    <w:p>
      <w:pPr>
        <w:ind w:firstLine="480"/>
        <w:rPr>
          <w:rFonts w:ascii="SimHei" w:hAnsi="SimHei" w:eastAsia="黑体" w:cs="SimHei"/>
        </w:rPr>
      </w:pPr>
      <w:r>
        <w:t>1、负责公司项目企划工作的全面掌控。包括组织、参与、指导企划方案的制定，媒体活动计划的审定，完成公司营销推广项目的整体策划创意、设计与提报，并指导专案策划与设计，配合完成日常推广宣传工作</w:t>
      </w:r>
      <w:r>
        <w:rPr>
          <w:rFonts w:ascii="SimHei" w:hAnsi="SimHei" w:eastAsia="黑体" w:cs="SimHei"/>
        </w:rPr>
        <w:t>。</w:t>
      </w:r>
    </w:p>
    <w:p>
      <w:pPr>
        <w:ind w:firstLine="480"/>
        <w:rPr>
          <w:rFonts w:ascii="SimHei" w:hAnsi="SimHei" w:eastAsia="黑体" w:cs="SimHei"/>
        </w:rPr>
      </w:pPr>
      <w:r>
        <w:t>2、完成公司所有识别系统的整合与策划设计，公司内部大型活动的组织策划</w:t>
      </w:r>
      <w:r>
        <w:rPr>
          <w:rFonts w:ascii="SimHei" w:hAnsi="SimHei" w:eastAsia="黑体" w:cs="SimHei"/>
        </w:rPr>
        <w:t>。</w:t>
      </w:r>
    </w:p>
    <w:p>
      <w:pPr>
        <w:ind w:firstLine="480"/>
        <w:rPr>
          <w:rFonts w:ascii="SimHei" w:hAnsi="SimHei" w:eastAsia="黑体" w:cs="SimHei"/>
        </w:rPr>
      </w:pPr>
      <w:r>
        <w:t>3、负责公司品牌推广、企划工作，建立和发展公司的企业文化、产品文化、市场文化和管理文化</w:t>
      </w:r>
      <w:r>
        <w:rPr>
          <w:rFonts w:ascii="SimHei" w:hAnsi="SimHei" w:eastAsia="黑体" w:cs="SimHei"/>
        </w:rPr>
        <w:t>。</w:t>
      </w:r>
    </w:p>
    <w:p>
      <w:pPr>
        <w:ind w:firstLine="480"/>
        <w:rPr>
          <w:rFonts w:ascii="SimHei" w:hAnsi="SimHei" w:eastAsia="黑体" w:cs="SimHei"/>
        </w:rPr>
      </w:pPr>
      <w:r>
        <w:t>4、负责制定和完善公司各种产品的整体营销策划和具体实施方案，负责完成产品营销策划中相关组织和机构的开拓、联络、协调等</w:t>
      </w:r>
      <w:r>
        <w:rPr>
          <w:rFonts w:ascii="SimHei" w:hAnsi="SimHei" w:eastAsia="黑体" w:cs="SimHei"/>
        </w:rPr>
        <w:t>。</w:t>
      </w:r>
    </w:p>
    <w:p>
      <w:pPr>
        <w:ind w:firstLine="480"/>
        <w:rPr>
          <w:rFonts w:ascii="SimHei" w:hAnsi="SimHei" w:eastAsia="黑体" w:cs="SimHei"/>
        </w:rPr>
      </w:pPr>
      <w:r>
        <w:t>5、负责连锁加盟经营体系的建立，加盟店视觉效果的品牌化，加盟店运营管理、开发媒体发布渠道，组织、策划媒体活动</w:t>
      </w:r>
      <w:r>
        <w:rPr>
          <w:rFonts w:ascii="SimHei" w:hAnsi="SimHei" w:eastAsia="黑体" w:cs="SimHei"/>
        </w:rPr>
        <w:t>。</w:t>
      </w:r>
    </w:p>
    <w:p>
      <w:pPr>
        <w:ind w:firstLine="480"/>
      </w:pPr>
      <w:r>
        <w:t>6、健全部门企划工作的各项业务流程，并做好业务分工与日常监督落实。</w:t>
      </w:r>
    </w:p>
    <w:p>
      <w:pPr>
        <w:ind w:firstLine="0" w:firstLineChars="0"/>
      </w:pPr>
      <w:r>
        <w:rPr>
          <w:rFonts w:ascii="SimHei" w:hAnsi="SimHei" w:eastAsia="黑体" w:cs="SimHei"/>
        </w:rPr>
        <w:t>五、市场部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</w:t>
      </w:r>
      <w:r>
        <w:t>是一个企业中营销组织架构的重要组成部分。通常，企业的营销组织由市场部和销售部组成。按职能划分，市场部负责拉近产品与消费者的心理距离，销售部负责拉近产品与消费者的物理距离</w:t>
      </w:r>
      <w:r>
        <w:rPr>
          <w:rFonts w:ascii="SimHei" w:hAnsi="SimHei" w:eastAsia="黑体" w:cs="SimHei"/>
        </w:rPr>
        <w:t>部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市场部的主要职责有十五大方面。</w:t>
      </w:r>
    </w:p>
    <w:p>
      <w:pPr>
        <w:ind w:firstLine="480"/>
        <w:rPr>
          <w:rFonts w:ascii="SimHei" w:hAnsi="SimHei" w:eastAsia="黑体" w:cs="SimHei"/>
        </w:rPr>
      </w:pPr>
      <w:r>
        <w:t>1、制定年度营销目标计划。</w:t>
      </w:r>
    </w:p>
    <w:p>
      <w:pPr>
        <w:ind w:firstLine="480"/>
        <w:rPr>
          <w:rFonts w:ascii="SimHei" w:hAnsi="SimHei" w:eastAsia="黑体" w:cs="SimHei"/>
        </w:rPr>
      </w:pPr>
      <w:r>
        <w:t>2、建立和完善营销信息收集、处理、交流及保密系统。</w:t>
      </w:r>
    </w:p>
    <w:p>
      <w:pPr>
        <w:ind w:firstLine="480"/>
        <w:rPr>
          <w:rFonts w:ascii="SimHei" w:hAnsi="SimHei" w:eastAsia="黑体" w:cs="SimHei"/>
        </w:rPr>
      </w:pPr>
      <w:r>
        <w:t>3、对消费者购买心理和行为的调查。</w:t>
      </w:r>
    </w:p>
    <w:p>
      <w:pPr>
        <w:ind w:firstLine="480"/>
        <w:rPr>
          <w:rFonts w:ascii="SimHei" w:hAnsi="SimHei" w:eastAsia="黑体" w:cs="SimHei"/>
        </w:rPr>
      </w:pPr>
      <w:r>
        <w:t>4、对竞争品牌产品的性能、价格、促销手段等的收集、整理和分析。</w:t>
      </w:r>
    </w:p>
    <w:p>
      <w:pPr>
        <w:ind w:firstLine="480"/>
        <w:rPr>
          <w:rFonts w:ascii="SimHei" w:hAnsi="SimHei" w:eastAsia="黑体" w:cs="SimHei"/>
        </w:rPr>
      </w:pPr>
      <w:r>
        <w:t>5、对竞争品牌广告策略、竞争手段的分析。</w:t>
      </w:r>
    </w:p>
    <w:p>
      <w:pPr>
        <w:ind w:firstLine="480"/>
        <w:rPr>
          <w:rFonts w:ascii="SimHei" w:hAnsi="SimHei" w:eastAsia="黑体" w:cs="SimHei"/>
        </w:rPr>
      </w:pPr>
      <w:r>
        <w:t>6、做出销售预测，提出未来市场的分析、发展方向和规划。</w:t>
      </w:r>
    </w:p>
    <w:p>
      <w:pPr>
        <w:ind w:firstLine="480"/>
        <w:rPr>
          <w:rFonts w:ascii="SimHei" w:hAnsi="SimHei" w:eastAsia="黑体" w:cs="SimHei"/>
        </w:rPr>
      </w:pPr>
      <w:r>
        <w:t>7、制定产品企划策略。</w:t>
      </w:r>
    </w:p>
    <w:p>
      <w:pPr>
        <w:ind w:firstLine="480"/>
        <w:rPr>
          <w:rFonts w:ascii="SimHei" w:hAnsi="SimHei" w:eastAsia="黑体" w:cs="SimHei"/>
        </w:rPr>
      </w:pPr>
      <w:r>
        <w:t>8、制定产品价格。</w:t>
      </w:r>
    </w:p>
    <w:p>
      <w:pPr>
        <w:ind w:firstLine="480"/>
        <w:rPr>
          <w:rFonts w:ascii="SimHei" w:hAnsi="SimHei" w:eastAsia="黑体" w:cs="SimHei"/>
        </w:rPr>
      </w:pPr>
      <w:r>
        <w:t>9、新产品上市规划。</w:t>
      </w:r>
    </w:p>
    <w:p>
      <w:pPr>
        <w:ind w:firstLine="480"/>
        <w:rPr>
          <w:rFonts w:ascii="SimHei" w:hAnsi="SimHei" w:eastAsia="黑体" w:cs="SimHei"/>
        </w:rPr>
      </w:pPr>
      <w:r>
        <w:t>10、制定通路计划及各阶段实施目标。</w:t>
      </w:r>
    </w:p>
    <w:p>
      <w:pPr>
        <w:ind w:firstLine="480"/>
        <w:rPr>
          <w:rFonts w:ascii="SimHei" w:hAnsi="SimHei" w:eastAsia="黑体" w:cs="SimHei"/>
        </w:rPr>
      </w:pPr>
      <w:r>
        <w:t>11、促销活动的策划及组织。</w:t>
      </w:r>
    </w:p>
    <w:p>
      <w:pPr>
        <w:ind w:firstLine="480"/>
        <w:rPr>
          <w:rFonts w:ascii="SimHei" w:hAnsi="SimHei" w:eastAsia="黑体" w:cs="SimHei"/>
        </w:rPr>
      </w:pPr>
      <w:r>
        <w:t>12、合理进行广告媒体和广告代理商的挑选及管理。</w:t>
      </w:r>
    </w:p>
    <w:p>
      <w:pPr>
        <w:ind w:firstLine="480"/>
        <w:rPr>
          <w:rFonts w:ascii="SimHei" w:hAnsi="SimHei" w:eastAsia="黑体" w:cs="SimHei"/>
        </w:rPr>
      </w:pPr>
      <w:r>
        <w:t>13、制定及实施市场广告推广活动和公关活动。</w:t>
      </w:r>
    </w:p>
    <w:p>
      <w:pPr>
        <w:ind w:firstLine="480"/>
        <w:rPr>
          <w:rFonts w:ascii="SimHei" w:hAnsi="SimHei" w:eastAsia="黑体" w:cs="SimHei"/>
        </w:rPr>
      </w:pPr>
      <w:r>
        <w:t>14、实施品牌规划和品牌的形象建设。</w:t>
      </w:r>
    </w:p>
    <w:p>
      <w:pPr>
        <w:ind w:firstLine="480"/>
        <w:rPr>
          <w:rFonts w:ascii="SimHei" w:hAnsi="SimHei" w:eastAsia="黑体" w:cs="SimHei"/>
        </w:rPr>
      </w:pPr>
      <w:r>
        <w:t>15、负责产销的协调工作。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市场部在产品不同阶段侧重点各有不同</w:t>
      </w:r>
    </w:p>
    <w:p>
      <w:pPr>
        <w:ind w:firstLine="480"/>
        <w:rPr>
          <w:rFonts w:ascii="SimHei" w:hAnsi="SimHei" w:eastAsia="黑体" w:cs="SimHei"/>
        </w:rPr>
      </w:pPr>
      <w:r>
        <w:t>1、在产品导入期，市场部的职责重点有：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对消费者购买心理行为的调查；制定产品上市规划：制定通路计划及各阶段实施目标；制定产品价格；制定产品企划策略</w:t>
      </w:r>
    </w:p>
    <w:p>
      <w:pPr>
        <w:ind w:firstLine="480"/>
        <w:rPr>
          <w:rFonts w:ascii="SimHei" w:hAnsi="SimHei" w:eastAsia="黑体" w:cs="SimHei"/>
        </w:rPr>
      </w:pPr>
      <w:r>
        <w:t>2、在产品成长期，市场部的职责重点有：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建立和完善营销信息收集、处理、交流及保密系统；制定年度营销目标计划；负责产销的协调工作</w:t>
      </w:r>
    </w:p>
    <w:p>
      <w:pPr>
        <w:ind w:firstLine="480"/>
        <w:rPr>
          <w:rFonts w:ascii="SimHei" w:hAnsi="SimHei" w:eastAsia="黑体" w:cs="SimHei"/>
        </w:rPr>
      </w:pPr>
      <w:r>
        <w:t>3、在产品成熟期，市场部的职责重点有：</w:t>
      </w:r>
    </w:p>
    <w:p>
      <w:pPr>
        <w:ind w:firstLine="480"/>
      </w:pPr>
      <w:r>
        <w:rPr>
          <w:rFonts w:ascii="SimHei" w:hAnsi="SimHei" w:eastAsia="黑体" w:cs="SimHei"/>
        </w:rPr>
        <w:t>对竞争品牌广告策略、竞争手段的分析。对销售预测，提出未来市场的分析、发展方向和规划。制定产品企划策略。制定广告策略。实施品牌规划。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市场部经理的职责</w:t>
      </w:r>
    </w:p>
    <w:p>
      <w:pPr>
        <w:ind w:firstLine="480"/>
        <w:rPr>
          <w:rFonts w:ascii="SimHei" w:hAnsi="SimHei" w:eastAsia="黑体" w:cs="SimHei"/>
        </w:rPr>
      </w:pPr>
      <w:r>
        <w:rPr>
          <w:rFonts w:ascii="SimHei" w:hAnsi="SimHei" w:eastAsia="黑体" w:cs="SimHei"/>
        </w:rPr>
        <w:t>市场部经理全面负责市场部门的业务及人员管理，其具体职责是</w:t>
      </w:r>
      <w:r>
        <w:t>：</w:t>
      </w:r>
    </w:p>
    <w:p>
      <w:pPr>
        <w:ind w:firstLine="480"/>
        <w:rPr>
          <w:rFonts w:ascii="SimHei" w:hAnsi="SimHei" w:eastAsia="黑体" w:cs="SimHei"/>
        </w:rPr>
      </w:pPr>
      <w:r>
        <w:t>1、全面计划、安排、管理市场部工作。</w:t>
      </w:r>
    </w:p>
    <w:p>
      <w:pPr>
        <w:ind w:firstLine="480"/>
        <w:rPr>
          <w:rFonts w:ascii="SimHei" w:hAnsi="SimHei" w:eastAsia="黑体" w:cs="SimHei"/>
        </w:rPr>
      </w:pPr>
      <w:r>
        <w:t>2、制定年度营销策略和营销计划。</w:t>
      </w:r>
    </w:p>
    <w:p>
      <w:pPr>
        <w:ind w:firstLine="480"/>
        <w:rPr>
          <w:rFonts w:ascii="SimHei" w:hAnsi="SimHei" w:eastAsia="黑体" w:cs="SimHei"/>
        </w:rPr>
      </w:pPr>
      <w:r>
        <w:t>3、协调部门内部与其他部门之间的合作关系。</w:t>
      </w:r>
    </w:p>
    <w:p>
      <w:pPr>
        <w:ind w:firstLine="480"/>
        <w:rPr>
          <w:rFonts w:ascii="SimHei" w:hAnsi="SimHei" w:eastAsia="黑体" w:cs="SimHei"/>
        </w:rPr>
      </w:pPr>
      <w:r>
        <w:t>4、制定市场部的工作规范、行为准则及奖励。</w:t>
      </w:r>
    </w:p>
    <w:p>
      <w:pPr>
        <w:ind w:firstLine="480"/>
        <w:rPr>
          <w:rFonts w:ascii="SimHei" w:hAnsi="SimHei" w:eastAsia="黑体" w:cs="SimHei"/>
        </w:rPr>
      </w:pPr>
      <w:r>
        <w:t>5、指导、检查、控制本部门各项工作的实施。</w:t>
      </w:r>
    </w:p>
    <w:p>
      <w:pPr>
        <w:ind w:firstLine="480"/>
        <w:rPr>
          <w:rFonts w:ascii="SimHei" w:hAnsi="SimHei" w:eastAsia="黑体" w:cs="SimHei"/>
        </w:rPr>
      </w:pPr>
      <w:r>
        <w:t>6、配合人力资源部对市场人员的培训、考核、调配。</w:t>
      </w:r>
    </w:p>
    <w:p>
      <w:pPr>
        <w:ind w:firstLine="480"/>
        <w:rPr>
          <w:rFonts w:ascii="SimHei" w:hAnsi="SimHei" w:eastAsia="黑体" w:cs="SimHei"/>
        </w:rPr>
      </w:pPr>
      <w:r>
        <w:t>7、拟定并监督执行市场规划与预算。</w:t>
      </w:r>
    </w:p>
    <w:p>
      <w:pPr>
        <w:ind w:firstLine="480"/>
        <w:rPr>
          <w:rFonts w:ascii="SimHei" w:hAnsi="SimHei" w:eastAsia="黑体" w:cs="SimHei"/>
        </w:rPr>
      </w:pPr>
      <w:r>
        <w:t>8、拟定并监督执行公关及促销活动计划，计划安排年、季、月及各项市场推广策划。</w:t>
      </w:r>
    </w:p>
    <w:p>
      <w:pPr>
        <w:ind w:firstLine="480"/>
        <w:rPr>
          <w:rFonts w:ascii="SimHei" w:hAnsi="SimHei" w:eastAsia="黑体" w:cs="SimHei"/>
        </w:rPr>
      </w:pPr>
      <w:r>
        <w:t>9、制定广告策略，包括年、季、月及特定活动的广告计划。</w:t>
      </w:r>
    </w:p>
    <w:p>
      <w:pPr>
        <w:ind w:firstLine="480"/>
        <w:rPr>
          <w:rFonts w:ascii="SimHei" w:hAnsi="SimHei" w:eastAsia="黑体" w:cs="SimHei"/>
        </w:rPr>
      </w:pPr>
      <w:r>
        <w:t>10、进行科学的预测和分析，并为产品的开发、生产及投放市场做出准备。</w:t>
      </w:r>
    </w:p>
    <w:p>
      <w:pPr>
        <w:ind w:firstLine="480"/>
        <w:rPr>
          <w:rFonts w:ascii="SimHei" w:hAnsi="SimHei" w:eastAsia="黑体" w:cs="SimHei"/>
        </w:rPr>
      </w:pPr>
      <w:r>
        <w:t>11、拟定并监督执行市场调研计划。</w:t>
      </w:r>
    </w:p>
    <w:p>
      <w:pPr>
        <w:ind w:firstLine="480"/>
        <w:rPr>
          <w:rFonts w:ascii="SimHei" w:hAnsi="SimHei" w:eastAsia="黑体" w:cs="SimHei"/>
        </w:rPr>
      </w:pPr>
      <w:r>
        <w:t>12、拟定并监督执行新产品上市计划和预算。</w:t>
      </w:r>
    </w:p>
    <w:p>
      <w:pPr>
        <w:ind w:firstLine="480"/>
        <w:rPr>
          <w:rFonts w:ascii="SimHei" w:hAnsi="SimHei" w:eastAsia="黑体" w:cs="SimHei"/>
        </w:rPr>
      </w:pPr>
      <w:r>
        <w:t>13、制定各项费用的申报及审核程序。</w:t>
      </w:r>
    </w:p>
    <w:p>
      <w:pPr>
        <w:ind w:firstLine="480"/>
      </w:pPr>
      <w:r>
        <w:rPr>
          <w:rFonts w:ascii="SimHei" w:hAnsi="SimHei" w:eastAsia="黑体" w:cs="SimHei"/>
        </w:rPr>
        <w:t>市场部调研人员的职责</w:t>
      </w:r>
    </w:p>
    <w:p>
      <w:pPr>
        <w:ind w:firstLine="480"/>
        <w:rPr>
          <w:rFonts w:ascii="SimHei" w:hAnsi="SimHei" w:eastAsia="黑体" w:cs="SimHei"/>
        </w:rPr>
      </w:pPr>
      <w:r>
        <w:t>1、负责市场调研计划的制定及实施。</w:t>
      </w:r>
    </w:p>
    <w:p>
      <w:pPr>
        <w:ind w:firstLine="480"/>
        <w:rPr>
          <w:rFonts w:ascii="SimHei" w:hAnsi="SimHei" w:eastAsia="黑体" w:cs="SimHei"/>
        </w:rPr>
      </w:pPr>
      <w:r>
        <w:t>2、建立健全营销信息系统，制定内部信息、市场情报收集、整理、分析、交流及保密制度。</w:t>
      </w:r>
    </w:p>
    <w:p>
      <w:pPr>
        <w:ind w:firstLine="480"/>
        <w:rPr>
          <w:rFonts w:ascii="SimHei" w:hAnsi="SimHei" w:eastAsia="黑体" w:cs="SimHei"/>
        </w:rPr>
      </w:pPr>
      <w:r>
        <w:t>3、为本部门和其他部门提供信息决策支持。</w:t>
      </w:r>
    </w:p>
    <w:p>
      <w:pPr>
        <w:ind w:firstLine="480"/>
        <w:rPr>
          <w:rFonts w:ascii="SimHei" w:hAnsi="SimHei" w:eastAsia="黑体" w:cs="SimHei"/>
        </w:rPr>
      </w:pPr>
      <w:r>
        <w:t>4、协助市场部经理制定 各项市场营销计划。</w:t>
      </w:r>
    </w:p>
    <w:p>
      <w:pPr>
        <w:ind w:firstLine="480"/>
        <w:rPr>
          <w:rFonts w:ascii="SimHei" w:hAnsi="SimHei" w:eastAsia="黑体" w:cs="SimHei"/>
        </w:rPr>
      </w:pPr>
      <w:r>
        <w:t>5、组织进行宏观环境及行业状况调研。</w:t>
      </w:r>
    </w:p>
    <w:p>
      <w:pPr>
        <w:ind w:firstLine="480"/>
        <w:rPr>
          <w:rFonts w:ascii="SimHei" w:hAnsi="SimHei" w:eastAsia="黑体" w:cs="SimHei"/>
        </w:rPr>
      </w:pPr>
      <w:r>
        <w:t>6、组织对企业内部营销环境调研。</w:t>
      </w:r>
    </w:p>
    <w:p>
      <w:pPr>
        <w:ind w:firstLine="480"/>
        <w:rPr>
          <w:rFonts w:ascii="SimHei" w:hAnsi="SimHei" w:eastAsia="黑体" w:cs="SimHei"/>
        </w:rPr>
      </w:pPr>
      <w:r>
        <w:t>7、组织对消费者及用户调研。</w:t>
      </w:r>
    </w:p>
    <w:p>
      <w:pPr>
        <w:ind w:firstLine="480"/>
        <w:rPr>
          <w:rFonts w:ascii="SimHei" w:hAnsi="SimHei" w:eastAsia="黑体" w:cs="SimHei"/>
        </w:rPr>
      </w:pPr>
      <w:r>
        <w:t>8、对销售渠道的调研。</w:t>
      </w:r>
    </w:p>
    <w:p>
      <w:pPr>
        <w:ind w:firstLine="480"/>
        <w:rPr>
          <w:rFonts w:ascii="SimHei" w:hAnsi="SimHei" w:eastAsia="黑体" w:cs="SimHei"/>
        </w:rPr>
      </w:pPr>
      <w:r>
        <w:t>9、收集竞争厂家的市场情报和各级政府、业界团体、学会发布的行业政策和信息。</w:t>
      </w:r>
    </w:p>
    <w:p>
      <w:pPr>
        <w:ind w:firstLine="480"/>
        <w:rPr>
          <w:rFonts w:ascii="SimHei" w:hAnsi="SimHei" w:eastAsia="黑体" w:cs="SimHei"/>
        </w:rPr>
      </w:pPr>
      <w:r>
        <w:t>10、提出新产品开发方案。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F2A"/>
    <w:rsid w:val="00125746"/>
    <w:rsid w:val="00191BA5"/>
    <w:rsid w:val="00192931"/>
    <w:rsid w:val="00464F2A"/>
    <w:rsid w:val="004905C0"/>
    <w:rsid w:val="00525C0E"/>
    <w:rsid w:val="006C3B5D"/>
    <w:rsid w:val="0072488C"/>
    <w:rsid w:val="008140BE"/>
    <w:rsid w:val="00836546"/>
    <w:rsid w:val="0089718B"/>
    <w:rsid w:val="00A67A42"/>
    <w:rsid w:val="00B1550D"/>
    <w:rsid w:val="00B61F5F"/>
    <w:rsid w:val="00D95B6F"/>
    <w:rsid w:val="00E34DCD"/>
    <w:rsid w:val="00EC21F0"/>
    <w:rsid w:val="00F060E1"/>
    <w:rsid w:val="00F34C42"/>
    <w:rsid w:val="00F93135"/>
    <w:rsid w:val="5C1F2BFF"/>
    <w:rsid w:val="791A44AF"/>
  </w:rsids>
  <w:docVars>
    <w:docVar w:name="commondata" w:val="eyJoZGlkIjoiMjA3NWI2MDI3ZDkwOWJjMGQ3OGZkNjNlZTMwNmFjY2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Hei" w:hAnsi="SimHei" w:eastAsia="黑体" w:cs="SimHe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60" w:lineRule="auto"/>
      <w:ind w:firstLine="200" w:firstLineChars="200"/>
      <w:jc w:val="both"/>
    </w:pPr>
    <w:rPr>
      <w:rFonts w:ascii="SimHei" w:hAnsi="SimHei" w:eastAsia="黑体" w:cs="SimHei"/>
      <w:kern w:val="2"/>
      <w:sz w:val="24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diagramColors" Target="diagrams/colors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microsoft.com/office/2007/relationships/diagramDrawing" Target="diagrams/drawing1.xml" /><Relationship Id="rId7" Type="http://schemas.openxmlformats.org/officeDocument/2006/relationships/diagramData" Target="diagrams/data1.xml" /><Relationship Id="rId8" Type="http://schemas.openxmlformats.org/officeDocument/2006/relationships/diagramLayout" Target="diagrams/layout1.xml" /><Relationship Id="rId9" Type="http://schemas.openxmlformats.org/officeDocument/2006/relationships/diagramQuickStyle" Target="diagrams/quickStyle1.xml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5730104-F92E-44E1-BBF9-D9EFD9DD70A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EBE7545E-79F4-42DC-A6ED-4BB747A5155A}">
      <dgm:prSet phldrT="[文本]"/>
      <dgm:spPr/>
      <dgm:t>
        <a:bodyPr/>
        <a:lstStyle/>
        <a:p>
          <a:r>
            <a:rPr lang="zh-CN" altLang="en-US"/>
            <a:t>总经理</a:t>
          </a:r>
        </a:p>
      </dgm:t>
    </dgm:pt>
    <dgm:pt modelId="{61F4CDBE-D002-45D7-ABA2-C016BF8BD1CA}" type="parTrans" cxnId="{4003CD41-5729-451D-8C7B-69523286C583}">
      <dgm:prSet/>
      <dgm:spPr/>
      <dgm:t>
        <a:bodyPr/>
        <a:lstStyle/>
        <a:p>
          <a:endParaRPr lang="zh-CN" altLang="en-US"/>
        </a:p>
      </dgm:t>
    </dgm:pt>
    <dgm:pt modelId="{5AF0A416-F31D-4701-B942-230891ADD9B8}" type="sibTrans" cxnId="{4003CD41-5729-451D-8C7B-69523286C583}">
      <dgm:prSet/>
      <dgm:spPr/>
      <dgm:t>
        <a:bodyPr/>
        <a:lstStyle/>
        <a:p>
          <a:endParaRPr lang="zh-CN" altLang="en-US"/>
        </a:p>
      </dgm:t>
    </dgm:pt>
    <dgm:pt modelId="{BA70DAFE-2731-4897-9706-78D6B04D1A0D}">
      <dgm:prSet phldrT="[文本]"/>
      <dgm:spPr/>
      <dgm:t>
        <a:bodyPr/>
        <a:lstStyle/>
        <a:p>
          <a:r>
            <a:rPr lang="zh-CN" altLang="en-US"/>
            <a:t>财务部</a:t>
          </a:r>
        </a:p>
      </dgm:t>
    </dgm:pt>
    <dgm:pt modelId="{A05F9B0F-9A4A-4103-BD67-BB3E1DF6459D}" type="parTrans" cxnId="{3A870100-A666-4B9C-BF9A-5977E71048E6}">
      <dgm:prSet/>
      <dgm:spPr/>
      <dgm:t>
        <a:bodyPr/>
        <a:lstStyle/>
        <a:p>
          <a:endParaRPr lang="zh-CN" altLang="en-US"/>
        </a:p>
      </dgm:t>
    </dgm:pt>
    <dgm:pt modelId="{15767448-37DE-46FE-8B3F-FCFC815B846C}" type="sibTrans" cxnId="{3A870100-A666-4B9C-BF9A-5977E71048E6}">
      <dgm:prSet/>
      <dgm:spPr/>
      <dgm:t>
        <a:bodyPr/>
        <a:lstStyle/>
        <a:p>
          <a:endParaRPr lang="zh-CN" altLang="en-US"/>
        </a:p>
      </dgm:t>
    </dgm:pt>
    <dgm:pt modelId="{4387FD17-DEE5-41BB-83B6-C378E8E31D0B}">
      <dgm:prSet phldrT="[文本]"/>
      <dgm:spPr/>
      <dgm:t>
        <a:bodyPr/>
        <a:lstStyle/>
        <a:p>
          <a:r>
            <a:rPr lang="zh-CN" altLang="en-US"/>
            <a:t>企业策划部</a:t>
          </a:r>
        </a:p>
      </dgm:t>
    </dgm:pt>
    <dgm:pt modelId="{CD73D6AE-10A8-4802-8E52-8DE65EED5AA8}" type="parTrans" cxnId="{C56B10D1-618B-4D6F-AE5A-AB99910D24F9}">
      <dgm:prSet/>
      <dgm:spPr/>
      <dgm:t>
        <a:bodyPr/>
        <a:lstStyle/>
        <a:p>
          <a:endParaRPr lang="zh-CN" altLang="en-US"/>
        </a:p>
      </dgm:t>
    </dgm:pt>
    <dgm:pt modelId="{7328F3C0-52C0-4610-8A72-F0886A041446}" type="sibTrans" cxnId="{C56B10D1-618B-4D6F-AE5A-AB99910D24F9}">
      <dgm:prSet/>
      <dgm:spPr/>
      <dgm:t>
        <a:bodyPr/>
        <a:lstStyle/>
        <a:p>
          <a:endParaRPr lang="zh-CN" altLang="en-US"/>
        </a:p>
      </dgm:t>
    </dgm:pt>
    <dgm:pt modelId="{57BB4D3D-9479-47C5-992C-FE33658713C1}">
      <dgm:prSet phldrT="[文本]"/>
      <dgm:spPr/>
      <dgm:t>
        <a:bodyPr/>
        <a:lstStyle/>
        <a:p>
          <a:r>
            <a:rPr lang="zh-CN" altLang="en-US"/>
            <a:t>人力资源部</a:t>
          </a:r>
        </a:p>
      </dgm:t>
    </dgm:pt>
    <dgm:pt modelId="{49E993EF-45C8-447D-9909-0A47D89A23A7}" type="parTrans" cxnId="{D59697A5-9B05-4D27-87FF-F4C29C8ECEE9}">
      <dgm:prSet/>
      <dgm:spPr/>
      <dgm:t>
        <a:bodyPr/>
        <a:lstStyle/>
        <a:p>
          <a:endParaRPr lang="zh-CN" altLang="en-US"/>
        </a:p>
      </dgm:t>
    </dgm:pt>
    <dgm:pt modelId="{5581F822-3EAB-4284-974B-46286377DCA8}" type="sibTrans" cxnId="{D59697A5-9B05-4D27-87FF-F4C29C8ECEE9}">
      <dgm:prSet/>
      <dgm:spPr/>
      <dgm:t>
        <a:bodyPr/>
        <a:lstStyle/>
        <a:p>
          <a:endParaRPr lang="zh-CN" altLang="en-US"/>
        </a:p>
      </dgm:t>
    </dgm:pt>
    <dgm:pt modelId="{6332A301-825E-488A-8326-D9E3E46E35B4}">
      <dgm:prSet phldrT="[文本]"/>
      <dgm:spPr/>
      <dgm:t>
        <a:bodyPr/>
        <a:lstStyle/>
        <a:p>
          <a:r>
            <a:rPr lang="zh-CN" altLang="en-US"/>
            <a:t>市场部</a:t>
          </a:r>
        </a:p>
      </dgm:t>
    </dgm:pt>
    <dgm:pt modelId="{30BBB613-DE39-4885-B041-FA6EC7F0CD44}" type="parTrans" cxnId="{4CE2C95F-B030-47C2-BF4A-AA8983A1B525}">
      <dgm:prSet/>
      <dgm:spPr/>
      <dgm:t>
        <a:bodyPr/>
        <a:lstStyle/>
        <a:p>
          <a:endParaRPr lang="zh-CN" altLang="en-US"/>
        </a:p>
      </dgm:t>
    </dgm:pt>
    <dgm:pt modelId="{7AE0380B-EF20-4DFE-B69D-4B84DD58640C}" type="sibTrans" cxnId="{4CE2C95F-B030-47C2-BF4A-AA8983A1B525}">
      <dgm:prSet/>
      <dgm:spPr/>
      <dgm:t>
        <a:bodyPr/>
        <a:lstStyle/>
        <a:p>
          <a:endParaRPr lang="zh-CN" altLang="en-US"/>
        </a:p>
      </dgm:t>
    </dgm:pt>
    <dgm:pt modelId="{F5B99142-FB19-4EFE-9F08-9D541074F658}">
      <dgm:prSet phldrT="[文本]"/>
      <dgm:spPr/>
      <dgm:t>
        <a:bodyPr/>
        <a:lstStyle/>
        <a:p>
          <a:r>
            <a:rPr lang="zh-CN" altLang="en-US"/>
            <a:t>办公室</a:t>
          </a:r>
        </a:p>
      </dgm:t>
    </dgm:pt>
    <dgm:pt modelId="{B80ADEE6-558D-4604-AE55-10C405DBC396}" type="sibTrans" cxnId="{1F08FACE-7317-4535-B49A-20CD184AA732}">
      <dgm:prSet/>
      <dgm:spPr/>
      <dgm:t>
        <a:bodyPr/>
        <a:lstStyle/>
        <a:p>
          <a:endParaRPr lang="zh-CN" altLang="en-US"/>
        </a:p>
      </dgm:t>
    </dgm:pt>
    <dgm:pt modelId="{5D71626B-0459-414F-8328-61526CBBADC2}" type="parTrans" cxnId="{1F08FACE-7317-4535-B49A-20CD184AA732}">
      <dgm:prSet/>
      <dgm:spPr/>
      <dgm:t>
        <a:bodyPr/>
        <a:lstStyle/>
        <a:p>
          <a:endParaRPr lang="zh-CN" altLang="en-US"/>
        </a:p>
      </dgm:t>
    </dgm:pt>
    <dgm:pt modelId="{189941C1-9100-4F70-84CC-2397CEEAA6C8}" type="pres">
      <dgm:prSet presAssocID="{05730104-F92E-44E1-BBF9-D9EFD9DD70A8}" presName="hierChild1" presStyleCnt="0">
        <dgm:presLayoutVars>
          <dgm:chPref val="1"/>
          <dgm:dir val="norm"/>
          <dgm:animOne val="branch"/>
          <dgm:animLvl val="lvl"/>
          <dgm:resizeHandles val="rel"/>
        </dgm:presLayoutVars>
      </dgm:prSet>
      <dgm:spPr/>
    </dgm:pt>
    <dgm:pt modelId="{E743F514-105D-4818-8868-4671FFE76DB3}" type="pres">
      <dgm:prSet presAssocID="{EBE7545E-79F4-42DC-A6ED-4BB747A5155A}" presName="hierRoot1" presStyleCnt="0"/>
      <dgm:spPr/>
    </dgm:pt>
    <dgm:pt modelId="{C520FDE5-215D-4F0B-B734-D0BAD296A726}" type="pres">
      <dgm:prSet presAssocID="{EBE7545E-79F4-42DC-A6ED-4BB747A5155A}" presName="composite" presStyleCnt="0"/>
      <dgm:spPr/>
    </dgm:pt>
    <dgm:pt modelId="{C20D1525-1220-4D78-A14E-628DD299353D}" type="pres">
      <dgm:prSet presAssocID="{EBE7545E-79F4-42DC-A6ED-4BB747A5155A}" presName="background" presStyleLbl="node0" presStyleIdx="0" presStyleCnt="1"/>
      <dgm:spPr/>
    </dgm:pt>
    <dgm:pt modelId="{E5A9A31B-AD90-4171-8B9B-9B679C2F4659}" type="pres">
      <dgm:prSet presAssocID="{EBE7545E-79F4-42DC-A6ED-4BB747A5155A}" presName="text" presStyleLbl="fgAcc0" presStyleIdx="0" presStyleCnt="1">
        <dgm:presLayoutVars>
          <dgm:chPref val="3"/>
        </dgm:presLayoutVars>
      </dgm:prSet>
      <dgm:spPr/>
    </dgm:pt>
    <dgm:pt modelId="{D0D84721-3C81-4D94-B413-AE9463041490}" type="pres">
      <dgm:prSet presAssocID="{EBE7545E-79F4-42DC-A6ED-4BB747A5155A}" presName="hierChild2" presStyleCnt="0"/>
      <dgm:spPr/>
    </dgm:pt>
    <dgm:pt modelId="{2EDD739C-7A6D-4DC1-9679-DAB748F67B60}" type="pres">
      <dgm:prSet presAssocID="{5D71626B-0459-414F-8328-61526CBBADC2}" presName="Name10" presStyleLbl="parChTrans1D2" presStyleIdx="0" presStyleCnt="5"/>
      <dgm:spPr/>
    </dgm:pt>
    <dgm:pt modelId="{753F66F8-2BB9-4E17-9C2F-55C277420D5E}" type="pres">
      <dgm:prSet presAssocID="{F5B99142-FB19-4EFE-9F08-9D541074F658}" presName="hierRoot2" presStyleCnt="0"/>
      <dgm:spPr/>
    </dgm:pt>
    <dgm:pt modelId="{2B760FDC-11EA-49C8-9A41-81F67290D8F5}" type="pres">
      <dgm:prSet presAssocID="{F5B99142-FB19-4EFE-9F08-9D541074F658}" presName="composite2" presStyleCnt="0"/>
      <dgm:spPr/>
    </dgm:pt>
    <dgm:pt modelId="{8E0946CD-365C-4A12-8324-A80D8111560A}" type="pres">
      <dgm:prSet presAssocID="{F5B99142-FB19-4EFE-9F08-9D541074F658}" presName="background2" presStyleLbl="node2" presStyleIdx="0" presStyleCnt="5"/>
      <dgm:spPr/>
    </dgm:pt>
    <dgm:pt modelId="{114B4BFC-F52C-445C-935B-D8D603E90309}" type="pres">
      <dgm:prSet presAssocID="{F5B99142-FB19-4EFE-9F08-9D541074F658}" presName="text2" presStyleLbl="fgAcc2" presStyleIdx="0" presStyleCnt="5">
        <dgm:presLayoutVars>
          <dgm:chPref val="3"/>
        </dgm:presLayoutVars>
      </dgm:prSet>
      <dgm:spPr/>
    </dgm:pt>
    <dgm:pt modelId="{679260CF-FAD4-4E3E-802C-1E267C0830C1}" type="pres">
      <dgm:prSet presAssocID="{F5B99142-FB19-4EFE-9F08-9D541074F658}" presName="hierChild3" presStyleCnt="0"/>
      <dgm:spPr/>
    </dgm:pt>
    <dgm:pt modelId="{AF1E477F-1AAB-4C00-A642-FFE47BC117B5}" type="pres">
      <dgm:prSet presAssocID="{49E993EF-45C8-447D-9909-0A47D89A23A7}" presName="Name10" presStyleLbl="parChTrans1D2" presStyleIdx="1" presStyleCnt="5"/>
      <dgm:spPr/>
    </dgm:pt>
    <dgm:pt modelId="{4FF1D9E1-6ED9-4800-BD62-E13EB540F526}" type="pres">
      <dgm:prSet presAssocID="{57BB4D3D-9479-47C5-992C-FE33658713C1}" presName="hierRoot2" presStyleCnt="0"/>
      <dgm:spPr/>
    </dgm:pt>
    <dgm:pt modelId="{30C16153-1D1B-483A-9893-8B6D5ED55ED7}" type="pres">
      <dgm:prSet presAssocID="{57BB4D3D-9479-47C5-992C-FE33658713C1}" presName="composite2" presStyleCnt="0"/>
      <dgm:spPr/>
    </dgm:pt>
    <dgm:pt modelId="{D11CE7A4-9154-45BC-8766-B26A715F4F5F}" type="pres">
      <dgm:prSet presAssocID="{57BB4D3D-9479-47C5-992C-FE33658713C1}" presName="background2" presStyleLbl="node2" presStyleIdx="1" presStyleCnt="5"/>
      <dgm:spPr/>
    </dgm:pt>
    <dgm:pt modelId="{11F675BA-1903-46ED-A425-9A510EFAC88A}" type="pres">
      <dgm:prSet presAssocID="{57BB4D3D-9479-47C5-992C-FE33658713C1}" presName="text2" presStyleLbl="fgAcc2" presStyleIdx="1" presStyleCnt="5">
        <dgm:presLayoutVars>
          <dgm:chPref val="3"/>
        </dgm:presLayoutVars>
      </dgm:prSet>
      <dgm:spPr/>
    </dgm:pt>
    <dgm:pt modelId="{50B85C4C-0A71-4604-A8D0-01F8D5A5FBE1}" type="pres">
      <dgm:prSet presAssocID="{57BB4D3D-9479-47C5-992C-FE33658713C1}" presName="hierChild3" presStyleCnt="0"/>
      <dgm:spPr/>
    </dgm:pt>
    <dgm:pt modelId="{D259F7D2-9BA0-4669-9C4D-647195FB81FB}" type="pres">
      <dgm:prSet presAssocID="{A05F9B0F-9A4A-4103-BD67-BB3E1DF6459D}" presName="Name10" presStyleLbl="parChTrans1D2" presStyleIdx="2" presStyleCnt="5"/>
      <dgm:spPr/>
    </dgm:pt>
    <dgm:pt modelId="{2D7EA022-B143-4238-B247-77DE66AB00BD}" type="pres">
      <dgm:prSet presAssocID="{BA70DAFE-2731-4897-9706-78D6B04D1A0D}" presName="hierRoot2" presStyleCnt="0"/>
      <dgm:spPr/>
    </dgm:pt>
    <dgm:pt modelId="{A1FE164D-D057-48C5-BB2B-2160CB55D5C5}" type="pres">
      <dgm:prSet presAssocID="{BA70DAFE-2731-4897-9706-78D6B04D1A0D}" presName="composite2" presStyleCnt="0"/>
      <dgm:spPr/>
    </dgm:pt>
    <dgm:pt modelId="{46D5A913-7C47-4039-89FA-FD3EA0CB67D8}" type="pres">
      <dgm:prSet presAssocID="{BA70DAFE-2731-4897-9706-78D6B04D1A0D}" presName="background2" presStyleLbl="node2" presStyleIdx="2" presStyleCnt="5"/>
      <dgm:spPr/>
    </dgm:pt>
    <dgm:pt modelId="{3AF2AE5B-36FD-4946-9D2A-C3E019DB6946}" type="pres">
      <dgm:prSet presAssocID="{BA70DAFE-2731-4897-9706-78D6B04D1A0D}" presName="text2" presStyleLbl="fgAcc2" presStyleIdx="2" presStyleCnt="5">
        <dgm:presLayoutVars>
          <dgm:chPref val="3"/>
        </dgm:presLayoutVars>
      </dgm:prSet>
      <dgm:spPr/>
    </dgm:pt>
    <dgm:pt modelId="{AC301DFE-B116-4236-A291-6C3965BFEC0E}" type="pres">
      <dgm:prSet presAssocID="{BA70DAFE-2731-4897-9706-78D6B04D1A0D}" presName="hierChild3" presStyleCnt="0"/>
      <dgm:spPr/>
    </dgm:pt>
    <dgm:pt modelId="{70838329-AE92-485E-B015-2AEC0DAFCDB7}" type="pres">
      <dgm:prSet presAssocID="{CD73D6AE-10A8-4802-8E52-8DE65EED5AA8}" presName="Name10" presStyleLbl="parChTrans1D2" presStyleIdx="3" presStyleCnt="5"/>
      <dgm:spPr/>
    </dgm:pt>
    <dgm:pt modelId="{63067010-E05D-476A-8D33-99B56B1247DD}" type="pres">
      <dgm:prSet presAssocID="{4387FD17-DEE5-41BB-83B6-C378E8E31D0B}" presName="hierRoot2" presStyleCnt="0"/>
      <dgm:spPr/>
    </dgm:pt>
    <dgm:pt modelId="{C3E0EFCF-0CF7-4C4C-85AF-597E4A4A2BF7}" type="pres">
      <dgm:prSet presAssocID="{4387FD17-DEE5-41BB-83B6-C378E8E31D0B}" presName="composite2" presStyleCnt="0"/>
      <dgm:spPr/>
    </dgm:pt>
    <dgm:pt modelId="{FECA4690-6F09-45F5-AE59-B80B2A809269}" type="pres">
      <dgm:prSet presAssocID="{4387FD17-DEE5-41BB-83B6-C378E8E31D0B}" presName="background2" presStyleLbl="node2" presStyleIdx="3" presStyleCnt="5"/>
      <dgm:spPr/>
    </dgm:pt>
    <dgm:pt modelId="{FC41CF90-A2B9-4F41-AB18-A6C3C953DD71}" type="pres">
      <dgm:prSet presAssocID="{4387FD17-DEE5-41BB-83B6-C378E8E31D0B}" presName="text2" presStyleLbl="fgAcc2" presStyleIdx="3" presStyleCnt="5">
        <dgm:presLayoutVars>
          <dgm:chPref val="3"/>
        </dgm:presLayoutVars>
      </dgm:prSet>
      <dgm:spPr/>
    </dgm:pt>
    <dgm:pt modelId="{FF543788-6696-460F-9D08-29B61FBA700A}" type="pres">
      <dgm:prSet presAssocID="{4387FD17-DEE5-41BB-83B6-C378E8E31D0B}" presName="hierChild3" presStyleCnt="0"/>
      <dgm:spPr/>
    </dgm:pt>
    <dgm:pt modelId="{6BEE93CA-E430-4905-BC9E-7BAF7C38BC50}" type="pres">
      <dgm:prSet presAssocID="{30BBB613-DE39-4885-B041-FA6EC7F0CD44}" presName="Name10" presStyleLbl="parChTrans1D2" presStyleIdx="4" presStyleCnt="5"/>
      <dgm:spPr/>
    </dgm:pt>
    <dgm:pt modelId="{CB28D6B3-9187-4A73-B22F-90460AD982BC}" type="pres">
      <dgm:prSet presAssocID="{6332A301-825E-488A-8326-D9E3E46E35B4}" presName="hierRoot2" presStyleCnt="0"/>
      <dgm:spPr/>
    </dgm:pt>
    <dgm:pt modelId="{FAA19F8A-19C9-41BD-BABF-87A3FE7F4571}" type="pres">
      <dgm:prSet presAssocID="{6332A301-825E-488A-8326-D9E3E46E35B4}" presName="composite2" presStyleCnt="0"/>
      <dgm:spPr/>
    </dgm:pt>
    <dgm:pt modelId="{47700816-DD4C-4569-A46A-8BA61401E8E1}" type="pres">
      <dgm:prSet presAssocID="{6332A301-825E-488A-8326-D9E3E46E35B4}" presName="background2" presStyleLbl="node2" presStyleIdx="4" presStyleCnt="5"/>
      <dgm:spPr/>
    </dgm:pt>
    <dgm:pt modelId="{99DDF779-E816-4A01-88C1-7AED9E54D7E7}" type="pres">
      <dgm:prSet presAssocID="{6332A301-825E-488A-8326-D9E3E46E35B4}" presName="text2" presStyleLbl="fgAcc2" presStyleIdx="4" presStyleCnt="5">
        <dgm:presLayoutVars>
          <dgm:chPref val="3"/>
        </dgm:presLayoutVars>
      </dgm:prSet>
      <dgm:spPr/>
    </dgm:pt>
    <dgm:pt modelId="{C6D4FB38-601D-4E7E-AB55-609843AB7141}" type="pres">
      <dgm:prSet presAssocID="{6332A301-825E-488A-8326-D9E3E46E35B4}" presName="hierChild3" presStyleCnt="0"/>
      <dgm:spPr/>
    </dgm:pt>
  </dgm:ptLst>
  <dgm:cxnLst>
    <dgm:cxn modelId="{70089164-03B8-4134-852A-AA410C45E853}" type="presOf" srcId="{EBE7545E-79F4-42DC-A6ED-4BB747A5155A}" destId="{E5A9A31B-AD90-4171-8B9B-9B679C2F4659}" srcOrd="0" destOrd="0" presId="urn:microsoft.com/office/officeart/2005/8/layout/hierarchy1"/>
    <dgm:cxn modelId="{C56B10D1-618B-4D6F-AE5A-AB99910D24F9}" srcId="{EBE7545E-79F4-42DC-A6ED-4BB747A5155A}" destId="{4387FD17-DEE5-41BB-83B6-C378E8E31D0B}" srcOrd="3" destOrd="0" parTransId="{CD73D6AE-10A8-4802-8E52-8DE65EED5AA8}" sibTransId="{7328F3C0-52C0-4610-8A72-F0886A041446}"/>
    <dgm:cxn modelId="{81657072-444C-499B-B3FA-091CCC0603A9}" type="presOf" srcId="{CD73D6AE-10A8-4802-8E52-8DE65EED5AA8}" destId="{70838329-AE92-485E-B015-2AEC0DAFCDB7}" srcOrd="0" destOrd="0" presId="urn:microsoft.com/office/officeart/2005/8/layout/hierarchy1"/>
    <dgm:cxn modelId="{D59697A5-9B05-4D27-87FF-F4C29C8ECEE9}" srcId="{EBE7545E-79F4-42DC-A6ED-4BB747A5155A}" destId="{57BB4D3D-9479-47C5-992C-FE33658713C1}" srcOrd="1" destOrd="0" parTransId="{49E993EF-45C8-447D-9909-0A47D89A23A7}" sibTransId="{5581F822-3EAB-4284-974B-46286377DCA8}"/>
    <dgm:cxn modelId="{42891CAE-A96E-4F29-99CF-3D31D159FBA4}" type="presOf" srcId="{30BBB613-DE39-4885-B041-FA6EC7F0CD44}" destId="{6BEE93CA-E430-4905-BC9E-7BAF7C38BC50}" srcOrd="0" destOrd="0" presId="urn:microsoft.com/office/officeart/2005/8/layout/hierarchy1"/>
    <dgm:cxn modelId="{8C50FA44-6A32-4C5C-92DB-C1949E259AC7}" type="presOf" srcId="{A05F9B0F-9A4A-4103-BD67-BB3E1DF6459D}" destId="{D259F7D2-9BA0-4669-9C4D-647195FB81FB}" srcOrd="0" destOrd="0" presId="urn:microsoft.com/office/officeart/2005/8/layout/hierarchy1"/>
    <dgm:cxn modelId="{CC38A055-3859-4B6F-97BB-E679927A8A62}" type="presOf" srcId="{F5B99142-FB19-4EFE-9F08-9D541074F658}" destId="{114B4BFC-F52C-445C-935B-D8D603E90309}" srcOrd="0" destOrd="0" presId="urn:microsoft.com/office/officeart/2005/8/layout/hierarchy1"/>
    <dgm:cxn modelId="{8D50C17C-6D38-4EB7-9497-DCA9FC288BE0}" type="presOf" srcId="{49E993EF-45C8-447D-9909-0A47D89A23A7}" destId="{AF1E477F-1AAB-4C00-A642-FFE47BC117B5}" srcOrd="0" destOrd="0" presId="urn:microsoft.com/office/officeart/2005/8/layout/hierarchy1"/>
    <dgm:cxn modelId="{36687548-8125-4C1D-8AA2-7159236A9C6D}" type="presOf" srcId="{57BB4D3D-9479-47C5-992C-FE33658713C1}" destId="{11F675BA-1903-46ED-A425-9A510EFAC88A}" srcOrd="0" destOrd="0" presId="urn:microsoft.com/office/officeart/2005/8/layout/hierarchy1"/>
    <dgm:cxn modelId="{4003CD41-5729-451D-8C7B-69523286C583}" srcId="{05730104-F92E-44E1-BBF9-D9EFD9DD70A8}" destId="{EBE7545E-79F4-42DC-A6ED-4BB747A5155A}" srcOrd="0" destOrd="0" parTransId="{61F4CDBE-D002-45D7-ABA2-C016BF8BD1CA}" sibTransId="{5AF0A416-F31D-4701-B942-230891ADD9B8}"/>
    <dgm:cxn modelId="{07F183F1-EA08-4BEB-9915-BF76A9B0CC57}" type="presOf" srcId="{4387FD17-DEE5-41BB-83B6-C378E8E31D0B}" destId="{FC41CF90-A2B9-4F41-AB18-A6C3C953DD71}" srcOrd="0" destOrd="0" presId="urn:microsoft.com/office/officeart/2005/8/layout/hierarchy1"/>
    <dgm:cxn modelId="{E9C48A66-EB71-4997-91A0-0C52C6AF8E55}" type="presOf" srcId="{6332A301-825E-488A-8326-D9E3E46E35B4}" destId="{99DDF779-E816-4A01-88C1-7AED9E54D7E7}" srcOrd="0" destOrd="0" presId="urn:microsoft.com/office/officeart/2005/8/layout/hierarchy1"/>
    <dgm:cxn modelId="{3A870100-A666-4B9C-BF9A-5977E71048E6}" srcId="{EBE7545E-79F4-42DC-A6ED-4BB747A5155A}" destId="{BA70DAFE-2731-4897-9706-78D6B04D1A0D}" srcOrd="2" destOrd="0" parTransId="{A05F9B0F-9A4A-4103-BD67-BB3E1DF6459D}" sibTransId="{15767448-37DE-46FE-8B3F-FCFC815B846C}"/>
    <dgm:cxn modelId="{4CE2C95F-B030-47C2-BF4A-AA8983A1B525}" srcId="{EBE7545E-79F4-42DC-A6ED-4BB747A5155A}" destId="{6332A301-825E-488A-8326-D9E3E46E35B4}" srcOrd="4" destOrd="0" parTransId="{30BBB613-DE39-4885-B041-FA6EC7F0CD44}" sibTransId="{7AE0380B-EF20-4DFE-B69D-4B84DD58640C}"/>
    <dgm:cxn modelId="{7F0D9010-7060-4837-99B7-0D5E76BE1F5E}" type="presOf" srcId="{5D71626B-0459-414F-8328-61526CBBADC2}" destId="{2EDD739C-7A6D-4DC1-9679-DAB748F67B60}" srcOrd="0" destOrd="0" presId="urn:microsoft.com/office/officeart/2005/8/layout/hierarchy1"/>
    <dgm:cxn modelId="{2564BF2D-192C-43F4-BA17-2CFA9B049916}" type="presOf" srcId="{05730104-F92E-44E1-BBF9-D9EFD9DD70A8}" destId="{189941C1-9100-4F70-84CC-2397CEEAA6C8}" srcOrd="0" destOrd="0" presId="urn:microsoft.com/office/officeart/2005/8/layout/hierarchy1"/>
    <dgm:cxn modelId="{A15CA06B-3DD4-48E4-ACDD-07A86954DEF9}" type="presOf" srcId="{BA70DAFE-2731-4897-9706-78D6B04D1A0D}" destId="{3AF2AE5B-36FD-4946-9D2A-C3E019DB6946}" srcOrd="0" destOrd="0" presId="urn:microsoft.com/office/officeart/2005/8/layout/hierarchy1"/>
    <dgm:cxn modelId="{1F08FACE-7317-4535-B49A-20CD184AA732}" srcId="{EBE7545E-79F4-42DC-A6ED-4BB747A5155A}" destId="{F5B99142-FB19-4EFE-9F08-9D541074F658}" srcOrd="0" destOrd="0" parTransId="{5D71626B-0459-414F-8328-61526CBBADC2}" sibTransId="{B80ADEE6-558D-4604-AE55-10C405DBC396}"/>
    <dgm:cxn modelId="{34F64BF7-1A7B-4250-97ED-CCD2AB4552EB}" type="presParOf" srcId="{189941C1-9100-4F70-84CC-2397CEEAA6C8}" destId="{E743F514-105D-4818-8868-4671FFE76DB3}" srcOrd="0" destOrd="0" presId="urn:microsoft.com/office/officeart/2005/8/layout/hierarchy1"/>
    <dgm:cxn modelId="{B6796448-DAF9-4A6E-B940-48E1BF1A34BE}" type="presParOf" srcId="{E743F514-105D-4818-8868-4671FFE76DB3}" destId="{C520FDE5-215D-4F0B-B734-D0BAD296A726}" srcOrd="0" destOrd="0" presId="urn:microsoft.com/office/officeart/2005/8/layout/hierarchy1"/>
    <dgm:cxn modelId="{146C33F9-BC5B-44BA-872E-8934D266EE51}" type="presParOf" srcId="{C520FDE5-215D-4F0B-B734-D0BAD296A726}" destId="{C20D1525-1220-4D78-A14E-628DD299353D}" srcOrd="0" destOrd="0" presId="urn:microsoft.com/office/officeart/2005/8/layout/hierarchy1"/>
    <dgm:cxn modelId="{43FB7D3C-2347-44CA-9697-4FFE54998001}" type="presParOf" srcId="{C520FDE5-215D-4F0B-B734-D0BAD296A726}" destId="{E5A9A31B-AD90-4171-8B9B-9B679C2F4659}" srcOrd="1" destOrd="0" presId="urn:microsoft.com/office/officeart/2005/8/layout/hierarchy1"/>
    <dgm:cxn modelId="{989FC6C7-99C4-45C0-8D03-3CD1F6B06715}" type="presParOf" srcId="{E743F514-105D-4818-8868-4671FFE76DB3}" destId="{D0D84721-3C81-4D94-B413-AE9463041490}" srcOrd="1" destOrd="0" presId="urn:microsoft.com/office/officeart/2005/8/layout/hierarchy1"/>
    <dgm:cxn modelId="{C12C152D-EBED-4D36-AE12-B06E1EA0A64C}" type="presParOf" srcId="{D0D84721-3C81-4D94-B413-AE9463041490}" destId="{2EDD739C-7A6D-4DC1-9679-DAB748F67B60}" srcOrd="0" destOrd="0" presId="urn:microsoft.com/office/officeart/2005/8/layout/hierarchy1"/>
    <dgm:cxn modelId="{D508F7DC-EBC4-48D9-83C5-A2117AEADBA1}" type="presParOf" srcId="{D0D84721-3C81-4D94-B413-AE9463041490}" destId="{753F66F8-2BB9-4E17-9C2F-55C277420D5E}" srcOrd="1" destOrd="0" presId="urn:microsoft.com/office/officeart/2005/8/layout/hierarchy1"/>
    <dgm:cxn modelId="{8D4471BE-B43D-4C18-87EF-A53FFD54F607}" type="presParOf" srcId="{753F66F8-2BB9-4E17-9C2F-55C277420D5E}" destId="{2B760FDC-11EA-49C8-9A41-81F67290D8F5}" srcOrd="0" destOrd="0" presId="urn:microsoft.com/office/officeart/2005/8/layout/hierarchy1"/>
    <dgm:cxn modelId="{1FCFB6C4-77C0-43F0-87CA-2664D9E1FB8B}" type="presParOf" srcId="{2B760FDC-11EA-49C8-9A41-81F67290D8F5}" destId="{8E0946CD-365C-4A12-8324-A80D8111560A}" srcOrd="0" destOrd="0" presId="urn:microsoft.com/office/officeart/2005/8/layout/hierarchy1"/>
    <dgm:cxn modelId="{8C71D4CA-8ECE-48DB-A794-3F7EBB6AD078}" type="presParOf" srcId="{2B760FDC-11EA-49C8-9A41-81F67290D8F5}" destId="{114B4BFC-F52C-445C-935B-D8D603E90309}" srcOrd="1" destOrd="0" presId="urn:microsoft.com/office/officeart/2005/8/layout/hierarchy1"/>
    <dgm:cxn modelId="{F77F781F-B75C-44BC-8877-F14A2D29888F}" type="presParOf" srcId="{753F66F8-2BB9-4E17-9C2F-55C277420D5E}" destId="{679260CF-FAD4-4E3E-802C-1E267C0830C1}" srcOrd="1" destOrd="0" presId="urn:microsoft.com/office/officeart/2005/8/layout/hierarchy1"/>
    <dgm:cxn modelId="{A096598C-B3BE-4AF5-BA23-8A895EF687E1}" type="presParOf" srcId="{D0D84721-3C81-4D94-B413-AE9463041490}" destId="{AF1E477F-1AAB-4C00-A642-FFE47BC117B5}" srcOrd="2" destOrd="0" presId="urn:microsoft.com/office/officeart/2005/8/layout/hierarchy1"/>
    <dgm:cxn modelId="{A5E25F4E-BBE7-4D5B-89E4-C749EE10DB97}" type="presParOf" srcId="{D0D84721-3C81-4D94-B413-AE9463041490}" destId="{4FF1D9E1-6ED9-4800-BD62-E13EB540F526}" srcOrd="3" destOrd="0" presId="urn:microsoft.com/office/officeart/2005/8/layout/hierarchy1"/>
    <dgm:cxn modelId="{ADA9DE7E-BADA-4F84-A443-F3D4318A8429}" type="presParOf" srcId="{4FF1D9E1-6ED9-4800-BD62-E13EB540F526}" destId="{30C16153-1D1B-483A-9893-8B6D5ED55ED7}" srcOrd="0" destOrd="0" presId="urn:microsoft.com/office/officeart/2005/8/layout/hierarchy1"/>
    <dgm:cxn modelId="{92464367-8E7E-4C72-9496-4822D65680CF}" type="presParOf" srcId="{30C16153-1D1B-483A-9893-8B6D5ED55ED7}" destId="{D11CE7A4-9154-45BC-8766-B26A715F4F5F}" srcOrd="0" destOrd="0" presId="urn:microsoft.com/office/officeart/2005/8/layout/hierarchy1"/>
    <dgm:cxn modelId="{116340F7-F188-4FDB-9B9D-AF02E62419D2}" type="presParOf" srcId="{30C16153-1D1B-483A-9893-8B6D5ED55ED7}" destId="{11F675BA-1903-46ED-A425-9A510EFAC88A}" srcOrd="1" destOrd="0" presId="urn:microsoft.com/office/officeart/2005/8/layout/hierarchy1"/>
    <dgm:cxn modelId="{D402E82E-D917-41D7-822B-F41A365972D2}" type="presParOf" srcId="{4FF1D9E1-6ED9-4800-BD62-E13EB540F526}" destId="{50B85C4C-0A71-4604-A8D0-01F8D5A5FBE1}" srcOrd="1" destOrd="0" presId="urn:microsoft.com/office/officeart/2005/8/layout/hierarchy1"/>
    <dgm:cxn modelId="{2A585B5C-FA0C-4DE5-AA1B-CFBCAA0780BC}" type="presParOf" srcId="{D0D84721-3C81-4D94-B413-AE9463041490}" destId="{D259F7D2-9BA0-4669-9C4D-647195FB81FB}" srcOrd="4" destOrd="0" presId="urn:microsoft.com/office/officeart/2005/8/layout/hierarchy1"/>
    <dgm:cxn modelId="{39E02F93-96A2-4EE5-A2F9-E0CECA44CD33}" type="presParOf" srcId="{D0D84721-3C81-4D94-B413-AE9463041490}" destId="{2D7EA022-B143-4238-B247-77DE66AB00BD}" srcOrd="5" destOrd="0" presId="urn:microsoft.com/office/officeart/2005/8/layout/hierarchy1"/>
    <dgm:cxn modelId="{F121EACF-95FD-41BB-9570-B26FB4D38D10}" type="presParOf" srcId="{2D7EA022-B143-4238-B247-77DE66AB00BD}" destId="{A1FE164D-D057-48C5-BB2B-2160CB55D5C5}" srcOrd="0" destOrd="0" presId="urn:microsoft.com/office/officeart/2005/8/layout/hierarchy1"/>
    <dgm:cxn modelId="{A085753F-8BC6-48DE-97FE-6D5AC7C800F4}" type="presParOf" srcId="{A1FE164D-D057-48C5-BB2B-2160CB55D5C5}" destId="{46D5A913-7C47-4039-89FA-FD3EA0CB67D8}" srcOrd="0" destOrd="0" presId="urn:microsoft.com/office/officeart/2005/8/layout/hierarchy1"/>
    <dgm:cxn modelId="{40159977-1752-4693-8B75-18A975E829A9}" type="presParOf" srcId="{A1FE164D-D057-48C5-BB2B-2160CB55D5C5}" destId="{3AF2AE5B-36FD-4946-9D2A-C3E019DB6946}" srcOrd="1" destOrd="0" presId="urn:microsoft.com/office/officeart/2005/8/layout/hierarchy1"/>
    <dgm:cxn modelId="{D0E59A3E-93B8-49E3-AA18-2CEEE57E0D4B}" type="presParOf" srcId="{2D7EA022-B143-4238-B247-77DE66AB00BD}" destId="{AC301DFE-B116-4236-A291-6C3965BFEC0E}" srcOrd="1" destOrd="0" presId="urn:microsoft.com/office/officeart/2005/8/layout/hierarchy1"/>
    <dgm:cxn modelId="{8AF5DC8A-E251-47C8-B5AC-81D6F8B51232}" type="presParOf" srcId="{D0D84721-3C81-4D94-B413-AE9463041490}" destId="{70838329-AE92-485E-B015-2AEC0DAFCDB7}" srcOrd="6" destOrd="0" presId="urn:microsoft.com/office/officeart/2005/8/layout/hierarchy1"/>
    <dgm:cxn modelId="{65355BD1-5578-476B-9C15-C1AC99CBABFB}" type="presParOf" srcId="{D0D84721-3C81-4D94-B413-AE9463041490}" destId="{63067010-E05D-476A-8D33-99B56B1247DD}" srcOrd="7" destOrd="0" presId="urn:microsoft.com/office/officeart/2005/8/layout/hierarchy1"/>
    <dgm:cxn modelId="{4949B6B9-01F8-45A8-98BA-8FD47FDB2C66}" type="presParOf" srcId="{63067010-E05D-476A-8D33-99B56B1247DD}" destId="{C3E0EFCF-0CF7-4C4C-85AF-597E4A4A2BF7}" srcOrd="0" destOrd="0" presId="urn:microsoft.com/office/officeart/2005/8/layout/hierarchy1"/>
    <dgm:cxn modelId="{9DF9527B-2B32-4B84-94B0-3E26F89E4449}" type="presParOf" srcId="{C3E0EFCF-0CF7-4C4C-85AF-597E4A4A2BF7}" destId="{FECA4690-6F09-45F5-AE59-B80B2A809269}" srcOrd="0" destOrd="0" presId="urn:microsoft.com/office/officeart/2005/8/layout/hierarchy1"/>
    <dgm:cxn modelId="{A31DB575-4F89-42DE-B472-7008BFDDF08B}" type="presParOf" srcId="{C3E0EFCF-0CF7-4C4C-85AF-597E4A4A2BF7}" destId="{FC41CF90-A2B9-4F41-AB18-A6C3C953DD71}" srcOrd="1" destOrd="0" presId="urn:microsoft.com/office/officeart/2005/8/layout/hierarchy1"/>
    <dgm:cxn modelId="{923D526A-5164-438D-8103-7F63FFF065F0}" type="presParOf" srcId="{63067010-E05D-476A-8D33-99B56B1247DD}" destId="{FF543788-6696-460F-9D08-29B61FBA700A}" srcOrd="1" destOrd="0" presId="urn:microsoft.com/office/officeart/2005/8/layout/hierarchy1"/>
    <dgm:cxn modelId="{985F8A39-537D-4205-B217-0A72255738A4}" type="presParOf" srcId="{D0D84721-3C81-4D94-B413-AE9463041490}" destId="{6BEE93CA-E430-4905-BC9E-7BAF7C38BC50}" srcOrd="8" destOrd="0" presId="urn:microsoft.com/office/officeart/2005/8/layout/hierarchy1"/>
    <dgm:cxn modelId="{E87BC773-A099-42F8-9247-3395D1E16280}" type="presParOf" srcId="{D0D84721-3C81-4D94-B413-AE9463041490}" destId="{CB28D6B3-9187-4A73-B22F-90460AD982BC}" srcOrd="9" destOrd="0" presId="urn:microsoft.com/office/officeart/2005/8/layout/hierarchy1"/>
    <dgm:cxn modelId="{9DCE8251-ADFD-4705-9AED-AF1A893CCACB}" type="presParOf" srcId="{CB28D6B3-9187-4A73-B22F-90460AD982BC}" destId="{FAA19F8A-19C9-41BD-BABF-87A3FE7F4571}" srcOrd="0" destOrd="0" presId="urn:microsoft.com/office/officeart/2005/8/layout/hierarchy1"/>
    <dgm:cxn modelId="{B59D9F48-0308-4BF0-8965-D0FCB2C574F7}" type="presParOf" srcId="{FAA19F8A-19C9-41BD-BABF-87A3FE7F4571}" destId="{47700816-DD4C-4569-A46A-8BA61401E8E1}" srcOrd="0" destOrd="0" presId="urn:microsoft.com/office/officeart/2005/8/layout/hierarchy1"/>
    <dgm:cxn modelId="{69180D98-26F2-4B5B-9359-C0E62639F224}" type="presParOf" srcId="{FAA19F8A-19C9-41BD-BABF-87A3FE7F4571}" destId="{99DDF779-E816-4A01-88C1-7AED9E54D7E7}" srcOrd="1" destOrd="0" presId="urn:microsoft.com/office/officeart/2005/8/layout/hierarchy1"/>
    <dgm:cxn modelId="{059F658A-3258-4946-AB69-3E44A646EDB8}" type="presParOf" srcId="{CB28D6B3-9187-4A73-B22F-90460AD982BC}" destId="{C6D4FB38-601D-4E7E-AB55-609843AB7141}" srcOrd="1" destOrd="0" presId="urn:microsoft.com/office/officeart/2005/8/layout/hierarchy1"/>
  </dgm:cxnLst>
  <dgm:bg/>
  <dgm:whole/>
  <dgm:extLst>
    <a:ext xmlns:a="http://schemas.openxmlformats.org/drawingml/2006/main" uri="http://schemas.microsoft.com/office/drawing/2008/diagram">
      <dsp:dataModelExt xmlns:dsp="http://schemas.microsoft.com/office/drawing/2008/diagram" minVer="http://schemas.openxmlformats.org/drawingml/2006/diagram" relId="rId6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2" name="组合 1"/>
      <dsp:cNvGrpSpPr/>
    </dsp:nvGrpSpPr>
    <dsp:grpSpPr>
      <a:xfrm>
        <a:off x="0" y="0"/>
        <a:ext cx="5274310" cy="3076575"/>
        <a:chOff x="0" y="0"/>
        <a:chExt cx="5274310" cy="3076575"/>
      </a:xfrm>
    </dsp:grpSpPr>
    <dsp:sp modelId="{2EDD739C-7A6D-4DC1-9679-DAB748F67B60}">
      <dsp:nvSpPr>
        <dsp:cNvPr id="5" name="任意多边形 4"/>
        <dsp:cNvSpPr/>
      </dsp:nvSpPr>
      <dsp:spPr bwMode="white">
        <a:xfrm>
          <a:off x="439526" y="1363820"/>
          <a:ext cx="2148793" cy="256146"/>
        </a:xfrm>
        <a:custGeom>
          <a:avLst/>
          <a:gdLst/>
          <a:pathLst>
            <a:path fill="norm" h="403" w="3384" stroke="1">
              <a:moveTo>
                <a:pt x="3384" y="0"/>
              </a:moveTo>
              <a:lnTo>
                <a:pt x="3384" y="326"/>
              </a:lnTo>
              <a:lnTo>
                <a:pt x="0" y="326"/>
              </a:lnTo>
              <a:lnTo>
                <a:pt x="0" y="403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Body>
        <a:bodyPr/>
        <a:lstStyle/>
      </dsp:txBody>
      <dsp:txXfrm>
        <a:off x="439526" y="1363820"/>
        <a:ext cx="2148793" cy="256146"/>
      </dsp:txXfrm>
    </dsp:sp>
    <dsp:sp modelId="{AF1E477F-1AAB-4C00-A642-FFE47BC117B5}">
      <dsp:nvSpPr>
        <dsp:cNvPr id="8" name="任意多边形 7"/>
        <dsp:cNvSpPr/>
      </dsp:nvSpPr>
      <dsp:spPr bwMode="white">
        <a:xfrm>
          <a:off x="1513922" y="1363820"/>
          <a:ext cx="1074396" cy="256146"/>
        </a:xfrm>
        <a:custGeom>
          <a:avLst/>
          <a:gdLst/>
          <a:pathLst>
            <a:path fill="norm" h="403" w="1692" stroke="1">
              <a:moveTo>
                <a:pt x="1692" y="0"/>
              </a:moveTo>
              <a:lnTo>
                <a:pt x="1692" y="326"/>
              </a:lnTo>
              <a:lnTo>
                <a:pt x="0" y="326"/>
              </a:lnTo>
              <a:lnTo>
                <a:pt x="0" y="403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Body>
        <a:bodyPr/>
        <a:lstStyle/>
      </dsp:txBody>
      <dsp:txXfrm>
        <a:off x="1513922" y="1363820"/>
        <a:ext cx="1074396" cy="256146"/>
      </dsp:txXfrm>
    </dsp:sp>
    <dsp:sp modelId="{D259F7D2-9BA0-4669-9C4D-647195FB81FB}">
      <dsp:nvSpPr>
        <dsp:cNvPr id="11" name="任意多边形 10"/>
        <dsp:cNvSpPr/>
      </dsp:nvSpPr>
      <dsp:spPr bwMode="white">
        <a:xfrm>
          <a:off x="2588319" y="1363820"/>
          <a:ext cx="0" cy="256146"/>
        </a:xfrm>
        <a:custGeom>
          <a:avLst/>
          <a:gdLst/>
          <a:pathLst>
            <a:path fill="norm" h="403" stroke="1">
              <a:moveTo>
                <a:pt x="0" y="0"/>
              </a:moveTo>
              <a:lnTo>
                <a:pt x="0" y="403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Body>
        <a:bodyPr/>
        <a:lstStyle/>
      </dsp:txBody>
      <dsp:txXfrm>
        <a:off x="2588319" y="1363820"/>
        <a:ext cx="0" cy="256146"/>
      </dsp:txXfrm>
    </dsp:sp>
    <dsp:sp modelId="{70838329-AE92-485E-B015-2AEC0DAFCDB7}">
      <dsp:nvSpPr>
        <dsp:cNvPr id="14" name="任意多边形 13"/>
        <dsp:cNvSpPr/>
      </dsp:nvSpPr>
      <dsp:spPr bwMode="white">
        <a:xfrm>
          <a:off x="2588319" y="1363820"/>
          <a:ext cx="1074396" cy="256146"/>
        </a:xfrm>
        <a:custGeom>
          <a:avLst/>
          <a:gdLst/>
          <a:pathLst>
            <a:path fill="norm" h="403" w="1692" stroke="1">
              <a:moveTo>
                <a:pt x="0" y="0"/>
              </a:moveTo>
              <a:lnTo>
                <a:pt x="0" y="326"/>
              </a:lnTo>
              <a:lnTo>
                <a:pt x="1692" y="326"/>
              </a:lnTo>
              <a:lnTo>
                <a:pt x="1692" y="403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Body>
        <a:bodyPr/>
        <a:lstStyle/>
      </dsp:txBody>
      <dsp:txXfrm>
        <a:off x="2588319" y="1363820"/>
        <a:ext cx="1074396" cy="256146"/>
      </dsp:txXfrm>
    </dsp:sp>
    <dsp:sp modelId="{6BEE93CA-E430-4905-BC9E-7BAF7C38BC50}">
      <dsp:nvSpPr>
        <dsp:cNvPr id="17" name="任意多边形 16"/>
        <dsp:cNvSpPr/>
      </dsp:nvSpPr>
      <dsp:spPr bwMode="white">
        <a:xfrm>
          <a:off x="2588319" y="1363820"/>
          <a:ext cx="2148793" cy="256146"/>
        </a:xfrm>
        <a:custGeom>
          <a:avLst/>
          <a:gdLst/>
          <a:pathLst>
            <a:path fill="norm" h="403" w="3384" stroke="1">
              <a:moveTo>
                <a:pt x="0" y="0"/>
              </a:moveTo>
              <a:lnTo>
                <a:pt x="0" y="326"/>
              </a:lnTo>
              <a:lnTo>
                <a:pt x="3384" y="326"/>
              </a:lnTo>
              <a:lnTo>
                <a:pt x="3384" y="403"/>
              </a:lnTo>
            </a:path>
          </a:pathLst>
        </a:custGeom>
      </dsp:spPr>
      <dsp:style>
        <a:lnRef idx="2">
          <a:schemeClr val="accent1">
            <a:shade val="60000"/>
          </a:schemeClr>
        </a:lnRef>
        <a:fillRef idx="0">
          <a:schemeClr val="accent1"/>
        </a:fillRef>
        <a:effectRef idx="0">
          <a:scrgbClr r="0" g="0" b="0"/>
        </a:effectRef>
        <a:fontRef idx="minor"/>
      </dsp:style>
      <dsp:txBody>
        <a:bodyPr/>
        <a:lstStyle/>
      </dsp:txBody>
      <dsp:txXfrm>
        <a:off x="2588319" y="1363820"/>
        <a:ext cx="2148793" cy="256146"/>
      </dsp:txXfrm>
    </dsp:sp>
    <dsp:sp modelId="{C20D1525-1220-4D78-A14E-628DD299353D}">
      <dsp:nvSpPr>
        <dsp:cNvPr id="3" name="圆角矩形 2"/>
        <dsp:cNvSpPr/>
      </dsp:nvSpPr>
      <dsp:spPr bwMode="white">
        <a:xfrm>
          <a:off x="2148793" y="805622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2148793" y="805622"/>
        <a:ext cx="879052" cy="558198"/>
      </dsp:txXfrm>
    </dsp:sp>
    <dsp:sp modelId="{E5A9A31B-AD90-4171-8B9B-9B679C2F4659}">
      <dsp:nvSpPr>
        <dsp:cNvPr id="4" name="圆角矩形 3"/>
        <dsp:cNvSpPr/>
      </dsp:nvSpPr>
      <dsp:spPr bwMode="white">
        <a:xfrm>
          <a:off x="2246465" y="898411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总经理</a:t>
          </a:r>
          <a:endParaRPr>
            <a:solidFill>
              <a:schemeClr val="dk1"/>
            </a:solidFill>
          </a:endParaRPr>
        </a:p>
      </dsp:txBody>
      <dsp:txXfrm>
        <a:off x="2246465" y="898411"/>
        <a:ext cx="879052" cy="558198"/>
      </dsp:txXfrm>
    </dsp:sp>
    <dsp:sp modelId="{8E0946CD-365C-4A12-8324-A80D8111560A}">
      <dsp:nvSpPr>
        <dsp:cNvPr id="6" name="圆角矩形 5"/>
        <dsp:cNvSpPr/>
      </dsp:nvSpPr>
      <dsp:spPr bwMode="white">
        <a:xfrm>
          <a:off x="0" y="1619966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0" y="1619966"/>
        <a:ext cx="879052" cy="558198"/>
      </dsp:txXfrm>
    </dsp:sp>
    <dsp:sp modelId="{114B4BFC-F52C-445C-935B-D8D603E90309}">
      <dsp:nvSpPr>
        <dsp:cNvPr id="7" name="圆角矩形 6"/>
        <dsp:cNvSpPr/>
      </dsp:nvSpPr>
      <dsp:spPr bwMode="white">
        <a:xfrm>
          <a:off x="97672" y="1712755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办公室</a:t>
          </a:r>
          <a:endParaRPr>
            <a:solidFill>
              <a:schemeClr val="dk1"/>
            </a:solidFill>
          </a:endParaRPr>
        </a:p>
      </dsp:txBody>
      <dsp:txXfrm>
        <a:off x="97672" y="1712755"/>
        <a:ext cx="879052" cy="558198"/>
      </dsp:txXfrm>
    </dsp:sp>
    <dsp:sp modelId="{D11CE7A4-9154-45BC-8766-B26A715F4F5F}">
      <dsp:nvSpPr>
        <dsp:cNvPr id="9" name="圆角矩形 8"/>
        <dsp:cNvSpPr/>
      </dsp:nvSpPr>
      <dsp:spPr bwMode="white">
        <a:xfrm>
          <a:off x="1074396" y="1619966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1074396" y="1619966"/>
        <a:ext cx="879052" cy="558198"/>
      </dsp:txXfrm>
    </dsp:sp>
    <dsp:sp modelId="{11F675BA-1903-46ED-A425-9A510EFAC88A}">
      <dsp:nvSpPr>
        <dsp:cNvPr id="10" name="圆角矩形 9"/>
        <dsp:cNvSpPr/>
      </dsp:nvSpPr>
      <dsp:spPr bwMode="white">
        <a:xfrm>
          <a:off x="1172069" y="1712755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人力资源部</a:t>
          </a:r>
          <a:endParaRPr>
            <a:solidFill>
              <a:schemeClr val="dk1"/>
            </a:solidFill>
          </a:endParaRPr>
        </a:p>
      </dsp:txBody>
      <dsp:txXfrm>
        <a:off x="1172069" y="1712755"/>
        <a:ext cx="879052" cy="558198"/>
      </dsp:txXfrm>
    </dsp:sp>
    <dsp:sp modelId="{46D5A913-7C47-4039-89FA-FD3EA0CB67D8}">
      <dsp:nvSpPr>
        <dsp:cNvPr id="12" name="圆角矩形 11"/>
        <dsp:cNvSpPr/>
      </dsp:nvSpPr>
      <dsp:spPr bwMode="white">
        <a:xfrm>
          <a:off x="2148793" y="1619966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2148793" y="1619966"/>
        <a:ext cx="879052" cy="558198"/>
      </dsp:txXfrm>
    </dsp:sp>
    <dsp:sp modelId="{3AF2AE5B-36FD-4946-9D2A-C3E019DB6946}">
      <dsp:nvSpPr>
        <dsp:cNvPr id="13" name="圆角矩形 12"/>
        <dsp:cNvSpPr/>
      </dsp:nvSpPr>
      <dsp:spPr bwMode="white">
        <a:xfrm>
          <a:off x="2246465" y="1712755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财务部</a:t>
          </a:r>
          <a:endParaRPr>
            <a:solidFill>
              <a:schemeClr val="dk1"/>
            </a:solidFill>
          </a:endParaRPr>
        </a:p>
      </dsp:txBody>
      <dsp:txXfrm>
        <a:off x="2246465" y="1712755"/>
        <a:ext cx="879052" cy="558198"/>
      </dsp:txXfrm>
    </dsp:sp>
    <dsp:sp modelId="{FECA4690-6F09-45F5-AE59-B80B2A809269}">
      <dsp:nvSpPr>
        <dsp:cNvPr id="15" name="圆角矩形 14"/>
        <dsp:cNvSpPr/>
      </dsp:nvSpPr>
      <dsp:spPr bwMode="white">
        <a:xfrm>
          <a:off x="3223189" y="1619966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3223189" y="1619966"/>
        <a:ext cx="879052" cy="558198"/>
      </dsp:txXfrm>
    </dsp:sp>
    <dsp:sp modelId="{FC41CF90-A2B9-4F41-AB18-A6C3C953DD71}">
      <dsp:nvSpPr>
        <dsp:cNvPr id="16" name="圆角矩形 15"/>
        <dsp:cNvSpPr/>
      </dsp:nvSpPr>
      <dsp:spPr bwMode="white">
        <a:xfrm>
          <a:off x="3320862" y="1712755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企业策划部</a:t>
          </a:r>
          <a:endParaRPr>
            <a:solidFill>
              <a:schemeClr val="dk1"/>
            </a:solidFill>
          </a:endParaRPr>
        </a:p>
      </dsp:txBody>
      <dsp:txXfrm>
        <a:off x="3320862" y="1712755"/>
        <a:ext cx="879052" cy="558198"/>
      </dsp:txXfrm>
    </dsp:sp>
    <dsp:sp modelId="{47700816-DD4C-4569-A46A-8BA61401E8E1}">
      <dsp:nvSpPr>
        <dsp:cNvPr id="18" name="圆角矩形 17"/>
        <dsp:cNvSpPr/>
      </dsp:nvSpPr>
      <dsp:spPr bwMode="white">
        <a:xfrm>
          <a:off x="4297586" y="1619966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lt1"/>
        </a:lnRef>
        <a:fillRef idx="1">
          <a:schemeClr val="accent1"/>
        </a:fillRef>
        <a:effectRef idx="0">
          <a:scrgbClr r="0" g="0" b="0"/>
        </a:effectRef>
        <a:fontRef idx="minor">
          <a:schemeClr val="lt1"/>
        </a:fontRef>
      </dsp:style>
      <dsp:txBody>
        <a:bodyPr/>
        <a:lstStyle/>
      </dsp:txBody>
      <dsp:txXfrm>
        <a:off x="4297586" y="1619966"/>
        <a:ext cx="879052" cy="558198"/>
      </dsp:txXfrm>
    </dsp:sp>
    <dsp:sp modelId="{99DDF779-E816-4A01-88C1-7AED9E54D7E7}">
      <dsp:nvSpPr>
        <dsp:cNvPr id="19" name="圆角矩形 18"/>
        <dsp:cNvSpPr/>
      </dsp:nvSpPr>
      <dsp:spPr bwMode="white">
        <a:xfrm>
          <a:off x="4395258" y="1712755"/>
          <a:ext cx="879052" cy="558198"/>
        </a:xfrm>
        <a:prstGeom prst="roundRect">
          <a:avLst>
            <a:gd name="adj" fmla="val 10000"/>
          </a:avLst>
        </a:prstGeom>
      </dsp:spPr>
      <dsp:style>
        <a:lnRef idx="2">
          <a:schemeClr val="accent1"/>
        </a:lnRef>
        <a:fillRef idx="1">
          <a:schemeClr val="lt1">
            <a:alpha val="90000"/>
          </a:schemeClr>
        </a:fillRef>
        <a:effectRef idx="0">
          <a:scrgbClr r="0" g="0" b="0"/>
        </a:effectRef>
        <a:fontRef idx="minor"/>
      </dsp:style>
      <dsp:txBody>
        <a:bodyPr lIns="49530" tIns="49530" rIns="49530" bIns="49530" anchor="ctr"/>
        <a:lstStyle>
          <a:lvl1pPr algn="ctr">
            <a:defRPr sz="1300"/>
          </a:lvl1pPr>
          <a:lvl2pPr marL="57150" indent="-57150" algn="ctr">
            <a:defRPr sz="1000"/>
          </a:lvl2pPr>
          <a:lvl3pPr marL="114300" indent="-57150" algn="ctr">
            <a:defRPr sz="1000"/>
          </a:lvl3pPr>
          <a:lvl4pPr marL="171450" indent="-57150" algn="ctr">
            <a:defRPr sz="1000"/>
          </a:lvl4pPr>
          <a:lvl5pPr marL="228600" indent="-57150" algn="ctr">
            <a:defRPr sz="1000"/>
          </a:lvl5pPr>
          <a:lvl6pPr marL="285750" indent="-57150" algn="ctr">
            <a:defRPr sz="1000"/>
          </a:lvl6pPr>
          <a:lvl7pPr marL="342900" indent="-57150" algn="ctr">
            <a:defRPr sz="1000"/>
          </a:lvl7pPr>
          <a:lvl8pPr marL="400050" indent="-57150" algn="ctr">
            <a:defRPr sz="1000"/>
          </a:lvl8pPr>
          <a:lvl9pPr marL="457200" indent="-57150" algn="ctr">
            <a:defRPr sz="1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>
              <a:solidFill>
                <a:schemeClr val="dk1"/>
              </a:solidFill>
            </a:rPr>
            <a:t>市场部</a:t>
          </a:r>
          <a:endParaRPr>
            <a:solidFill>
              <a:schemeClr val="dk1"/>
            </a:solidFill>
          </a:endParaRPr>
        </a:p>
      </dsp:txBody>
      <dsp:txXfrm>
        <a:off x="4395258" y="1712755"/>
        <a:ext cx="879052" cy="5581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 val="norm"/>
      <dgm:animOne val="branch"/>
      <dgm:animLvl val="lvl"/>
      <dgm:resizeHandles val="rel"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begPts" val="bCtr"/>
                    <dgm:param type="bendPt" val="end"/>
                    <dgm:param type="connRout" val="bend"/>
                    <dgm:param type="dim" val="1D"/>
                    <dgm:param type="dstNode" val="background2"/>
                    <dgm:param type="endPts" val="tCtr"/>
                    <dgm:param type="endSty" val="noArr"/>
                    <dgm:param type="srcNode" val="background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dstNode" val="background3"/>
                            <dgm:param type="endPts" val="tCtr"/>
                            <dgm:param type="endSty" val="noArr"/>
                            <dgm:param type="srcNode" val="background2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arg="none" op="lte" val="4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3"/>
                                      </dgm:alg>
                                    </dgm:if>
                                    <dgm:else name="Name26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7527</Words>
  <Characters>7586</Characters>
  <Application>Microsoft Office Word</Application>
  <DocSecurity>0</DocSecurity>
  <Lines>55</Lines>
  <Paragraphs>15</Paragraphs>
  <ScaleCrop>false</ScaleCrop>
  <Company>三茅</Company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三茅</dc:creator>
  <cp:revision>0</cp:revision>
  <cp:lastPrinted>2023-03-28T07:35:48Z</cp:lastPrinted>
  <dcterms:created xsi:type="dcterms:W3CDTF">2023-03-30T12:27:10Z</dcterms:created>
  <dcterms:modified xsi:type="dcterms:W3CDTF">2023-03-31T10:30:15Z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5ACE4AE278A444F886D4D89D30C30714</vt:lpwstr>
  </property>
  <property fmtid="{D5CDD505-2E9C-101B-9397-08002B2CF9AE}" pid="3" name="KSOProductBuildVer">
    <vt:lpwstr>2052-11.1.0.13703</vt:lpwstr>
  </property>
</Properties>
</file>