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280"/>
        <w:jc w:val="center"/>
        <w:rPr>
          <w:rFonts w:ascii="SimHei" w:hAnsi="SimHei" w:eastAsia="黑体" w:cs="SimHei"/>
          <w:b/>
          <w:b/>
          <w:sz w:val="36"/>
          <w:szCs w:val="32"/>
        </w:rPr>
      </w:pPr>
      <w:r>
        <w:rPr>
          <w:rFonts w:ascii="SimHei" w:hAnsi="SimHei" w:eastAsia="黑体" w:cs="SimHei"/>
          <w:b/>
          <w:sz w:val="36"/>
          <w:szCs w:val="32"/>
        </w:rPr>
        <w:t>人力资源预算的编制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一、人力资源预算从哪里来的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人力资源预算主要依据企业年度经营计划，是企业为保证完成年度经营计划所需要的人力资源，必须投入的资金预算。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二、预算的编制方法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渐增预算法：利用当前结算，在预估的基础上向上或向下调整每个项目，来制定出新的预算。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零基预算法：每个项目在纳入预算前，必须先经过论证确定。（必须有个可靠验证的模型）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三、基本思路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根据上一年度员工实际薪酬计算下一年度薪酬数额，结合公司、部门的业务指标变动情况、组织结构调整情况、政府工资指导线变动等，测算下一年度薪酬；根据社保最低缴费基数的调整幅度预期测算企业承担部分的数额；根据人员变动测算其它福利数额；根据其它项目的增减测算相应数额。将各部分加总即为人力资源预算总额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四、编制预算需要收集的数据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依据上一年度实际人数预估下一年度员工数量；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福利增长预估量；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预计员工流失率；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本年度实际开支；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预计新增福利；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有无政策影响；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企业战略、法律或法规的其它变化。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五、人力资源部预算项目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人力资源部预算可能会包括的常见项目。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1</w:t>
      </w:r>
      <w:r>
        <w:rPr>
          <w:rFonts w:ascii="SimHei" w:hAnsi="SimHei" w:eastAsia="黑体" w:cs="SimHei"/>
          <w:sz w:val="22"/>
          <w:szCs w:val="21"/>
        </w:rPr>
        <w:t>、员工选拔和招聘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招聘广告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中介费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临时聘用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公司员工推介计划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技能测试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背景调查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招聘相关出差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校园招聘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印刷费用——申请表、招聘小册子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网页开发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维护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2</w:t>
      </w:r>
      <w:r>
        <w:rPr>
          <w:rFonts w:ascii="SimHei" w:hAnsi="SimHei" w:eastAsia="黑体" w:cs="SimHei"/>
          <w:sz w:val="22"/>
          <w:szCs w:val="21"/>
        </w:rPr>
        <w:t>、培训和发展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外部项目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住宿费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差旅费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内部项目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培训师工资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项目文档材料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食品与饮料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受训人文具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视听设备租赁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3</w:t>
      </w:r>
      <w:r>
        <w:rPr>
          <w:rFonts w:ascii="SimHei" w:hAnsi="SimHei" w:eastAsia="黑体" w:cs="SimHei"/>
          <w:sz w:val="22"/>
          <w:szCs w:val="21"/>
        </w:rPr>
        <w:t>、薪资与福利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员工工资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薪资成本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加班费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奖金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短期和长期伤残补助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社会保险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电信费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4</w:t>
      </w:r>
      <w:r>
        <w:rPr>
          <w:rFonts w:ascii="SimHei" w:hAnsi="SimHei" w:eastAsia="黑体" w:cs="SimHei"/>
          <w:sz w:val="22"/>
          <w:szCs w:val="21"/>
        </w:rPr>
        <w:t>、员工与劳工关系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各种奖项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意见调查管理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绩效评估软件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出勤奖励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员工转岗费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建言计划奖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劳工关系费（律师、咨询顾问）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5</w:t>
      </w:r>
      <w:r>
        <w:rPr>
          <w:rFonts w:ascii="SimHei" w:hAnsi="SimHei" w:eastAsia="黑体" w:cs="SimHei"/>
          <w:sz w:val="22"/>
          <w:szCs w:val="21"/>
        </w:rPr>
        <w:t>、多元化管理项目实施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保健、安全与保安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员工协助计划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健身器材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安全培训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宣传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战略规划（数据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咨询顾问）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HRIS</w:t>
      </w:r>
      <w:r>
        <w:rPr>
          <w:rFonts w:ascii="SimHei" w:hAnsi="SimHei" w:eastAsia="黑体" w:cs="SimHei"/>
          <w:sz w:val="22"/>
          <w:szCs w:val="21"/>
        </w:rPr>
        <w:t>（人力资源信息系统管理）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人力资源数据库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报刊订阅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会员</w:t>
      </w:r>
      <w:r>
        <w:rPr>
          <w:rFonts w:ascii="SimHei" w:hAnsi="SimHei" w:eastAsia="黑体" w:cs="SimHei"/>
          <w:sz w:val="22"/>
          <w:szCs w:val="21"/>
        </w:rPr>
        <w:t>/</w:t>
      </w:r>
      <w:r>
        <w:rPr>
          <w:rFonts w:ascii="SimHei" w:hAnsi="SimHei" w:eastAsia="黑体" w:cs="SimHei"/>
          <w:sz w:val="22"/>
          <w:szCs w:val="21"/>
        </w:rPr>
        <w:t>书籍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　　    内部网络设计与维护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六、预算审查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预算草案编制完成一定要进行审查，主要是看：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1</w:t>
      </w:r>
      <w:r>
        <w:rPr>
          <w:rFonts w:ascii="SimHei" w:hAnsi="SimHei" w:eastAsia="黑体" w:cs="SimHei"/>
          <w:sz w:val="22"/>
          <w:szCs w:val="21"/>
        </w:rPr>
        <w:t>、此项开支是固定（指该项开支这一年内不会改变）还是可变的（如取决于员工人数变化）；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2</w:t>
      </w:r>
      <w:r>
        <w:rPr>
          <w:rFonts w:ascii="SimHei" w:hAnsi="SimHei" w:eastAsia="黑体" w:cs="SimHei"/>
          <w:sz w:val="22"/>
          <w:szCs w:val="21"/>
        </w:rPr>
        <w:t>、如果是可变开支，它是否会随某些确定因素（例如员工不能超过预先批准的最大人数）而波动，或者随业务需要会出现变化（即在业务量临时性增长期间使用临时员工）；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3</w:t>
      </w:r>
      <w:r>
        <w:rPr>
          <w:rFonts w:ascii="SimHei" w:hAnsi="SimHei" w:eastAsia="黑体" w:cs="SimHei"/>
          <w:sz w:val="22"/>
          <w:szCs w:val="21"/>
        </w:rPr>
        <w:t>、管理者是否控制开支或开支受外部组织影响（如以小时数计酬的外包费用）；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4</w:t>
      </w:r>
      <w:r>
        <w:rPr>
          <w:rFonts w:ascii="SimHei" w:hAnsi="SimHei" w:eastAsia="黑体" w:cs="SimHei"/>
          <w:sz w:val="22"/>
          <w:szCs w:val="21"/>
        </w:rPr>
        <w:t>、该项开支的依据是什么？如果该项开支被取消，业务将受到多大程度上的不利影响；　　还有其它影响此项开支的因素吗（比如：缩减规模、合并、意外增长、中期开支增加等）；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5</w:t>
      </w:r>
      <w:r>
        <w:rPr>
          <w:rFonts w:ascii="SimHei" w:hAnsi="SimHei" w:eastAsia="黑体" w:cs="SimHei"/>
          <w:sz w:val="22"/>
          <w:szCs w:val="21"/>
        </w:rPr>
        <w:t>、将该项开支与该部门过去的开支情况进行比较。核查大幅增加或减少开支并且找出原因；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6</w:t>
      </w:r>
      <w:r>
        <w:rPr>
          <w:rFonts w:ascii="SimHei" w:hAnsi="SimHei" w:eastAsia="黑体" w:cs="SimHei"/>
          <w:sz w:val="22"/>
          <w:szCs w:val="21"/>
        </w:rPr>
        <w:t>、复查员工个体开支，看看其变化是否有理有据。如果对某些项目的开支发生疑问，可以查阅预算编制的相关文件，甚至可以收集行业标准等外部数据与本企业的预测进行对比。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七、预算分解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  <w:t>年度预算确定后，必须设法把各项开支分解到本预算年度的每个月或者每个季度上。这样做可以监控各个部门的现金流，还可以根据业务需要做出相应调整。</w:t>
      </w:r>
    </w:p>
    <w:p>
      <w:pPr>
        <w:pStyle w:val="Normal"/>
        <w:spacing w:lineRule="auto" w:line="360" w:before="0" w:after="280"/>
        <w:ind w:firstLine="440"/>
        <w:rPr>
          <w:rFonts w:ascii="SimHei" w:hAnsi="SimHei" w:eastAsia="黑体" w:cs="SimHei"/>
          <w:sz w:val="22"/>
          <w:szCs w:val="21"/>
        </w:rPr>
      </w:pPr>
      <w:r>
        <w:rPr>
          <w:rFonts w:ascii="SimHei" w:hAnsi="SimHei" w:eastAsia="黑体" w:cs="SimHei"/>
          <w:sz w:val="22"/>
          <w:szCs w:val="21"/>
        </w:rPr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微软雅黑">
    <w:charset w:val="86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2010-11-16T15:34:00Z</dcterms:created>
  <dc:creator>hua</dc:creator>
  <dc:description/>
  <cp:keywords> </cp:keywords>
  <dc:language>en-US</dc:language>
  <cp:lastModifiedBy>Client</cp:lastModifiedBy>
  <dcterms:modified xsi:type="dcterms:W3CDTF">2016-12-05T16:18:00Z</dcterms:modified>
  <cp:revision>7</cp:revision>
  <dc:subject/>
  <dc:title>人力资源预算的编制</dc:title>
</cp:coreProperties>
</file>