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b/>
          <w:b/>
          <w:sz w:val="32"/>
          <w:szCs w:val="32"/>
        </w:rPr>
      </w:pPr>
      <w:r>
        <w:rPr>
          <w:b/>
          <w:sz w:val="32"/>
          <w:szCs w:val="32"/>
        </w:rPr>
        <w:t>人力资源管理预算制度</w:t>
      </w:r>
    </w:p>
    <w:p>
      <w:pPr>
        <w:pStyle w:val="Normal"/>
        <w:spacing w:lineRule="auto" w:line="360"/>
        <w:rPr>
          <w:b/>
          <w:b/>
          <w:sz w:val="32"/>
          <w:szCs w:val="32"/>
        </w:rPr>
      </w:pPr>
      <w:r>
        <w:rPr>
          <w:b/>
          <w:sz w:val="32"/>
          <w:szCs w:val="32"/>
        </w:rPr>
      </w:r>
    </w:p>
    <w:p>
      <w:pPr>
        <w:pStyle w:val="Normal"/>
        <w:spacing w:lineRule="auto" w:line="360"/>
        <w:rPr>
          <w:b/>
          <w:b/>
        </w:rPr>
      </w:pPr>
      <w:r>
        <w:rPr>
          <w:b/>
        </w:rPr>
        <w:t>第一章</w:t>
      </w:r>
      <w:r>
        <w:rPr>
          <w:rFonts w:ascii="SimHei" w:hAnsi="SimHei" w:eastAsia="黑体" w:cs="SimHei"/>
          <w:b/>
        </w:rPr>
        <w:t xml:space="preserve"> </w:t>
      </w:r>
      <w:r>
        <w:rPr>
          <w:b/>
        </w:rPr>
        <w:t>总</w:t>
      </w:r>
      <w:r>
        <w:rPr>
          <w:rFonts w:ascii="SimHei" w:hAnsi="SimHei" w:eastAsia="黑体" w:cs="SimHei"/>
          <w:b/>
        </w:rPr>
        <w:t xml:space="preserve"> </w:t>
      </w:r>
      <w:r>
        <w:rPr>
          <w:b/>
        </w:rPr>
        <w:t>则</w:t>
      </w:r>
    </w:p>
    <w:p>
      <w:pPr>
        <w:pStyle w:val="Normal"/>
        <w:spacing w:lineRule="auto" w:line="360"/>
        <w:rPr>
          <w:b/>
          <w:b/>
        </w:rPr>
      </w:pPr>
      <w:r>
        <w:rPr>
          <w:b/>
        </w:rPr>
        <w:t>第</w:t>
      </w:r>
      <w:r>
        <w:rPr>
          <w:b/>
        </w:rPr>
        <w:t>1</w:t>
      </w:r>
      <w:r>
        <w:rPr>
          <w:b/>
        </w:rPr>
        <w:t>条</w:t>
      </w:r>
      <w:r>
        <w:rPr>
          <w:rFonts w:ascii="SimHei" w:hAnsi="SimHei" w:eastAsia="黑体" w:cs="SimHei"/>
          <w:b/>
        </w:rPr>
        <w:t xml:space="preserve"> </w:t>
      </w:r>
      <w:r>
        <w:rPr>
          <w:b/>
        </w:rPr>
        <w:t>目的</w:t>
      </w:r>
    </w:p>
    <w:p>
      <w:pPr>
        <w:pStyle w:val="Normal"/>
        <w:spacing w:lineRule="auto" w:line="360"/>
        <w:rPr/>
      </w:pPr>
      <w:r>
        <w:rPr/>
        <w:t>为合理安排人力资源管理活动资金，规范人力资源管理活动的费用使用，在遵循公司战略目标和人力资源战略规划目标的前提下，综合部除应编制年度人力资源管理预算外，还应逐月编制费用预计表，以便充分发挥资金的运用效果。</w:t>
      </w:r>
    </w:p>
    <w:p>
      <w:pPr>
        <w:pStyle w:val="Normal"/>
        <w:spacing w:lineRule="auto" w:line="360"/>
        <w:rPr>
          <w:b/>
          <w:b/>
        </w:rPr>
      </w:pPr>
      <w:r>
        <w:rPr>
          <w:b/>
        </w:rPr>
        <w:t>第</w:t>
      </w:r>
      <w:r>
        <w:rPr>
          <w:b/>
        </w:rPr>
        <w:t>2</w:t>
      </w:r>
      <w:r>
        <w:rPr>
          <w:b/>
        </w:rPr>
        <w:t>条</w:t>
      </w:r>
      <w:r>
        <w:rPr>
          <w:rFonts w:ascii="SimHei" w:hAnsi="SimHei" w:eastAsia="黑体" w:cs="SimHei"/>
          <w:b/>
        </w:rPr>
        <w:t xml:space="preserve"> </w:t>
      </w:r>
      <w:r>
        <w:rPr>
          <w:b/>
        </w:rPr>
        <w:t>范围</w:t>
      </w:r>
    </w:p>
    <w:p>
      <w:pPr>
        <w:pStyle w:val="Normal"/>
        <w:spacing w:lineRule="auto" w:line="360"/>
        <w:rPr/>
      </w:pPr>
      <w:r>
        <w:rPr/>
        <w:t>人力资源管理预算的编制、执行与调整涉及公司的所有部门及主要人员。</w:t>
      </w:r>
    </w:p>
    <w:p>
      <w:pPr>
        <w:pStyle w:val="Normal"/>
        <w:spacing w:lineRule="auto" w:line="360"/>
        <w:rPr>
          <w:rFonts w:ascii="SimHei" w:hAnsi="SimHei" w:eastAsia="黑体" w:cs="SimHei"/>
        </w:rPr>
      </w:pPr>
      <w:r>
        <w:rPr>
          <w:rFonts w:ascii="SimHei" w:hAnsi="SimHei" w:eastAsia="黑体" w:cs="SimHei"/>
        </w:rPr>
        <w:t xml:space="preserve">    </w:t>
      </w:r>
    </w:p>
    <w:p>
      <w:pPr>
        <w:pStyle w:val="Normal"/>
        <w:spacing w:lineRule="auto" w:line="360"/>
        <w:rPr>
          <w:b/>
          <w:b/>
        </w:rPr>
      </w:pPr>
      <w:r>
        <w:rPr>
          <w:b/>
        </w:rPr>
        <w:t>第二章</w:t>
      </w:r>
      <w:r>
        <w:rPr>
          <w:rFonts w:ascii="SimHei" w:hAnsi="SimHei" w:eastAsia="黑体" w:cs="SimHei"/>
          <w:b/>
        </w:rPr>
        <w:t xml:space="preserve">  </w:t>
      </w:r>
      <w:r>
        <w:rPr>
          <w:b/>
        </w:rPr>
        <w:t>职</w:t>
      </w:r>
      <w:r>
        <w:rPr>
          <w:rFonts w:ascii="SimHei" w:hAnsi="SimHei" w:eastAsia="黑体" w:cs="SimHei"/>
          <w:b/>
        </w:rPr>
        <w:t xml:space="preserve"> </w:t>
      </w:r>
      <w:r>
        <w:rPr>
          <w:b/>
        </w:rPr>
        <w:t>责</w:t>
      </w:r>
    </w:p>
    <w:p>
      <w:pPr>
        <w:pStyle w:val="Normal"/>
        <w:spacing w:lineRule="auto" w:line="360"/>
        <w:rPr/>
      </w:pPr>
      <w:r>
        <w:rPr/>
        <w:t>综合部是人力资源管理预算的主要执行部门，其他各职能部门具体负责本部门的人力资源规划工作并提供相关数据，公司预算委员会负责审查、核准等。</w:t>
      </w:r>
    </w:p>
    <w:p>
      <w:pPr>
        <w:pStyle w:val="Normal"/>
        <w:spacing w:lineRule="auto" w:line="360"/>
        <w:rPr>
          <w:b/>
          <w:b/>
        </w:rPr>
      </w:pPr>
      <w:r>
        <w:rPr>
          <w:b/>
        </w:rPr>
        <w:t>第</w:t>
      </w:r>
      <w:r>
        <w:rPr>
          <w:b/>
        </w:rPr>
        <w:t>3</w:t>
      </w:r>
      <w:r>
        <w:rPr>
          <w:b/>
        </w:rPr>
        <w:t>条</w:t>
      </w:r>
      <w:r>
        <w:rPr>
          <w:rFonts w:ascii="SimHei" w:hAnsi="SimHei" w:eastAsia="黑体" w:cs="SimHei"/>
          <w:b/>
        </w:rPr>
        <w:t xml:space="preserve"> </w:t>
      </w:r>
      <w:r>
        <w:rPr>
          <w:b/>
        </w:rPr>
        <w:t>综合部职责</w:t>
      </w:r>
    </w:p>
    <w:p>
      <w:pPr>
        <w:pStyle w:val="Normal"/>
        <w:spacing w:lineRule="auto" w:line="360"/>
        <w:rPr/>
      </w:pPr>
      <w:r>
        <w:rPr/>
        <w:t>（</w:t>
      </w:r>
      <w:r>
        <w:rPr/>
        <w:t>1</w:t>
      </w:r>
      <w:r>
        <w:rPr/>
        <w:t>）根据公司人力资源战略规划及公司年度经营计划，编制年度人力资源管理预算，报预算委员会审批。</w:t>
      </w:r>
    </w:p>
    <w:p>
      <w:pPr>
        <w:pStyle w:val="Normal"/>
        <w:spacing w:lineRule="auto" w:line="360"/>
        <w:rPr/>
      </w:pPr>
      <w:r>
        <w:rPr/>
        <w:t>（</w:t>
      </w:r>
      <w:r>
        <w:rPr/>
        <w:t>2</w:t>
      </w:r>
      <w:r>
        <w:rPr/>
        <w:t>）负责公司人力资源管理预算所需数据的收集和确认。</w:t>
      </w:r>
    </w:p>
    <w:p>
      <w:pPr>
        <w:pStyle w:val="Normal"/>
        <w:spacing w:lineRule="auto" w:line="360"/>
        <w:rPr/>
      </w:pPr>
      <w:r>
        <w:rPr/>
        <w:t>（</w:t>
      </w:r>
      <w:r>
        <w:rPr/>
        <w:t>3</w:t>
      </w:r>
      <w:r>
        <w:rPr/>
        <w:t>）按时进行各项费用的月度预算，编制费用预算表。</w:t>
      </w:r>
    </w:p>
    <w:p>
      <w:pPr>
        <w:pStyle w:val="Normal"/>
        <w:spacing w:lineRule="auto" w:line="360"/>
        <w:rPr/>
      </w:pPr>
      <w:r>
        <w:rPr/>
        <w:t>（</w:t>
      </w:r>
      <w:r>
        <w:rPr/>
        <w:t>4</w:t>
      </w:r>
      <w:r>
        <w:rPr/>
        <w:t>）及时预测变化的情况，对预算提出修改意见。</w:t>
      </w:r>
    </w:p>
    <w:p>
      <w:pPr>
        <w:pStyle w:val="Normal"/>
        <w:spacing w:lineRule="auto" w:line="360"/>
        <w:rPr>
          <w:b/>
          <w:b/>
        </w:rPr>
      </w:pPr>
      <w:r>
        <w:rPr>
          <w:b/>
        </w:rPr>
        <w:t>第</w:t>
      </w:r>
      <w:r>
        <w:rPr>
          <w:b/>
        </w:rPr>
        <w:t>4</w:t>
      </w:r>
      <w:r>
        <w:rPr>
          <w:b/>
        </w:rPr>
        <w:t>条</w:t>
      </w:r>
      <w:r>
        <w:rPr>
          <w:rFonts w:ascii="SimHei" w:hAnsi="SimHei" w:eastAsia="黑体" w:cs="SimHei"/>
          <w:b/>
        </w:rPr>
        <w:t xml:space="preserve"> </w:t>
      </w:r>
      <w:r>
        <w:rPr>
          <w:b/>
        </w:rPr>
        <w:t>各职能部门职责</w:t>
      </w:r>
    </w:p>
    <w:p>
      <w:pPr>
        <w:pStyle w:val="Normal"/>
        <w:spacing w:lineRule="auto" w:line="360"/>
        <w:rPr/>
      </w:pPr>
      <w:r>
        <w:rPr/>
        <w:t>需向综合部提供真实详细的历史和预测数据，配合综合部完成本部门需求的申报工作。</w:t>
      </w:r>
    </w:p>
    <w:p>
      <w:pPr>
        <w:pStyle w:val="Normal"/>
        <w:spacing w:lineRule="auto" w:line="360"/>
        <w:rPr>
          <w:b/>
          <w:b/>
        </w:rPr>
      </w:pPr>
      <w:r>
        <w:rPr>
          <w:b/>
        </w:rPr>
        <w:t>第</w:t>
      </w:r>
      <w:r>
        <w:rPr>
          <w:b/>
        </w:rPr>
        <w:t>5</w:t>
      </w:r>
      <w:r>
        <w:rPr>
          <w:b/>
        </w:rPr>
        <w:t>条</w:t>
      </w:r>
      <w:r>
        <w:rPr>
          <w:rFonts w:ascii="SimHei" w:hAnsi="SimHei" w:eastAsia="黑体" w:cs="SimHei"/>
          <w:b/>
        </w:rPr>
        <w:t xml:space="preserve"> </w:t>
      </w:r>
      <w:r>
        <w:rPr>
          <w:b/>
        </w:rPr>
        <w:t>预算委员会的职责</w:t>
      </w:r>
    </w:p>
    <w:p>
      <w:pPr>
        <w:pStyle w:val="Normal"/>
        <w:spacing w:lineRule="auto" w:line="360"/>
        <w:rPr/>
      </w:pPr>
      <w:r>
        <w:rPr/>
        <w:t>（</w:t>
      </w:r>
      <w:r>
        <w:rPr/>
        <w:t>1</w:t>
      </w:r>
      <w:r>
        <w:rPr/>
        <w:t>）负责审核人力资源管理年度预算、决算报告及中长期预算、规划</w:t>
      </w:r>
    </w:p>
    <w:p>
      <w:pPr>
        <w:pStyle w:val="Normal"/>
        <w:spacing w:lineRule="auto" w:line="360"/>
        <w:rPr/>
      </w:pPr>
      <w:r>
        <w:rPr/>
        <w:t>（</w:t>
      </w:r>
      <w:r>
        <w:rPr/>
        <w:t>2</w:t>
      </w:r>
      <w:r>
        <w:rPr/>
        <w:t>）审定下达正式预算</w:t>
      </w:r>
    </w:p>
    <w:p>
      <w:pPr>
        <w:pStyle w:val="Normal"/>
        <w:spacing w:lineRule="auto" w:line="360"/>
        <w:rPr/>
      </w:pPr>
      <w:r>
        <w:rPr/>
        <w:t>（</w:t>
      </w:r>
      <w:r>
        <w:rPr/>
        <w:t>3</w:t>
      </w:r>
      <w:r>
        <w:rPr/>
        <w:t>）根据预算执行中遇到的问题，及时组织对预算进行调整</w:t>
      </w:r>
    </w:p>
    <w:p>
      <w:pPr>
        <w:pStyle w:val="Normal"/>
        <w:spacing w:lineRule="auto" w:line="360"/>
        <w:rPr/>
      </w:pPr>
      <w:r>
        <w:rPr/>
      </w:r>
    </w:p>
    <w:p>
      <w:pPr>
        <w:pStyle w:val="Normal"/>
        <w:spacing w:lineRule="auto" w:line="360"/>
        <w:rPr>
          <w:b/>
          <w:b/>
        </w:rPr>
      </w:pPr>
      <w:r>
        <w:rPr>
          <w:b/>
        </w:rPr>
        <w:t>第三章</w:t>
      </w:r>
      <w:r>
        <w:rPr>
          <w:rFonts w:ascii="SimHei" w:hAnsi="SimHei" w:eastAsia="黑体" w:cs="SimHei"/>
          <w:b/>
        </w:rPr>
        <w:t xml:space="preserve"> </w:t>
      </w:r>
      <w:r>
        <w:rPr>
          <w:b/>
        </w:rPr>
        <w:t>预算编制依据与原则</w:t>
      </w:r>
    </w:p>
    <w:p>
      <w:pPr>
        <w:pStyle w:val="Normal"/>
        <w:spacing w:lineRule="auto" w:line="360"/>
        <w:rPr>
          <w:b/>
          <w:b/>
        </w:rPr>
      </w:pPr>
      <w:r>
        <w:rPr>
          <w:b/>
        </w:rPr>
        <w:t>第</w:t>
      </w:r>
      <w:r>
        <w:rPr>
          <w:b/>
        </w:rPr>
        <w:t>6</w:t>
      </w:r>
      <w:r>
        <w:rPr>
          <w:b/>
        </w:rPr>
        <w:t>条</w:t>
      </w:r>
      <w:r>
        <w:rPr>
          <w:rFonts w:ascii="SimHei" w:hAnsi="SimHei" w:eastAsia="黑体" w:cs="SimHei"/>
          <w:b/>
        </w:rPr>
        <w:t xml:space="preserve"> </w:t>
      </w:r>
      <w:r>
        <w:rPr>
          <w:b/>
        </w:rPr>
        <w:t>预算编制的依据</w:t>
      </w:r>
    </w:p>
    <w:p>
      <w:pPr>
        <w:pStyle w:val="Normal"/>
        <w:spacing w:lineRule="auto" w:line="360"/>
        <w:rPr/>
      </w:pPr>
      <w:r>
        <w:rPr/>
        <w:t>（</w:t>
      </w:r>
      <w:r>
        <w:rPr/>
        <w:t>1</w:t>
      </w:r>
      <w:r>
        <w:rPr/>
        <w:t>）董事会确定的经营发展规划及人力资源战略规划</w:t>
      </w:r>
    </w:p>
    <w:p>
      <w:pPr>
        <w:pStyle w:val="Normal"/>
        <w:spacing w:lineRule="auto" w:line="360"/>
        <w:rPr/>
      </w:pPr>
      <w:r>
        <w:rPr/>
        <w:t>（</w:t>
      </w:r>
      <w:r>
        <w:rPr/>
        <w:t>2</w:t>
      </w:r>
      <w:r>
        <w:rPr/>
        <w:t>）上一年度人力资源管理活动的实际费用情况及本年度预计的内外部变化因素。</w:t>
      </w:r>
    </w:p>
    <w:p>
      <w:pPr>
        <w:pStyle w:val="Normal"/>
        <w:spacing w:lineRule="auto" w:line="360"/>
        <w:rPr>
          <w:b/>
          <w:b/>
        </w:rPr>
      </w:pPr>
      <w:r>
        <w:rPr>
          <w:b/>
        </w:rPr>
        <w:t>第</w:t>
      </w:r>
      <w:r>
        <w:rPr>
          <w:b/>
        </w:rPr>
        <w:t>7</w:t>
      </w:r>
      <w:r>
        <w:rPr>
          <w:b/>
        </w:rPr>
        <w:t>条</w:t>
      </w:r>
      <w:r>
        <w:rPr>
          <w:rFonts w:ascii="SimHei" w:hAnsi="SimHei" w:eastAsia="黑体" w:cs="SimHei"/>
          <w:b/>
        </w:rPr>
        <w:t xml:space="preserve"> </w:t>
      </w:r>
      <w:r>
        <w:rPr>
          <w:b/>
        </w:rPr>
        <w:t>预算编制的原则</w:t>
      </w:r>
    </w:p>
    <w:p>
      <w:pPr>
        <w:pStyle w:val="Normal"/>
        <w:spacing w:lineRule="auto" w:line="360"/>
        <w:rPr/>
      </w:pPr>
      <w:r>
        <w:rPr/>
        <w:t>预算编制应遵循可行性、客观性、科学性和经济性的原则。</w:t>
      </w:r>
    </w:p>
    <w:p>
      <w:pPr>
        <w:pStyle w:val="Normal"/>
        <w:spacing w:lineRule="auto" w:line="360"/>
        <w:rPr/>
      </w:pPr>
      <w:r>
        <w:rPr/>
      </w:r>
    </w:p>
    <w:p>
      <w:pPr>
        <w:pStyle w:val="Normal"/>
        <w:spacing w:lineRule="auto" w:line="360"/>
        <w:rPr>
          <w:b/>
          <w:b/>
        </w:rPr>
      </w:pPr>
      <w:r>
        <w:rPr>
          <w:b/>
        </w:rPr>
        <w:t>第四章</w:t>
      </w:r>
      <w:r>
        <w:rPr>
          <w:rFonts w:ascii="SimHei" w:hAnsi="SimHei" w:eastAsia="黑体" w:cs="SimHei"/>
          <w:b/>
        </w:rPr>
        <w:t xml:space="preserve"> </w:t>
      </w:r>
      <w:r>
        <w:rPr>
          <w:b/>
        </w:rPr>
        <w:t>预算编制</w:t>
      </w:r>
    </w:p>
    <w:p>
      <w:pPr>
        <w:pStyle w:val="Normal"/>
        <w:spacing w:lineRule="auto" w:line="360"/>
        <w:rPr/>
      </w:pPr>
      <w:r>
        <w:rPr/>
        <w:t>第</w:t>
      </w:r>
      <w:r>
        <w:rPr/>
        <w:t>8</w:t>
      </w:r>
      <w:r>
        <w:rPr/>
        <w:t>条</w:t>
      </w:r>
      <w:r>
        <w:rPr>
          <w:rFonts w:ascii="SimHei" w:hAnsi="SimHei" w:eastAsia="黑体" w:cs="SimHei"/>
        </w:rPr>
        <w:t xml:space="preserve"> </w:t>
      </w:r>
      <w:r>
        <w:rPr/>
        <w:t>人力资源管理费用构成要素</w: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mc:AlternateContent>
          <mc:Choice Requires="wpg">
            <w:drawing>
              <wp:inline distT="0" distB="0" distL="0" distR="0">
                <wp:extent cx="5258435" cy="5350510"/>
                <wp:effectExtent l="0" t="0" r="0" b="0"/>
                <wp:docPr id="1" name=""/>
                <a:graphic xmlns:a="http://schemas.openxmlformats.org/drawingml/2006/main">
                  <a:graphicData uri="http://schemas.microsoft.com/office/word/2010/wordprocessingGroup">
                    <wpg:wgp>
                      <wpg:cNvGrpSpPr/>
                      <wpg:grpSpPr>
                        <a:xfrm>
                          <a:off x="0" y="0"/>
                          <a:ext cx="5257800" cy="5349960"/>
                          <a:chOff x="0" y="0"/>
                          <a:chExt cx="5257800" cy="5349960"/>
                        </a:xfrm>
                      </wpg:grpSpPr>
                      <wps:wsp>
                        <wps:cNvSpPr/>
                        <wps:nvSpPr>
                          <wps:cNvPr id="0" name=""/>
                          <wps:cNvSpPr/>
                        </wps:nvSpPr>
                        <wps:spPr>
                          <a:xfrm>
                            <a:off x="0" y="0"/>
                            <a:ext cx="5257800" cy="5349960"/>
                          </a:xfrm>
                          <a:prstGeom prst="rect">
                            <a:avLst/>
                          </a:prstGeom>
                          <a:noFill/>
                          <a:ln w="0">
                            <a:noFill/>
                          </a:ln>
                        </wps:spPr>
                        <wps:bodyPr/>
                      </wps:wsp>
                      <wpg:grpSp>
                        <wpg:cNvGrpSpPr/>
                        <wpg:grpSpPr>
                          <a:xfrm>
                            <a:off x="114480" y="99000"/>
                            <a:ext cx="4915080" cy="5250240"/>
                          </a:xfrm>
                        </wpg:grpSpPr>
                        <wps:wsp>
                          <wps:cNvSpPr txBox="1"/>
                          <wps:spPr>
                            <a:xfrm>
                              <a:off x="0" y="1387080"/>
                              <a:ext cx="457200" cy="3566160"/>
                            </a:xfrm>
                            <a:prstGeom prst="rect">
                              <a:avLst/>
                            </a:prstGeom>
                            <a:solidFill>
                              <a:srgbClr val="ffffff"/>
                            </a:solidFill>
                            <a:ln w="9360">
                              <a:solidFill>
                                <a:srgbClr val="000000"/>
                              </a:solidFill>
                              <a:miter/>
                            </a:ln>
                          </wps:spPr>
                          <wps:txbx>
                            <w:txbxContent>
                              <w:p>
                                <w:pPr>
                                  <w:overflowPunct w:val="false"/>
                                  <w:bidi w:val="0"/>
                                  <w:jc w:val="center"/>
                                  <w:rPr/>
                                </w:pPr>
                                <w:r>
                                  <w:rPr>
                                    <w:kern w:val="2"/>
                                    <w:spacing w:val="20"/>
                                    <w:sz w:val="18"/>
                                    <w:szCs w:val="18"/>
                                    <w:rFonts w:ascii="SimHei" w:hAnsi="SimHei" w:eastAsia="黑体" w:cs="SimHei"/>
                                    <w:color w:val="auto"/>
                                    <w:lang w:val="en-US" w:eastAsia="zh-CN" w:bidi="ar-SA"/>
                                  </w:rPr>
                                  <w:t>人力资源管理费用</w:t>
                                </w:r>
                              </w:p>
                            </w:txbxContent>
                          </wps:txbx>
                          <wps:bodyPr wrap="square" vert="eaVert">
                            <a:noAutofit/>
                          </wps:bodyPr>
                        </wps:wsp>
                        <wps:wsp>
                          <wps:cNvSpPr/>
                          <wps:spPr>
                            <a:xfrm>
                              <a:off x="457200" y="1585080"/>
                              <a:ext cx="5716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57200" y="3368160"/>
                              <a:ext cx="19432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57200" y="4655880"/>
                              <a:ext cx="57168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028520" y="138708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工资成本</w:t>
                                </w:r>
                              </w:p>
                            </w:txbxContent>
                          </wps:txbx>
                          <wps:bodyPr wrap="square">
                            <a:noAutofit/>
                          </wps:bodyPr>
                        </wps:wsp>
                        <wps:wsp>
                          <wps:cNvSpPr txBox="1"/>
                          <wps:spPr>
                            <a:xfrm>
                              <a:off x="2400120" y="317016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福利和保险</w:t>
                                </w:r>
                              </w:p>
                            </w:txbxContent>
                          </wps:txbx>
                          <wps:bodyPr wrap="square">
                            <a:noAutofit/>
                          </wps:bodyPr>
                        </wps:wsp>
                        <wps:wsp>
                          <wps:cNvSpPr txBox="1"/>
                          <wps:spPr>
                            <a:xfrm>
                              <a:off x="1028520" y="445788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其  他</w:t>
                                </w:r>
                              </w:p>
                            </w:txbxContent>
                          </wps:txbx>
                          <wps:bodyPr wrap="square">
                            <a:noAutofit/>
                          </wps:bodyPr>
                        </wps:wsp>
                        <wps:wsp>
                          <wps:cNvSpPr/>
                          <wps:spPr>
                            <a:xfrm>
                              <a:off x="2171520" y="198360"/>
                              <a:ext cx="0" cy="2674800"/>
                            </a:xfrm>
                            <a:prstGeom prst="line">
                              <a:avLst/>
                            </a:prstGeom>
                            <a:ln w="9360">
                              <a:solidFill>
                                <a:srgbClr val="000000"/>
                              </a:solidFill>
                              <a:miter/>
                            </a:ln>
                          </wps:spPr>
                          <wps:style>
                            <a:lnRef idx="0"/>
                            <a:fillRef idx="0"/>
                            <a:effectRef idx="0"/>
                            <a:fontRef idx="minor"/>
                          </wps:style>
                          <wps:bodyPr/>
                        </wps:wsp>
                        <wps:wsp>
                          <wps:cNvSpPr/>
                          <wps:spPr>
                            <a:xfrm>
                              <a:off x="2171520" y="49536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89172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128772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168408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208044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247644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19836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520" y="2872800"/>
                              <a:ext cx="34308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514600" y="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基础成本</w:t>
                                </w:r>
                              </w:p>
                            </w:txbxContent>
                          </wps:txbx>
                          <wps:bodyPr wrap="square">
                            <a:noAutofit/>
                          </wps:bodyPr>
                        </wps:wsp>
                        <wps:wsp>
                          <wps:cNvSpPr txBox="1"/>
                          <wps:spPr>
                            <a:xfrm>
                              <a:off x="2514600" y="39636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计时成本</w:t>
                                </w:r>
                              </w:p>
                            </w:txbxContent>
                          </wps:txbx>
                          <wps:bodyPr wrap="square">
                            <a:noAutofit/>
                          </wps:bodyPr>
                        </wps:wsp>
                        <wps:wsp>
                          <wps:cNvSpPr txBox="1"/>
                          <wps:spPr>
                            <a:xfrm>
                              <a:off x="2514600" y="79272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计件工资</w:t>
                                </w:r>
                              </w:p>
                            </w:txbxContent>
                          </wps:txbx>
                          <wps:bodyPr wrap="square">
                            <a:noAutofit/>
                          </wps:bodyPr>
                        </wps:wsp>
                        <wps:wsp>
                          <wps:cNvSpPr txBox="1"/>
                          <wps:spPr>
                            <a:xfrm>
                              <a:off x="2514600" y="118872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职务工资</w:t>
                                </w:r>
                              </w:p>
                            </w:txbxContent>
                          </wps:txbx>
                          <wps:bodyPr wrap="square">
                            <a:noAutofit/>
                          </wps:bodyPr>
                        </wps:wsp>
                        <wps:wsp>
                          <wps:cNvSpPr txBox="1"/>
                          <wps:spPr>
                            <a:xfrm>
                              <a:off x="2514600" y="158508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奖   金</w:t>
                                </w:r>
                              </w:p>
                            </w:txbxContent>
                          </wps:txbx>
                          <wps:bodyPr wrap="square">
                            <a:noAutofit/>
                          </wps:bodyPr>
                        </wps:wsp>
                        <wps:wsp>
                          <wps:cNvSpPr txBox="1"/>
                          <wps:spPr>
                            <a:xfrm>
                              <a:off x="2514600" y="198144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津   贴</w:t>
                                </w:r>
                              </w:p>
                            </w:txbxContent>
                          </wps:txbx>
                          <wps:bodyPr wrap="square">
                            <a:noAutofit/>
                          </wps:bodyPr>
                        </wps:wsp>
                        <wps:wsp>
                          <wps:cNvSpPr txBox="1"/>
                          <wps:spPr>
                            <a:xfrm>
                              <a:off x="2514600" y="277380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加班工资</w:t>
                                </w:r>
                              </w:p>
                              <w:p>
                                <w:pPr>
                                  <w:overflowPunct w:val="false"/>
                                  <w:bidi w:val="0"/>
                                  <w:jc w:val="both"/>
                                  <w:rPr/>
                                </w:pPr>
                                <w:r>
                                  <w:rPr>
                                    <w:sz w:val="24"/>
                                    <w:rFonts w:ascii="SimHei" w:hAnsi="SimHei" w:eastAsia="黑体" w:cs="SimHei"/>
                                    <w:lang w:bidi="hi-IN"/>
                                  </w:rPr>
                                </w:r>
                              </w:p>
                            </w:txbxContent>
                          </wps:txbx>
                          <wps:bodyPr wrap="square">
                            <a:noAutofit/>
                          </wps:bodyPr>
                        </wps:wsp>
                        <wps:wsp>
                          <wps:cNvSpPr txBox="1"/>
                          <wps:spPr>
                            <a:xfrm>
                              <a:off x="2514600" y="237744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补   贴</w:t>
                                </w:r>
                              </w:p>
                            </w:txbxContent>
                          </wps:txbx>
                          <wps:bodyPr wrap="square">
                            <a:noAutofit/>
                          </wps:bodyPr>
                        </wps:wsp>
                        <wps:wsp>
                          <wps:cNvSpPr/>
                          <wps:spPr>
                            <a:xfrm>
                              <a:off x="3543120" y="1585080"/>
                              <a:ext cx="0" cy="3467160"/>
                            </a:xfrm>
                            <a:prstGeom prst="line">
                              <a:avLst/>
                            </a:prstGeom>
                            <a:ln w="9360">
                              <a:solidFill>
                                <a:srgbClr val="000000"/>
                              </a:solidFill>
                              <a:miter/>
                            </a:ln>
                          </wps:spPr>
                          <wps:style>
                            <a:lnRef idx="0"/>
                            <a:fillRef idx="0"/>
                            <a:effectRef idx="0"/>
                            <a:fontRef idx="minor"/>
                          </wps:style>
                          <wps:bodyPr/>
                        </wps:wsp>
                        <wps:wsp>
                          <wps:cNvSpPr/>
                          <wps:spPr>
                            <a:xfrm>
                              <a:off x="3543120" y="158508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188208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227844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267480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307080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346716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386352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4259520"/>
                              <a:ext cx="34308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543120" y="4655880"/>
                              <a:ext cx="34308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886200" y="3764520"/>
                              <a:ext cx="1028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补充养老保险</w:t>
                                </w:r>
                              </w:p>
                            </w:txbxContent>
                          </wps:txbx>
                          <wps:bodyPr wrap="square">
                            <a:noAutofit/>
                          </wps:bodyPr>
                        </wps:wsp>
                        <wps:wsp>
                          <wps:cNvSpPr txBox="1"/>
                          <wps:spPr>
                            <a:xfrm>
                              <a:off x="3886200" y="3368160"/>
                              <a:ext cx="1028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基本养老保险</w:t>
                                </w:r>
                              </w:p>
                            </w:txbxContent>
                          </wps:txbx>
                          <wps:bodyPr wrap="square">
                            <a:noAutofit/>
                          </wps:bodyPr>
                        </wps:wsp>
                        <wps:wsp>
                          <wps:cNvSpPr txBox="1"/>
                          <wps:spPr>
                            <a:xfrm>
                              <a:off x="3886200" y="138708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医疗保险</w:t>
                                </w:r>
                              </w:p>
                            </w:txbxContent>
                          </wps:txbx>
                          <wps:bodyPr wrap="square">
                            <a:noAutofit/>
                          </wps:bodyPr>
                        </wps:wsp>
                        <wps:wsp>
                          <wps:cNvSpPr txBox="1"/>
                          <wps:spPr>
                            <a:xfrm>
                              <a:off x="3886200" y="178308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失业保险</w:t>
                                </w:r>
                              </w:p>
                            </w:txbxContent>
                          </wps:txbx>
                          <wps:bodyPr wrap="square">
                            <a:noAutofit/>
                          </wps:bodyPr>
                        </wps:wsp>
                        <wps:wsp>
                          <wps:cNvSpPr txBox="1"/>
                          <wps:spPr>
                            <a:xfrm>
                              <a:off x="3886200" y="217944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工伤保险</w:t>
                                </w:r>
                              </w:p>
                            </w:txbxContent>
                          </wps:txbx>
                          <wps:bodyPr wrap="square">
                            <a:noAutofit/>
                          </wps:bodyPr>
                        </wps:wsp>
                        <wps:wsp>
                          <wps:cNvSpPr txBox="1"/>
                          <wps:spPr>
                            <a:xfrm>
                              <a:off x="3886200" y="257580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生育保险</w:t>
                                </w:r>
                              </w:p>
                            </w:txbxContent>
                          </wps:txbx>
                          <wps:bodyPr wrap="square">
                            <a:noAutofit/>
                          </wps:bodyPr>
                        </wps:wsp>
                        <wps:wsp>
                          <wps:cNvSpPr txBox="1"/>
                          <wps:spPr>
                            <a:xfrm>
                              <a:off x="3886200" y="2971800"/>
                              <a:ext cx="91440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员工福利费</w:t>
                                </w:r>
                              </w:p>
                            </w:txbxContent>
                          </wps:txbx>
                          <wps:bodyPr wrap="square">
                            <a:noAutofit/>
                          </wps:bodyPr>
                        </wps:wsp>
                        <wps:wsp>
                          <wps:cNvSpPr txBox="1"/>
                          <wps:spPr>
                            <a:xfrm>
                              <a:off x="3886200" y="4160520"/>
                              <a:ext cx="1028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员工教育经费</w:t>
                                </w:r>
                              </w:p>
                            </w:txbxContent>
                          </wps:txbx>
                          <wps:bodyPr wrap="square">
                            <a:noAutofit/>
                          </wps:bodyPr>
                        </wps:wsp>
                        <wps:wsp>
                          <wps:cNvSpPr txBox="1"/>
                          <wps:spPr>
                            <a:xfrm>
                              <a:off x="3886200" y="4556880"/>
                              <a:ext cx="1028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员工住房基金</w:t>
                                </w:r>
                              </w:p>
                            </w:txbxContent>
                          </wps:txbx>
                          <wps:bodyPr wrap="square">
                            <a:noAutofit/>
                          </wps:bodyPr>
                        </wps:wsp>
                        <wps:wsp>
                          <wps:cNvSpPr/>
                          <wps:spPr>
                            <a:xfrm>
                              <a:off x="3543120" y="5052240"/>
                              <a:ext cx="34308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886200" y="4953240"/>
                              <a:ext cx="8002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其他费用</w:t>
                                </w:r>
                              </w:p>
                            </w:txbxContent>
                          </wps:txbx>
                          <wps:bodyPr wrap="square">
                            <a:noAutofit/>
                          </wps:bodyPr>
                        </wps:wsp>
                        <wps:wsp>
                          <wps:cNvSpPr/>
                          <wps:spPr>
                            <a:xfrm>
                              <a:off x="1828800" y="1536120"/>
                              <a:ext cx="343080" cy="0"/>
                            </a:xfrm>
                            <a:prstGeom prst="line">
                              <a:avLst/>
                            </a:prstGeom>
                            <a:ln w="9360">
                              <a:solidFill>
                                <a:srgbClr val="000000"/>
                              </a:solidFill>
                              <a:miter/>
                            </a:ln>
                          </wps:spPr>
                          <wps:style>
                            <a:lnRef idx="0"/>
                            <a:fillRef idx="0"/>
                            <a:effectRef idx="0"/>
                            <a:fontRef idx="minor"/>
                          </wps:style>
                          <wps:bodyPr/>
                        </wps:wsp>
                        <wps:wsp>
                          <wps:cNvSpPr/>
                          <wps:spPr>
                            <a:xfrm>
                              <a:off x="3314520" y="3319200"/>
                              <a:ext cx="228600" cy="0"/>
                            </a:xfrm>
                            <a:prstGeom prst="line">
                              <a:avLst/>
                            </a:prstGeom>
                            <a:ln w="9360">
                              <a:solidFill>
                                <a:srgbClr val="000000"/>
                              </a:solidFill>
                              <a:miter/>
                            </a:ln>
                          </wps:spPr>
                          <wps:style>
                            <a:lnRef idx="0"/>
                            <a:fillRef idx="0"/>
                            <a:effectRef idx="0"/>
                            <a:fontRef idx="minor"/>
                          </wps:style>
                          <wps:bodyPr/>
                        </wps:wsp>
                      </wpg:grpSp>
                    </wpg:wgp>
                  </a:graphicData>
                </a:graphic>
              </wp:inline>
            </w:drawing>
          </mc:Choice>
          <mc:Fallback>
            <w:pict>
              <v:group id="shape_0" style="position:absolute;margin-left:0pt;margin-top:0pt;width:414pt;height:421.25pt" coordorigin="0,0" coordsize="8280,8425">
                <v:rect id="shape_0" stroked="f" style="position:absolute;left:0;top:0;width:8279;height:8424;mso-wrap-style:none;v-text-anchor:middle;mso-position-horizontal-relative:char">
                  <v:fill o:detectmouseclick="t" on="false"/>
                  <v:stroke color="#3465a4" joinstyle="round" endcap="flat"/>
                  <w10:wrap type="none"/>
                </v:rect>
                <v:group id="shape_0" style="position:absolute;left:180;top:156;width:7740;height:8268">
                  <v:shapetype id="_x0000_t202" coordsize="21600,21600" o:spt="202" path="m,l,21600l21600,21600l21600,xe">
                    <v:stroke joinstyle="miter"/>
                    <v:path gradientshapeok="t" o:connecttype="rect"/>
                  </v:shapetype>
                  <v:shape id="shape_0" fillcolor="white" stroked="t" style="position:absolute;left:180;top:2340;width:719;height:5615;mso-wrap-style:square;v-text-anchor:top;mso-position-horizontal-relative:char" type="shapetype_202">
                    <v:textbox style="layout-flow:vertical">
                      <w:txbxContent>
                        <w:p>
                          <w:pPr>
                            <w:overflowPunct w:val="false"/>
                            <w:bidi w:val="0"/>
                            <w:jc w:val="center"/>
                            <w:rPr/>
                          </w:pPr>
                          <w:r>
                            <w:rPr>
                              <w:kern w:val="2"/>
                              <w:spacing w:val="20"/>
                              <w:sz w:val="18"/>
                              <w:szCs w:val="18"/>
                              <w:rFonts w:ascii="SimHei" w:hAnsi="SimHei" w:eastAsia="黑体" w:cs="SimHei"/>
                              <w:color w:val="auto"/>
                              <w:lang w:val="en-US" w:eastAsia="zh-CN" w:bidi="ar-SA"/>
                            </w:rPr>
                            <w:t>人力资源管理费用</w:t>
                          </w:r>
                        </w:p>
                      </w:txbxContent>
                    </v:textbox>
                    <v:fill o:detectmouseclick="t" type="solid" color2="black"/>
                    <v:stroke color="black" weight="9360" joinstyle="miter" endcap="flat"/>
                  </v:shape>
                  <v:line id="shape_0" from="900,2652" to="1799,2652" stroked="t" style="position:absolute;mso-position-horizontal-relative:char">
                    <v:stroke color="black" weight="9360" endarrow="block" endarrowwidth="medium" endarrowlength="medium" joinstyle="miter" endcap="flat"/>
                    <v:fill o:detectmouseclick="t" on="false"/>
                  </v:line>
                  <v:line id="shape_0" from="900,5460" to="3959,5460" stroked="t" style="position:absolute;mso-position-horizontal-relative:char">
                    <v:stroke color="black" weight="9360" endarrow="block" endarrowwidth="medium" endarrowlength="medium" joinstyle="miter" endcap="flat"/>
                    <v:fill o:detectmouseclick="t" on="false"/>
                  </v:line>
                  <v:line id="shape_0" from="900,7488" to="1799,7488"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1800;top:2340;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工资成本</w:t>
                          </w:r>
                        </w:p>
                      </w:txbxContent>
                    </v:textbox>
                    <v:fill o:detectmouseclick="t" type="solid" color2="black"/>
                    <v:stroke color="black" weight="9360" joinstyle="miter" endcap="flat"/>
                  </v:shape>
                  <v:shape id="shape_0" fillcolor="white" stroked="t" style="position:absolute;left:3960;top:5148;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福利和保险</w:t>
                          </w:r>
                        </w:p>
                      </w:txbxContent>
                    </v:textbox>
                    <v:fill o:detectmouseclick="t" type="solid" color2="black"/>
                    <v:stroke color="black" weight="9360" joinstyle="miter" endcap="flat"/>
                  </v:shape>
                  <v:shape id="shape_0" fillcolor="white" stroked="t" style="position:absolute;left:1800;top:7176;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其  他</w:t>
                          </w:r>
                        </w:p>
                      </w:txbxContent>
                    </v:textbox>
                    <v:fill o:detectmouseclick="t" type="solid" color2="black"/>
                    <v:stroke color="black" weight="9360" joinstyle="miter" endcap="flat"/>
                  </v:shape>
                  <v:line id="shape_0" from="3600,468" to="3600,4679" stroked="t" style="position:absolute;mso-position-horizontal-relative:char">
                    <v:stroke color="black" weight="9360" joinstyle="miter" endcap="flat"/>
                    <v:fill o:detectmouseclick="t" on="false"/>
                  </v:line>
                  <v:line id="shape_0" from="3600,936" to="4139,936" stroked="t" style="position:absolute;mso-position-horizontal-relative:char">
                    <v:stroke color="black" weight="9360" endarrow="block" endarrowwidth="medium" endarrowlength="medium" joinstyle="miter" endcap="flat"/>
                    <v:fill o:detectmouseclick="t" on="false"/>
                  </v:line>
                  <v:line id="shape_0" from="3600,1560" to="4139,1560" stroked="t" style="position:absolute;mso-position-horizontal-relative:char">
                    <v:stroke color="black" weight="9360" endarrow="block" endarrowwidth="medium" endarrowlength="medium" joinstyle="miter" endcap="flat"/>
                    <v:fill o:detectmouseclick="t" on="false"/>
                  </v:line>
                  <v:line id="shape_0" from="3600,2184" to="4139,2184" stroked="t" style="position:absolute;mso-position-horizontal-relative:char">
                    <v:stroke color="black" weight="9360" endarrow="block" endarrowwidth="medium" endarrowlength="medium" joinstyle="miter" endcap="flat"/>
                    <v:fill o:detectmouseclick="t" on="false"/>
                  </v:line>
                  <v:line id="shape_0" from="3600,2808" to="4139,2808" stroked="t" style="position:absolute;mso-position-horizontal-relative:char">
                    <v:stroke color="black" weight="9360" endarrow="block" endarrowwidth="medium" endarrowlength="medium" joinstyle="miter" endcap="flat"/>
                    <v:fill o:detectmouseclick="t" on="false"/>
                  </v:line>
                  <v:line id="shape_0" from="3600,3432" to="4139,3432" stroked="t" style="position:absolute;mso-position-horizontal-relative:char">
                    <v:stroke color="black" weight="9360" endarrow="block" endarrowwidth="medium" endarrowlength="medium" joinstyle="miter" endcap="flat"/>
                    <v:fill o:detectmouseclick="t" on="false"/>
                  </v:line>
                  <v:line id="shape_0" from="3600,4056" to="4139,4056" stroked="t" style="position:absolute;mso-position-horizontal-relative:char">
                    <v:stroke color="black" weight="9360" endarrow="block" endarrowwidth="medium" endarrowlength="medium" joinstyle="miter" endcap="flat"/>
                    <v:fill o:detectmouseclick="t" on="false"/>
                  </v:line>
                  <v:line id="shape_0" from="3600,468" to="4139,468" stroked="t" style="position:absolute;mso-position-horizontal-relative:char">
                    <v:stroke color="black" weight="9360" endarrow="block" endarrowwidth="medium" endarrowlength="medium" joinstyle="miter" endcap="flat"/>
                    <v:fill o:detectmouseclick="t" on="false"/>
                  </v:line>
                  <v:line id="shape_0" from="3600,4680" to="4139,4680"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4140;top:156;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基础成本</w:t>
                          </w:r>
                        </w:p>
                      </w:txbxContent>
                    </v:textbox>
                    <v:fill o:detectmouseclick="t" type="solid" color2="black"/>
                    <v:stroke color="black" weight="9360" joinstyle="miter" endcap="flat"/>
                  </v:shape>
                  <v:shape id="shape_0" fillcolor="white" stroked="t" style="position:absolute;left:4140;top:780;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计时成本</w:t>
                          </w:r>
                        </w:p>
                      </w:txbxContent>
                    </v:textbox>
                    <v:fill o:detectmouseclick="t" type="solid" color2="black"/>
                    <v:stroke color="black" weight="9360" joinstyle="miter" endcap="flat"/>
                  </v:shape>
                  <v:shape id="shape_0" fillcolor="white" stroked="t" style="position:absolute;left:4140;top:1404;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计件工资</w:t>
                          </w:r>
                        </w:p>
                      </w:txbxContent>
                    </v:textbox>
                    <v:fill o:detectmouseclick="t" type="solid" color2="black"/>
                    <v:stroke color="black" weight="9360" joinstyle="miter" endcap="flat"/>
                  </v:shape>
                  <v:shape id="shape_0" fillcolor="white" stroked="t" style="position:absolute;left:4140;top:2028;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职务工资</w:t>
                          </w:r>
                        </w:p>
                      </w:txbxContent>
                    </v:textbox>
                    <v:fill o:detectmouseclick="t" type="solid" color2="black"/>
                    <v:stroke color="black" weight="9360" joinstyle="miter" endcap="flat"/>
                  </v:shape>
                  <v:shape id="shape_0" fillcolor="white" stroked="t" style="position:absolute;left:4140;top:2652;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奖   金</w:t>
                          </w:r>
                        </w:p>
                      </w:txbxContent>
                    </v:textbox>
                    <v:fill o:detectmouseclick="t" type="solid" color2="black"/>
                    <v:stroke color="black" weight="9360" joinstyle="miter" endcap="flat"/>
                  </v:shape>
                  <v:shape id="shape_0" fillcolor="white" stroked="t" style="position:absolute;left:4140;top:3276;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津   贴</w:t>
                          </w:r>
                        </w:p>
                      </w:txbxContent>
                    </v:textbox>
                    <v:fill o:detectmouseclick="t" type="solid" color2="black"/>
                    <v:stroke color="black" weight="9360" joinstyle="miter" endcap="flat"/>
                  </v:shape>
                  <v:shape id="shape_0" fillcolor="white" stroked="t" style="position:absolute;left:4140;top:4524;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加班工资</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4140;top:3900;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补   贴</w:t>
                          </w:r>
                        </w:p>
                      </w:txbxContent>
                    </v:textbox>
                    <v:fill o:detectmouseclick="t" type="solid" color2="black"/>
                    <v:stroke color="black" weight="9360" joinstyle="miter" endcap="flat"/>
                  </v:shape>
                  <v:line id="shape_0" from="5760,2652" to="5760,8111" stroked="t" style="position:absolute;mso-position-horizontal-relative:char">
                    <v:stroke color="black" weight="9360" joinstyle="miter" endcap="flat"/>
                    <v:fill o:detectmouseclick="t" on="false"/>
                  </v:line>
                  <v:line id="shape_0" from="5760,2652" to="6299,2652" stroked="t" style="position:absolute;mso-position-horizontal-relative:char">
                    <v:stroke color="black" weight="9360" endarrow="block" endarrowwidth="medium" endarrowlength="medium" joinstyle="miter" endcap="flat"/>
                    <v:fill o:detectmouseclick="t" on="false"/>
                  </v:line>
                  <v:line id="shape_0" from="5760,3120" to="6299,3120" stroked="t" style="position:absolute;mso-position-horizontal-relative:char">
                    <v:stroke color="black" weight="9360" endarrow="block" endarrowwidth="medium" endarrowlength="medium" joinstyle="miter" endcap="flat"/>
                    <v:fill o:detectmouseclick="t" on="false"/>
                  </v:line>
                  <v:line id="shape_0" from="5760,3744" to="6299,3744" stroked="t" style="position:absolute;mso-position-horizontal-relative:char">
                    <v:stroke color="black" weight="9360" endarrow="block" endarrowwidth="medium" endarrowlength="medium" joinstyle="miter" endcap="flat"/>
                    <v:fill o:detectmouseclick="t" on="false"/>
                  </v:line>
                  <v:line id="shape_0" from="5760,4368" to="6299,4368" stroked="t" style="position:absolute;mso-position-horizontal-relative:char">
                    <v:stroke color="black" weight="9360" endarrow="block" endarrowwidth="medium" endarrowlength="medium" joinstyle="miter" endcap="flat"/>
                    <v:fill o:detectmouseclick="t" on="false"/>
                  </v:line>
                  <v:line id="shape_0" from="5760,4992" to="6299,4992" stroked="t" style="position:absolute;mso-position-horizontal-relative:char">
                    <v:stroke color="black" weight="9360" endarrow="block" endarrowwidth="medium" endarrowlength="medium" joinstyle="miter" endcap="flat"/>
                    <v:fill o:detectmouseclick="t" on="false"/>
                  </v:line>
                  <v:line id="shape_0" from="5760,5616" to="6299,5616" stroked="t" style="position:absolute;mso-position-horizontal-relative:char">
                    <v:stroke color="black" weight="9360" endarrow="block" endarrowwidth="medium" endarrowlength="medium" joinstyle="miter" endcap="flat"/>
                    <v:fill o:detectmouseclick="t" on="false"/>
                  </v:line>
                  <v:line id="shape_0" from="5760,6240" to="6299,6240" stroked="t" style="position:absolute;mso-position-horizontal-relative:char">
                    <v:stroke color="black" weight="9360" endarrow="block" endarrowwidth="medium" endarrowlength="medium" joinstyle="miter" endcap="flat"/>
                    <v:fill o:detectmouseclick="t" on="false"/>
                  </v:line>
                  <v:line id="shape_0" from="5760,6864" to="6299,6864" stroked="t" style="position:absolute;mso-position-horizontal-relative:char">
                    <v:stroke color="black" weight="9360" endarrow="block" endarrowwidth="medium" endarrowlength="medium" joinstyle="miter" endcap="flat"/>
                    <v:fill o:detectmouseclick="t" on="false"/>
                  </v:line>
                  <v:line id="shape_0" from="5760,7488" to="6299,7488"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6300;top:6084;width:161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补充养老保险</w:t>
                          </w:r>
                        </w:p>
                      </w:txbxContent>
                    </v:textbox>
                    <v:fill o:detectmouseclick="t" type="solid" color2="black"/>
                    <v:stroke color="black" weight="9360" joinstyle="miter" endcap="flat"/>
                  </v:shape>
                  <v:shape id="shape_0" fillcolor="white" stroked="t" style="position:absolute;left:6300;top:5460;width:161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基本养老保险</w:t>
                          </w:r>
                        </w:p>
                      </w:txbxContent>
                    </v:textbox>
                    <v:fill o:detectmouseclick="t" type="solid" color2="black"/>
                    <v:stroke color="black" weight="9360" joinstyle="miter" endcap="flat"/>
                  </v:shape>
                  <v:shape id="shape_0" fillcolor="white" stroked="t" style="position:absolute;left:6300;top:2340;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医疗保险</w:t>
                          </w:r>
                        </w:p>
                      </w:txbxContent>
                    </v:textbox>
                    <v:fill o:detectmouseclick="t" type="solid" color2="black"/>
                    <v:stroke color="black" weight="9360" joinstyle="miter" endcap="flat"/>
                  </v:shape>
                  <v:shape id="shape_0" fillcolor="white" stroked="t" style="position:absolute;left:6300;top:2964;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失业保险</w:t>
                          </w:r>
                        </w:p>
                      </w:txbxContent>
                    </v:textbox>
                    <v:fill o:detectmouseclick="t" type="solid" color2="black"/>
                    <v:stroke color="black" weight="9360" joinstyle="miter" endcap="flat"/>
                  </v:shape>
                  <v:shape id="shape_0" fillcolor="white" stroked="t" style="position:absolute;left:6300;top:3588;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工伤保险</w:t>
                          </w:r>
                        </w:p>
                      </w:txbxContent>
                    </v:textbox>
                    <v:fill o:detectmouseclick="t" type="solid" color2="black"/>
                    <v:stroke color="black" weight="9360" joinstyle="miter" endcap="flat"/>
                  </v:shape>
                  <v:shape id="shape_0" fillcolor="white" stroked="t" style="position:absolute;left:6300;top:4212;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生育保险</w:t>
                          </w:r>
                        </w:p>
                      </w:txbxContent>
                    </v:textbox>
                    <v:fill o:detectmouseclick="t" type="solid" color2="black"/>
                    <v:stroke color="black" weight="9360" joinstyle="miter" endcap="flat"/>
                  </v:shape>
                  <v:shape id="shape_0" fillcolor="white" stroked="t" style="position:absolute;left:6300;top:4836;width:143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员工福利费</w:t>
                          </w:r>
                        </w:p>
                      </w:txbxContent>
                    </v:textbox>
                    <v:fill o:detectmouseclick="t" type="solid" color2="black"/>
                    <v:stroke color="black" weight="9360" joinstyle="miter" endcap="flat"/>
                  </v:shape>
                  <v:shape id="shape_0" fillcolor="white" stroked="t" style="position:absolute;left:6300;top:6708;width:161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员工教育经费</w:t>
                          </w:r>
                        </w:p>
                      </w:txbxContent>
                    </v:textbox>
                    <v:fill o:detectmouseclick="t" type="solid" color2="black"/>
                    <v:stroke color="black" weight="9360" joinstyle="miter" endcap="flat"/>
                  </v:shape>
                  <v:shape id="shape_0" fillcolor="white" stroked="t" style="position:absolute;left:6300;top:7332;width:161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员工住房基金</w:t>
                          </w:r>
                        </w:p>
                      </w:txbxContent>
                    </v:textbox>
                    <v:fill o:detectmouseclick="t" type="solid" color2="black"/>
                    <v:stroke color="black" weight="9360" joinstyle="miter" endcap="flat"/>
                  </v:shape>
                  <v:line id="shape_0" from="5760,8112" to="6299,8112"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6300;top:7956;width:1259;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其他费用</w:t>
                          </w:r>
                        </w:p>
                      </w:txbxContent>
                    </v:textbox>
                    <v:fill o:detectmouseclick="t" type="solid" color2="black"/>
                    <v:stroke color="black" weight="9360" joinstyle="miter" endcap="flat"/>
                  </v:shape>
                  <v:line id="shape_0" from="3060,2575" to="3599,2575" stroked="t" style="position:absolute;mso-position-horizontal-relative:char">
                    <v:stroke color="black" weight="9360" joinstyle="miter" endcap="flat"/>
                    <v:fill o:detectmouseclick="t" on="false"/>
                  </v:line>
                  <v:line id="shape_0" from="5400,5383" to="5759,5383" stroked="t" style="position:absolute;mso-position-horizontal-relative:char">
                    <v:stroke color="black" weight="9360" joinstyle="miter" endcap="flat"/>
                    <v:fill o:detectmouseclick="t" on="false"/>
                  </v:line>
                </v:group>
              </v:group>
            </w:pict>
          </mc:Fallback>
        </mc:AlternateConten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b/>
        </w:rPr>
        <w:t>第</w:t>
      </w:r>
      <w:r>
        <w:rPr>
          <w:b/>
        </w:rPr>
        <w:t>9</w:t>
      </w:r>
      <w:r>
        <w:rPr>
          <w:b/>
        </w:rPr>
        <w:t>条</w:t>
      </w:r>
      <w:r>
        <w:rPr>
          <w:rFonts w:ascii="SimHei" w:hAnsi="SimHei" w:eastAsia="黑体" w:cs="SimHei"/>
          <w:b/>
        </w:rPr>
        <w:t xml:space="preserve"> </w:t>
      </w:r>
      <w:r>
        <w:rPr>
          <w:b/>
        </w:rPr>
        <w:t>人力资源管理费用预算编制</w:t>
      </w:r>
      <w:r>
        <w:rPr/>
        <w:t>（见下表）</w:t>
      </w:r>
      <w:r>
        <w:rPr>
          <w:rFonts w:ascii="SimHei" w:hAnsi="SimHei" w:eastAsia="黑体" w:cs="SimHei"/>
        </w:rPr>
        <w:t xml:space="preserve">  </w:t>
      </w:r>
    </w:p>
    <w:p>
      <w:pPr>
        <w:pStyle w:val="Normal"/>
        <w:spacing w:lineRule="auto" w:line="360"/>
        <w:rPr/>
      </w:pPr>
      <w:r>
        <w:rPr/>
      </w:r>
    </w:p>
    <w:tbl>
      <w:tblPr>
        <w:tblW w:w="8748" w:type="dxa"/>
        <w:jc w:val="center"/>
        <w:tblInd w:w="0" w:type="dxa"/>
        <w:tblLayout w:type="fixed"/>
        <w:tblCellMar>
          <w:top w:w="0" w:type="dxa"/>
          <w:left w:w="108" w:type="dxa"/>
          <w:bottom w:w="0" w:type="dxa"/>
          <w:right w:w="108" w:type="dxa"/>
        </w:tblCellMar>
      </w:tblPr>
      <w:tblGrid>
        <w:gridCol w:w="3408"/>
        <w:gridCol w:w="5340"/>
      </w:tblGrid>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活动项目</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费用项目</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招</w:t>
            </w:r>
            <w:r>
              <w:rPr>
                <w:rFonts w:ascii="SimHei" w:hAnsi="SimHei" w:eastAsia="黑体" w:cs="SimHei"/>
              </w:rPr>
              <w:t xml:space="preserve">    </w:t>
            </w:r>
            <w:r>
              <w:rPr/>
              <w:t>聘</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广告费、招聘会务费、高校奖学金</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人才测评</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预测非</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培</w:t>
            </w:r>
            <w:r>
              <w:rPr>
                <w:rFonts w:ascii="SimHei" w:hAnsi="SimHei" w:eastAsia="黑体" w:cs="SimHei"/>
              </w:rPr>
              <w:t xml:space="preserve">    </w:t>
            </w:r>
            <w:r>
              <w:rPr/>
              <w:t>训</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教材费、讲师劳务费、培训费、差旅费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公务出国</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护照费、签证费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调</w:t>
            </w:r>
            <w:r>
              <w:rPr>
                <w:rFonts w:ascii="SimHei" w:hAnsi="SimHei" w:eastAsia="黑体" w:cs="SimHei"/>
              </w:rPr>
              <w:t xml:space="preserve">    </w:t>
            </w:r>
            <w:r>
              <w:rPr/>
              <w:t>研</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专题研究会议费、协会会员费、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劳动合同</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认证费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辞</w:t>
            </w:r>
            <w:r>
              <w:rPr>
                <w:rFonts w:ascii="SimHei" w:hAnsi="SimHei" w:eastAsia="黑体" w:cs="SimHei"/>
              </w:rPr>
              <w:t xml:space="preserve">    </w:t>
            </w:r>
            <w:r>
              <w:rPr/>
              <w:t>退</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补偿费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劳动纠纷</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法律咨询费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办公业务</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办公用品煜设备费</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残疾人安排</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残疾人就业保证金</w:t>
            </w:r>
          </w:p>
        </w:tc>
      </w:tr>
      <w:tr>
        <w:trPr/>
        <w:tc>
          <w:tcPr>
            <w:tcW w:w="340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薪酬水平市场调查</w:t>
            </w:r>
          </w:p>
        </w:tc>
        <w:tc>
          <w:tcPr>
            <w:tcW w:w="53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调研费</w:t>
            </w:r>
          </w:p>
        </w:tc>
      </w:tr>
    </w:tbl>
    <w:p>
      <w:pPr>
        <w:pStyle w:val="Normal"/>
        <w:spacing w:lineRule="auto" w:line="360"/>
        <w:rPr/>
      </w:pPr>
      <w:r>
        <w:rPr/>
      </w:r>
    </w:p>
    <w:p>
      <w:pPr>
        <w:pStyle w:val="Normal"/>
        <w:spacing w:lineRule="auto" w:line="360"/>
        <w:rPr>
          <w:b/>
          <w:b/>
        </w:rPr>
      </w:pPr>
      <w:r>
        <w:rPr>
          <w:b/>
        </w:rPr>
        <w:t>第五章</w:t>
      </w:r>
      <w:r>
        <w:rPr>
          <w:rFonts w:ascii="SimHei" w:hAnsi="SimHei" w:eastAsia="黑体" w:cs="SimHei"/>
          <w:b/>
        </w:rPr>
        <w:t xml:space="preserve"> </w:t>
      </w:r>
      <w:r>
        <w:rPr>
          <w:b/>
        </w:rPr>
        <w:t>人力资源管理费用预算编制流程</w:t>
      </w:r>
    </w:p>
    <w:p>
      <w:pPr>
        <w:pStyle w:val="Normal"/>
        <w:spacing w:lineRule="auto" w:line="360"/>
        <w:rPr>
          <w:b/>
          <w:b/>
        </w:rPr>
      </w:pPr>
      <w:r>
        <w:rPr>
          <w:b/>
        </w:rPr>
        <w:t>第</w:t>
      </w:r>
      <w:r>
        <w:rPr>
          <w:b/>
        </w:rPr>
        <w:t>10</w:t>
      </w:r>
      <w:r>
        <w:rPr>
          <w:b/>
        </w:rPr>
        <w:t>条</w:t>
      </w:r>
      <w:r>
        <w:rPr>
          <w:rFonts w:ascii="SimHei" w:hAnsi="SimHei" w:eastAsia="黑体" w:cs="SimHei"/>
          <w:b/>
        </w:rPr>
        <w:t xml:space="preserve"> </w:t>
      </w:r>
      <w:r>
        <w:rPr/>
        <w:t>编制人力资源管理费用预算流程</w:t>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w:r>
    </w:p>
    <w:p>
      <w:pPr>
        <w:pStyle w:val="Normal"/>
        <w:spacing w:lineRule="auto" w:line="360"/>
        <w:rPr>
          <w:b/>
          <w:b/>
        </w:rPr>
      </w:pPr>
      <w:r>
        <w:rPr>
          <w:b/>
        </w:rPr>
        <mc:AlternateContent>
          <mc:Choice Requires="wpg">
            <w:drawing>
              <wp:inline distT="0" distB="0" distL="0" distR="0">
                <wp:extent cx="5258435" cy="3665855"/>
                <wp:effectExtent l="0" t="0" r="0" b="0"/>
                <wp:docPr id="2" name=""/>
                <a:graphic xmlns:a="http://schemas.openxmlformats.org/drawingml/2006/main">
                  <a:graphicData uri="http://schemas.microsoft.com/office/word/2010/wordprocessingGroup">
                    <wpg:wgp>
                      <wpg:cNvGrpSpPr/>
                      <wpg:grpSpPr>
                        <a:xfrm>
                          <a:off x="0" y="0"/>
                          <a:ext cx="5257800" cy="3665160"/>
                          <a:chOff x="0" y="0"/>
                          <a:chExt cx="5257800" cy="3665160"/>
                        </a:xfrm>
                      </wpg:grpSpPr>
                      <wps:wsp>
                        <wps:cNvSpPr/>
                        <wps:nvSpPr>
                          <wps:cNvPr id="1" name=""/>
                          <wps:cNvSpPr/>
                        </wps:nvSpPr>
                        <wps:spPr>
                          <a:xfrm>
                            <a:off x="0" y="0"/>
                            <a:ext cx="5257800" cy="3665160"/>
                          </a:xfrm>
                          <a:prstGeom prst="rect">
                            <a:avLst/>
                          </a:prstGeom>
                          <a:noFill/>
                          <a:ln w="0">
                            <a:noFill/>
                          </a:ln>
                        </wps:spPr>
                        <wps:bodyPr/>
                      </wps:wsp>
                      <wpg:grpSp>
                        <wpg:cNvGrpSpPr/>
                        <wpg:grpSpPr>
                          <a:xfrm>
                            <a:off x="2399760" y="99000"/>
                            <a:ext cx="1371600" cy="594360"/>
                          </a:xfrm>
                        </wpg:grpSpPr>
                        <wps:wsp>
                          <wps:cNvSpPr txBox="1"/>
                          <wps:spPr>
                            <a:xfrm>
                              <a:off x="0" y="0"/>
                              <a:ext cx="1371600" cy="297360"/>
                            </a:xfrm>
                            <a:prstGeom prst="rect">
                              <a:avLst/>
                            </a:prstGeom>
                            <a:solidFill>
                              <a:srgbClr val="ffffff"/>
                            </a:solidFill>
                            <a:ln w="6480">
                              <a:solidFill>
                                <a:srgbClr val="000000"/>
                              </a:solidFill>
                              <a:miter/>
                            </a:ln>
                          </wps:spPr>
                          <wps:txbx>
                            <w:txbxContent>
                              <w:p>
                                <w:pPr>
                                  <w:overflowPunct w:val="false"/>
                                  <w:bidi w:val="0"/>
                                  <w:jc w:val="center"/>
                                  <w:rPr/>
                                </w:pPr>
                                <w:r>
                                  <w:rPr>
                                    <w:sz w:val="18"/>
                                    <w:kern w:val="2"/>
                                    <w:szCs w:val="18"/>
                                    <w:rFonts w:ascii="SimHei" w:hAnsi="SimHei" w:eastAsia="黑体" w:cs="SimHei"/>
                                    <w:color w:val="auto"/>
                                    <w:lang w:val="en-US" w:eastAsia="zh-CN" w:bidi="ar-SA"/>
                                  </w:rPr>
                                  <w:t xml:space="preserve">① </w:t>
                                </w:r>
                                <w:r>
                                  <w:rPr>
                                    <w:sz w:val="18"/>
                                    <w:kern w:val="2"/>
                                    <w:szCs w:val="18"/>
                                    <w:rFonts w:ascii="SimHei" w:hAnsi="SimHei" w:eastAsia="黑体" w:cs="SimHei"/>
                                    <w:color w:val="auto"/>
                                    <w:lang w:val="en-US" w:eastAsia="zh-CN" w:bidi="ar-SA"/>
                                  </w:rPr>
                                  <w:t>上一年度费用预算</w:t>
                                </w:r>
                              </w:p>
                            </w:txbxContent>
                          </wps:txbx>
                          <wps:bodyPr wrap="square">
                            <a:noAutofit/>
                          </wps:bodyPr>
                        </wps:wsp>
                        <wps:wsp>
                          <wps:cNvSpPr txBox="1"/>
                          <wps:spPr>
                            <a:xfrm>
                              <a:off x="0" y="297360"/>
                              <a:ext cx="1371600" cy="297360"/>
                            </a:xfrm>
                            <a:prstGeom prst="rect">
                              <a:avLst/>
                            </a:prstGeom>
                            <a:solidFill>
                              <a:srgbClr val="ffffff"/>
                            </a:solidFill>
                            <a:ln w="6480">
                              <a:solidFill>
                                <a:srgbClr val="000000"/>
                              </a:solidFill>
                              <a:miter/>
                            </a:ln>
                          </wps:spPr>
                          <wps:txbx>
                            <w:txbxContent>
                              <w:p>
                                <w:pPr>
                                  <w:overflowPunct w:val="false"/>
                                  <w:bidi w:val="0"/>
                                  <w:jc w:val="center"/>
                                  <w:rPr/>
                                </w:pPr>
                                <w:r>
                                  <w:rPr>
                                    <w:sz w:val="18"/>
                                    <w:kern w:val="2"/>
                                    <w:szCs w:val="18"/>
                                    <w:rFonts w:ascii="SimHei" w:hAnsi="SimHei" w:eastAsia="黑体" w:cs="SimHei"/>
                                    <w:color w:val="auto"/>
                                    <w:lang w:val="en-US" w:eastAsia="zh-CN" w:bidi="ar-SA"/>
                                  </w:rPr>
                                  <w:t xml:space="preserve">   上一年度费用结算</w:t>
                                </w:r>
                              </w:p>
                            </w:txbxContent>
                          </wps:txbx>
                          <wps:bodyPr wrap="square">
                            <a:noAutofit/>
                          </wps:bodyPr>
                        </wps:wsp>
                      </wpg:grpSp>
                      <wps:wsp>
                        <wps:cNvSpPr/>
                        <wps:spPr>
                          <a:xfrm flipH="1">
                            <a:off x="913680" y="396360"/>
                            <a:ext cx="720" cy="1387440"/>
                          </a:xfrm>
                          <a:prstGeom prst="line">
                            <a:avLst/>
                          </a:prstGeom>
                          <a:ln w="6480">
                            <a:solidFill>
                              <a:srgbClr val="000000"/>
                            </a:solidFill>
                            <a:miter/>
                            <a:tailEnd len="med" type="triangle" w="med"/>
                          </a:ln>
                        </wps:spPr>
                        <wps:style>
                          <a:lnRef idx="0"/>
                          <a:fillRef idx="0"/>
                          <a:effectRef idx="0"/>
                          <a:fontRef idx="minor"/>
                        </wps:style>
                        <wps:bodyPr/>
                      </wps:wsp>
                      <wps:wsp>
                        <wps:cNvSpPr/>
                        <wps:spPr>
                          <a:xfrm>
                            <a:off x="3086280" y="693360"/>
                            <a:ext cx="720" cy="198000"/>
                          </a:xfrm>
                          <a:prstGeom prst="line">
                            <a:avLst/>
                          </a:prstGeom>
                          <a:ln w="6480">
                            <a:solidFill>
                              <a:srgbClr val="000000"/>
                            </a:solidFill>
                            <a:miter/>
                            <a:tailEnd len="med" type="triangle" w="med"/>
                          </a:ln>
                        </wps:spPr>
                        <wps:style>
                          <a:lnRef idx="0"/>
                          <a:fillRef idx="0"/>
                          <a:effectRef idx="0"/>
                          <a:fontRef idx="minor"/>
                        </wps:style>
                        <wps:bodyPr/>
                      </wps:wsp>
                      <wpg:grpSp>
                        <wpg:cNvGrpSpPr/>
                        <wpg:grpSpPr>
                          <a:xfrm>
                            <a:off x="343080" y="1782360"/>
                            <a:ext cx="1295280" cy="692280"/>
                          </a:xfrm>
                        </wpg:grpSpPr>
                        <wps:wsp>
                          <wps:cNvSpPr txBox="1"/>
                          <wps:spPr>
                            <a:xfrm>
                              <a:off x="0" y="0"/>
                              <a:ext cx="1295280" cy="345960"/>
                            </a:xfrm>
                            <a:prstGeom prst="rect">
                              <a:avLst/>
                            </a:prstGeom>
                            <a:solidFill>
                              <a:srgbClr val="ffffff"/>
                            </a:solidFill>
                            <a:ln w="6480">
                              <a:solidFill>
                                <a:srgbClr val="000000"/>
                              </a:solidFill>
                              <a:miter/>
                            </a:ln>
                          </wps:spPr>
                          <wps:txbx>
                            <w:txbxContent>
                              <w:p>
                                <w:pPr>
                                  <w:overflowPunct w:val="false"/>
                                  <w:bidi w:val="0"/>
                                  <w:ind w:firstLine="180"/>
                                  <w:jc w:val="both"/>
                                  <w:rPr/>
                                </w:pPr>
                                <w:r>
                                  <w:rPr>
                                    <w:sz w:val="18"/>
                                    <w:kern w:val="2"/>
                                    <w:szCs w:val="18"/>
                                    <w:rFonts w:ascii="SimHei" w:hAnsi="SimHei" w:eastAsia="黑体" w:cs="SimHei"/>
                                    <w:color w:val="auto"/>
                                    <w:lang w:val="en-US" w:eastAsia="zh-CN" w:bidi="ar-SA"/>
                                  </w:rPr>
                                  <w:t xml:space="preserve">⑥ </w:t>
                                </w:r>
                                <w:r>
                                  <w:rPr>
                                    <w:sz w:val="18"/>
                                    <w:kern w:val="2"/>
                                    <w:szCs w:val="18"/>
                                    <w:rFonts w:ascii="SimHei" w:hAnsi="SimHei" w:eastAsia="黑体" w:cs="SimHei"/>
                                    <w:color w:val="auto"/>
                                    <w:lang w:val="en-US" w:eastAsia="zh-CN" w:bidi="ar-SA"/>
                                  </w:rPr>
                                  <w:t>当年费用预算</w:t>
                                </w:r>
                              </w:p>
                            </w:txbxContent>
                          </wps:txbx>
                          <wps:bodyPr wrap="square">
                            <a:noAutofit/>
                          </wps:bodyPr>
                        </wps:wsp>
                        <wps:wsp>
                          <wps:cNvSpPr txBox="1"/>
                          <wps:spPr>
                            <a:xfrm>
                              <a:off x="0" y="346320"/>
                              <a:ext cx="1295280" cy="345960"/>
                            </a:xfrm>
                            <a:prstGeom prst="rect">
                              <a:avLst/>
                            </a:prstGeom>
                            <a:solidFill>
                              <a:srgbClr val="ffffff"/>
                            </a:solidFill>
                            <a:ln w="6480">
                              <a:solidFill>
                                <a:srgbClr val="000000"/>
                              </a:solidFill>
                              <a:miter/>
                            </a:ln>
                          </wps:spPr>
                          <wps:txbx>
                            <w:txbxContent>
                              <w:p>
                                <w:pPr>
                                  <w:overflowPunct w:val="false"/>
                                  <w:bidi w:val="0"/>
                                  <w:jc w:val="both"/>
                                  <w:rPr/>
                                </w:pPr>
                                <w:r>
                                  <w:rPr>
                                    <w:kern w:val="2"/>
                                    <w:sz w:val="18"/>
                                    <w:szCs w:val="18"/>
                                    <w:rFonts w:ascii="SimHei" w:hAnsi="SimHei" w:eastAsia="黑体" w:cs="SimHei"/>
                                    <w:color w:val="auto"/>
                                    <w:lang w:val="en-US" w:eastAsia="zh-CN" w:bidi="ar-SA"/>
                                  </w:rPr>
                                  <w:t>当年已发生费用结算</w:t>
                                </w:r>
                              </w:p>
                            </w:txbxContent>
                          </wps:txbx>
                          <wps:bodyPr wrap="square">
                            <a:noAutofit/>
                          </wps:bodyPr>
                        </wps:wsp>
                      </wpg:grpSp>
                      <wps:wsp>
                        <wps:cNvSpPr txBox="1"/>
                        <wps:spPr>
                          <a:xfrm>
                            <a:off x="2171880" y="891000"/>
                            <a:ext cx="2056680" cy="345960"/>
                          </a:xfrm>
                          <a:prstGeom prst="rect">
                            <a:avLst/>
                          </a:prstGeom>
                          <a:solidFill>
                            <a:srgbClr val="ffffff"/>
                          </a:solidFill>
                          <a:ln w="648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② </w:t>
                              </w:r>
                              <w:r>
                                <w:rPr>
                                  <w:sz w:val="18"/>
                                  <w:kern w:val="2"/>
                                  <w:szCs w:val="18"/>
                                  <w:rFonts w:ascii="SimHei" w:hAnsi="SimHei" w:eastAsia="黑体" w:cs="SimHei"/>
                                  <w:color w:val="auto"/>
                                  <w:lang w:val="en-US" w:eastAsia="zh-CN" w:bidi="ar-SA"/>
                                </w:rPr>
                                <w:t>比较预算结算分析费用使用趋势</w:t>
                              </w:r>
                            </w:p>
                          </w:txbxContent>
                        </wps:txbx>
                        <wps:bodyPr wrap="square">
                          <a:noAutofit/>
                        </wps:bodyPr>
                      </wps:wsp>
                      <wps:wsp>
                        <wps:cNvSpPr txBox="1"/>
                        <wps:spPr>
                          <a:xfrm>
                            <a:off x="2171880" y="1237680"/>
                            <a:ext cx="2056680" cy="345960"/>
                          </a:xfrm>
                          <a:prstGeom prst="rect">
                            <a:avLst/>
                          </a:prstGeom>
                          <a:solidFill>
                            <a:srgbClr val="ffffff"/>
                          </a:solidFill>
                          <a:ln w="6480">
                            <a:solidFill>
                              <a:srgbClr val="000000"/>
                            </a:solidFill>
                            <a:miter/>
                          </a:ln>
                        </wps:spPr>
                        <wps:txb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③ </w:t>
                              </w:r>
                              <w:r>
                                <w:rPr>
                                  <w:sz w:val="18"/>
                                  <w:kern w:val="2"/>
                                  <w:szCs w:val="18"/>
                                  <w:rFonts w:ascii="SimHei" w:hAnsi="SimHei" w:eastAsia="黑体" w:cs="SimHei"/>
                                  <w:color w:val="auto"/>
                                  <w:lang w:val="en-US" w:eastAsia="zh-CN" w:bidi="ar-SA"/>
                                </w:rPr>
                                <w:t>生产经营状况分析</w:t>
                              </w:r>
                            </w:p>
                          </w:txbxContent>
                        </wps:txbx>
                        <wps:bodyPr wrap="square">
                          <a:noAutofit/>
                        </wps:bodyPr>
                      </wps:wsp>
                      <wps:wsp>
                        <wps:cNvSpPr txBox="1"/>
                        <wps:spPr>
                          <a:xfrm>
                            <a:off x="2171880" y="1715760"/>
                            <a:ext cx="2056680" cy="265320"/>
                          </a:xfrm>
                          <a:prstGeom prst="rect">
                            <a:avLst/>
                          </a:prstGeom>
                          <a:solidFill>
                            <a:srgbClr val="ffffff"/>
                          </a:solidFill>
                          <a:ln w="6480">
                            <a:solidFill>
                              <a:srgbClr val="000000"/>
                            </a:solidFill>
                            <a:miter/>
                          </a:ln>
                        </wps:spPr>
                        <wps:txb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④  </w:t>
                              </w:r>
                              <w:r>
                                <w:rPr>
                                  <w:sz w:val="18"/>
                                  <w:kern w:val="2"/>
                                  <w:szCs w:val="18"/>
                                  <w:rFonts w:ascii="SimHei" w:hAnsi="SimHei" w:eastAsia="黑体" w:cs="SimHei"/>
                                  <w:color w:val="auto"/>
                                  <w:lang w:val="en-US" w:eastAsia="zh-CN" w:bidi="ar-SA"/>
                                </w:rPr>
                                <w:t>最低工资标准</w:t>
                              </w:r>
                            </w:p>
                          </w:txbxContent>
                        </wps:txbx>
                        <wps:bodyPr wrap="square">
                          <a:noAutofit/>
                        </wps:bodyPr>
                      </wps:wsp>
                      <wps:wsp>
                        <wps:cNvSpPr txBox="1"/>
                        <wps:spPr>
                          <a:xfrm>
                            <a:off x="2171880" y="1971000"/>
                            <a:ext cx="2056680" cy="339120"/>
                          </a:xfrm>
                          <a:prstGeom prst="rect">
                            <a:avLst/>
                          </a:prstGeom>
                          <a:solidFill>
                            <a:srgbClr val="ffffff"/>
                          </a:solidFill>
                          <a:ln w="6480">
                            <a:solidFill>
                              <a:srgbClr val="000000"/>
                            </a:solidFill>
                            <a:miter/>
                          </a:ln>
                        </wps:spPr>
                        <wps:txbx>
                          <w:txbxContent>
                            <w:p>
                              <w:pPr>
                                <w:overflowPunct w:val="false"/>
                                <w:bidi w:val="0"/>
                                <w:ind w:firstLine="900"/>
                                <w:jc w:val="both"/>
                                <w:rPr/>
                              </w:pPr>
                              <w:r>
                                <w:rPr>
                                  <w:kern w:val="2"/>
                                  <w:sz w:val="18"/>
                                  <w:szCs w:val="18"/>
                                  <w:rFonts w:ascii="SimHei" w:hAnsi="SimHei" w:eastAsia="黑体" w:cs="SimHei"/>
                                  <w:color w:val="auto"/>
                                  <w:lang w:val="en-US" w:eastAsia="en-US" w:bidi="ar-SA"/>
                                </w:rPr>
                                <w:t>工资指导线</w:t>
                              </w:r>
                            </w:p>
                            <w:p>
                              <w:pPr>
                                <w:overflowPunct w:val="false"/>
                                <w:bidi w:val="0"/>
                                <w:jc w:val="both"/>
                                <w:rPr/>
                              </w:pPr>
                              <w:r>
                                <w:rPr>
                                  <w:sz w:val="24"/>
                                  <w:rFonts w:ascii="SimHei" w:hAnsi="SimHei" w:eastAsia="黑体" w:cs="SimHei"/>
                                  <w:lang w:bidi="hi-IN"/>
                                </w:rPr>
                              </w:r>
                            </w:p>
                          </w:txbxContent>
                        </wps:txbx>
                        <wps:bodyPr wrap="square">
                          <a:noAutofit/>
                        </wps:bodyPr>
                      </wps:wsp>
                      <wps:wsp>
                        <wps:cNvSpPr txBox="1"/>
                        <wps:spPr>
                          <a:xfrm>
                            <a:off x="2171880" y="2235960"/>
                            <a:ext cx="2056680" cy="339120"/>
                          </a:xfrm>
                          <a:prstGeom prst="rect">
                            <a:avLst/>
                          </a:prstGeom>
                          <a:solidFill>
                            <a:srgbClr val="ffffff"/>
                          </a:solidFill>
                          <a:ln w="6480">
                            <a:solidFill>
                              <a:srgbClr val="000000"/>
                            </a:solidFill>
                            <a:miter/>
                          </a:ln>
                        </wps:spPr>
                        <wps:txbx>
                          <w:txbxContent>
                            <w:p>
                              <w:pPr>
                                <w:overflowPunct w:val="false"/>
                                <w:bidi w:val="0"/>
                                <w:ind w:firstLine="900"/>
                                <w:jc w:val="both"/>
                                <w:rPr/>
                              </w:pPr>
                              <w:r>
                                <w:rPr>
                                  <w:kern w:val="2"/>
                                  <w:sz w:val="18"/>
                                  <w:szCs w:val="18"/>
                                  <w:rFonts w:ascii="SimHei" w:hAnsi="SimHei" w:eastAsia="黑体" w:cs="SimHei"/>
                                  <w:color w:val="auto"/>
                                  <w:lang w:val="en-US" w:eastAsia="zh-CN" w:bidi="ar-SA"/>
                                </w:rPr>
                                <w:t>物价标准</w:t>
                              </w:r>
                            </w:p>
                          </w:txbxContent>
                        </wps:txbx>
                        <wps:bodyPr wrap="square">
                          <a:noAutofit/>
                        </wps:bodyPr>
                      </wps:wsp>
                      <wps:wsp>
                        <wps:cNvSpPr/>
                        <wps:spPr>
                          <a:xfrm flipH="1">
                            <a:off x="3085560" y="2575080"/>
                            <a:ext cx="720" cy="198000"/>
                          </a:xfrm>
                          <a:prstGeom prst="line">
                            <a:avLst/>
                          </a:prstGeom>
                          <a:ln w="6480">
                            <a:solidFill>
                              <a:srgbClr val="000000"/>
                            </a:solidFill>
                            <a:miter/>
                            <a:tailEnd len="med" type="triangle" w="med"/>
                          </a:ln>
                        </wps:spPr>
                        <wps:style>
                          <a:lnRef idx="0"/>
                          <a:fillRef idx="0"/>
                          <a:effectRef idx="0"/>
                          <a:fontRef idx="minor"/>
                        </wps:style>
                        <wps:bodyPr/>
                      </wps:wsp>
                      <wps:wsp>
                        <wps:cNvSpPr txBox="1"/>
                        <wps:spPr>
                          <a:xfrm>
                            <a:off x="2171880" y="2773080"/>
                            <a:ext cx="2056680" cy="297360"/>
                          </a:xfrm>
                          <a:prstGeom prst="rect">
                            <a:avLst/>
                          </a:prstGeom>
                          <a:solidFill>
                            <a:srgbClr val="ffffff"/>
                          </a:solidFill>
                          <a:ln w="6480">
                            <a:solidFill>
                              <a:srgbClr val="000000"/>
                            </a:solidFill>
                            <a:miter/>
                          </a:ln>
                        </wps:spPr>
                        <wps:txbx>
                          <w:txbxContent>
                            <w:p>
                              <w:pPr>
                                <w:overflowPunct w:val="false"/>
                                <w:bidi w:val="0"/>
                                <w:jc w:val="center"/>
                                <w:rPr/>
                              </w:pPr>
                              <w:r>
                                <w:rPr>
                                  <w:sz w:val="18"/>
                                  <w:kern w:val="2"/>
                                  <w:szCs w:val="18"/>
                                  <w:rFonts w:ascii="SimHei" w:hAnsi="SimHei" w:eastAsia="黑体" w:cs="SimHei"/>
                                  <w:color w:val="auto"/>
                                  <w:lang w:val="en-US" w:eastAsia="zh-CN" w:bidi="ar-SA"/>
                                </w:rPr>
                                <w:t xml:space="preserve">⑤ </w:t>
                              </w:r>
                              <w:r>
                                <w:rPr>
                                  <w:sz w:val="18"/>
                                  <w:kern w:val="2"/>
                                  <w:szCs w:val="18"/>
                                  <w:rFonts w:ascii="SimHei" w:hAnsi="SimHei" w:eastAsia="黑体" w:cs="SimHei"/>
                                  <w:color w:val="auto"/>
                                  <w:lang w:val="en-US" w:eastAsia="zh-CN" w:bidi="ar-SA"/>
                                </w:rPr>
                                <w:t>预测下一年度生产经营状况</w:t>
                              </w:r>
                            </w:p>
                          </w:txbxContent>
                        </wps:txbx>
                        <wps:bodyPr wrap="square">
                          <a:noAutofit/>
                        </wps:bodyPr>
                      </wps:wsp>
                      <wps:wsp>
                        <wps:cNvSpPr/>
                        <wps:spPr>
                          <a:xfrm>
                            <a:off x="915120" y="396360"/>
                            <a:ext cx="1484640" cy="720"/>
                          </a:xfrm>
                          <a:prstGeom prst="line">
                            <a:avLst/>
                          </a:prstGeom>
                          <a:ln w="6480">
                            <a:solidFill>
                              <a:srgbClr val="000000"/>
                            </a:solidFill>
                            <a:miter/>
                          </a:ln>
                        </wps:spPr>
                        <wps:style>
                          <a:lnRef idx="0"/>
                          <a:fillRef idx="0"/>
                          <a:effectRef idx="0"/>
                          <a:fontRef idx="minor"/>
                        </wps:style>
                        <wps:bodyPr/>
                      </wps:wsp>
                      <wps:wsp>
                        <wps:cNvSpPr/>
                        <wps:spPr>
                          <a:xfrm>
                            <a:off x="3086280" y="3070080"/>
                            <a:ext cx="720" cy="198720"/>
                          </a:xfrm>
                          <a:prstGeom prst="line">
                            <a:avLst/>
                          </a:prstGeom>
                          <a:ln w="6480">
                            <a:solidFill>
                              <a:srgbClr val="000000"/>
                            </a:solidFill>
                            <a:miter/>
                            <a:tailEnd len="med" type="triangle" w="med"/>
                          </a:ln>
                        </wps:spPr>
                        <wps:style>
                          <a:lnRef idx="0"/>
                          <a:fillRef idx="0"/>
                          <a:effectRef idx="0"/>
                          <a:fontRef idx="minor"/>
                        </wps:style>
                        <wps:bodyPr/>
                      </wps:wsp>
                      <wps:wsp>
                        <wps:cNvSpPr txBox="1"/>
                        <wps:spPr>
                          <a:xfrm>
                            <a:off x="2171880" y="3269160"/>
                            <a:ext cx="2057400" cy="297360"/>
                          </a:xfrm>
                          <a:prstGeom prst="rect">
                            <a:avLst/>
                          </a:prstGeom>
                          <a:solidFill>
                            <a:srgbClr val="ffffff"/>
                          </a:solidFill>
                          <a:ln w="6480">
                            <a:solidFill>
                              <a:srgbClr val="000000"/>
                            </a:solidFill>
                            <a:miter/>
                          </a:ln>
                        </wps:spPr>
                        <wps:txb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⑦ </w:t>
                              </w:r>
                              <w:r>
                                <w:rPr>
                                  <w:sz w:val="18"/>
                                  <w:kern w:val="2"/>
                                  <w:szCs w:val="18"/>
                                  <w:rFonts w:ascii="SimHei" w:hAnsi="SimHei" w:eastAsia="黑体" w:cs="SimHei"/>
                                  <w:color w:val="auto"/>
                                  <w:lang w:val="en-US" w:eastAsia="zh-CN" w:bidi="ar-SA"/>
                                </w:rPr>
                                <w:t>下一年度预算</w:t>
                              </w:r>
                            </w:p>
                          </w:txbxContent>
                        </wps:txbx>
                        <wps:bodyPr wrap="square">
                          <a:noAutofit/>
                        </wps:bodyPr>
                      </wps:wsp>
                      <wps:wsp>
                        <wps:cNvSpPr/>
                        <wps:spPr>
                          <a:xfrm>
                            <a:off x="914400" y="2476440"/>
                            <a:ext cx="720" cy="990720"/>
                          </a:xfrm>
                          <a:prstGeom prst="line">
                            <a:avLst/>
                          </a:prstGeom>
                          <a:ln w="6480">
                            <a:solidFill>
                              <a:srgbClr val="000000"/>
                            </a:solidFill>
                            <a:miter/>
                          </a:ln>
                        </wps:spPr>
                        <wps:style>
                          <a:lnRef idx="0"/>
                          <a:fillRef idx="0"/>
                          <a:effectRef idx="0"/>
                          <a:fontRef idx="minor"/>
                        </wps:style>
                        <wps:bodyPr/>
                      </wps:wsp>
                      <wps:wsp>
                        <wps:cNvSpPr/>
                        <wps:spPr>
                          <a:xfrm>
                            <a:off x="914400" y="3467160"/>
                            <a:ext cx="1257480" cy="720"/>
                          </a:xfrm>
                          <a:prstGeom prst="line">
                            <a:avLst/>
                          </a:prstGeom>
                          <a:ln w="6480">
                            <a:solidFill>
                              <a:srgbClr val="000000"/>
                            </a:solidFill>
                            <a:miter/>
                            <a:tailEnd len="med" type="triangle" w="med"/>
                          </a:ln>
                        </wps:spPr>
                        <wps:style>
                          <a:lnRef idx="0"/>
                          <a:fillRef idx="0"/>
                          <a:effectRef idx="0"/>
                          <a:fontRef idx="minor"/>
                        </wps:style>
                        <wps:bodyPr/>
                      </wps:wsp>
                      <wps:wsp>
                        <wps:cNvSpPr/>
                        <wps:spPr>
                          <a:xfrm>
                            <a:off x="3086280" y="1584360"/>
                            <a:ext cx="720" cy="137880"/>
                          </a:xfrm>
                          <a:prstGeom prst="line">
                            <a:avLst/>
                          </a:prstGeom>
                          <a:ln w="6480">
                            <a:solidFill>
                              <a:srgbClr val="000000"/>
                            </a:solidFill>
                            <a:miter/>
                            <a:tailEnd len="med" type="triangle" w="med"/>
                          </a:ln>
                        </wps:spPr>
                        <wps:style>
                          <a:lnRef idx="0"/>
                          <a:fillRef idx="0"/>
                          <a:effectRef idx="0"/>
                          <a:fontRef idx="minor"/>
                        </wps:style>
                        <wps:bodyPr/>
                      </wps:wsp>
                    </wpg:wgp>
                  </a:graphicData>
                </a:graphic>
              </wp:inline>
            </w:drawing>
          </mc:Choice>
          <mc:Fallback>
            <w:pict>
              <v:group id="shape_0" style="position:absolute;margin-left:0pt;margin-top:0pt;width:414pt;height:288.6pt" coordorigin="0,0" coordsize="8280,5772">
                <v:rect id="shape_0" stroked="f" style="position:absolute;left:0;top:0;width:8279;height:5771;mso-wrap-style:none;v-text-anchor:middle;mso-position-horizontal-relative:char">
                  <v:fill o:detectmouseclick="t" on="false"/>
                  <v:stroke color="#3465a4" joinstyle="round" endcap="flat"/>
                  <w10:wrap type="none"/>
                </v:rect>
                <v:group id="shape_0" style="position:absolute;left:3779;top:156;width:2160;height:936">
                  <v:shape id="shape_0" fillcolor="white" stroked="t" style="position:absolute;left:3779;top:156;width:2159;height:467;mso-wrap-style:square;v-text-anchor:top;mso-position-horizontal-relative:char" type="shapetype_202">
                    <v:textbox>
                      <w:txbxContent>
                        <w:p>
                          <w:pPr>
                            <w:overflowPunct w:val="false"/>
                            <w:bidi w:val="0"/>
                            <w:jc w:val="center"/>
                            <w:rPr/>
                          </w:pPr>
                          <w:r>
                            <w:rPr>
                              <w:sz w:val="18"/>
                              <w:kern w:val="2"/>
                              <w:szCs w:val="18"/>
                              <w:rFonts w:ascii="SimHei" w:hAnsi="SimHei" w:eastAsia="黑体" w:cs="SimHei"/>
                              <w:color w:val="auto"/>
                              <w:lang w:val="en-US" w:eastAsia="zh-CN" w:bidi="ar-SA"/>
                            </w:rPr>
                            <w:t xml:space="preserve">① </w:t>
                          </w:r>
                          <w:r>
                            <w:rPr>
                              <w:sz w:val="18"/>
                              <w:kern w:val="2"/>
                              <w:szCs w:val="18"/>
                              <w:rFonts w:ascii="SimHei" w:hAnsi="SimHei" w:eastAsia="黑体" w:cs="SimHei"/>
                              <w:color w:val="auto"/>
                              <w:lang w:val="en-US" w:eastAsia="zh-CN" w:bidi="ar-SA"/>
                            </w:rPr>
                            <w:t>上一年度费用预算</w:t>
                          </w:r>
                        </w:p>
                      </w:txbxContent>
                    </v:textbox>
                    <v:fill o:detectmouseclick="t" type="solid" color2="black"/>
                    <v:stroke color="black" weight="6480" joinstyle="miter" endcap="flat"/>
                  </v:shape>
                  <v:shape id="shape_0" fillcolor="white" stroked="t" style="position:absolute;left:3779;top:624;width:2159;height:467;mso-wrap-style:square;v-text-anchor:top;mso-position-horizontal-relative:char" type="shapetype_202">
                    <v:textbox>
                      <w:txbxContent>
                        <w:p>
                          <w:pPr>
                            <w:overflowPunct w:val="false"/>
                            <w:bidi w:val="0"/>
                            <w:jc w:val="center"/>
                            <w:rPr/>
                          </w:pPr>
                          <w:r>
                            <w:rPr>
                              <w:sz w:val="18"/>
                              <w:kern w:val="2"/>
                              <w:szCs w:val="18"/>
                              <w:rFonts w:ascii="SimHei" w:hAnsi="SimHei" w:eastAsia="黑体" w:cs="SimHei"/>
                              <w:color w:val="auto"/>
                              <w:lang w:val="en-US" w:eastAsia="zh-CN" w:bidi="ar-SA"/>
                            </w:rPr>
                            <w:t xml:space="preserve">   上一年度费用结算</w:t>
                          </w:r>
                        </w:p>
                      </w:txbxContent>
                    </v:textbox>
                    <v:fill o:detectmouseclick="t" type="solid" color2="black"/>
                    <v:stroke color="black" weight="6480" joinstyle="miter" endcap="flat"/>
                  </v:shape>
                </v:group>
                <v:line id="shape_0" from="1439,624" to="1439,2808" stroked="t" style="position:absolute;flip:x;mso-position-horizontal-relative:char">
                  <v:stroke color="black" weight="6480" endarrow="block" endarrowwidth="medium" endarrowlength="medium" joinstyle="miter" endcap="flat"/>
                  <v:fill o:detectmouseclick="t" on="false"/>
                </v:line>
                <v:line id="shape_0" from="4860,1092" to="4860,1403" stroked="t" style="position:absolute;mso-position-horizontal-relative:char">
                  <v:stroke color="black" weight="6480" endarrow="block" endarrowwidth="medium" endarrowlength="medium" joinstyle="miter" endcap="flat"/>
                  <v:fill o:detectmouseclick="t" on="false"/>
                </v:line>
                <v:group id="shape_0" style="position:absolute;left:540;top:2807;width:2040;height:1090">
                  <v:shape id="shape_0" fillcolor="white" stroked="t" style="position:absolute;left:540;top:2807;width:2039;height:544;mso-wrap-style:square;v-text-anchor:top;mso-position-horizontal-relative:char" type="shapetype_202">
                    <v:textbox>
                      <w:txbxContent>
                        <w:p>
                          <w:pPr>
                            <w:overflowPunct w:val="false"/>
                            <w:bidi w:val="0"/>
                            <w:ind w:firstLine="180"/>
                            <w:jc w:val="both"/>
                            <w:rPr/>
                          </w:pPr>
                          <w:r>
                            <w:rPr>
                              <w:sz w:val="18"/>
                              <w:kern w:val="2"/>
                              <w:szCs w:val="18"/>
                              <w:rFonts w:ascii="SimHei" w:hAnsi="SimHei" w:eastAsia="黑体" w:cs="SimHei"/>
                              <w:color w:val="auto"/>
                              <w:lang w:val="en-US" w:eastAsia="zh-CN" w:bidi="ar-SA"/>
                            </w:rPr>
                            <w:t xml:space="preserve">⑥ </w:t>
                          </w:r>
                          <w:r>
                            <w:rPr>
                              <w:sz w:val="18"/>
                              <w:kern w:val="2"/>
                              <w:szCs w:val="18"/>
                              <w:rFonts w:ascii="SimHei" w:hAnsi="SimHei" w:eastAsia="黑体" w:cs="SimHei"/>
                              <w:color w:val="auto"/>
                              <w:lang w:val="en-US" w:eastAsia="zh-CN" w:bidi="ar-SA"/>
                            </w:rPr>
                            <w:t>当年费用预算</w:t>
                          </w:r>
                        </w:p>
                      </w:txbxContent>
                    </v:textbox>
                    <v:fill o:detectmouseclick="t" type="solid" color2="black"/>
                    <v:stroke color="black" weight="6480" joinstyle="miter" endcap="flat"/>
                  </v:shape>
                  <v:shape id="shape_0" fillcolor="white" stroked="t" style="position:absolute;left:540;top:3352;width:2039;height:544;mso-wrap-style:square;v-text-anchor:top;mso-position-horizontal-relative:char" type="shapetype_202">
                    <v:textbox>
                      <w:txbxContent>
                        <w:p>
                          <w:pPr>
                            <w:overflowPunct w:val="false"/>
                            <w:bidi w:val="0"/>
                            <w:jc w:val="both"/>
                            <w:rPr/>
                          </w:pPr>
                          <w:r>
                            <w:rPr>
                              <w:kern w:val="2"/>
                              <w:sz w:val="18"/>
                              <w:szCs w:val="18"/>
                              <w:rFonts w:ascii="SimHei" w:hAnsi="SimHei" w:eastAsia="黑体" w:cs="SimHei"/>
                              <w:color w:val="auto"/>
                              <w:lang w:val="en-US" w:eastAsia="zh-CN" w:bidi="ar-SA"/>
                            </w:rPr>
                            <w:t>当年已发生费用结算</w:t>
                          </w:r>
                        </w:p>
                      </w:txbxContent>
                    </v:textbox>
                    <v:fill o:detectmouseclick="t" type="solid" color2="black"/>
                    <v:stroke color="black" weight="6480" joinstyle="miter" endcap="flat"/>
                  </v:shape>
                </v:group>
                <v:shape id="shape_0" fillcolor="white" stroked="t" style="position:absolute;left:3420;top:1403;width:3238;height:544;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② </w:t>
                        </w:r>
                        <w:r>
                          <w:rPr>
                            <w:sz w:val="18"/>
                            <w:kern w:val="2"/>
                            <w:szCs w:val="18"/>
                            <w:rFonts w:ascii="SimHei" w:hAnsi="SimHei" w:eastAsia="黑体" w:cs="SimHei"/>
                            <w:color w:val="auto"/>
                            <w:lang w:val="en-US" w:eastAsia="zh-CN" w:bidi="ar-SA"/>
                          </w:rPr>
                          <w:t>比较预算结算分析费用使用趋势</w:t>
                        </w:r>
                      </w:p>
                    </w:txbxContent>
                  </v:textbox>
                  <v:fill o:detectmouseclick="t" type="solid" color2="black"/>
                  <v:stroke color="black" weight="6480" joinstyle="miter" endcap="flat"/>
                </v:shape>
                <v:shape id="shape_0" fillcolor="white" stroked="t" style="position:absolute;left:3420;top:1949;width:3238;height:544;mso-wrap-style:square;v-text-anchor:top;mso-position-horizontal-relative:char" type="shapetype_202">
                  <v:textbo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③ </w:t>
                        </w:r>
                        <w:r>
                          <w:rPr>
                            <w:sz w:val="18"/>
                            <w:kern w:val="2"/>
                            <w:szCs w:val="18"/>
                            <w:rFonts w:ascii="SimHei" w:hAnsi="SimHei" w:eastAsia="黑体" w:cs="SimHei"/>
                            <w:color w:val="auto"/>
                            <w:lang w:val="en-US" w:eastAsia="zh-CN" w:bidi="ar-SA"/>
                          </w:rPr>
                          <w:t>生产经营状况分析</w:t>
                        </w:r>
                      </w:p>
                    </w:txbxContent>
                  </v:textbox>
                  <v:fill o:detectmouseclick="t" type="solid" color2="black"/>
                  <v:stroke color="black" weight="6480" joinstyle="miter" endcap="flat"/>
                </v:shape>
                <v:shape id="shape_0" fillcolor="white" stroked="t" style="position:absolute;left:3420;top:2702;width:3238;height:417;mso-wrap-style:square;v-text-anchor:top;mso-position-horizontal-relative:char" type="shapetype_202">
                  <v:textbo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④  </w:t>
                        </w:r>
                        <w:r>
                          <w:rPr>
                            <w:sz w:val="18"/>
                            <w:kern w:val="2"/>
                            <w:szCs w:val="18"/>
                            <w:rFonts w:ascii="SimHei" w:hAnsi="SimHei" w:eastAsia="黑体" w:cs="SimHei"/>
                            <w:color w:val="auto"/>
                            <w:lang w:val="en-US" w:eastAsia="zh-CN" w:bidi="ar-SA"/>
                          </w:rPr>
                          <w:t>最低工资标准</w:t>
                        </w:r>
                      </w:p>
                    </w:txbxContent>
                  </v:textbox>
                  <v:fill o:detectmouseclick="t" type="solid" color2="black"/>
                  <v:stroke color="black" weight="6480" joinstyle="miter" endcap="flat"/>
                </v:shape>
                <v:shape id="shape_0" fillcolor="white" stroked="t" style="position:absolute;left:3420;top:3104;width:3238;height:533;mso-wrap-style:square;v-text-anchor:top;mso-position-horizontal-relative:char" type="shapetype_202">
                  <v:textbox>
                    <w:txbxContent>
                      <w:p>
                        <w:pPr>
                          <w:overflowPunct w:val="false"/>
                          <w:bidi w:val="0"/>
                          <w:ind w:firstLine="900"/>
                          <w:jc w:val="both"/>
                          <w:rPr/>
                        </w:pPr>
                        <w:r>
                          <w:rPr>
                            <w:kern w:val="2"/>
                            <w:sz w:val="18"/>
                            <w:szCs w:val="18"/>
                            <w:rFonts w:ascii="SimHei" w:hAnsi="SimHei" w:eastAsia="黑体" w:cs="SimHei"/>
                            <w:color w:val="auto"/>
                            <w:lang w:val="en-US" w:eastAsia="en-US" w:bidi="ar-SA"/>
                          </w:rPr>
                          <w:t>工资指导线</w:t>
                        </w:r>
                      </w:p>
                      <w:p>
                        <w:pPr>
                          <w:overflowPunct w:val="false"/>
                          <w:bidi w:val="0"/>
                          <w:jc w:val="both"/>
                          <w:rPr/>
                        </w:pPr>
                        <w:r>
                          <w:rPr>
                            <w:sz w:val="24"/>
                            <w:rFonts w:ascii="SimHei" w:hAnsi="SimHei" w:eastAsia="黑体" w:cs="SimHei"/>
                            <w:lang w:bidi="hi-IN"/>
                          </w:rPr>
                        </w:r>
                      </w:p>
                    </w:txbxContent>
                  </v:textbox>
                  <v:fill o:detectmouseclick="t" type="solid" color2="black"/>
                  <v:stroke color="black" weight="6480" joinstyle="miter" endcap="flat"/>
                </v:shape>
                <v:shape id="shape_0" fillcolor="white" stroked="t" style="position:absolute;left:3420;top:3521;width:3238;height:533;mso-wrap-style:square;v-text-anchor:top;mso-position-horizontal-relative:char" type="shapetype_202">
                  <v:textbox>
                    <w:txbxContent>
                      <w:p>
                        <w:pPr>
                          <w:overflowPunct w:val="false"/>
                          <w:bidi w:val="0"/>
                          <w:ind w:firstLine="900"/>
                          <w:jc w:val="both"/>
                          <w:rPr/>
                        </w:pPr>
                        <w:r>
                          <w:rPr>
                            <w:kern w:val="2"/>
                            <w:sz w:val="18"/>
                            <w:szCs w:val="18"/>
                            <w:rFonts w:ascii="SimHei" w:hAnsi="SimHei" w:eastAsia="黑体" w:cs="SimHei"/>
                            <w:color w:val="auto"/>
                            <w:lang w:val="en-US" w:eastAsia="zh-CN" w:bidi="ar-SA"/>
                          </w:rPr>
                          <w:t>物价标准</w:t>
                        </w:r>
                      </w:p>
                    </w:txbxContent>
                  </v:textbox>
                  <v:fill o:detectmouseclick="t" type="solid" color2="black"/>
                  <v:stroke color="black" weight="6480" joinstyle="miter" endcap="flat"/>
                </v:shape>
                <v:line id="shape_0" from="4859,4055" to="4859,4366" stroked="t" style="position:absolute;flip:x;mso-position-horizontal-relative:char">
                  <v:stroke color="black" weight="6480" endarrow="block" endarrowwidth="medium" endarrowlength="medium" joinstyle="miter" endcap="flat"/>
                  <v:fill o:detectmouseclick="t" on="false"/>
                </v:line>
                <v:shape id="shape_0" fillcolor="white" stroked="t" style="position:absolute;left:3420;top:4367;width:3238;height:467;mso-wrap-style:square;v-text-anchor:top;mso-position-horizontal-relative:char" type="shapetype_202">
                  <v:textbox>
                    <w:txbxContent>
                      <w:p>
                        <w:pPr>
                          <w:overflowPunct w:val="false"/>
                          <w:bidi w:val="0"/>
                          <w:jc w:val="center"/>
                          <w:rPr/>
                        </w:pPr>
                        <w:r>
                          <w:rPr>
                            <w:sz w:val="18"/>
                            <w:kern w:val="2"/>
                            <w:szCs w:val="18"/>
                            <w:rFonts w:ascii="SimHei" w:hAnsi="SimHei" w:eastAsia="黑体" w:cs="SimHei"/>
                            <w:color w:val="auto"/>
                            <w:lang w:val="en-US" w:eastAsia="zh-CN" w:bidi="ar-SA"/>
                          </w:rPr>
                          <w:t xml:space="preserve">⑤ </w:t>
                        </w:r>
                        <w:r>
                          <w:rPr>
                            <w:sz w:val="18"/>
                            <w:kern w:val="2"/>
                            <w:szCs w:val="18"/>
                            <w:rFonts w:ascii="SimHei" w:hAnsi="SimHei" w:eastAsia="黑体" w:cs="SimHei"/>
                            <w:color w:val="auto"/>
                            <w:lang w:val="en-US" w:eastAsia="zh-CN" w:bidi="ar-SA"/>
                          </w:rPr>
                          <w:t>预测下一年度生产经营状况</w:t>
                        </w:r>
                      </w:p>
                    </w:txbxContent>
                  </v:textbox>
                  <v:fill o:detectmouseclick="t" type="solid" color2="black"/>
                  <v:stroke color="black" weight="6480" joinstyle="miter" endcap="flat"/>
                </v:shape>
                <v:line id="shape_0" from="1441,624" to="3778,624" stroked="t" style="position:absolute;mso-position-horizontal-relative:char">
                  <v:stroke color="black" weight="6480" joinstyle="miter" endcap="flat"/>
                  <v:fill o:detectmouseclick="t" on="false"/>
                </v:line>
                <v:line id="shape_0" from="4860,4835" to="4860,5147" stroked="t" style="position:absolute;mso-position-horizontal-relative:char">
                  <v:stroke color="black" weight="6480" endarrow="block" endarrowwidth="medium" endarrowlength="medium" joinstyle="miter" endcap="flat"/>
                  <v:fill o:detectmouseclick="t" on="false"/>
                </v:line>
                <v:shape id="shape_0" fillcolor="white" stroked="t" style="position:absolute;left:3420;top:5148;width:3239;height:467;mso-wrap-style:square;v-text-anchor:top;mso-position-horizontal-relative:char" type="shapetype_202">
                  <v:textbox>
                    <w:txbxContent>
                      <w:p>
                        <w:pPr>
                          <w:overflowPunct w:val="false"/>
                          <w:bidi w:val="0"/>
                          <w:ind w:firstLine="540"/>
                          <w:jc w:val="both"/>
                          <w:rPr/>
                        </w:pPr>
                        <w:r>
                          <w:rPr>
                            <w:sz w:val="18"/>
                            <w:kern w:val="2"/>
                            <w:szCs w:val="18"/>
                            <w:rFonts w:ascii="SimHei" w:hAnsi="SimHei" w:eastAsia="黑体" w:cs="SimHei"/>
                            <w:color w:val="auto"/>
                            <w:lang w:val="en-US" w:eastAsia="zh-CN" w:bidi="ar-SA"/>
                          </w:rPr>
                          <w:t xml:space="preserve">⑦ </w:t>
                        </w:r>
                        <w:r>
                          <w:rPr>
                            <w:sz w:val="18"/>
                            <w:kern w:val="2"/>
                            <w:szCs w:val="18"/>
                            <w:rFonts w:ascii="SimHei" w:hAnsi="SimHei" w:eastAsia="黑体" w:cs="SimHei"/>
                            <w:color w:val="auto"/>
                            <w:lang w:val="en-US" w:eastAsia="zh-CN" w:bidi="ar-SA"/>
                          </w:rPr>
                          <w:t>下一年度预算</w:t>
                        </w:r>
                      </w:p>
                    </w:txbxContent>
                  </v:textbox>
                  <v:fill o:detectmouseclick="t" type="solid" color2="black"/>
                  <v:stroke color="black" weight="6480" joinstyle="miter" endcap="flat"/>
                </v:shape>
                <v:line id="shape_0" from="1440,3900" to="1440,5459" stroked="t" style="position:absolute;mso-position-horizontal-relative:char">
                  <v:stroke color="black" weight="6480" joinstyle="miter" endcap="flat"/>
                  <v:fill o:detectmouseclick="t" on="false"/>
                </v:line>
                <v:line id="shape_0" from="1440,5460" to="3419,5460" stroked="t" style="position:absolute;mso-position-horizontal-relative:char">
                  <v:stroke color="black" weight="6480" endarrow="block" endarrowwidth="medium" endarrowlength="medium" joinstyle="miter" endcap="flat"/>
                  <v:fill o:detectmouseclick="t" on="false"/>
                </v:line>
                <v:line id="shape_0" from="4860,2495" to="4860,2711" stroked="t" style="position:absolute;mso-position-horizontal-relative:char">
                  <v:stroke color="black" weight="6480" endarrow="block" endarrowwidth="medium" endarrowlength="medium" joinstyle="miter" endcap="flat"/>
                  <v:fill o:detectmouseclick="t" on="false"/>
                </v:line>
              </v:group>
            </w:pict>
          </mc:Fallback>
        </mc:AlternateContent>
      </w:r>
    </w:p>
    <w:p>
      <w:pPr>
        <w:pStyle w:val="Normal"/>
        <w:spacing w:lineRule="auto" w:line="360"/>
        <w:rPr/>
      </w:pPr>
      <w:r>
        <w:rPr/>
        <w:t>力资源预算编制说明</w:t>
      </w:r>
    </w:p>
    <w:tbl>
      <w:tblPr>
        <w:tblW w:w="8663" w:type="dxa"/>
        <w:jc w:val="center"/>
        <w:tblInd w:w="0" w:type="dxa"/>
        <w:tblLayout w:type="fixed"/>
        <w:tblCellMar>
          <w:top w:w="0" w:type="dxa"/>
          <w:left w:w="108" w:type="dxa"/>
          <w:bottom w:w="0" w:type="dxa"/>
          <w:right w:w="108" w:type="dxa"/>
        </w:tblCellMar>
      </w:tblPr>
      <w:tblGrid>
        <w:gridCol w:w="1061"/>
        <w:gridCol w:w="7602"/>
      </w:tblGrid>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任务概要</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人力资源预算编制说明</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节点控制</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相关说明</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①</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综合部考察上一年度费用的预算决算情况</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②</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对历年预算决算进行对比研究，分析费用的分布状况及使用趋势</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③</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综合部同时对公司的生产经营状况进行分析</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④</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综合部调查了解影响人力成本的因素及费用支出项目</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⑤</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综合部根据公司发展目标及上一年度经营状况，预测下一年度生产经营状况</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⑥</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综合部根据本部规划，预测当年可能发生的费用，并对当年发生费用结算</w:t>
            </w:r>
          </w:p>
        </w:tc>
      </w:tr>
      <w:tr>
        <w:trPr/>
        <w:tc>
          <w:tcPr>
            <w:tcW w:w="1061"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rPr>
            </w:pPr>
            <w:r>
              <w:rPr>
                <w:rFonts w:ascii="SimHei" w:hAnsi="SimHei" w:eastAsia="黑体" w:cs="SimHei"/>
              </w:rPr>
              <w:t>⑦</w:t>
            </w:r>
          </w:p>
        </w:tc>
        <w:tc>
          <w:tcPr>
            <w:tcW w:w="7602" w:type="dxa"/>
            <w:tcBorders>
              <w:top w:val="single" w:sz="4" w:space="0" w:color="000000"/>
              <w:left w:val="single" w:sz="4" w:space="0" w:color="000000"/>
              <w:bottom w:val="single" w:sz="4" w:space="0" w:color="000000"/>
              <w:right w:val="single" w:sz="4" w:space="0" w:color="000000"/>
            </w:tcBorders>
          </w:tcPr>
          <w:p>
            <w:pPr>
              <w:pStyle w:val="Normal"/>
              <w:spacing w:lineRule="auto" w:line="360"/>
              <w:rPr/>
            </w:pPr>
            <w:r>
              <w:rPr/>
              <w:t>人力资源部根据少年控诉各项数据编制下一辆人力资源管理预算</w:t>
            </w:r>
          </w:p>
        </w:tc>
      </w:tr>
    </w:tbl>
    <w:p>
      <w:pPr>
        <w:pStyle w:val="Normal"/>
        <w:spacing w:lineRule="auto" w:line="360"/>
        <w:rPr/>
      </w:pPr>
      <w:r>
        <w:rPr/>
      </w:r>
    </w:p>
    <w:p>
      <w:pPr>
        <w:pStyle w:val="Normal"/>
        <w:spacing w:lineRule="auto" w:line="360"/>
        <w:rPr>
          <w:b/>
          <w:b/>
        </w:rPr>
      </w:pPr>
      <w:r>
        <w:rPr>
          <w:b/>
        </w:rPr>
        <w:t>第</w:t>
      </w:r>
      <w:r>
        <w:rPr>
          <w:b/>
        </w:rPr>
        <w:t>11</w:t>
      </w:r>
      <w:r>
        <w:rPr>
          <w:b/>
        </w:rPr>
        <w:t>条</w:t>
      </w:r>
      <w:r>
        <w:rPr>
          <w:rFonts w:ascii="SimHei" w:hAnsi="SimHei" w:eastAsia="黑体" w:cs="SimHei"/>
          <w:b/>
        </w:rPr>
        <w:t xml:space="preserve"> </w:t>
      </w:r>
      <w:r>
        <w:rPr>
          <w:b/>
        </w:rPr>
        <w:t>人力资源管理成本核算工作内容</w:t>
      </w:r>
    </w:p>
    <w:p>
      <w:pPr>
        <w:pStyle w:val="Normal"/>
        <w:spacing w:lineRule="auto" w:line="360"/>
        <w:rPr/>
      </w:pPr>
      <w:r>
        <w:rPr/>
        <w:t>（</w:t>
      </w:r>
      <w:r>
        <w:rPr/>
        <w:t>1</w:t>
      </w:r>
      <w:r>
        <w:rPr/>
        <w:t>）人力资源原始成本核算内容，见下图。</w: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mc:AlternateContent>
          <mc:Choice Requires="wpg">
            <w:drawing>
              <wp:inline distT="0" distB="0" distL="0" distR="0">
                <wp:extent cx="5829300" cy="3368040"/>
                <wp:effectExtent l="0" t="0" r="0" b="0"/>
                <wp:docPr id="3" name=""/>
                <a:graphic xmlns:a="http://schemas.openxmlformats.org/drawingml/2006/main">
                  <a:graphicData uri="http://schemas.microsoft.com/office/word/2010/wordprocessingGroup">
                    <wpg:wgp>
                      <wpg:cNvGrpSpPr/>
                      <wpg:grpSpPr>
                        <a:xfrm>
                          <a:off x="0" y="0"/>
                          <a:ext cx="5828760" cy="3367440"/>
                          <a:chOff x="0" y="0"/>
                          <a:chExt cx="5828760" cy="3367440"/>
                        </a:xfrm>
                      </wpg:grpSpPr>
                      <wps:wsp>
                        <wps:cNvSpPr/>
                        <wps:nvSpPr>
                          <wps:cNvPr id="2" name=""/>
                          <wps:cNvSpPr/>
                        </wps:nvSpPr>
                        <wps:spPr>
                          <a:xfrm>
                            <a:off x="0" y="0"/>
                            <a:ext cx="5828760" cy="3367440"/>
                          </a:xfrm>
                          <a:prstGeom prst="rect">
                            <a:avLst/>
                          </a:prstGeom>
                          <a:noFill/>
                          <a:ln w="0">
                            <a:noFill/>
                          </a:ln>
                        </wps:spPr>
                        <wps:bodyPr/>
                      </wps:wsp>
                      <wps:wsp>
                        <wps:cNvSpPr txBox="1"/>
                        <wps:spPr>
                          <a:xfrm>
                            <a:off x="1600200" y="198000"/>
                            <a:ext cx="1941840" cy="297360"/>
                          </a:xfrm>
                          <a:prstGeom prst="rect">
                            <a:avLst/>
                          </a:prstGeom>
                          <a:solidFill>
                            <a:srgbClr val="ffffff"/>
                          </a:solidFill>
                          <a:ln w="9360">
                            <a:solidFill>
                              <a:srgbClr val="000000"/>
                            </a:solidFill>
                            <a:miter/>
                          </a:ln>
                        </wps:spPr>
                        <wps:txbx>
                          <w:txbxContent>
                            <w:p>
                              <w:pPr>
                                <w:overflowPunct w:val="false"/>
                                <w:bidi w:val="0"/>
                                <w:ind w:firstLine="360"/>
                                <w:jc w:val="center"/>
                                <w:rPr/>
                              </w:pPr>
                              <w:r>
                                <w:rPr>
                                  <w:kern w:val="2"/>
                                  <w:sz w:val="18"/>
                                  <w:szCs w:val="18"/>
                                  <w:rFonts w:ascii="SimHei" w:hAnsi="SimHei" w:eastAsia="黑体" w:cs="SimHei"/>
                                  <w:color w:val="auto"/>
                                  <w:lang w:val="en-US" w:eastAsia="zh-CN" w:bidi="ar-SA"/>
                                </w:rPr>
                                <w:t>人力资源原始成本</w:t>
                              </w:r>
                            </w:p>
                          </w:txbxContent>
                        </wps:txbx>
                        <wps:bodyPr wrap="square">
                          <a:noAutofit/>
                        </wps:bodyPr>
                      </wps:wsp>
                      <wps:wsp>
                        <wps:cNvSpPr/>
                        <wps:spPr>
                          <a:xfrm>
                            <a:off x="1372320" y="79200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42360" y="1089000"/>
                            <a:ext cx="2171160" cy="296640"/>
                          </a:xfrm>
                          <a:prstGeom prst="rect">
                            <a:avLst/>
                          </a:prstGeom>
                          <a:solidFill>
                            <a:srgbClr val="ffffff"/>
                          </a:solidFill>
                          <a:ln w="9360">
                            <a:solidFill>
                              <a:srgbClr val="000000"/>
                            </a:solidFill>
                            <a:miter/>
                          </a:ln>
                        </wps:spPr>
                        <wps:txbx>
                          <w:txbxContent>
                            <w:p>
                              <w:pPr>
                                <w:overflowPunct w:val="false"/>
                                <w:bidi w:val="0"/>
                                <w:ind w:firstLine="540"/>
                                <w:jc w:val="center"/>
                                <w:rPr/>
                              </w:pPr>
                              <w:r>
                                <w:rPr>
                                  <w:kern w:val="2"/>
                                  <w:sz w:val="18"/>
                                  <w:szCs w:val="18"/>
                                  <w:rFonts w:ascii="SimHei" w:hAnsi="SimHei" w:eastAsia="黑体" w:cs="SimHei"/>
                                  <w:color w:val="auto"/>
                                  <w:lang w:val="en-US" w:eastAsia="zh-CN" w:bidi="ar-SA"/>
                                </w:rPr>
                                <w:t>人力资源获得成本</w:t>
                              </w:r>
                            </w:p>
                          </w:txbxContent>
                        </wps:txbx>
                        <wps:bodyPr wrap="square">
                          <a:noAutofit/>
                        </wps:bodyPr>
                      </wps:wsp>
                      <wps:wsp>
                        <wps:cNvSpPr/>
                        <wps:spPr>
                          <a:xfrm>
                            <a:off x="3772080" y="79200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2743200" y="1089000"/>
                            <a:ext cx="2170440" cy="296640"/>
                          </a:xfrm>
                          <a:prstGeom prst="rect">
                            <a:avLst/>
                          </a:prstGeom>
                          <a:solidFill>
                            <a:srgbClr val="ffffff"/>
                          </a:solidFill>
                          <a:ln w="9360">
                            <a:solidFill>
                              <a:srgbClr val="000000"/>
                            </a:solidFill>
                            <a:miter/>
                          </a:ln>
                        </wps:spPr>
                        <wps:txbx>
                          <w:txbxContent>
                            <w:p>
                              <w:pPr>
                                <w:overflowPunct w:val="false"/>
                                <w:bidi w:val="0"/>
                                <w:ind w:firstLine="540"/>
                                <w:jc w:val="center"/>
                                <w:rPr/>
                              </w:pPr>
                              <w:r>
                                <w:rPr>
                                  <w:kern w:val="2"/>
                                  <w:sz w:val="18"/>
                                  <w:szCs w:val="18"/>
                                  <w:rFonts w:ascii="SimHei" w:hAnsi="SimHei" w:eastAsia="黑体" w:cs="SimHei"/>
                                  <w:color w:val="auto"/>
                                  <w:lang w:val="en-US" w:eastAsia="zh-CN" w:bidi="ar-SA"/>
                                </w:rPr>
                                <w:t>人力资源开发成本</w:t>
                              </w:r>
                            </w:p>
                          </w:txbxContent>
                        </wps:txbx>
                        <wps:bodyPr wrap="square">
                          <a:noAutofit/>
                        </wps:bodyPr>
                      </wps:wsp>
                      <wps:wsp>
                        <wps:cNvSpPr/>
                        <wps:spPr>
                          <a:xfrm>
                            <a:off x="1372320" y="792000"/>
                            <a:ext cx="2399040" cy="0"/>
                          </a:xfrm>
                          <a:prstGeom prst="line">
                            <a:avLst/>
                          </a:prstGeom>
                          <a:ln w="9360">
                            <a:solidFill>
                              <a:srgbClr val="000000"/>
                            </a:solidFill>
                            <a:miter/>
                          </a:ln>
                        </wps:spPr>
                        <wps:style>
                          <a:lnRef idx="0"/>
                          <a:fillRef idx="0"/>
                          <a:effectRef idx="0"/>
                          <a:fontRef idx="minor"/>
                        </wps:style>
                        <wps:bodyPr/>
                      </wps:wsp>
                      <wps:wsp>
                        <wps:cNvSpPr/>
                        <wps:spPr>
                          <a:xfrm>
                            <a:off x="686520" y="1584360"/>
                            <a:ext cx="1485360" cy="0"/>
                          </a:xfrm>
                          <a:prstGeom prst="line">
                            <a:avLst/>
                          </a:prstGeom>
                          <a:ln w="9360">
                            <a:solidFill>
                              <a:srgbClr val="000000"/>
                            </a:solidFill>
                            <a:miter/>
                          </a:ln>
                        </wps:spPr>
                        <wps:style>
                          <a:lnRef idx="0"/>
                          <a:fillRef idx="0"/>
                          <a:effectRef idx="0"/>
                          <a:fontRef idx="minor"/>
                        </wps:style>
                        <wps:bodyPr/>
                      </wps:wsp>
                      <wps:wsp>
                        <wps:cNvSpPr/>
                        <wps:spPr>
                          <a:xfrm>
                            <a:off x="3199680" y="1584360"/>
                            <a:ext cx="1599480" cy="0"/>
                          </a:xfrm>
                          <a:prstGeom prst="line">
                            <a:avLst/>
                          </a:prstGeom>
                          <a:ln w="9360">
                            <a:solidFill>
                              <a:srgbClr val="000000"/>
                            </a:solidFill>
                            <a:miter/>
                          </a:ln>
                        </wps:spPr>
                        <wps:style>
                          <a:lnRef idx="0"/>
                          <a:fillRef idx="0"/>
                          <a:effectRef idx="0"/>
                          <a:fontRef idx="minor"/>
                        </wps:style>
                        <wps:bodyPr/>
                      </wps:wsp>
                      <wps:wsp>
                        <wps:cNvSpPr/>
                        <wps:spPr>
                          <a:xfrm>
                            <a:off x="686520" y="158436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171880" y="158436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799880" y="1584360"/>
                            <a:ext cx="0" cy="1980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43080" y="1783080"/>
                            <a:ext cx="102888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wps:txbx>
                        <wps:bodyPr wrap="square">
                          <a:noAutofit/>
                        </wps:bodyPr>
                      </wps:wsp>
                      <wps:wsp>
                        <wps:cNvSpPr txBox="1"/>
                        <wps:spPr>
                          <a:xfrm>
                            <a:off x="1600200" y="1783080"/>
                            <a:ext cx="102888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wps:txbx>
                        <wps:bodyPr wrap="square">
                          <a:noAutofit/>
                        </wps:bodyPr>
                      </wps:wsp>
                      <wps:wsp>
                        <wps:cNvSpPr txBox="1"/>
                        <wps:spPr>
                          <a:xfrm>
                            <a:off x="4341960" y="1783080"/>
                            <a:ext cx="102888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wps:txbx>
                        <wps:bodyPr wrap="square">
                          <a:noAutofit/>
                        </wps:bodyPr>
                      </wps:wsp>
                      <wps:wsp>
                        <wps:cNvSpPr txBox="1"/>
                        <wps:spPr>
                          <a:xfrm>
                            <a:off x="2742480" y="1783080"/>
                            <a:ext cx="102816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wps:txbx>
                        <wps:bodyPr wrap="square">
                          <a:noAutofit/>
                        </wps:bodyPr>
                      </wps:wsp>
                      <wps:wsp>
                        <wps:cNvSpPr/>
                        <wps:spPr>
                          <a:xfrm rot="10800000">
                            <a:off x="343080" y="2079720"/>
                            <a:ext cx="1028880" cy="118800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18"/>
                                  <w:kern w:val="2"/>
                                  <w:szCs w:val="18"/>
                                  <w:rFonts w:ascii="SimHei" w:hAnsi="SimHei" w:eastAsia="黑体" w:cs="SimHei"/>
                                  <w:color w:val="auto"/>
                                  <w:lang w:val="en-US" w:eastAsia="zh-CN" w:bidi="ar-SA"/>
                                </w:rPr>
                                <w:t>1．人员招聘</w:t>
                              </w:r>
                            </w:p>
                            <w:p>
                              <w:pPr>
                                <w:overflowPunct w:val="false"/>
                                <w:bidi w:val="0"/>
                                <w:jc w:val="both"/>
                                <w:rPr/>
                              </w:pPr>
                              <w:r>
                                <w:rPr>
                                  <w:sz w:val="18"/>
                                  <w:kern w:val="2"/>
                                  <w:szCs w:val="18"/>
                                  <w:rFonts w:ascii="SimHei" w:hAnsi="SimHei" w:eastAsia="黑体" w:cs="SimHei"/>
                                  <w:color w:val="auto"/>
                                  <w:lang w:val="en-US" w:eastAsia="zh-CN" w:bidi="ar-SA"/>
                                </w:rPr>
                                <w:t>2．人员选拔</w:t>
                              </w:r>
                            </w:p>
                            <w:p>
                              <w:pPr>
                                <w:overflowPunct w:val="false"/>
                                <w:bidi w:val="0"/>
                                <w:jc w:val="both"/>
                                <w:rPr/>
                              </w:pPr>
                              <w:r>
                                <w:rPr>
                                  <w:sz w:val="18"/>
                                  <w:kern w:val="2"/>
                                  <w:szCs w:val="18"/>
                                  <w:rFonts w:ascii="SimHei" w:hAnsi="SimHei" w:eastAsia="黑体" w:cs="SimHei"/>
                                  <w:color w:val="auto"/>
                                  <w:lang w:val="en-US" w:eastAsia="zh-CN" w:bidi="ar-SA"/>
                                </w:rPr>
                                <w:t>3．录用安置</w:t>
                              </w:r>
                            </w:p>
                          </w:txbxContent>
                        </wps:txbx>
                        <wps:bodyPr rot="10800000">
                          <a:noAutofit/>
                        </wps:bodyPr>
                      </wps:wsp>
                      <wps:wsp>
                        <wps:cNvSpPr/>
                        <wps:spPr>
                          <a:xfrm rot="10800000">
                            <a:off x="2400480" y="2079720"/>
                            <a:ext cx="1141560" cy="118800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18"/>
                                  <w:kern w:val="2"/>
                                  <w:szCs w:val="18"/>
                                  <w:rFonts w:ascii="SimHei" w:hAnsi="SimHei" w:eastAsia="黑体" w:cs="SimHei"/>
                                  <w:color w:val="auto"/>
                                  <w:lang w:val="en-US" w:eastAsia="zh-CN" w:bidi="ar-SA"/>
                                </w:rPr>
                                <w:t>1．上岗引导培训</w:t>
                              </w:r>
                            </w:p>
                            <w:p>
                              <w:pPr>
                                <w:overflowPunct w:val="false"/>
                                <w:bidi w:val="0"/>
                                <w:jc w:val="both"/>
                                <w:rPr/>
                              </w:pPr>
                              <w:r>
                                <w:rPr>
                                  <w:sz w:val="18"/>
                                  <w:kern w:val="2"/>
                                  <w:szCs w:val="18"/>
                                  <w:rFonts w:ascii="SimHei" w:hAnsi="SimHei" w:eastAsia="黑体" w:cs="SimHei"/>
                                  <w:color w:val="auto"/>
                                  <w:lang w:val="en-US" w:eastAsia="zh-CN" w:bidi="ar-SA"/>
                                </w:rPr>
                                <w:t>2．职业生涯管理</w:t>
                              </w:r>
                            </w:p>
                            <w:p>
                              <w:pPr>
                                <w:overflowPunct w:val="false"/>
                                <w:bidi w:val="0"/>
                                <w:jc w:val="both"/>
                                <w:rPr/>
                              </w:pPr>
                              <w:r>
                                <w:rPr>
                                  <w:sz w:val="18"/>
                                  <w:kern w:val="2"/>
                                  <w:szCs w:val="18"/>
                                  <w:rFonts w:ascii="SimHei" w:hAnsi="SimHei" w:eastAsia="黑体" w:cs="SimHei"/>
                                  <w:color w:val="auto"/>
                                  <w:lang w:val="en-US" w:eastAsia="zh-CN" w:bidi="ar-SA"/>
                                </w:rPr>
                                <w:t>3．教育培训</w:t>
                              </w:r>
                            </w:p>
                          </w:txbxContent>
                        </wps:txbx>
                        <wps:bodyPr rot="10800000">
                          <a:noAutofit/>
                        </wps:bodyPr>
                      </wps:wsp>
                      <wps:wsp>
                        <wps:cNvSpPr/>
                        <wps:spPr>
                          <a:xfrm rot="10800000">
                            <a:off x="3884760" y="2079720"/>
                            <a:ext cx="1485360" cy="128700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18"/>
                                  <w:kern w:val="2"/>
                                  <w:szCs w:val="18"/>
                                  <w:rFonts w:ascii="SimHei" w:hAnsi="SimHei" w:eastAsia="黑体" w:cs="SimHei"/>
                                  <w:color w:val="auto"/>
                                  <w:lang w:val="en-US" w:eastAsia="zh-CN" w:bidi="ar-SA"/>
                                </w:rPr>
                                <w:t>1．培训期间生产损失</w:t>
                              </w:r>
                            </w:p>
                            <w:p>
                              <w:pPr>
                                <w:overflowPunct w:val="false"/>
                                <w:bidi w:val="0"/>
                                <w:jc w:val="both"/>
                                <w:rPr/>
                              </w:pPr>
                              <w:r>
                                <w:rPr>
                                  <w:sz w:val="18"/>
                                  <w:kern w:val="2"/>
                                  <w:szCs w:val="18"/>
                                  <w:rFonts w:ascii="SimHei" w:hAnsi="SimHei" w:eastAsia="黑体" w:cs="SimHei"/>
                                  <w:color w:val="auto"/>
                                  <w:lang w:val="en-US" w:eastAsia="zh-CN" w:bidi="ar-SA"/>
                                </w:rPr>
                                <w:t>2．职业发展辅导人员的时间投入</w:t>
                              </w:r>
                            </w:p>
                            <w:p>
                              <w:pPr>
                                <w:overflowPunct w:val="false"/>
                                <w:bidi w:val="0"/>
                                <w:jc w:val="both"/>
                                <w:rPr/>
                              </w:pPr>
                              <w:r>
                                <w:rPr>
                                  <w:sz w:val="18"/>
                                  <w:kern w:val="2"/>
                                  <w:szCs w:val="18"/>
                                  <w:rFonts w:ascii="SimHei" w:hAnsi="SimHei" w:eastAsia="黑体" w:cs="SimHei"/>
                                  <w:color w:val="auto"/>
                                  <w:lang w:val="en-US" w:eastAsia="zh-CN" w:bidi="ar-SA"/>
                                </w:rPr>
                                <w:t>3．</w:t>
                              </w:r>
                              <w:r>
                                <w:rPr>
                                  <w:sz w:val="18"/>
                                  <w:kern w:val="2"/>
                                  <w:szCs w:val="18"/>
                                  <w:spacing w:val="-6"/>
                                  <w:rFonts w:ascii="SimHei" w:hAnsi="SimHei" w:eastAsia="黑体" w:cs="SimHei"/>
                                  <w:color w:val="auto"/>
                                  <w:lang w:val="en-US" w:eastAsia="zh-CN" w:bidi="ar-SA"/>
                                </w:rPr>
                                <w:t>组织内部讲师的时间投入</w:t>
                              </w:r>
                            </w:p>
                          </w:txbxContent>
                        </wps:txbx>
                        <wps:bodyPr rot="10800000">
                          <a:noAutofit/>
                        </wps:bodyPr>
                      </wps:wsp>
                      <wps:wsp>
                        <wps:cNvSpPr/>
                        <wps:spPr>
                          <a:xfrm>
                            <a:off x="2600280" y="497160"/>
                            <a:ext cx="0" cy="297360"/>
                          </a:xfrm>
                          <a:prstGeom prst="line">
                            <a:avLst/>
                          </a:prstGeom>
                          <a:ln w="9360">
                            <a:solidFill>
                              <a:srgbClr val="000000"/>
                            </a:solidFill>
                            <a:miter/>
                          </a:ln>
                        </wps:spPr>
                        <wps:style>
                          <a:lnRef idx="0"/>
                          <a:fillRef idx="0"/>
                          <a:effectRef idx="0"/>
                          <a:fontRef idx="minor"/>
                        </wps:style>
                        <wps:bodyPr/>
                      </wps:wsp>
                      <wps:wsp>
                        <wps:cNvSpPr/>
                        <wps:spPr>
                          <a:xfrm>
                            <a:off x="4028400" y="1379160"/>
                            <a:ext cx="0" cy="198000"/>
                          </a:xfrm>
                          <a:prstGeom prst="line">
                            <a:avLst/>
                          </a:prstGeom>
                          <a:ln w="9360">
                            <a:solidFill>
                              <a:srgbClr val="000000"/>
                            </a:solidFill>
                            <a:miter/>
                          </a:ln>
                        </wps:spPr>
                        <wps:style>
                          <a:lnRef idx="0"/>
                          <a:fillRef idx="0"/>
                          <a:effectRef idx="0"/>
                          <a:fontRef idx="minor"/>
                        </wps:style>
                        <wps:bodyPr/>
                      </wps:wsp>
                      <wps:wsp>
                        <wps:cNvSpPr/>
                        <wps:spPr>
                          <a:xfrm>
                            <a:off x="3199680" y="1586880"/>
                            <a:ext cx="0" cy="19764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476360" y="1379160"/>
                            <a:ext cx="0" cy="19800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58.95pt;height:265.15pt" coordorigin="0,0" coordsize="9179,5303">
                <v:rect id="shape_0" stroked="f" style="position:absolute;left:0;top:0;width:9178;height:5302;mso-wrap-style:none;v-text-anchor:middle;mso-position-horizontal-relative:char">
                  <v:fill o:detectmouseclick="t" on="false"/>
                  <v:stroke color="#3465a4" joinstyle="round" endcap="flat"/>
                  <w10:wrap type="none"/>
                </v:rect>
                <v:shape id="shape_0" fillcolor="white" stroked="t" style="position:absolute;left:2520;top:312;width:3057;height:467;mso-wrap-style:square;v-text-anchor:top;mso-position-horizontal-relative:char" type="shapetype_202">
                  <v:textbox>
                    <w:txbxContent>
                      <w:p>
                        <w:pPr>
                          <w:overflowPunct w:val="false"/>
                          <w:bidi w:val="0"/>
                          <w:ind w:firstLine="360"/>
                          <w:jc w:val="center"/>
                          <w:rPr/>
                        </w:pPr>
                        <w:r>
                          <w:rPr>
                            <w:kern w:val="2"/>
                            <w:sz w:val="18"/>
                            <w:szCs w:val="18"/>
                            <w:rFonts w:ascii="SimHei" w:hAnsi="SimHei" w:eastAsia="黑体" w:cs="SimHei"/>
                            <w:color w:val="auto"/>
                            <w:lang w:val="en-US" w:eastAsia="zh-CN" w:bidi="ar-SA"/>
                          </w:rPr>
                          <w:t>人力资源原始成本</w:t>
                        </w:r>
                      </w:p>
                    </w:txbxContent>
                  </v:textbox>
                  <v:fill o:detectmouseclick="t" type="solid" color2="black"/>
                  <v:stroke color="black" weight="9360" joinstyle="miter" endcap="flat"/>
                </v:shape>
                <v:line id="shape_0" from="2161,1247" to="2161,171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539;top:1715;width:3418;height:466;mso-wrap-style:square;v-text-anchor:top;mso-position-horizontal-relative:char" type="shapetype_202">
                  <v:textbox>
                    <w:txbxContent>
                      <w:p>
                        <w:pPr>
                          <w:overflowPunct w:val="false"/>
                          <w:bidi w:val="0"/>
                          <w:ind w:firstLine="540"/>
                          <w:jc w:val="center"/>
                          <w:rPr/>
                        </w:pPr>
                        <w:r>
                          <w:rPr>
                            <w:kern w:val="2"/>
                            <w:sz w:val="18"/>
                            <w:szCs w:val="18"/>
                            <w:rFonts w:ascii="SimHei" w:hAnsi="SimHei" w:eastAsia="黑体" w:cs="SimHei"/>
                            <w:color w:val="auto"/>
                            <w:lang w:val="en-US" w:eastAsia="zh-CN" w:bidi="ar-SA"/>
                          </w:rPr>
                          <w:t>人力资源获得成本</w:t>
                        </w:r>
                      </w:p>
                    </w:txbxContent>
                  </v:textbox>
                  <v:fill o:detectmouseclick="t" type="solid" color2="black"/>
                  <v:stroke color="black" weight="9360" joinstyle="miter" endcap="flat"/>
                </v:shape>
                <v:line id="shape_0" from="5940,1247" to="5940,1714"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4320;top:1715;width:3417;height:466;mso-wrap-style:square;v-text-anchor:top;mso-position-horizontal-relative:char" type="shapetype_202">
                  <v:textbox>
                    <w:txbxContent>
                      <w:p>
                        <w:pPr>
                          <w:overflowPunct w:val="false"/>
                          <w:bidi w:val="0"/>
                          <w:ind w:firstLine="540"/>
                          <w:jc w:val="center"/>
                          <w:rPr/>
                        </w:pPr>
                        <w:r>
                          <w:rPr>
                            <w:kern w:val="2"/>
                            <w:sz w:val="18"/>
                            <w:szCs w:val="18"/>
                            <w:rFonts w:ascii="SimHei" w:hAnsi="SimHei" w:eastAsia="黑体" w:cs="SimHei"/>
                            <w:color w:val="auto"/>
                            <w:lang w:val="en-US" w:eastAsia="zh-CN" w:bidi="ar-SA"/>
                          </w:rPr>
                          <w:t>人力资源开发成本</w:t>
                        </w:r>
                      </w:p>
                    </w:txbxContent>
                  </v:textbox>
                  <v:fill o:detectmouseclick="t" type="solid" color2="black"/>
                  <v:stroke color="black" weight="9360" joinstyle="miter" endcap="flat"/>
                </v:shape>
                <v:line id="shape_0" from="2161,1247" to="5938,1247" stroked="t" style="position:absolute;mso-position-horizontal-relative:char">
                  <v:stroke color="black" weight="9360" joinstyle="miter" endcap="flat"/>
                  <v:fill o:detectmouseclick="t" on="false"/>
                </v:line>
                <v:line id="shape_0" from="1081,2495" to="3419,2495" stroked="t" style="position:absolute;mso-position-horizontal-relative:char">
                  <v:stroke color="black" weight="9360" joinstyle="miter" endcap="flat"/>
                  <v:fill o:detectmouseclick="t" on="false"/>
                </v:line>
                <v:line id="shape_0" from="5039,2495" to="7557,2495" stroked="t" style="position:absolute;mso-position-horizontal-relative:char">
                  <v:stroke color="black" weight="9360" joinstyle="miter" endcap="flat"/>
                  <v:fill o:detectmouseclick="t" on="false"/>
                </v:line>
                <v:line id="shape_0" from="1081,2495" to="1081,2806" stroked="t" style="position:absolute;mso-position-horizontal-relative:char">
                  <v:stroke color="black" weight="9360" endarrow="block" endarrowwidth="medium" endarrowlength="medium" joinstyle="miter" endcap="flat"/>
                  <v:fill o:detectmouseclick="t" on="false"/>
                </v:line>
                <v:line id="shape_0" from="3420,2495" to="3420,2806" stroked="t" style="position:absolute;mso-position-horizontal-relative:char">
                  <v:stroke color="black" weight="9360" endarrow="block" endarrowwidth="medium" endarrowlength="medium" joinstyle="miter" endcap="flat"/>
                  <v:fill o:detectmouseclick="t" on="false"/>
                </v:line>
                <v:line id="shape_0" from="7559,2495" to="7559,2806"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540;top:2808;width:1619;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v:textbox>
                  <v:fill o:detectmouseclick="t" type="solid" color2="black"/>
                  <v:stroke color="black" weight="9360" joinstyle="miter" endcap="flat"/>
                </v:shape>
                <v:shape id="shape_0" fillcolor="white" stroked="t" style="position:absolute;left:2520;top:2808;width:1619;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v:textbox>
                  <v:fill o:detectmouseclick="t" type="solid" color2="black"/>
                  <v:stroke color="black" weight="9360" joinstyle="miter" endcap="flat"/>
                </v:shape>
                <v:shape id="shape_0" fillcolor="white" stroked="t" style="position:absolute;left:6838;top:2808;width:1619;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v:textbox>
                  <v:fill o:detectmouseclick="t" type="solid" color2="black"/>
                  <v:stroke color="black" weight="9360" joinstyle="miter" endcap="flat"/>
                </v:shape>
                <v:shape id="shape_0" fillcolor="white" stroked="t" style="position:absolute;left:4319;top:2808;width:1618;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v:textbox>
                  <v:fill o:detectmouseclick="t" type="solid" color2="black"/>
                  <v:stroke color="black" weight="9360" joinstyle="miter" endcap="flat"/>
                </v:shape>
                <v:shapetype id="shapetype_114" coordsize="21600,21600" o:spt="114" path="m,l21600,l21600,17322c10800,17322,10800,23922,,20172xe">
                  <v:stroke joinstyle="miter"/>
                  <v:formulas>
                    <v:f eqn="val 17322"/>
                    <v:f eqn="val 20172"/>
                  </v:formulas>
                  <v:path gradientshapeok="t" o:connecttype="rect" textboxrect="0,0,21600,@0"/>
                </v:shapetype>
                <v:shape id="shape_0" fillcolor="white" stroked="t" style="position:absolute;left:540;top:3275;width:1619;height:1870;mso-wrap-style:square;v-text-anchor:top;rotation:180;mso-position-horizontal-relative:char" type="shapetype_114">
                  <v:textbox>
                    <w:txbxContent>
                      <w:p>
                        <w:pPr>
                          <w:overflowPunct w:val="false"/>
                          <w:bidi w:val="0"/>
                          <w:jc w:val="both"/>
                          <w:rPr/>
                        </w:pPr>
                        <w:r>
                          <w:rPr>
                            <w:sz w:val="18"/>
                            <w:kern w:val="2"/>
                            <w:szCs w:val="18"/>
                            <w:rFonts w:ascii="SimHei" w:hAnsi="SimHei" w:eastAsia="黑体" w:cs="SimHei"/>
                            <w:color w:val="auto"/>
                            <w:lang w:val="en-US" w:eastAsia="zh-CN" w:bidi="ar-SA"/>
                          </w:rPr>
                          <w:t>1．人员招聘</w:t>
                        </w:r>
                      </w:p>
                      <w:p>
                        <w:pPr>
                          <w:overflowPunct w:val="false"/>
                          <w:bidi w:val="0"/>
                          <w:jc w:val="both"/>
                          <w:rPr/>
                        </w:pPr>
                        <w:r>
                          <w:rPr>
                            <w:sz w:val="18"/>
                            <w:kern w:val="2"/>
                            <w:szCs w:val="18"/>
                            <w:rFonts w:ascii="SimHei" w:hAnsi="SimHei" w:eastAsia="黑体" w:cs="SimHei"/>
                            <w:color w:val="auto"/>
                            <w:lang w:val="en-US" w:eastAsia="zh-CN" w:bidi="ar-SA"/>
                          </w:rPr>
                          <w:t>2．人员选拔</w:t>
                        </w:r>
                      </w:p>
                      <w:p>
                        <w:pPr>
                          <w:overflowPunct w:val="false"/>
                          <w:bidi w:val="0"/>
                          <w:jc w:val="both"/>
                          <w:rPr/>
                        </w:pPr>
                        <w:r>
                          <w:rPr>
                            <w:sz w:val="18"/>
                            <w:kern w:val="2"/>
                            <w:szCs w:val="18"/>
                            <w:rFonts w:ascii="SimHei" w:hAnsi="SimHei" w:eastAsia="黑体" w:cs="SimHei"/>
                            <w:color w:val="auto"/>
                            <w:lang w:val="en-US" w:eastAsia="zh-CN" w:bidi="ar-SA"/>
                          </w:rPr>
                          <w:t>3．录用安置</w:t>
                        </w:r>
                      </w:p>
                    </w:txbxContent>
                  </v:textbox>
                  <v:fill o:detectmouseclick="t" type="solid" color2="black"/>
                  <v:stroke color="black" weight="9360" joinstyle="miter" endcap="flat"/>
                </v:shape>
                <v:shape id="shape_0" fillcolor="white" stroked="t" style="position:absolute;left:3780;top:3275;width:1797;height:1870;mso-wrap-style:square;v-text-anchor:top;rotation:180;mso-position-horizontal-relative:char" type="shapetype_114">
                  <v:textbox>
                    <w:txbxContent>
                      <w:p>
                        <w:pPr>
                          <w:overflowPunct w:val="false"/>
                          <w:bidi w:val="0"/>
                          <w:jc w:val="both"/>
                          <w:rPr/>
                        </w:pPr>
                        <w:r>
                          <w:rPr>
                            <w:sz w:val="18"/>
                            <w:kern w:val="2"/>
                            <w:szCs w:val="18"/>
                            <w:rFonts w:ascii="SimHei" w:hAnsi="SimHei" w:eastAsia="黑体" w:cs="SimHei"/>
                            <w:color w:val="auto"/>
                            <w:lang w:val="en-US" w:eastAsia="zh-CN" w:bidi="ar-SA"/>
                          </w:rPr>
                          <w:t>1．上岗引导培训</w:t>
                        </w:r>
                      </w:p>
                      <w:p>
                        <w:pPr>
                          <w:overflowPunct w:val="false"/>
                          <w:bidi w:val="0"/>
                          <w:jc w:val="both"/>
                          <w:rPr/>
                        </w:pPr>
                        <w:r>
                          <w:rPr>
                            <w:sz w:val="18"/>
                            <w:kern w:val="2"/>
                            <w:szCs w:val="18"/>
                            <w:rFonts w:ascii="SimHei" w:hAnsi="SimHei" w:eastAsia="黑体" w:cs="SimHei"/>
                            <w:color w:val="auto"/>
                            <w:lang w:val="en-US" w:eastAsia="zh-CN" w:bidi="ar-SA"/>
                          </w:rPr>
                          <w:t>2．职业生涯管理</w:t>
                        </w:r>
                      </w:p>
                      <w:p>
                        <w:pPr>
                          <w:overflowPunct w:val="false"/>
                          <w:bidi w:val="0"/>
                          <w:jc w:val="both"/>
                          <w:rPr/>
                        </w:pPr>
                        <w:r>
                          <w:rPr>
                            <w:sz w:val="18"/>
                            <w:kern w:val="2"/>
                            <w:szCs w:val="18"/>
                            <w:rFonts w:ascii="SimHei" w:hAnsi="SimHei" w:eastAsia="黑体" w:cs="SimHei"/>
                            <w:color w:val="auto"/>
                            <w:lang w:val="en-US" w:eastAsia="zh-CN" w:bidi="ar-SA"/>
                          </w:rPr>
                          <w:t>3．教育培训</w:t>
                        </w:r>
                      </w:p>
                    </w:txbxContent>
                  </v:textbox>
                  <v:fill o:detectmouseclick="t" type="solid" color2="black"/>
                  <v:stroke color="black" weight="9360" joinstyle="miter" endcap="flat"/>
                </v:shape>
                <v:shape id="shape_0" fillcolor="white" stroked="t" style="position:absolute;left:6118;top:3275;width:2338;height:2026;mso-wrap-style:square;v-text-anchor:top;rotation:180;mso-position-horizontal-relative:char" type="shapetype_114">
                  <v:textbox>
                    <w:txbxContent>
                      <w:p>
                        <w:pPr>
                          <w:overflowPunct w:val="false"/>
                          <w:bidi w:val="0"/>
                          <w:jc w:val="both"/>
                          <w:rPr/>
                        </w:pPr>
                        <w:r>
                          <w:rPr>
                            <w:sz w:val="18"/>
                            <w:kern w:val="2"/>
                            <w:szCs w:val="18"/>
                            <w:rFonts w:ascii="SimHei" w:hAnsi="SimHei" w:eastAsia="黑体" w:cs="SimHei"/>
                            <w:color w:val="auto"/>
                            <w:lang w:val="en-US" w:eastAsia="zh-CN" w:bidi="ar-SA"/>
                          </w:rPr>
                          <w:t>1．培训期间生产损失</w:t>
                        </w:r>
                      </w:p>
                      <w:p>
                        <w:pPr>
                          <w:overflowPunct w:val="false"/>
                          <w:bidi w:val="0"/>
                          <w:jc w:val="both"/>
                          <w:rPr/>
                        </w:pPr>
                        <w:r>
                          <w:rPr>
                            <w:sz w:val="18"/>
                            <w:kern w:val="2"/>
                            <w:szCs w:val="18"/>
                            <w:rFonts w:ascii="SimHei" w:hAnsi="SimHei" w:eastAsia="黑体" w:cs="SimHei"/>
                            <w:color w:val="auto"/>
                            <w:lang w:val="en-US" w:eastAsia="zh-CN" w:bidi="ar-SA"/>
                          </w:rPr>
                          <w:t>2．职业发展辅导人员的时间投入</w:t>
                        </w:r>
                      </w:p>
                      <w:p>
                        <w:pPr>
                          <w:overflowPunct w:val="false"/>
                          <w:bidi w:val="0"/>
                          <w:jc w:val="both"/>
                          <w:rPr/>
                        </w:pPr>
                        <w:r>
                          <w:rPr>
                            <w:sz w:val="18"/>
                            <w:kern w:val="2"/>
                            <w:szCs w:val="18"/>
                            <w:rFonts w:ascii="SimHei" w:hAnsi="SimHei" w:eastAsia="黑体" w:cs="SimHei"/>
                            <w:color w:val="auto"/>
                            <w:lang w:val="en-US" w:eastAsia="zh-CN" w:bidi="ar-SA"/>
                          </w:rPr>
                          <w:t>3．</w:t>
                        </w:r>
                        <w:r>
                          <w:rPr>
                            <w:sz w:val="18"/>
                            <w:kern w:val="2"/>
                            <w:szCs w:val="18"/>
                            <w:spacing w:val="-6"/>
                            <w:rFonts w:ascii="SimHei" w:hAnsi="SimHei" w:eastAsia="黑体" w:cs="SimHei"/>
                            <w:color w:val="auto"/>
                            <w:lang w:val="en-US" w:eastAsia="zh-CN" w:bidi="ar-SA"/>
                          </w:rPr>
                          <w:t>组织内部讲师的时间投入</w:t>
                        </w:r>
                      </w:p>
                    </w:txbxContent>
                  </v:textbox>
                  <v:fill o:detectmouseclick="t" type="solid" color2="black"/>
                  <v:stroke color="black" weight="9360" joinstyle="miter" endcap="flat"/>
                </v:shape>
                <v:line id="shape_0" from="4095,783" to="4095,1250" stroked="t" style="position:absolute;mso-position-horizontal-relative:char">
                  <v:stroke color="black" weight="9360" joinstyle="miter" endcap="flat"/>
                  <v:fill o:detectmouseclick="t" on="false"/>
                </v:line>
                <v:line id="shape_0" from="6344,2172" to="6344,2483" stroked="t" style="position:absolute;mso-position-horizontal-relative:char">
                  <v:stroke color="black" weight="9360" joinstyle="miter" endcap="flat"/>
                  <v:fill o:detectmouseclick="t" on="false"/>
                </v:line>
                <v:line id="shape_0" from="5039,2499" to="5039,2809" stroked="t" style="position:absolute;mso-position-horizontal-relative:char">
                  <v:stroke color="black" weight="9360" endarrow="block" endarrowwidth="medium" endarrowlength="medium" joinstyle="miter" endcap="flat"/>
                  <v:fill o:detectmouseclick="t" on="false"/>
                </v:line>
                <v:line id="shape_0" from="2325,2172" to="2325,2483" stroked="t" style="position:absolute;mso-position-horizontal-relative:char">
                  <v:stroke color="black" weight="9360" joinstyle="miter" endcap="flat"/>
                  <v:fill o:detectmouseclick="t" on="false"/>
                </v:line>
              </v:group>
            </w:pict>
          </mc:Fallback>
        </mc:AlternateConten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t>（</w:t>
      </w:r>
      <w:r>
        <w:rPr/>
        <w:t>2</w:t>
      </w:r>
      <w:r>
        <w:rPr/>
        <w:t>）人力资源重置成本核算内容，见下图</w: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mc:AlternateContent>
          <mc:Choice Requires="wpg">
            <w:drawing>
              <wp:inline distT="0" distB="0" distL="0" distR="0">
                <wp:extent cx="5715000" cy="3268980"/>
                <wp:effectExtent l="0" t="0" r="0" b="0"/>
                <wp:docPr id="4" name=""/>
                <a:graphic xmlns:a="http://schemas.openxmlformats.org/drawingml/2006/main">
                  <a:graphicData uri="http://schemas.microsoft.com/office/word/2010/wordprocessingGroup">
                    <wpg:wgp>
                      <wpg:cNvGrpSpPr/>
                      <wpg:grpSpPr>
                        <a:xfrm>
                          <a:off x="0" y="0"/>
                          <a:ext cx="5714280" cy="3268440"/>
                          <a:chOff x="0" y="0"/>
                          <a:chExt cx="5714280" cy="3268440"/>
                        </a:xfrm>
                      </wpg:grpSpPr>
                      <wps:wsp>
                        <wps:cNvSpPr/>
                        <wps:nvSpPr>
                          <wps:cNvPr id="3" name=""/>
                          <wps:cNvSpPr/>
                        </wps:nvSpPr>
                        <wps:spPr>
                          <a:xfrm>
                            <a:off x="0" y="0"/>
                            <a:ext cx="5714280" cy="3268440"/>
                          </a:xfrm>
                          <a:prstGeom prst="rect">
                            <a:avLst/>
                          </a:prstGeom>
                          <a:noFill/>
                          <a:ln w="0">
                            <a:noFill/>
                          </a:ln>
                        </wps:spPr>
                        <wps:bodyPr/>
                      </wps:wsp>
                      <wpg:grpSp>
                        <wpg:cNvGrpSpPr/>
                        <wpg:grpSpPr>
                          <a:xfrm>
                            <a:off x="342360" y="0"/>
                            <a:ext cx="5027400" cy="3170520"/>
                          </a:xfrm>
                        </wpg:grpSpPr>
                        <wps:wsp>
                          <wps:cNvSpPr txBox="1"/>
                          <wps:spPr>
                            <a:xfrm>
                              <a:off x="1256400" y="0"/>
                              <a:ext cx="1942560" cy="297360"/>
                            </a:xfrm>
                            <a:prstGeom prst="rect">
                              <a:avLst/>
                            </a:prstGeom>
                            <a:solidFill>
                              <a:srgbClr val="ffffff"/>
                            </a:solidFill>
                            <a:ln w="9360">
                              <a:solidFill>
                                <a:srgbClr val="000000"/>
                              </a:solidFill>
                              <a:miter/>
                            </a:ln>
                          </wps:spPr>
                          <wps:txbx>
                            <w:txbxContent>
                              <w:p>
                                <w:pPr>
                                  <w:overflowPunct w:val="false"/>
                                  <w:bidi w:val="0"/>
                                  <w:ind w:firstLine="420"/>
                                  <w:jc w:val="both"/>
                                  <w:rPr/>
                                </w:pPr>
                                <w:r>
                                  <w:rPr>
                                    <w:kern w:val="2"/>
                                    <w:sz w:val="21"/>
                                    <w:szCs w:val="24"/>
                                    <w:rFonts w:ascii="SimHei" w:hAnsi="SimHei" w:eastAsia="黑体" w:cs="SimHei"/>
                                    <w:color w:val="auto"/>
                                    <w:lang w:val="en-US" w:eastAsia="zh-CN" w:bidi="ar-SA"/>
                                  </w:rPr>
                                  <w:t>人力资源原始成本</w:t>
                                </w:r>
                              </w:p>
                            </w:txbxContent>
                          </wps:txbx>
                          <wps:bodyPr wrap="square">
                            <a:noAutofit/>
                          </wps:bodyPr>
                        </wps:wsp>
                        <wps:wsp>
                          <wps:cNvSpPr/>
                          <wps:spPr>
                            <a:xfrm>
                              <a:off x="685800" y="59436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0" y="891720"/>
                              <a:ext cx="137088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人力资源获得成本</w:t>
                                </w:r>
                              </w:p>
                            </w:txbxContent>
                          </wps:txbx>
                          <wps:bodyPr wrap="square">
                            <a:noAutofit/>
                          </wps:bodyPr>
                        </wps:wsp>
                        <wps:wsp>
                          <wps:cNvSpPr/>
                          <wps:spPr>
                            <a:xfrm>
                              <a:off x="3771000" y="59436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485000" y="891720"/>
                              <a:ext cx="137088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人力资源开发成本</w:t>
                                </w:r>
                              </w:p>
                            </w:txbxContent>
                          </wps:txbx>
                          <wps:bodyPr wrap="square">
                            <a:noAutofit/>
                          </wps:bodyPr>
                        </wps:wsp>
                        <wps:wsp>
                          <wps:cNvSpPr/>
                          <wps:spPr>
                            <a:xfrm>
                              <a:off x="685800" y="594360"/>
                              <a:ext cx="3084840" cy="0"/>
                            </a:xfrm>
                            <a:prstGeom prst="line">
                              <a:avLst/>
                            </a:prstGeom>
                            <a:ln w="9360">
                              <a:solidFill>
                                <a:srgbClr val="000000"/>
                              </a:solidFill>
                              <a:miter/>
                            </a:ln>
                          </wps:spPr>
                          <wps:style>
                            <a:lnRef idx="0"/>
                            <a:fillRef idx="0"/>
                            <a:effectRef idx="0"/>
                            <a:fontRef idx="minor"/>
                          </wps:style>
                          <wps:bodyPr/>
                        </wps:wsp>
                        <wps:wsp>
                          <wps:cNvSpPr/>
                          <wps:spPr>
                            <a:xfrm>
                              <a:off x="2856600" y="1386720"/>
                              <a:ext cx="1599480" cy="0"/>
                            </a:xfrm>
                            <a:prstGeom prst="line">
                              <a:avLst/>
                            </a:prstGeom>
                            <a:ln w="9360">
                              <a:solidFill>
                                <a:srgbClr val="000000"/>
                              </a:solidFill>
                              <a:miter/>
                            </a:ln>
                          </wps:spPr>
                          <wps:style>
                            <a:lnRef idx="0"/>
                            <a:fillRef idx="0"/>
                            <a:effectRef idx="0"/>
                            <a:fontRef idx="minor"/>
                          </wps:style>
                          <wps:bodyPr/>
                        </wps:wsp>
                        <wps:wsp>
                          <wps:cNvSpPr/>
                          <wps:spPr>
                            <a:xfrm>
                              <a:off x="2171520" y="605880"/>
                              <a:ext cx="0" cy="2973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56600" y="138888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456800" y="1386720"/>
                              <a:ext cx="0" cy="1980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999240" y="1585080"/>
                              <a:ext cx="1028160" cy="297360"/>
                            </a:xfrm>
                            <a:prstGeom prst="rect">
                              <a:avLst/>
                            </a:prstGeom>
                            <a:solidFill>
                              <a:srgbClr val="ffffff"/>
                            </a:solidFill>
                            <a:ln w="9360">
                              <a:solidFill>
                                <a:srgbClr val="000000"/>
                              </a:solidFill>
                              <a:miter/>
                            </a:ln>
                          </wps:spPr>
                          <wps:txbx>
                            <w:txbxContent>
                              <w:p>
                                <w:pPr>
                                  <w:overflowPunct w:val="false"/>
                                  <w:bidi w:val="0"/>
                                  <w:ind w:firstLine="210"/>
                                  <w:jc w:val="both"/>
                                  <w:rPr/>
                                </w:pPr>
                                <w:r>
                                  <w:rPr>
                                    <w:kern w:val="2"/>
                                    <w:sz w:val="21"/>
                                    <w:szCs w:val="24"/>
                                    <w:rFonts w:ascii="SimHei" w:hAnsi="SimHei" w:eastAsia="黑体" w:cs="SimHei"/>
                                    <w:color w:val="auto"/>
                                    <w:lang w:val="en-US" w:eastAsia="zh-CN" w:bidi="ar-SA"/>
                                  </w:rPr>
                                  <w:t>间接成本</w:t>
                                </w:r>
                              </w:p>
                            </w:txbxContent>
                          </wps:txbx>
                          <wps:bodyPr wrap="square">
                            <a:noAutofit/>
                          </wps:bodyPr>
                        </wps:wsp>
                        <wps:wsp>
                          <wps:cNvSpPr txBox="1"/>
                          <wps:spPr>
                            <a:xfrm>
                              <a:off x="2399400" y="1585080"/>
                              <a:ext cx="1028160" cy="297360"/>
                            </a:xfrm>
                            <a:prstGeom prst="rect">
                              <a:avLst/>
                            </a:prstGeom>
                            <a:solidFill>
                              <a:srgbClr val="ffffff"/>
                            </a:solidFill>
                            <a:ln w="9360">
                              <a:solidFill>
                                <a:srgbClr val="000000"/>
                              </a:solidFill>
                              <a:miter/>
                            </a:ln>
                          </wps:spPr>
                          <wps:txbx>
                            <w:txbxContent>
                              <w:p>
                                <w:pPr>
                                  <w:overflowPunct w:val="false"/>
                                  <w:bidi w:val="0"/>
                                  <w:ind w:firstLine="210"/>
                                  <w:jc w:val="both"/>
                                  <w:rPr/>
                                </w:pPr>
                                <w:r>
                                  <w:rPr>
                                    <w:kern w:val="2"/>
                                    <w:sz w:val="21"/>
                                    <w:szCs w:val="24"/>
                                    <w:rFonts w:ascii="SimHei" w:hAnsi="SimHei" w:eastAsia="黑体" w:cs="SimHei"/>
                                    <w:color w:val="auto"/>
                                    <w:lang w:val="en-US" w:eastAsia="zh-CN" w:bidi="ar-SA"/>
                                  </w:rPr>
                                  <w:t>直接成本</w:t>
                                </w:r>
                              </w:p>
                            </w:txbxContent>
                          </wps:txbx>
                          <wps:bodyPr wrap="square">
                            <a:noAutofit/>
                          </wps:bodyPr>
                        </wps:wsp>
                        <wps:wsp>
                          <wps:cNvSpPr/>
                          <wps:spPr>
                            <a:xfrm rot="10800000">
                              <a:off x="2399400" y="1882800"/>
                              <a:ext cx="913680" cy="12877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21"/>
                                    <w:kern w:val="2"/>
                                    <w:szCs w:val="24"/>
                                    <w:rFonts w:ascii="SimHei" w:hAnsi="SimHei" w:eastAsia="黑体" w:cs="SimHei"/>
                                    <w:color w:val="auto"/>
                                    <w:lang w:val="en-US" w:eastAsia="zh-CN" w:bidi="ar-SA"/>
                                  </w:rPr>
                                  <w:t>1．离职补偿费</w:t>
                                </w:r>
                              </w:p>
                              <w:p>
                                <w:pPr>
                                  <w:overflowPunct w:val="false"/>
                                  <w:bidi w:val="0"/>
                                  <w:jc w:val="both"/>
                                  <w:rPr/>
                                </w:pPr>
                                <w:r>
                                  <w:rPr>
                                    <w:sz w:val="21"/>
                                    <w:kern w:val="2"/>
                                    <w:szCs w:val="24"/>
                                    <w:rFonts w:ascii="SimHei" w:hAnsi="SimHei" w:eastAsia="黑体" w:cs="SimHei"/>
                                    <w:color w:val="auto"/>
                                    <w:lang w:val="en-US" w:eastAsia="zh-CN" w:bidi="ar-SA"/>
                                  </w:rPr>
                                  <w:t>2．离职管理费</w:t>
                                </w:r>
                              </w:p>
                              <w:p>
                                <w:pPr>
                                  <w:overflowPunct w:val="false"/>
                                  <w:bidi w:val="0"/>
                                  <w:jc w:val="both"/>
                                  <w:rPr/>
                                </w:pPr>
                                <w:r>
                                  <w:rPr>
                                    <w:sz w:val="24"/>
                                    <w:rFonts w:ascii="SimHei" w:hAnsi="SimHei" w:eastAsia="黑体" w:cs="SimHei"/>
                                    <w:lang w:bidi="hi-IN"/>
                                  </w:rPr>
                                </w:r>
                              </w:p>
                            </w:txbxContent>
                          </wps:txbx>
                          <wps:bodyPr rot="10800000">
                            <a:noAutofit/>
                          </wps:bodyPr>
                        </wps:wsp>
                        <wps:wsp>
                          <wps:cNvSpPr/>
                          <wps:spPr>
                            <a:xfrm rot="10800000">
                              <a:off x="3542040" y="1882800"/>
                              <a:ext cx="1485360" cy="12877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21"/>
                                    <w:kern w:val="2"/>
                                    <w:szCs w:val="24"/>
                                    <w:rFonts w:ascii="SimHei" w:hAnsi="SimHei" w:eastAsia="黑体" w:cs="SimHei"/>
                                    <w:color w:val="auto"/>
                                    <w:lang w:val="en-US" w:eastAsia="zh-CN" w:bidi="ar-SA"/>
                                  </w:rPr>
                                  <w:t>1．空职损失</w:t>
                                </w:r>
                              </w:p>
                              <w:p>
                                <w:pPr>
                                  <w:overflowPunct w:val="false"/>
                                  <w:bidi w:val="0"/>
                                  <w:jc w:val="both"/>
                                  <w:rPr/>
                                </w:pPr>
                                <w:r>
                                  <w:rPr>
                                    <w:sz w:val="21"/>
                                    <w:kern w:val="2"/>
                                    <w:szCs w:val="24"/>
                                    <w:rFonts w:ascii="SimHei" w:hAnsi="SimHei" w:eastAsia="黑体" w:cs="SimHei"/>
                                    <w:color w:val="auto"/>
                                    <w:lang w:val="en-US" w:eastAsia="zh-CN" w:bidi="ar-SA"/>
                                  </w:rPr>
                                  <w:t>2．新聘人员不如离职员工带来的损失</w:t>
                                </w:r>
                              </w:p>
                              <w:p>
                                <w:pPr>
                                  <w:overflowPunct w:val="false"/>
                                  <w:bidi w:val="0"/>
                                  <w:jc w:val="both"/>
                                  <w:rPr/>
                                </w:pPr>
                                <w:r>
                                  <w:rPr>
                                    <w:sz w:val="21"/>
                                    <w:kern w:val="2"/>
                                    <w:szCs w:val="24"/>
                                    <w:rFonts w:ascii="SimHei" w:hAnsi="SimHei" w:eastAsia="黑体" w:cs="SimHei"/>
                                    <w:color w:val="auto"/>
                                    <w:lang w:val="en-US" w:eastAsia="zh-CN" w:bidi="ar-SA"/>
                                  </w:rPr>
                                  <w:t>3．离职前离职者工作绩效损失</w:t>
                                </w:r>
                              </w:p>
                            </w:txbxContent>
                          </wps:txbx>
                          <wps:bodyPr rot="10800000">
                            <a:noAutofit/>
                          </wps:bodyPr>
                        </wps:wsp>
                        <wps:wsp>
                          <wps:cNvSpPr txBox="1"/>
                          <wps:spPr>
                            <a:xfrm>
                              <a:off x="3084840" y="891720"/>
                              <a:ext cx="1370880" cy="29736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人力资源离职成本</w:t>
                                </w:r>
                              </w:p>
                            </w:txbxContent>
                          </wps:txbx>
                          <wps:bodyPr wrap="square">
                            <a:noAutofit/>
                          </wps:bodyPr>
                        </wps:wsp>
                        <wps:wsp>
                          <wps:cNvSpPr/>
                          <wps:spPr>
                            <a:xfrm>
                              <a:off x="2171520" y="289440"/>
                              <a:ext cx="0" cy="297360"/>
                            </a:xfrm>
                            <a:prstGeom prst="line">
                              <a:avLst/>
                            </a:prstGeom>
                            <a:ln w="9360">
                              <a:solidFill>
                                <a:srgbClr val="000000"/>
                              </a:solidFill>
                              <a:miter/>
                            </a:ln>
                          </wps:spPr>
                          <wps:style>
                            <a:lnRef idx="0"/>
                            <a:fillRef idx="0"/>
                            <a:effectRef idx="0"/>
                            <a:fontRef idx="minor"/>
                          </wps:style>
                          <wps:bodyPr/>
                        </wps:wsp>
                        <wps:wsp>
                          <wps:cNvSpPr/>
                          <wps:spPr>
                            <a:xfrm>
                              <a:off x="3771000" y="1190520"/>
                              <a:ext cx="0" cy="198000"/>
                            </a:xfrm>
                            <a:prstGeom prst="line">
                              <a:avLst/>
                            </a:prstGeom>
                            <a:ln w="9360">
                              <a:solidFill>
                                <a:srgbClr val="000000"/>
                              </a:solidFill>
                              <a:miter/>
                            </a:ln>
                          </wps:spPr>
                          <wps:style>
                            <a:lnRef idx="0"/>
                            <a:fillRef idx="0"/>
                            <a:effectRef idx="0"/>
                            <a:fontRef idx="minor"/>
                          </wps:style>
                          <wps:bodyPr/>
                        </wps:wsp>
                      </wpg:grpSp>
                      <wpg:grpSp>
                        <wpg:cNvGrpSpPr/>
                        <wpg:grpSpPr>
                          <a:xfrm>
                            <a:off x="342360" y="0"/>
                            <a:ext cx="5026680" cy="3170520"/>
                          </a:xfrm>
                        </wpg:grpSpPr>
                        <wps:wsp>
                          <wps:cNvSpPr txBox="1"/>
                          <wps:spPr>
                            <a:xfrm>
                              <a:off x="1257120" y="0"/>
                              <a:ext cx="194184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人力资源原始成本</w:t>
                                </w:r>
                              </w:p>
                            </w:txbxContent>
                          </wps:txbx>
                          <wps:bodyPr wrap="square">
                            <a:noAutofit/>
                          </wps:bodyPr>
                        </wps:wsp>
                        <wps:wsp>
                          <wps:cNvSpPr/>
                          <wps:spPr>
                            <a:xfrm>
                              <a:off x="685800" y="59436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0" y="891720"/>
                              <a:ext cx="1370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人力资源获得成本</w:t>
                                </w:r>
                              </w:p>
                            </w:txbxContent>
                          </wps:txbx>
                          <wps:bodyPr wrap="square">
                            <a:noAutofit/>
                          </wps:bodyPr>
                        </wps:wsp>
                        <wps:wsp>
                          <wps:cNvSpPr/>
                          <wps:spPr>
                            <a:xfrm>
                              <a:off x="3770640" y="594360"/>
                              <a:ext cx="0" cy="2973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485000" y="891720"/>
                              <a:ext cx="1370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人力资源开发成本</w:t>
                                </w:r>
                              </w:p>
                            </w:txbxContent>
                          </wps:txbx>
                          <wps:bodyPr wrap="square">
                            <a:noAutofit/>
                          </wps:bodyPr>
                        </wps:wsp>
                        <wps:wsp>
                          <wps:cNvSpPr/>
                          <wps:spPr>
                            <a:xfrm>
                              <a:off x="685800" y="594360"/>
                              <a:ext cx="3084840" cy="0"/>
                            </a:xfrm>
                            <a:prstGeom prst="line">
                              <a:avLst/>
                            </a:prstGeom>
                            <a:ln w="9360">
                              <a:solidFill>
                                <a:srgbClr val="000000"/>
                              </a:solidFill>
                              <a:miter/>
                            </a:ln>
                          </wps:spPr>
                          <wps:style>
                            <a:lnRef idx="0"/>
                            <a:fillRef idx="0"/>
                            <a:effectRef idx="0"/>
                            <a:fontRef idx="minor"/>
                          </wps:style>
                          <wps:bodyPr/>
                        </wps:wsp>
                        <wps:wsp>
                          <wps:cNvSpPr/>
                          <wps:spPr>
                            <a:xfrm>
                              <a:off x="2856600" y="1386720"/>
                              <a:ext cx="1599480" cy="0"/>
                            </a:xfrm>
                            <a:prstGeom prst="line">
                              <a:avLst/>
                            </a:prstGeom>
                            <a:ln w="9360">
                              <a:solidFill>
                                <a:srgbClr val="000000"/>
                              </a:solidFill>
                              <a:miter/>
                            </a:ln>
                          </wps:spPr>
                          <wps:style>
                            <a:lnRef idx="0"/>
                            <a:fillRef idx="0"/>
                            <a:effectRef idx="0"/>
                            <a:fontRef idx="minor"/>
                          </wps:style>
                          <wps:bodyPr/>
                        </wps:wsp>
                        <wps:wsp>
                          <wps:cNvSpPr/>
                          <wps:spPr>
                            <a:xfrm>
                              <a:off x="2170800" y="605880"/>
                              <a:ext cx="0" cy="29736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56600" y="138888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456440" y="1386720"/>
                              <a:ext cx="0" cy="1980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3998520" y="1585080"/>
                              <a:ext cx="102816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wps:txbx>
                          <wps:bodyPr wrap="square">
                            <a:noAutofit/>
                          </wps:bodyPr>
                        </wps:wsp>
                        <wps:wsp>
                          <wps:cNvSpPr txBox="1"/>
                          <wps:spPr>
                            <a:xfrm>
                              <a:off x="2399040" y="1585080"/>
                              <a:ext cx="1028160" cy="297360"/>
                            </a:xfrm>
                            <a:prstGeom prst="rect">
                              <a:avLst/>
                            </a:prstGeom>
                            <a:solidFill>
                              <a:srgbClr val="ffffff"/>
                            </a:solidFill>
                            <a:ln w="9360">
                              <a:solidFill>
                                <a:srgbClr val="000000"/>
                              </a:solidFill>
                              <a:miter/>
                            </a:ln>
                          </wps:spPr>
                          <wps:txb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wps:txbx>
                          <wps:bodyPr wrap="square">
                            <a:noAutofit/>
                          </wps:bodyPr>
                        </wps:wsp>
                        <wps:wsp>
                          <wps:cNvSpPr/>
                          <wps:spPr>
                            <a:xfrm rot="10800000">
                              <a:off x="2399040" y="1882800"/>
                              <a:ext cx="913680" cy="12877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sz w:val="18"/>
                                    <w:kern w:val="2"/>
                                    <w:szCs w:val="18"/>
                                    <w:rFonts w:ascii="SimHei" w:hAnsi="SimHei" w:eastAsia="黑体" w:cs="SimHei"/>
                                    <w:color w:val="auto"/>
                                    <w:lang w:val="en-US" w:eastAsia="zh-CN" w:bidi="ar-SA"/>
                                  </w:rPr>
                                  <w:t>1．离职补偿费</w:t>
                                </w:r>
                              </w:p>
                              <w:p>
                                <w:pPr>
                                  <w:overflowPunct w:val="false"/>
                                  <w:bidi w:val="0"/>
                                  <w:jc w:val="center"/>
                                  <w:rPr/>
                                </w:pPr>
                                <w:r>
                                  <w:rPr>
                                    <w:sz w:val="18"/>
                                    <w:kern w:val="2"/>
                                    <w:szCs w:val="18"/>
                                    <w:rFonts w:ascii="SimHei" w:hAnsi="SimHei" w:eastAsia="黑体" w:cs="SimHei"/>
                                    <w:color w:val="auto"/>
                                    <w:lang w:val="en-US" w:eastAsia="zh-CN" w:bidi="ar-SA"/>
                                  </w:rPr>
                                  <w:t>2．离职管理费</w:t>
                                </w:r>
                              </w:p>
                              <w:p>
                                <w:pPr>
                                  <w:overflowPunct w:val="false"/>
                                  <w:bidi w:val="0"/>
                                  <w:jc w:val="both"/>
                                  <w:rPr/>
                                </w:pPr>
                                <w:r>
                                  <w:rPr>
                                    <w:sz w:val="24"/>
                                    <w:rFonts w:ascii="SimHei" w:hAnsi="SimHei" w:eastAsia="黑体" w:cs="SimHei"/>
                                    <w:lang w:bidi="hi-IN"/>
                                  </w:rPr>
                                </w:r>
                              </w:p>
                            </w:txbxContent>
                          </wps:txbx>
                          <wps:bodyPr rot="10800000">
                            <a:noAutofit/>
                          </wps:bodyPr>
                        </wps:wsp>
                        <wps:wsp>
                          <wps:cNvSpPr/>
                          <wps:spPr>
                            <a:xfrm rot="10800000">
                              <a:off x="3541320" y="1882800"/>
                              <a:ext cx="1485360" cy="12877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sz w:val="18"/>
                                    <w:kern w:val="2"/>
                                    <w:szCs w:val="18"/>
                                    <w:rFonts w:ascii="SimHei" w:hAnsi="SimHei" w:eastAsia="黑体" w:cs="SimHei"/>
                                    <w:color w:val="auto"/>
                                    <w:lang w:val="en-US" w:eastAsia="zh-CN" w:bidi="ar-SA"/>
                                  </w:rPr>
                                  <w:t>1．空职损失</w:t>
                                </w:r>
                              </w:p>
                              <w:p>
                                <w:pPr>
                                  <w:overflowPunct w:val="false"/>
                                  <w:bidi w:val="0"/>
                                  <w:ind w:left="180" w:hanging="180"/>
                                  <w:jc w:val="both"/>
                                  <w:rPr/>
                                </w:pPr>
                                <w:r>
                                  <w:rPr>
                                    <w:sz w:val="18"/>
                                    <w:kern w:val="2"/>
                                    <w:szCs w:val="18"/>
                                    <w:rFonts w:ascii="SimHei" w:hAnsi="SimHei" w:eastAsia="黑体" w:cs="SimHei"/>
                                    <w:color w:val="auto"/>
                                    <w:lang w:val="en-US" w:eastAsia="zh-CN" w:bidi="ar-SA"/>
                                  </w:rPr>
                                  <w:t>2．新聘人员不如离职员工带来的损失</w:t>
                                </w:r>
                              </w:p>
                              <w:p>
                                <w:pPr>
                                  <w:overflowPunct w:val="false"/>
                                  <w:bidi w:val="0"/>
                                  <w:ind w:left="180" w:hanging="180"/>
                                  <w:jc w:val="both"/>
                                  <w:rPr/>
                                </w:pPr>
                                <w:r>
                                  <w:rPr>
                                    <w:sz w:val="18"/>
                                    <w:kern w:val="2"/>
                                    <w:szCs w:val="18"/>
                                    <w:rFonts w:ascii="SimHei" w:hAnsi="SimHei" w:eastAsia="黑体" w:cs="SimHei"/>
                                    <w:color w:val="auto"/>
                                    <w:lang w:val="en-US" w:eastAsia="zh-CN" w:bidi="ar-SA"/>
                                  </w:rPr>
                                  <w:t>3．离职前离职者工作绩效损失</w:t>
                                </w:r>
                              </w:p>
                            </w:txbxContent>
                          </wps:txbx>
                          <wps:bodyPr rot="10800000">
                            <a:noAutofit/>
                          </wps:bodyPr>
                        </wps:wsp>
                        <wps:wsp>
                          <wps:cNvSpPr txBox="1"/>
                          <wps:spPr>
                            <a:xfrm>
                              <a:off x="3084840" y="891720"/>
                              <a:ext cx="1370880" cy="29736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人力资源离职成本</w:t>
                                </w:r>
                              </w:p>
                            </w:txbxContent>
                          </wps:txbx>
                          <wps:bodyPr wrap="square">
                            <a:noAutofit/>
                          </wps:bodyPr>
                        </wps:wsp>
                        <wps:wsp>
                          <wps:cNvSpPr/>
                          <wps:spPr>
                            <a:xfrm>
                              <a:off x="2170800" y="289440"/>
                              <a:ext cx="0" cy="297360"/>
                            </a:xfrm>
                            <a:prstGeom prst="line">
                              <a:avLst/>
                            </a:prstGeom>
                            <a:ln w="9360">
                              <a:solidFill>
                                <a:srgbClr val="000000"/>
                              </a:solidFill>
                              <a:miter/>
                            </a:ln>
                          </wps:spPr>
                          <wps:style>
                            <a:lnRef idx="0"/>
                            <a:fillRef idx="0"/>
                            <a:effectRef idx="0"/>
                            <a:fontRef idx="minor"/>
                          </wps:style>
                          <wps:bodyPr/>
                        </wps:wsp>
                        <wps:wsp>
                          <wps:cNvSpPr/>
                          <wps:spPr>
                            <a:xfrm>
                              <a:off x="3770640" y="1190520"/>
                              <a:ext cx="0" cy="198000"/>
                            </a:xfrm>
                            <a:prstGeom prst="line">
                              <a:avLst/>
                            </a:prstGeom>
                            <a:ln w="9360">
                              <a:solidFill>
                                <a:srgbClr val="000000"/>
                              </a:solidFill>
                              <a:miter/>
                            </a:ln>
                          </wps:spPr>
                          <wps:style>
                            <a:lnRef idx="0"/>
                            <a:fillRef idx="0"/>
                            <a:effectRef idx="0"/>
                            <a:fontRef idx="minor"/>
                          </wps:style>
                          <wps:bodyPr/>
                        </wps:wsp>
                      </wpg:grpSp>
                    </wpg:wgp>
                  </a:graphicData>
                </a:graphic>
              </wp:inline>
            </w:drawing>
          </mc:Choice>
          <mc:Fallback>
            <w:pict>
              <v:group id="shape_0" style="position:absolute;margin-left:0pt;margin-top:0pt;width:449.95pt;height:257.35pt" coordorigin="0,0" coordsize="8999,5147">
                <v:rect id="shape_0" stroked="f" style="position:absolute;left:0;top:0;width:8998;height:5146;mso-wrap-style:none;v-text-anchor:middle;mso-position-horizontal-relative:char">
                  <v:fill o:detectmouseclick="t" on="false"/>
                  <v:stroke color="#3465a4" joinstyle="round" endcap="flat"/>
                  <w10:wrap type="none"/>
                </v:rect>
                <v:group id="shape_0" style="position:absolute;left:539;top:0;width:7917;height:4992">
                  <v:shape id="shape_0" fillcolor="white" stroked="t" style="position:absolute;left:2518;top:0;width:3058;height:467;mso-wrap-style:square;v-text-anchor:top;mso-position-horizontal-relative:char" type="shapetype_202">
                    <v:textbox>
                      <w:txbxContent>
                        <w:p>
                          <w:pPr>
                            <w:overflowPunct w:val="false"/>
                            <w:bidi w:val="0"/>
                            <w:ind w:firstLine="420"/>
                            <w:jc w:val="both"/>
                            <w:rPr/>
                          </w:pPr>
                          <w:r>
                            <w:rPr>
                              <w:kern w:val="2"/>
                              <w:sz w:val="21"/>
                              <w:szCs w:val="24"/>
                              <w:rFonts w:ascii="SimHei" w:hAnsi="SimHei" w:eastAsia="黑体" w:cs="SimHei"/>
                              <w:color w:val="auto"/>
                              <w:lang w:val="en-US" w:eastAsia="zh-CN" w:bidi="ar-SA"/>
                            </w:rPr>
                            <w:t>人力资源原始成本</w:t>
                          </w:r>
                        </w:p>
                      </w:txbxContent>
                    </v:textbox>
                    <v:fill o:detectmouseclick="t" type="solid" color2="black"/>
                    <v:stroke color="black" weight="9360" joinstyle="miter" endcap="flat"/>
                  </v:shape>
                  <v:line id="shape_0" from="1619,936" to="1619,1403"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539;top:1404;width:2158;height:467;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人力资源获得成本</w:t>
                          </w:r>
                        </w:p>
                      </w:txbxContent>
                    </v:textbox>
                    <v:fill o:detectmouseclick="t" type="solid" color2="black"/>
                    <v:stroke color="black" weight="9360" joinstyle="miter" endcap="flat"/>
                  </v:shape>
                  <v:line id="shape_0" from="6478,936" to="6478,1403"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2878;top:1404;width:2158;height:467;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人力资源开发成本</w:t>
                          </w:r>
                        </w:p>
                      </w:txbxContent>
                    </v:textbox>
                    <v:fill o:detectmouseclick="t" type="solid" color2="black"/>
                    <v:stroke color="black" weight="9360" joinstyle="miter" endcap="flat"/>
                  </v:shape>
                  <v:line id="shape_0" from="1619,936" to="6476,936" stroked="t" style="position:absolute;mso-position-horizontal-relative:char">
                    <v:stroke color="black" weight="9360" joinstyle="miter" endcap="flat"/>
                    <v:fill o:detectmouseclick="t" on="false"/>
                  </v:line>
                  <v:line id="shape_0" from="5038,2184" to="7556,2184" stroked="t" style="position:absolute;mso-position-horizontal-relative:char">
                    <v:stroke color="black" weight="9360" joinstyle="miter" endcap="flat"/>
                    <v:fill o:detectmouseclick="t" on="false"/>
                  </v:line>
                  <v:line id="shape_0" from="3959,954" to="3959,1421" stroked="t" style="position:absolute;mso-position-horizontal-relative:char">
                    <v:stroke color="black" weight="9360" endarrow="block" endarrowwidth="medium" endarrowlength="medium" joinstyle="miter" endcap="flat"/>
                    <v:fill o:detectmouseclick="t" on="false"/>
                  </v:line>
                  <v:line id="shape_0" from="5038,2187" to="5038,2498" stroked="t" style="position:absolute;mso-position-horizontal-relative:char">
                    <v:stroke color="black" weight="9360" endarrow="block" endarrowwidth="medium" endarrowlength="medium" joinstyle="miter" endcap="flat"/>
                    <v:fill o:detectmouseclick="t" on="false"/>
                  </v:line>
                  <v:line id="shape_0" from="7558,2184" to="7558,2495"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6837;top:2496;width:1618;height:467;mso-wrap-style:square;v-text-anchor:top;mso-position-horizontal-relative:char" type="shapetype_202">
                    <v:textbox>
                      <w:txbxContent>
                        <w:p>
                          <w:pPr>
                            <w:overflowPunct w:val="false"/>
                            <w:bidi w:val="0"/>
                            <w:ind w:firstLine="210"/>
                            <w:jc w:val="both"/>
                            <w:rPr/>
                          </w:pPr>
                          <w:r>
                            <w:rPr>
                              <w:kern w:val="2"/>
                              <w:sz w:val="21"/>
                              <w:szCs w:val="24"/>
                              <w:rFonts w:ascii="SimHei" w:hAnsi="SimHei" w:eastAsia="黑体" w:cs="SimHei"/>
                              <w:color w:val="auto"/>
                              <w:lang w:val="en-US" w:eastAsia="zh-CN" w:bidi="ar-SA"/>
                            </w:rPr>
                            <w:t>间接成本</w:t>
                          </w:r>
                        </w:p>
                      </w:txbxContent>
                    </v:textbox>
                    <v:fill o:detectmouseclick="t" type="solid" color2="black"/>
                    <v:stroke color="black" weight="9360" joinstyle="miter" endcap="flat"/>
                  </v:shape>
                  <v:shape id="shape_0" fillcolor="white" stroked="t" style="position:absolute;left:4318;top:2496;width:1618;height:467;mso-wrap-style:square;v-text-anchor:top;mso-position-horizontal-relative:char" type="shapetype_202">
                    <v:textbox>
                      <w:txbxContent>
                        <w:p>
                          <w:pPr>
                            <w:overflowPunct w:val="false"/>
                            <w:bidi w:val="0"/>
                            <w:ind w:firstLine="210"/>
                            <w:jc w:val="both"/>
                            <w:rPr/>
                          </w:pPr>
                          <w:r>
                            <w:rPr>
                              <w:kern w:val="2"/>
                              <w:sz w:val="21"/>
                              <w:szCs w:val="24"/>
                              <w:rFonts w:ascii="SimHei" w:hAnsi="SimHei" w:eastAsia="黑体" w:cs="SimHei"/>
                              <w:color w:val="auto"/>
                              <w:lang w:val="en-US" w:eastAsia="zh-CN" w:bidi="ar-SA"/>
                            </w:rPr>
                            <w:t>直接成本</w:t>
                          </w:r>
                        </w:p>
                      </w:txbxContent>
                    </v:textbox>
                    <v:fill o:detectmouseclick="t" type="solid" color2="black"/>
                    <v:stroke color="black" weight="9360" joinstyle="miter" endcap="flat"/>
                  </v:shape>
                  <v:shape id="shape_0" fillcolor="white" stroked="t" style="position:absolute;left:4318;top:2965;width:1438;height:2027;mso-wrap-style:square;v-text-anchor:top;rotation:180;mso-position-horizontal-relative:char" type="shapetype_114">
                    <v:textbox>
                      <w:txbxContent>
                        <w:p>
                          <w:pPr>
                            <w:overflowPunct w:val="false"/>
                            <w:bidi w:val="0"/>
                            <w:jc w:val="both"/>
                            <w:rPr/>
                          </w:pPr>
                          <w:r>
                            <w:rPr>
                              <w:sz w:val="21"/>
                              <w:kern w:val="2"/>
                              <w:szCs w:val="24"/>
                              <w:rFonts w:ascii="SimHei" w:hAnsi="SimHei" w:eastAsia="黑体" w:cs="SimHei"/>
                              <w:color w:val="auto"/>
                              <w:lang w:val="en-US" w:eastAsia="zh-CN" w:bidi="ar-SA"/>
                            </w:rPr>
                            <w:t>1．离职补偿费</w:t>
                          </w:r>
                        </w:p>
                        <w:p>
                          <w:pPr>
                            <w:overflowPunct w:val="false"/>
                            <w:bidi w:val="0"/>
                            <w:jc w:val="both"/>
                            <w:rPr/>
                          </w:pPr>
                          <w:r>
                            <w:rPr>
                              <w:sz w:val="21"/>
                              <w:kern w:val="2"/>
                              <w:szCs w:val="24"/>
                              <w:rFonts w:ascii="SimHei" w:hAnsi="SimHei" w:eastAsia="黑体" w:cs="SimHei"/>
                              <w:color w:val="auto"/>
                              <w:lang w:val="en-US" w:eastAsia="zh-CN" w:bidi="ar-SA"/>
                            </w:rPr>
                            <w:t>2．离职管理费</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6117;top:2965;width:2338;height:2027;mso-wrap-style:square;v-text-anchor:top;rotation:180;mso-position-horizontal-relative:char" type="shapetype_114">
                    <v:textbox>
                      <w:txbxContent>
                        <w:p>
                          <w:pPr>
                            <w:overflowPunct w:val="false"/>
                            <w:bidi w:val="0"/>
                            <w:jc w:val="both"/>
                            <w:rPr/>
                          </w:pPr>
                          <w:r>
                            <w:rPr>
                              <w:sz w:val="21"/>
                              <w:kern w:val="2"/>
                              <w:szCs w:val="24"/>
                              <w:rFonts w:ascii="SimHei" w:hAnsi="SimHei" w:eastAsia="黑体" w:cs="SimHei"/>
                              <w:color w:val="auto"/>
                              <w:lang w:val="en-US" w:eastAsia="zh-CN" w:bidi="ar-SA"/>
                            </w:rPr>
                            <w:t>1．空职损失</w:t>
                          </w:r>
                        </w:p>
                        <w:p>
                          <w:pPr>
                            <w:overflowPunct w:val="false"/>
                            <w:bidi w:val="0"/>
                            <w:jc w:val="both"/>
                            <w:rPr/>
                          </w:pPr>
                          <w:r>
                            <w:rPr>
                              <w:sz w:val="21"/>
                              <w:kern w:val="2"/>
                              <w:szCs w:val="24"/>
                              <w:rFonts w:ascii="SimHei" w:hAnsi="SimHei" w:eastAsia="黑体" w:cs="SimHei"/>
                              <w:color w:val="auto"/>
                              <w:lang w:val="en-US" w:eastAsia="zh-CN" w:bidi="ar-SA"/>
                            </w:rPr>
                            <w:t>2．新聘人员不如离职员工带来的损失</w:t>
                          </w:r>
                        </w:p>
                        <w:p>
                          <w:pPr>
                            <w:overflowPunct w:val="false"/>
                            <w:bidi w:val="0"/>
                            <w:jc w:val="both"/>
                            <w:rPr/>
                          </w:pPr>
                          <w:r>
                            <w:rPr>
                              <w:sz w:val="21"/>
                              <w:kern w:val="2"/>
                              <w:szCs w:val="24"/>
                              <w:rFonts w:ascii="SimHei" w:hAnsi="SimHei" w:eastAsia="黑体" w:cs="SimHei"/>
                              <w:color w:val="auto"/>
                              <w:lang w:val="en-US" w:eastAsia="zh-CN" w:bidi="ar-SA"/>
                            </w:rPr>
                            <w:t>3．离职前离职者工作绩效损失</w:t>
                          </w:r>
                        </w:p>
                      </w:txbxContent>
                    </v:textbox>
                    <v:fill o:detectmouseclick="t" type="solid" color2="black"/>
                    <v:stroke color="black" weight="9360" joinstyle="miter" endcap="flat"/>
                  </v:shape>
                  <v:shape id="shape_0" fillcolor="white" stroked="t" style="position:absolute;left:5397;top:1404;width:2158;height:467;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人力资源离职成本</w:t>
                          </w:r>
                        </w:p>
                      </w:txbxContent>
                    </v:textbox>
                    <v:fill o:detectmouseclick="t" type="solid" color2="black"/>
                    <v:stroke color="black" weight="9360" joinstyle="miter" endcap="flat"/>
                  </v:shape>
                  <v:line id="shape_0" from="3959,456" to="3959,923" stroked="t" style="position:absolute;mso-position-horizontal-relative:char">
                    <v:stroke color="black" weight="9360" joinstyle="miter" endcap="flat"/>
                    <v:fill o:detectmouseclick="t" on="false"/>
                  </v:line>
                  <v:line id="shape_0" from="6478,1875" to="6478,2186" stroked="t" style="position:absolute;mso-position-horizontal-relative:char">
                    <v:stroke color="black" weight="9360" joinstyle="miter" endcap="flat"/>
                    <v:fill o:detectmouseclick="t" on="false"/>
                  </v:line>
                </v:group>
                <v:group id="shape_0" style="position:absolute;left:539;top:0;width:7916;height:4992">
                  <v:shape id="shape_0" fillcolor="white" stroked="t" style="position:absolute;left:2519;top:0;width:3057;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人力资源原始成本</w:t>
                          </w:r>
                        </w:p>
                      </w:txbxContent>
                    </v:textbox>
                    <v:fill o:detectmouseclick="t" type="solid" color2="black"/>
                    <v:stroke color="black" weight="9360" joinstyle="miter" endcap="flat"/>
                  </v:shape>
                  <v:line id="shape_0" from="1619,936" to="1619,1403"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539;top:1404;width:2158;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人力资源获得成本</w:t>
                          </w:r>
                        </w:p>
                      </w:txbxContent>
                    </v:textbox>
                    <v:fill o:detectmouseclick="t" type="solid" color2="black"/>
                    <v:stroke color="black" weight="9360" joinstyle="miter" endcap="flat"/>
                  </v:shape>
                  <v:line id="shape_0" from="6477,936" to="6477,1403"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2878;top:1404;width:2158;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人力资源开发成本</w:t>
                          </w:r>
                        </w:p>
                      </w:txbxContent>
                    </v:textbox>
                    <v:fill o:detectmouseclick="t" type="solid" color2="black"/>
                    <v:stroke color="black" weight="9360" joinstyle="miter" endcap="flat"/>
                  </v:shape>
                  <v:line id="shape_0" from="1619,936" to="6476,936" stroked="t" style="position:absolute;mso-position-horizontal-relative:char">
                    <v:stroke color="black" weight="9360" joinstyle="miter" endcap="flat"/>
                    <v:fill o:detectmouseclick="t" on="false"/>
                  </v:line>
                  <v:line id="shape_0" from="5038,2184" to="7556,2184" stroked="t" style="position:absolute;mso-position-horizontal-relative:char">
                    <v:stroke color="black" weight="9360" joinstyle="miter" endcap="flat"/>
                    <v:fill o:detectmouseclick="t" on="false"/>
                  </v:line>
                  <v:line id="shape_0" from="3958,954" to="3958,1421" stroked="t" style="position:absolute;mso-position-horizontal-relative:char">
                    <v:stroke color="black" weight="9360" endarrow="block" endarrowwidth="medium" endarrowlength="medium" joinstyle="miter" endcap="flat"/>
                    <v:fill o:detectmouseclick="t" on="false"/>
                  </v:line>
                  <v:line id="shape_0" from="5038,2187" to="5038,2498" stroked="t" style="position:absolute;mso-position-horizontal-relative:char">
                    <v:stroke color="black" weight="9360" endarrow="block" endarrowwidth="medium" endarrowlength="medium" joinstyle="miter" endcap="flat"/>
                    <v:fill o:detectmouseclick="t" on="false"/>
                  </v:line>
                  <v:line id="shape_0" from="7557,2184" to="7557,2495"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6836;top:2496;width:1618;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间接成本</w:t>
                          </w:r>
                        </w:p>
                      </w:txbxContent>
                    </v:textbox>
                    <v:fill o:detectmouseclick="t" type="solid" color2="black"/>
                    <v:stroke color="black" weight="9360" joinstyle="miter" endcap="flat"/>
                  </v:shape>
                  <v:shape id="shape_0" fillcolor="white" stroked="t" style="position:absolute;left:4317;top:2496;width:1618;height:467;mso-wrap-style:square;v-text-anchor:top;mso-position-horizontal-relative:char" type="shapetype_202">
                    <v:textbox>
                      <w:txbxContent>
                        <w:p>
                          <w:pPr>
                            <w:overflowPunct w:val="false"/>
                            <w:bidi w:val="0"/>
                            <w:ind w:firstLine="180"/>
                            <w:jc w:val="center"/>
                            <w:rPr/>
                          </w:pPr>
                          <w:r>
                            <w:rPr>
                              <w:kern w:val="2"/>
                              <w:sz w:val="18"/>
                              <w:szCs w:val="18"/>
                              <w:rFonts w:ascii="SimHei" w:hAnsi="SimHei" w:eastAsia="黑体" w:cs="SimHei"/>
                              <w:color w:val="auto"/>
                              <w:lang w:val="en-US" w:eastAsia="zh-CN" w:bidi="ar-SA"/>
                            </w:rPr>
                            <w:t>直接成本</w:t>
                          </w:r>
                        </w:p>
                      </w:txbxContent>
                    </v:textbox>
                    <v:fill o:detectmouseclick="t" type="solid" color2="black"/>
                    <v:stroke color="black" weight="9360" joinstyle="miter" endcap="flat"/>
                  </v:shape>
                  <v:shape id="shape_0" fillcolor="white" stroked="t" style="position:absolute;left:4317;top:2965;width:1438;height:2027;mso-wrap-style:square;v-text-anchor:top;rotation:180;mso-position-horizontal-relative:char" type="shapetype_114">
                    <v:textbox>
                      <w:txbxContent>
                        <w:p>
                          <w:pPr>
                            <w:overflowPunct w:val="false"/>
                            <w:bidi w:val="0"/>
                            <w:jc w:val="center"/>
                            <w:rPr/>
                          </w:pPr>
                          <w:r>
                            <w:rPr>
                              <w:sz w:val="18"/>
                              <w:kern w:val="2"/>
                              <w:szCs w:val="18"/>
                              <w:rFonts w:ascii="SimHei" w:hAnsi="SimHei" w:eastAsia="黑体" w:cs="SimHei"/>
                              <w:color w:val="auto"/>
                              <w:lang w:val="en-US" w:eastAsia="zh-CN" w:bidi="ar-SA"/>
                            </w:rPr>
                            <w:t>1．离职补偿费</w:t>
                          </w:r>
                        </w:p>
                        <w:p>
                          <w:pPr>
                            <w:overflowPunct w:val="false"/>
                            <w:bidi w:val="0"/>
                            <w:jc w:val="center"/>
                            <w:rPr/>
                          </w:pPr>
                          <w:r>
                            <w:rPr>
                              <w:sz w:val="18"/>
                              <w:kern w:val="2"/>
                              <w:szCs w:val="18"/>
                              <w:rFonts w:ascii="SimHei" w:hAnsi="SimHei" w:eastAsia="黑体" w:cs="SimHei"/>
                              <w:color w:val="auto"/>
                              <w:lang w:val="en-US" w:eastAsia="zh-CN" w:bidi="ar-SA"/>
                            </w:rPr>
                            <w:t>2．离职管理费</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6116;top:2965;width:2338;height:2027;mso-wrap-style:square;v-text-anchor:top;rotation:180;mso-position-horizontal-relative:char" type="shapetype_114">
                    <v:textbox>
                      <w:txbxContent>
                        <w:p>
                          <w:pPr>
                            <w:overflowPunct w:val="false"/>
                            <w:bidi w:val="0"/>
                            <w:jc w:val="both"/>
                            <w:rPr/>
                          </w:pPr>
                          <w:r>
                            <w:rPr>
                              <w:sz w:val="18"/>
                              <w:kern w:val="2"/>
                              <w:szCs w:val="18"/>
                              <w:rFonts w:ascii="SimHei" w:hAnsi="SimHei" w:eastAsia="黑体" w:cs="SimHei"/>
                              <w:color w:val="auto"/>
                              <w:lang w:val="en-US" w:eastAsia="zh-CN" w:bidi="ar-SA"/>
                            </w:rPr>
                            <w:t>1．空职损失</w:t>
                          </w:r>
                        </w:p>
                        <w:p>
                          <w:pPr>
                            <w:overflowPunct w:val="false"/>
                            <w:bidi w:val="0"/>
                            <w:ind w:left="180" w:hanging="180"/>
                            <w:jc w:val="both"/>
                            <w:rPr/>
                          </w:pPr>
                          <w:r>
                            <w:rPr>
                              <w:sz w:val="18"/>
                              <w:kern w:val="2"/>
                              <w:szCs w:val="18"/>
                              <w:rFonts w:ascii="SimHei" w:hAnsi="SimHei" w:eastAsia="黑体" w:cs="SimHei"/>
                              <w:color w:val="auto"/>
                              <w:lang w:val="en-US" w:eastAsia="zh-CN" w:bidi="ar-SA"/>
                            </w:rPr>
                            <w:t>2．新聘人员不如离职员工带来的损失</w:t>
                          </w:r>
                        </w:p>
                        <w:p>
                          <w:pPr>
                            <w:overflowPunct w:val="false"/>
                            <w:bidi w:val="0"/>
                            <w:ind w:left="180" w:hanging="180"/>
                            <w:jc w:val="both"/>
                            <w:rPr/>
                          </w:pPr>
                          <w:r>
                            <w:rPr>
                              <w:sz w:val="18"/>
                              <w:kern w:val="2"/>
                              <w:szCs w:val="18"/>
                              <w:rFonts w:ascii="SimHei" w:hAnsi="SimHei" w:eastAsia="黑体" w:cs="SimHei"/>
                              <w:color w:val="auto"/>
                              <w:lang w:val="en-US" w:eastAsia="zh-CN" w:bidi="ar-SA"/>
                            </w:rPr>
                            <w:t>3．离职前离职者工作绩效损失</w:t>
                          </w:r>
                        </w:p>
                      </w:txbxContent>
                    </v:textbox>
                    <v:fill o:detectmouseclick="t" type="solid" color2="black"/>
                    <v:stroke color="black" weight="9360" joinstyle="miter" endcap="flat"/>
                  </v:shape>
                  <v:shape id="shape_0" fillcolor="white" stroked="t" style="position:absolute;left:5397;top:1404;width:2158;height:467;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人力资源离职成本</w:t>
                          </w:r>
                        </w:p>
                      </w:txbxContent>
                    </v:textbox>
                    <v:fill o:detectmouseclick="t" type="solid" color2="black"/>
                    <v:stroke color="black" weight="9360" joinstyle="miter" endcap="flat"/>
                  </v:shape>
                  <v:line id="shape_0" from="3958,456" to="3958,923" stroked="t" style="position:absolute;mso-position-horizontal-relative:char">
                    <v:stroke color="black" weight="9360" joinstyle="miter" endcap="flat"/>
                    <v:fill o:detectmouseclick="t" on="false"/>
                  </v:line>
                  <v:line id="shape_0" from="6477,1875" to="6477,2186" stroked="t" style="position:absolute;mso-position-horizontal-relative:char">
                    <v:stroke color="black" weight="9360" joinstyle="miter" endcap="flat"/>
                    <v:fill o:detectmouseclick="t" on="false"/>
                  </v:line>
                </v:group>
              </v:group>
            </w:pict>
          </mc:Fallback>
        </mc:AlternateContent>
      </w:r>
    </w:p>
    <w:p>
      <w:pPr>
        <w:pStyle w:val="Normal"/>
        <w:spacing w:lineRule="auto" w:line="360"/>
        <w:rPr/>
      </w:pPr>
      <w:r>
        <w:rPr/>
      </w:r>
    </w:p>
    <w:p>
      <w:pPr>
        <w:pStyle w:val="Normal"/>
        <w:spacing w:lineRule="auto" w:line="360"/>
        <w:rPr/>
      </w:pPr>
      <w:r>
        <w:rPr/>
        <w:t>（</w:t>
      </w:r>
      <w:r>
        <w:rPr/>
        <w:t>3</w:t>
      </w:r>
      <w:r>
        <w:rPr/>
        <w:t>）综合部在进行实际预算时，应考虑各项可能变化的因素，留出预备费，已备发生预算外支出。</w:t>
      </w:r>
    </w:p>
    <w:p>
      <w:pPr>
        <w:pStyle w:val="Normal"/>
        <w:spacing w:lineRule="auto" w:line="360"/>
        <w:rPr/>
      </w:pPr>
      <w:r>
        <w:rPr/>
      </w:r>
    </w:p>
    <w:p>
      <w:pPr>
        <w:pStyle w:val="Normal"/>
        <w:spacing w:lineRule="auto" w:line="360"/>
        <w:rPr>
          <w:b/>
          <w:b/>
        </w:rPr>
      </w:pPr>
      <w:r>
        <w:rPr>
          <w:b/>
        </w:rPr>
        <w:t>第五章</w:t>
      </w:r>
      <w:r>
        <w:rPr>
          <w:rFonts w:ascii="SimHei" w:hAnsi="SimHei" w:eastAsia="黑体" w:cs="SimHei"/>
          <w:b/>
        </w:rPr>
        <w:t xml:space="preserve"> </w:t>
      </w:r>
      <w:r>
        <w:rPr>
          <w:b/>
        </w:rPr>
        <w:t>预算执行与控制</w:t>
      </w:r>
    </w:p>
    <w:p>
      <w:pPr>
        <w:pStyle w:val="Normal"/>
        <w:spacing w:lineRule="auto" w:line="360"/>
        <w:rPr>
          <w:b/>
          <w:b/>
        </w:rPr>
      </w:pPr>
      <w:r>
        <w:rPr>
          <w:b/>
        </w:rPr>
        <w:t>第</w:t>
      </w:r>
      <w:r>
        <w:rPr>
          <w:b/>
        </w:rPr>
        <w:t>12</w:t>
      </w:r>
      <w:r>
        <w:rPr>
          <w:b/>
        </w:rPr>
        <w:t>条</w:t>
      </w:r>
      <w:r>
        <w:rPr>
          <w:rFonts w:ascii="SimHei" w:hAnsi="SimHei" w:eastAsia="黑体" w:cs="SimHei"/>
          <w:b/>
        </w:rPr>
        <w:t xml:space="preserve"> </w:t>
      </w:r>
      <w:r>
        <w:rPr>
          <w:b/>
        </w:rPr>
        <w:t>人力资源管理预算的执行</w:t>
      </w:r>
    </w:p>
    <w:p>
      <w:pPr>
        <w:pStyle w:val="Normal"/>
        <w:spacing w:lineRule="auto" w:line="360"/>
        <w:rPr/>
      </w:pPr>
      <w:r>
        <w:rPr/>
        <w:t>（</w:t>
      </w:r>
      <w:r>
        <w:rPr/>
        <w:t>1</w:t>
      </w:r>
      <w:r>
        <w:rPr/>
        <w:t>）综合部在收到预算委员会批复的年度预算后，按照计划实施。</w:t>
      </w:r>
    </w:p>
    <w:p>
      <w:pPr>
        <w:pStyle w:val="Normal"/>
        <w:spacing w:lineRule="auto" w:line="360"/>
        <w:rPr/>
      </w:pPr>
      <w:r>
        <w:rPr/>
        <w:t>（</w:t>
      </w:r>
      <w:r>
        <w:rPr/>
        <w:t>2</w:t>
      </w:r>
      <w:r>
        <w:rPr/>
        <w:t>）综合部应建立全面预算管理簿，按时填写预算执行表，按预算项目详细记录预算额、实际发生额、差异额、累计预算额、累计实际发生额、累计差异额（见附</w:t>
      </w:r>
      <w:r>
        <w:rPr/>
        <w:t>1</w:t>
      </w:r>
      <w:r>
        <w:rPr/>
        <w:t>）</w:t>
      </w:r>
    </w:p>
    <w:p>
      <w:pPr>
        <w:pStyle w:val="Normal"/>
        <w:spacing w:lineRule="auto" w:line="360"/>
        <w:rPr>
          <w:b/>
          <w:b/>
        </w:rPr>
      </w:pPr>
      <w:r>
        <w:rPr>
          <w:b/>
        </w:rPr>
        <w:t>第</w:t>
      </w:r>
      <w:r>
        <w:rPr>
          <w:b/>
        </w:rPr>
        <w:t>13</w:t>
      </w:r>
      <w:r>
        <w:rPr>
          <w:b/>
        </w:rPr>
        <w:t>条</w:t>
      </w:r>
      <w:r>
        <w:rPr>
          <w:rFonts w:ascii="SimHei" w:hAnsi="SimHei" w:eastAsia="黑体" w:cs="SimHei"/>
          <w:b/>
        </w:rPr>
        <w:t xml:space="preserve"> </w:t>
      </w:r>
      <w:r>
        <w:rPr>
          <w:b/>
        </w:rPr>
        <w:t>人力资源管理预算的控制</w:t>
      </w:r>
    </w:p>
    <w:p>
      <w:pPr>
        <w:pStyle w:val="Normal"/>
        <w:spacing w:lineRule="auto" w:line="360"/>
        <w:rPr/>
      </w:pPr>
      <w:r>
        <w:rPr/>
        <w:t>（</w:t>
      </w:r>
      <w:r>
        <w:rPr/>
        <w:t>1</w:t>
      </w:r>
      <w:r>
        <w:rPr/>
        <w:t>）预算控制的方法原则上依金额进行管理，同时运用项目管理和数量管理的方法。</w:t>
      </w:r>
    </w:p>
    <w:p>
      <w:pPr>
        <w:pStyle w:val="Normal"/>
        <w:spacing w:lineRule="auto" w:line="360"/>
        <w:rPr/>
      </w:pPr>
      <w:r>
        <w:rPr/>
        <w:t>＊金额管理</w:t>
      </w:r>
      <w:r>
        <w:rPr>
          <w:rFonts w:ascii="SimHei" w:hAnsi="SimHei" w:eastAsia="黑体" w:cs="SimHei"/>
        </w:rPr>
        <w:t xml:space="preserve">  </w:t>
      </w:r>
      <w:r>
        <w:rPr/>
        <w:t>从预算的金额方面进行管理。</w:t>
      </w:r>
    </w:p>
    <w:p>
      <w:pPr>
        <w:pStyle w:val="Normal"/>
        <w:spacing w:lineRule="auto" w:line="360"/>
        <w:rPr/>
      </w:pPr>
      <w:r>
        <w:rPr/>
        <w:t>＊项目管理</w:t>
      </w:r>
      <w:r>
        <w:rPr>
          <w:rFonts w:ascii="SimHei" w:hAnsi="SimHei" w:eastAsia="黑体" w:cs="SimHei"/>
        </w:rPr>
        <w:t xml:space="preserve">  </w:t>
      </w:r>
      <w:r>
        <w:rPr/>
        <w:t>以预算的项目进行管理。</w:t>
      </w:r>
    </w:p>
    <w:p>
      <w:pPr>
        <w:pStyle w:val="Normal"/>
        <w:spacing w:lineRule="auto" w:line="360"/>
        <w:rPr/>
      </w:pPr>
      <w:r>
        <w:rPr/>
        <w:t>＊数量管理</w:t>
      </w:r>
      <w:r>
        <w:rPr>
          <w:rFonts w:ascii="SimHei" w:hAnsi="SimHei" w:eastAsia="黑体" w:cs="SimHei"/>
        </w:rPr>
        <w:t xml:space="preserve">  </w:t>
      </w:r>
      <w:r>
        <w:rPr/>
        <w:t>对一些预算项目除进行金额管理外，从预算的数量方面进行管理。</w:t>
      </w:r>
    </w:p>
    <w:p>
      <w:pPr>
        <w:pStyle w:val="Normal"/>
        <w:spacing w:lineRule="auto" w:line="360"/>
        <w:rPr/>
      </w:pPr>
      <w:r>
        <w:rPr/>
        <w:t>（</w:t>
      </w:r>
      <w:r>
        <w:rPr/>
        <w:t>2</w:t>
      </w:r>
      <w:r>
        <w:rPr/>
        <w:t>）在预算管理过程中，对预算内的项目由人力资源负责人进行控制，预算委员会、财务部进行监督，预算外支出由公司主管财务的副总经理和公司总经理直接控制。</w:t>
      </w:r>
    </w:p>
    <w:p>
      <w:pPr>
        <w:pStyle w:val="Normal"/>
        <w:spacing w:lineRule="auto" w:line="360"/>
        <w:rPr/>
      </w:pPr>
      <w:r>
        <w:rPr/>
        <w:t>（</w:t>
      </w:r>
      <w:r>
        <w:rPr/>
        <w:t>3</w:t>
      </w:r>
      <w:r>
        <w:rPr/>
        <w:t>）下达的预算目标是与业绩考核挂钩的硬性指标，一般情况下不得突破。根据预算执行的情况对责任人进行奖惩。</w:t>
      </w:r>
    </w:p>
    <w:p>
      <w:pPr>
        <w:pStyle w:val="Normal"/>
        <w:spacing w:lineRule="auto" w:line="360"/>
        <w:rPr/>
      </w:pPr>
      <w:r>
        <w:rPr/>
        <w:t>（</w:t>
      </w:r>
      <w:r>
        <w:rPr/>
        <w:t>4</w:t>
      </w:r>
      <w:r>
        <w:rPr/>
        <w:t>）因费用预算遇到特殊情况确需突破时，必须提出申请，说明原因，经公司主管财务的副总经理审批纳入预算外支出。如果支出金额超过预备费，必须由预算委员会审核批准。</w:t>
      </w:r>
    </w:p>
    <w:p>
      <w:pPr>
        <w:pStyle w:val="Normal"/>
        <w:spacing w:lineRule="auto" w:line="360"/>
        <w:rPr/>
      </w:pPr>
      <w:r>
        <w:rPr/>
        <w:t>（</w:t>
      </w:r>
      <w:r>
        <w:rPr/>
        <w:t>5</w:t>
      </w:r>
      <w:r>
        <w:rPr/>
        <w:t>）预算剩余可以跨月转入使用，但不能跨年度。</w:t>
      </w:r>
    </w:p>
    <w:p>
      <w:pPr>
        <w:pStyle w:val="Normal"/>
        <w:spacing w:lineRule="auto" w:line="360"/>
        <w:rPr/>
      </w:pPr>
      <w:r>
        <w:rPr/>
        <w:t>（</w:t>
      </w:r>
      <w:r>
        <w:rPr/>
        <w:t>6</w:t>
      </w:r>
      <w:r>
        <w:rPr/>
        <w:t>）</w:t>
      </w:r>
      <w:r>
        <w:rPr>
          <w:rFonts w:ascii="SimHei" w:hAnsi="SimHei" w:eastAsia="黑体" w:cs="SimHei"/>
        </w:rPr>
        <w:t xml:space="preserve"> </w:t>
      </w:r>
      <w:r>
        <w:rPr/>
        <w:t>预算执行中由于市场变化或其它特殊原因（如已制定的预算缺乏科学性或欠准确、国家政策变化等）阻碍预算发挥作用时，及时进行预算修正。</w:t>
      </w:r>
    </w:p>
    <w:p>
      <w:pPr>
        <w:pStyle w:val="Normal"/>
        <w:spacing w:lineRule="auto" w:line="360"/>
        <w:rPr/>
      </w:pPr>
      <w:r>
        <w:rPr/>
      </w:r>
    </w:p>
    <w:p>
      <w:pPr>
        <w:pStyle w:val="Normal"/>
        <w:spacing w:lineRule="auto" w:line="360"/>
        <w:rPr>
          <w:b/>
          <w:b/>
        </w:rPr>
      </w:pPr>
      <w:r>
        <w:rPr>
          <w:b/>
        </w:rPr>
        <w:t>第六章</w:t>
      </w:r>
      <w:r>
        <w:rPr>
          <w:rFonts w:ascii="SimHei" w:hAnsi="SimHei" w:eastAsia="黑体" w:cs="SimHei"/>
          <w:b/>
        </w:rPr>
        <w:t xml:space="preserve"> </w:t>
      </w:r>
      <w:r>
        <w:rPr>
          <w:b/>
        </w:rPr>
        <w:t>预算修改的权限与程序</w:t>
      </w:r>
    </w:p>
    <w:p>
      <w:pPr>
        <w:pStyle w:val="Normal"/>
        <w:spacing w:lineRule="auto" w:line="360"/>
        <w:rPr/>
      </w:pPr>
      <w:r>
        <w:rPr/>
        <w:t>预算的修正权属于预算委员会和公司董事会。当遇到特殊情况需要修正预算时，综合部必须提出预算修正分析报告，详细说明修正原因以及对今后发展趋势的预测，提交预算委员会审核并报董事会批准，然后执行。</w:t>
      </w:r>
    </w:p>
    <w:p>
      <w:pPr>
        <w:pStyle w:val="Normal"/>
        <w:spacing w:lineRule="auto" w:line="360"/>
        <w:rPr/>
      </w:pPr>
      <w:r>
        <w:rPr/>
      </w:r>
    </w:p>
    <w:p>
      <w:pPr>
        <w:pStyle w:val="Normal"/>
        <w:spacing w:lineRule="auto" w:line="360"/>
        <w:rPr>
          <w:b/>
          <w:b/>
        </w:rPr>
      </w:pPr>
      <w:r>
        <w:rPr>
          <w:b/>
        </w:rPr>
        <w:t>第七章</w:t>
      </w:r>
      <w:r>
        <w:rPr>
          <w:rFonts w:ascii="SimHei" w:hAnsi="SimHei" w:eastAsia="黑体" w:cs="SimHei"/>
          <w:b/>
        </w:rPr>
        <w:t xml:space="preserve"> </w:t>
      </w:r>
      <w:r>
        <w:rPr>
          <w:b/>
        </w:rPr>
        <w:t>预算的执行反馈与差异分析</w:t>
      </w:r>
    </w:p>
    <w:p>
      <w:pPr>
        <w:pStyle w:val="Normal"/>
        <w:spacing w:lineRule="auto" w:line="360"/>
        <w:rPr/>
      </w:pPr>
      <w:r>
        <w:rPr/>
        <w:t>预算执行过程中，综合部要及时检查、追踪预算的执行情况，形成预算差异分析报告。</w:t>
      </w:r>
    </w:p>
    <w:p>
      <w:pPr>
        <w:pStyle w:val="Normal"/>
        <w:spacing w:lineRule="auto" w:line="360"/>
        <w:rPr>
          <w:b/>
          <w:b/>
        </w:rPr>
      </w:pPr>
      <w:r>
        <w:rPr>
          <w:b/>
        </w:rPr>
        <w:t>第</w:t>
      </w:r>
      <w:r>
        <w:rPr>
          <w:b/>
        </w:rPr>
        <w:t>14</w:t>
      </w:r>
      <w:r>
        <w:rPr>
          <w:b/>
        </w:rPr>
        <w:t>条</w:t>
      </w:r>
      <w:r>
        <w:rPr>
          <w:rFonts w:ascii="SimHei" w:hAnsi="SimHei" w:eastAsia="黑体" w:cs="SimHei"/>
          <w:b/>
        </w:rPr>
        <w:t xml:space="preserve"> </w:t>
      </w:r>
      <w:r>
        <w:rPr>
          <w:b/>
        </w:rPr>
        <w:t>预算执行情况流程</w:t>
      </w:r>
    </w:p>
    <w:p>
      <w:pPr>
        <w:pStyle w:val="Normal"/>
        <w:spacing w:lineRule="auto" w:line="360"/>
        <w:rPr>
          <w:b/>
          <w:b/>
        </w:rPr>
      </w:pPr>
      <w:r>
        <w:rPr>
          <w:b/>
        </w:rPr>
      </w:r>
    </w:p>
    <w:tbl>
      <w:tblPr>
        <w:tblW w:w="8522" w:type="dxa"/>
        <w:jc w:val="center"/>
        <w:tblInd w:w="0" w:type="dxa"/>
        <w:tblLayout w:type="fixed"/>
        <w:tblCellMar>
          <w:top w:w="0" w:type="dxa"/>
          <w:left w:w="108" w:type="dxa"/>
          <w:bottom w:w="0" w:type="dxa"/>
          <w:right w:w="108" w:type="dxa"/>
        </w:tblCellMar>
      </w:tblPr>
      <w:tblGrid>
        <w:gridCol w:w="828"/>
        <w:gridCol w:w="2700"/>
        <w:gridCol w:w="2520"/>
        <w:gridCol w:w="2474"/>
      </w:tblGrid>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时间</w:t>
            </w:r>
          </w:p>
        </w:tc>
        <w:tc>
          <w:tcPr>
            <w:tcW w:w="27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人力资源部</w: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财务部</w:t>
            </w:r>
          </w:p>
        </w:tc>
        <w:tc>
          <w:tcPr>
            <w:tcW w:w="2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预算委员会（总经理）</w:t>
            </w:r>
          </w:p>
        </w:tc>
      </w:tr>
      <w:tr>
        <w:trPr/>
        <w:tc>
          <w:tcPr>
            <w:tcW w:w="82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t>每月</w:t>
            </w:r>
            <w:r>
              <w:rPr/>
              <w:t>5</w:t>
            </w:r>
            <w:r>
              <w:rPr/>
              <w:t>日前</w: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t>收到月报</w:t>
            </w:r>
            <w:r>
              <w:rPr/>
              <w:t>3</w:t>
            </w:r>
            <w:r>
              <w:rPr/>
              <w:t>个工作日内</w:t>
            </w:r>
          </w:p>
        </w:tc>
        <w:tc>
          <w:tcPr>
            <w:tcW w:w="2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mc:AlternateContent>
                <mc:Choice Requires="wps">
                  <w:drawing>
                    <wp:anchor behindDoc="0" distT="4445" distB="4445" distL="119380" distR="119380" simplePos="0" locked="0" layoutInCell="1" allowOverlap="1" relativeHeight="6">
                      <wp:simplePos x="0" y="0"/>
                      <wp:positionH relativeFrom="column">
                        <wp:posOffset>-8255</wp:posOffset>
                      </wp:positionH>
                      <wp:positionV relativeFrom="paragraph">
                        <wp:posOffset>241300</wp:posOffset>
                      </wp:positionV>
                      <wp:extent cx="572135" cy="225425"/>
                      <wp:effectExtent l="0" t="0" r="0" b="0"/>
                      <wp:wrapNone/>
                      <wp:docPr id="5" name=""/>
                      <a:graphic xmlns:a="http://schemas.openxmlformats.org/drawingml/2006/main">
                        <a:graphicData uri="http://schemas.microsoft.com/office/word/2010/wordprocessingShape">
                          <wps:wsp>
                            <wps:cNvSpPr/>
                            <wps:spPr>
                              <a:xfrm>
                                <a:off x="0" y="0"/>
                                <a:ext cx="571680" cy="224640"/>
                              </a:xfrm>
                              <a:custGeom>
                                <a:avLst/>
                                <a:gdLst/>
                                <a:ahLst/>
                                <a:rect l="0" t="0" r="r" b="b"/>
                                <a:pathLst>
                                  <a:path w="902" h="356">
                                    <a:moveTo>
                                      <a:pt x="0" y="0"/>
                                    </a:moveTo>
                                    <a:lnTo>
                                      <a:pt x="675" y="0"/>
                                    </a:lnTo>
                                    <a:lnTo>
                                      <a:pt x="901" y="177"/>
                                    </a:lnTo>
                                    <a:lnTo>
                                      <a:pt x="675" y="355"/>
                                    </a:lnTo>
                                    <a:lnTo>
                                      <a:pt x="0" y="355"/>
                                    </a:lnTo>
                                    <a:lnTo>
                                      <a:pt x="0" y="0"/>
                                    </a:lnTo>
                                  </a:path>
                                </a:pathLst>
                              </a:cu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18"/>
                                      <w:szCs w:val="18"/>
                                      <w:rFonts w:ascii="SimHei" w:hAnsi="SimHei" w:eastAsia="黑体" w:cs="SimHei"/>
                                      <w:color w:val="auto"/>
                                      <w:lang w:val="en-US" w:eastAsia="zh-CN" w:bidi="ar-SA"/>
                                    </w:rPr>
                                    <w:t>开始</w:t>
                                  </w:r>
                                </w:p>
                              </w:txbxContent>
                            </wps:txbx>
                            <wps:bodyPr tIns="17640">
                              <a:noAutofit/>
                            </wps:bodyPr>
                          </wps:wsp>
                        </a:graphicData>
                      </a:graphic>
                    </wp:anchor>
                  </w:drawing>
                </mc:Choice>
                <mc:Fallback>
                  <w:pict>
                    <v:shapetype id="shapetype_15" coordsize="21600,21600" o:spt="15" adj="10800" path="m,,l21600,,21600l,21600xe">
                      <v:stroke joinstyle="miter"/>
                      <v:formulas>
                        <v:f eqn="val 21600"/>
                        <v:f eqn="val #0"/>
                        <v:f eqn="sum width 0 @1"/>
                        <v:f eqn="sum @2 width 0"/>
                        <v:f eqn="prod 1 @3 2"/>
                        <v:f eqn="prod @2 1 2"/>
                      </v:formulas>
                      <v:path gradientshapeok="t" o:connecttype="rect" textboxrect="0,0,@4,21600"/>
                      <v:handles>
                        <v:h position="@2,0"/>
                      </v:handles>
                    </v:shapetype>
                    <v:shape id="shape_0" fillcolor="white" stroked="t" style="position:absolute;margin-left:-0.65pt;margin-top:19pt;width:44.95pt;height:17.65pt;mso-wrap-style:square;v-text-anchor:top" type="shapetype_15">
                      <v:textbox>
                        <w:txbxContent>
                          <w:p>
                            <w:pPr>
                              <w:overflowPunct w:val="false"/>
                              <w:bidi w:val="0"/>
                              <w:jc w:val="both"/>
                              <w:rPr/>
                            </w:pPr>
                            <w:r>
                              <w:rPr>
                                <w:kern w:val="2"/>
                                <w:sz w:val="18"/>
                                <w:szCs w:val="18"/>
                                <w:rFonts w:ascii="SimHei" w:hAnsi="SimHei" w:eastAsia="黑体" w:cs="SimHei"/>
                                <w:color w:val="auto"/>
                                <w:lang w:val="en-US" w:eastAsia="zh-CN" w:bidi="ar-SA"/>
                              </w:rPr>
                              <w:t>开始</w:t>
                            </w:r>
                          </w:p>
                        </w:txbxContent>
                      </v:textbox>
                      <v:fill o:detectmouseclick="t" type="solid" color2="black"/>
                      <v:stroke color="black" weight="9360" joinstyle="miter" endcap="flat"/>
                      <w10:wrap type="none"/>
                    </v:shape>
                  </w:pict>
                </mc:Fallback>
              </mc:AlternateContent>
              <mc:AlternateContent>
                <mc:Choice Requires="wps">
                  <w:drawing>
                    <wp:anchor behindDoc="0" distT="4445" distB="4445" distL="119380" distR="119380" simplePos="0" locked="0" layoutInCell="1" allowOverlap="1" relativeHeight="7">
                      <wp:simplePos x="0" y="0"/>
                      <wp:positionH relativeFrom="column">
                        <wp:posOffset>563245</wp:posOffset>
                      </wp:positionH>
                      <wp:positionV relativeFrom="paragraph">
                        <wp:posOffset>347980</wp:posOffset>
                      </wp:positionV>
                      <wp:extent cx="343535" cy="635"/>
                      <wp:effectExtent l="0" t="0" r="0" b="0"/>
                      <wp:wrapNone/>
                      <wp:docPr id="6"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4.35pt,27.4pt" to="71.3pt,27.4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
                      <wp:simplePos x="0" y="0"/>
                      <wp:positionH relativeFrom="column">
                        <wp:posOffset>893445</wp:posOffset>
                      </wp:positionH>
                      <wp:positionV relativeFrom="paragraph">
                        <wp:posOffset>337820</wp:posOffset>
                      </wp:positionV>
                      <wp:extent cx="635" cy="297815"/>
                      <wp:effectExtent l="0" t="0" r="0" b="0"/>
                      <wp:wrapNone/>
                      <wp:docPr id="7"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70.35pt,26.6pt" to="70.35pt,49.9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0">
                      <wp:simplePos x="0" y="0"/>
                      <wp:positionH relativeFrom="column">
                        <wp:posOffset>885825</wp:posOffset>
                      </wp:positionH>
                      <wp:positionV relativeFrom="paragraph">
                        <wp:posOffset>1294130</wp:posOffset>
                      </wp:positionV>
                      <wp:extent cx="635" cy="396875"/>
                      <wp:effectExtent l="0" t="0" r="0" b="0"/>
                      <wp:wrapNone/>
                      <wp:docPr id="8"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9.75pt,101.9pt" to="69.75pt,133.0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1">
                      <wp:simplePos x="0" y="0"/>
                      <wp:positionH relativeFrom="column">
                        <wp:posOffset>533400</wp:posOffset>
                      </wp:positionH>
                      <wp:positionV relativeFrom="paragraph">
                        <wp:posOffset>1690370</wp:posOffset>
                      </wp:positionV>
                      <wp:extent cx="686435" cy="307340"/>
                      <wp:effectExtent l="0" t="0" r="0" b="0"/>
                      <wp:wrapNone/>
                      <wp:docPr id="9" name=""/>
                      <a:graphic xmlns:a="http://schemas.openxmlformats.org/drawingml/2006/main">
                        <a:graphicData uri="http://schemas.microsoft.com/office/word/2010/wordprocessingShape">
                          <wps:wsp>
                            <wps:cNvSpPr/>
                            <wps:spPr>
                              <a:xfrm>
                                <a:off x="0" y="0"/>
                                <a:ext cx="685800" cy="30672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18"/>
                                      <w:szCs w:val="18"/>
                                      <w:rFonts w:ascii="SimHei" w:hAnsi="SimHei" w:eastAsia="黑体" w:cs="SimHei"/>
                                      <w:color w:val="auto"/>
                                      <w:lang w:val="en-US" w:eastAsia="zh-CN" w:bidi="ar-SA"/>
                                    </w:rPr>
                                    <w:t>月报</w:t>
                                  </w:r>
                                </w:p>
                              </w:txbxContent>
                            </wps:txbx>
                            <wps:bodyPr>
                              <a:noAutofit/>
                            </wps:bodyPr>
                          </wps:wsp>
                        </a:graphicData>
                      </a:graphic>
                    </wp:anchor>
                  </w:drawing>
                </mc:Choice>
                <mc:Fallback>
                  <w:pict>
                    <v:shape id="shape_0" fillcolor="white" stroked="t" style="position:absolute;margin-left:42pt;margin-top:133.1pt;width:53.95pt;height:24.1pt;mso-wrap-style:square;v-text-anchor:top" type="shapetype_114">
                      <v:textbox>
                        <w:txbxContent>
                          <w:p>
                            <w:pPr>
                              <w:overflowPunct w:val="false"/>
                              <w:bidi w:val="0"/>
                              <w:jc w:val="center"/>
                              <w:rPr/>
                            </w:pPr>
                            <w:r>
                              <w:rPr>
                                <w:kern w:val="2"/>
                                <w:sz w:val="18"/>
                                <w:szCs w:val="18"/>
                                <w:rFonts w:ascii="SimHei" w:hAnsi="SimHei" w:eastAsia="黑体" w:cs="SimHei"/>
                                <w:color w:val="auto"/>
                                <w:lang w:val="en-US" w:eastAsia="zh-CN" w:bidi="ar-SA"/>
                              </w:rPr>
                              <w:t>月报</w:t>
                            </w:r>
                          </w:p>
                        </w:txbxContent>
                      </v:textbox>
                      <v:fill o:detectmouseclick="t" type="solid" color2="black"/>
                      <v:stroke color="black" weight="9360" joinstyle="miter" endcap="flat"/>
                      <w10:wrap type="none"/>
                    </v:shape>
                  </w:pict>
                </mc:Fallback>
              </mc:AlternateContent>
              <mc:AlternateContent>
                <mc:Choice Requires="wps">
                  <w:drawing>
                    <wp:anchor behindDoc="0" distT="4445" distB="4445" distL="119380" distR="119380" simplePos="0" locked="0" layoutInCell="1" allowOverlap="1" relativeHeight="15">
                      <wp:simplePos x="0" y="0"/>
                      <wp:positionH relativeFrom="column">
                        <wp:posOffset>1509395</wp:posOffset>
                      </wp:positionH>
                      <wp:positionV relativeFrom="paragraph">
                        <wp:posOffset>984250</wp:posOffset>
                      </wp:positionV>
                      <wp:extent cx="343535" cy="635"/>
                      <wp:effectExtent l="0" t="0" r="0" b="0"/>
                      <wp:wrapNone/>
                      <wp:docPr id="10"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18.85pt,77.5pt" to="145.8pt,77.5pt" stroked="t" style="position:absolute">
                      <v:stroke color="black" weight="9360" endarrow="block" endarrowwidth="medium" endarrowlength="medium" joinstyle="miter" endcap="flat"/>
                      <v:fill o:detectmouseclick="t" on="false"/>
                      <w10:wrap type="none"/>
                    </v:line>
                  </w:pict>
                </mc:Fallback>
              </mc:AlternateContent>
            </w:r>
            <w:r>
              <mc:AlternateContent>
                <mc:Choice Requires="wps">
                  <w:drawing>
                    <wp:anchor behindDoc="0" distT="0" distB="0" distL="114935" distR="114935" simplePos="0" locked="0" layoutInCell="1" allowOverlap="1" relativeHeight="8">
                      <wp:simplePos x="0" y="0"/>
                      <wp:positionH relativeFrom="column">
                        <wp:posOffset>272415</wp:posOffset>
                      </wp:positionH>
                      <wp:positionV relativeFrom="paragraph">
                        <wp:posOffset>652145</wp:posOffset>
                      </wp:positionV>
                      <wp:extent cx="1230630" cy="649605"/>
                      <wp:effectExtent l="0" t="0" r="0" b="0"/>
                      <wp:wrapNone/>
                      <wp:docPr id="11" name="Frame1"/>
                      <a:graphic xmlns:a="http://schemas.openxmlformats.org/drawingml/2006/main">
                        <a:graphicData uri="http://schemas.microsoft.com/office/word/2010/wordprocessingShape">
                          <wps:wsp>
                            <wps:cNvSpPr txBox="1"/>
                            <wps:spPr>
                              <a:xfrm>
                                <a:off x="0" y="0"/>
                                <a:ext cx="1230630" cy="649605"/>
                              </a:xfrm>
                              <a:prstGeom prst="rect"/>
                              <a:solidFill>
                                <a:srgbClr val="FFFFFF"/>
                              </a:solidFill>
                              <a:ln w="9525">
                                <a:solidFill>
                                  <a:srgbClr val="000000"/>
                                </a:solidFill>
                              </a:ln>
                            </wps:spPr>
                            <wps:txbx>
                              <w:txbxContent>
                                <w:p>
                                  <w:pPr>
                                    <w:pStyle w:val="Normal"/>
                                    <w:rPr>
                                      <w:sz w:val="18"/>
                                      <w:szCs w:val="18"/>
                                    </w:rPr>
                                  </w:pPr>
                                  <w:r>
                                    <w:rPr>
                                      <w:sz w:val="18"/>
                                      <w:szCs w:val="18"/>
                                    </w:rPr>
                                    <w:t>根据本月本部门的资金使用情况，填写月报上报</w:t>
                                  </w:r>
                                </w:p>
                              </w:txbxContent>
                            </wps:txbx>
                            <wps:bodyPr anchor="t" lIns="91440" tIns="10795" rIns="91440" bIns="45720">
                              <a:noAutofit/>
                            </wps:bodyPr>
                          </wps:wsp>
                        </a:graphicData>
                      </a:graphic>
                    </wp:anchor>
                  </w:drawing>
                </mc:Choice>
                <mc:Fallback>
                  <w:pict>
                    <v:rect fillcolor="#FFFFFF" strokecolor="#000000" strokeweight="0pt" style="position:absolute;rotation:0;width:96.9pt;height:51.15pt;mso-wrap-distance-left:9.05pt;mso-wrap-distance-right:9.05pt;mso-wrap-distance-top:0pt;mso-wrap-distance-bottom:0pt;margin-top:51.35pt;mso-position-vertical-relative:text;margin-left:21.45pt;mso-position-horizontal-relative:text">
                      <v:textbox inset="0.1in,0.01556in">
                        <w:txbxContent>
                          <w:p>
                            <w:pPr>
                              <w:pStyle w:val="Normal"/>
                              <w:rPr>
                                <w:sz w:val="18"/>
                                <w:szCs w:val="18"/>
                              </w:rPr>
                            </w:pPr>
                            <w:r>
                              <w:rPr>
                                <w:sz w:val="18"/>
                                <w:szCs w:val="18"/>
                              </w:rPr>
                              <w:t>根据本月本部门的资金使用情况，填写月报上报</w:t>
                            </w:r>
                          </w:p>
                        </w:txbxContent>
                      </v:textbox>
                      <w10:wrap type="none"/>
                    </v:rect>
                  </w:pict>
                </mc:Fallback>
              </mc:AlternateConten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mc:AlternateContent>
                <mc:Choice Requires="wps">
                  <w:drawing>
                    <wp:anchor behindDoc="0" distT="4445" distB="4445" distL="119380" distR="119380" simplePos="0" locked="0" layoutInCell="1" allowOverlap="1" relativeHeight="13">
                      <wp:simplePos x="0" y="0"/>
                      <wp:positionH relativeFrom="column">
                        <wp:posOffset>728345</wp:posOffset>
                      </wp:positionH>
                      <wp:positionV relativeFrom="paragraph">
                        <wp:posOffset>1502410</wp:posOffset>
                      </wp:positionV>
                      <wp:extent cx="635" cy="396875"/>
                      <wp:effectExtent l="0" t="0" r="0" b="0"/>
                      <wp:wrapNone/>
                      <wp:docPr id="12"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7.35pt,118.3pt" to="57.35pt,149.4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4">
                      <wp:simplePos x="0" y="0"/>
                      <wp:positionH relativeFrom="column">
                        <wp:posOffset>325120</wp:posOffset>
                      </wp:positionH>
                      <wp:positionV relativeFrom="paragraph">
                        <wp:posOffset>1914525</wp:posOffset>
                      </wp:positionV>
                      <wp:extent cx="803910" cy="588645"/>
                      <wp:effectExtent l="0" t="0" r="0" b="0"/>
                      <wp:wrapNone/>
                      <wp:docPr id="13" name=""/>
                      <a:graphic xmlns:a="http://schemas.openxmlformats.org/drawingml/2006/main">
                        <a:graphicData uri="http://schemas.microsoft.com/office/word/2010/wordprocessingShape">
                          <wps:wsp>
                            <wps:cNvSpPr/>
                            <wps:spPr>
                              <a:xfrm>
                                <a:off x="0" y="0"/>
                                <a:ext cx="803160" cy="587880"/>
                              </a:xfrm>
                              <a:prstGeom prst="flowChartDocument">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both"/>
                                    <w:rPr/>
                                  </w:pPr>
                                  <w:r>
                                    <w:rPr>
                                      <w:kern w:val="2"/>
                                      <w:sz w:val="18"/>
                                      <w:szCs w:val="18"/>
                                      <w:rFonts w:ascii="SimHei" w:hAnsi="SimHei" w:eastAsia="黑体" w:cs="SimHei"/>
                                      <w:color w:val="auto"/>
                                      <w:lang w:val="en-US" w:eastAsia="zh-CN" w:bidi="ar-SA"/>
                                    </w:rPr>
                                    <w:t>预算执行情况明细表</w:t>
                                  </w:r>
                                </w:p>
                              </w:txbxContent>
                            </wps:txbx>
                            <wps:bodyPr>
                              <a:noAutofit/>
                            </wps:bodyPr>
                          </wps:wsp>
                        </a:graphicData>
                      </a:graphic>
                    </wp:anchor>
                  </w:drawing>
                </mc:Choice>
                <mc:Fallback>
                  <w:pict>
                    <v:shape id="shape_0" fillcolor="white" stroked="t" style="position:absolute;margin-left:25.6pt;margin-top:150.75pt;width:63.2pt;height:46.25pt;mso-wrap-style:square;v-text-anchor:top" type="shapetype_114">
                      <v:textbox>
                        <w:txbxContent>
                          <w:p>
                            <w:pPr>
                              <w:overflowPunct w:val="false"/>
                              <w:bidi w:val="0"/>
                              <w:jc w:val="both"/>
                              <w:rPr/>
                            </w:pPr>
                            <w:r>
                              <w:rPr>
                                <w:kern w:val="2"/>
                                <w:sz w:val="18"/>
                                <w:szCs w:val="18"/>
                                <w:rFonts w:ascii="SimHei" w:hAnsi="SimHei" w:eastAsia="黑体" w:cs="SimHei"/>
                                <w:color w:val="auto"/>
                                <w:lang w:val="en-US" w:eastAsia="zh-CN" w:bidi="ar-SA"/>
                              </w:rPr>
                              <w:t>预算执行情况明细表</w:t>
                            </w:r>
                          </w:p>
                        </w:txbxContent>
                      </v:textbox>
                      <v:fill o:detectmouseclick="t" type="solid" color2="black"/>
                      <v:stroke color="black" weight="9360" joinstyle="miter" endcap="flat"/>
                      <w10:wrap type="none"/>
                    </v:shape>
                  </w:pict>
                </mc:Fallback>
              </mc:AlternateContent>
              <mc:AlternateContent>
                <mc:Choice Requires="wps">
                  <w:drawing>
                    <wp:anchor behindDoc="0" distT="4445" distB="4445" distL="119380" distR="119380" simplePos="0" locked="0" layoutInCell="1" allowOverlap="1" relativeHeight="16">
                      <wp:simplePos x="0" y="0"/>
                      <wp:positionH relativeFrom="column">
                        <wp:posOffset>1360170</wp:posOffset>
                      </wp:positionH>
                      <wp:positionV relativeFrom="paragraph">
                        <wp:posOffset>1002665</wp:posOffset>
                      </wp:positionV>
                      <wp:extent cx="343535" cy="635"/>
                      <wp:effectExtent l="0" t="0" r="0" b="0"/>
                      <wp:wrapNone/>
                      <wp:docPr id="14"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07.1pt,78.95pt" to="134.05pt,78.95pt" stroked="t" style="position:absolute">
                      <v:stroke color="black" weight="9360" endarrow="block" endarrowwidth="medium" endarrowlength="medium" joinstyle="miter" endcap="flat"/>
                      <v:fill o:detectmouseclick="t" on="false"/>
                      <w10:wrap type="none"/>
                    </v:line>
                  </w:pict>
                </mc:Fallback>
              </mc:AlternateContent>
            </w:r>
            <w:r>
              <mc:AlternateContent>
                <mc:Choice Requires="wps">
                  <w:drawing>
                    <wp:anchor behindDoc="0" distT="0" distB="0" distL="114935" distR="114935" simplePos="0" locked="0" layoutInCell="1" allowOverlap="1" relativeHeight="12">
                      <wp:simplePos x="0" y="0"/>
                      <wp:positionH relativeFrom="column">
                        <wp:posOffset>121920</wp:posOffset>
                      </wp:positionH>
                      <wp:positionV relativeFrom="paragraph">
                        <wp:posOffset>619760</wp:posOffset>
                      </wp:positionV>
                      <wp:extent cx="1230630" cy="904240"/>
                      <wp:effectExtent l="0" t="0" r="0" b="0"/>
                      <wp:wrapNone/>
                      <wp:docPr id="15" name="Frame2"/>
                      <a:graphic xmlns:a="http://schemas.openxmlformats.org/drawingml/2006/main">
                        <a:graphicData uri="http://schemas.microsoft.com/office/word/2010/wordprocessingShape">
                          <wps:wsp>
                            <wps:cNvSpPr txBox="1"/>
                            <wps:spPr>
                              <a:xfrm>
                                <a:off x="0" y="0"/>
                                <a:ext cx="1230630" cy="904240"/>
                              </a:xfrm>
                              <a:prstGeom prst="rect"/>
                              <a:solidFill>
                                <a:srgbClr val="FFFFFF"/>
                              </a:solidFill>
                              <a:ln w="9525">
                                <a:solidFill>
                                  <a:srgbClr val="000000"/>
                                </a:solidFill>
                              </a:ln>
                            </wps:spPr>
                            <wps:txbx>
                              <w:txbxContent>
                                <w:p>
                                  <w:pPr>
                                    <w:pStyle w:val="Normal"/>
                                    <w:rPr>
                                      <w:sz w:val="18"/>
                                      <w:szCs w:val="18"/>
                                    </w:rPr>
                                  </w:pPr>
                                  <w:r>
                                    <w:rPr>
                                      <w:sz w:val="18"/>
                                      <w:szCs w:val="18"/>
                                    </w:rPr>
                                    <w:t>根据月报中资金使用情况与上月预算进行比较分析，形成预算执行情况明细表</w:t>
                                  </w:r>
                                </w:p>
                              </w:txbxContent>
                            </wps:txbx>
                            <wps:bodyPr anchor="t" lIns="17780" tIns="10795" rIns="17780" bIns="45720">
                              <a:noAutofit/>
                            </wps:bodyPr>
                          </wps:wsp>
                        </a:graphicData>
                      </a:graphic>
                    </wp:anchor>
                  </w:drawing>
                </mc:Choice>
                <mc:Fallback>
                  <w:pict>
                    <v:rect fillcolor="#FFFFFF" strokecolor="#000000" strokeweight="0pt" style="position:absolute;rotation:0;width:96.9pt;height:71.2pt;mso-wrap-distance-left:9.05pt;mso-wrap-distance-right:9.05pt;mso-wrap-distance-top:0pt;mso-wrap-distance-bottom:0pt;margin-top:48.8pt;mso-position-vertical-relative:text;margin-left:9.6pt;mso-position-horizontal-relative:text">
                      <v:textbox inset="0.04444in,0.01556in,0.04444in">
                        <w:txbxContent>
                          <w:p>
                            <w:pPr>
                              <w:pStyle w:val="Normal"/>
                              <w:rPr>
                                <w:sz w:val="18"/>
                                <w:szCs w:val="18"/>
                              </w:rPr>
                            </w:pPr>
                            <w:r>
                              <w:rPr>
                                <w:sz w:val="18"/>
                                <w:szCs w:val="18"/>
                              </w:rPr>
                              <w:t>根据月报中资金使用情况与上月预算进行比较分析，形成预算执行情况明细表</w:t>
                            </w:r>
                          </w:p>
                        </w:txbxContent>
                      </v:textbox>
                      <w10:wrap type="none"/>
                    </v:rect>
                  </w:pict>
                </mc:Fallback>
              </mc:AlternateContent>
            </w:r>
          </w:p>
        </w:tc>
        <w:tc>
          <w:tcPr>
            <w:tcW w:w="247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mc:AlternateContent>
                <mc:Choice Requires="wps">
                  <w:drawing>
                    <wp:anchor behindDoc="0" distT="4445" distB="4445" distL="119380" distR="119380" simplePos="0" locked="0" layoutInCell="1" allowOverlap="1" relativeHeight="17">
                      <wp:simplePos x="0" y="0"/>
                      <wp:positionH relativeFrom="column">
                        <wp:posOffset>118745</wp:posOffset>
                      </wp:positionH>
                      <wp:positionV relativeFrom="paragraph">
                        <wp:posOffset>784860</wp:posOffset>
                      </wp:positionV>
                      <wp:extent cx="613410" cy="429895"/>
                      <wp:effectExtent l="0" t="0" r="0" b="0"/>
                      <wp:wrapNone/>
                      <wp:docPr id="16" name=""/>
                      <a:graphic xmlns:a="http://schemas.openxmlformats.org/drawingml/2006/main">
                        <a:graphicData uri="http://schemas.microsoft.com/office/word/2010/wordprocessingShape">
                          <wps:wsp>
                            <wps:cNvSpPr/>
                            <wps:spPr>
                              <a:xfrm>
                                <a:off x="0" y="0"/>
                                <a:ext cx="612720" cy="429120"/>
                              </a:xfrm>
                              <a:prstGeom prst="flowChartDecision">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18"/>
                                      <w:szCs w:val="18"/>
                                      <w:rFonts w:ascii="SimHei" w:hAnsi="SimHei" w:eastAsia="黑体" w:cs="SimHei"/>
                                      <w:color w:val="auto"/>
                                      <w:lang w:val="en-US" w:eastAsia="zh-CN" w:bidi="ar-SA"/>
                                    </w:rPr>
                                    <w:t>审阅</w:t>
                                  </w:r>
                                </w:p>
                              </w:txbxContent>
                            </wps:txbx>
                            <wps:bodyPr lIns="0" rIns="0" tIns="0" bIns="0">
                              <a:noAutofit/>
                            </wps:bodyPr>
                          </wps:wsp>
                        </a:graphicData>
                      </a:graphic>
                    </wp:anchor>
                  </w:drawing>
                </mc:Choice>
                <mc:Fallback>
                  <w:pict>
                    <v:shapetype id="shapetype_110" coordsize="21600,21600" o:spt="110" path="m,10800l10800,l21600,10800l10800,21600xe">
                      <v:stroke joinstyle="miter"/>
                      <v:formulas>
                        <v:f eqn="prod width 3 4"/>
                        <v:f eqn="prod height 3 4"/>
                      </v:formulas>
                      <v:path gradientshapeok="t" o:connecttype="rect" textboxrect="5400,5400,@0,@1"/>
                    </v:shapetype>
                    <v:shape id="shape_0" fillcolor="white" stroked="t" style="position:absolute;margin-left:9.35pt;margin-top:61.8pt;width:48.2pt;height:33.75pt;mso-wrap-style:square;v-text-anchor:top" type="shapetype_110">
                      <v:textbox>
                        <w:txbxContent>
                          <w:p>
                            <w:pPr>
                              <w:overflowPunct w:val="false"/>
                              <w:bidi w:val="0"/>
                              <w:jc w:val="center"/>
                              <w:rPr/>
                            </w:pPr>
                            <w:r>
                              <w:rPr>
                                <w:kern w:val="2"/>
                                <w:sz w:val="18"/>
                                <w:szCs w:val="18"/>
                                <w:rFonts w:ascii="SimHei" w:hAnsi="SimHei" w:eastAsia="黑体" w:cs="SimHei"/>
                                <w:color w:val="auto"/>
                                <w:lang w:val="en-US" w:eastAsia="zh-CN" w:bidi="ar-SA"/>
                              </w:rPr>
                              <w:t>审阅</w:t>
                            </w:r>
                          </w:p>
                        </w:txbxContent>
                      </v:textbox>
                      <v:fill o:detectmouseclick="t" type="solid" color2="black"/>
                      <v:stroke color="black" weight="9360" joinstyle="miter" endcap="flat"/>
                      <w10:wrap type="none"/>
                    </v:shape>
                  </w:pict>
                </mc:Fallback>
              </mc:AlternateContent>
              <mc:AlternateContent>
                <mc:Choice Requires="wps">
                  <w:drawing>
                    <wp:anchor behindDoc="0" distT="4445" distB="4445" distL="119380" distR="119380" simplePos="0" locked="0" layoutInCell="1" allowOverlap="1" relativeHeight="19">
                      <wp:simplePos x="0" y="0"/>
                      <wp:positionH relativeFrom="column">
                        <wp:posOffset>731520</wp:posOffset>
                      </wp:positionH>
                      <wp:positionV relativeFrom="paragraph">
                        <wp:posOffset>1006475</wp:posOffset>
                      </wp:positionV>
                      <wp:extent cx="343535" cy="635"/>
                      <wp:effectExtent l="0" t="0" r="0" b="0"/>
                      <wp:wrapNone/>
                      <wp:docPr id="17"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7.6pt,79.25pt" to="84.55pt,79.25pt" stroked="t" style="position:absolute">
                      <v:stroke color="black" weight="9360" joinstyle="miter" endcap="flat"/>
                      <v:fill o:detectmouseclick="t" on="false"/>
                      <w10:wrap type="none"/>
                    </v:line>
                  </w:pict>
                </mc:Fallback>
              </mc:AlternateContent>
            </w:r>
            <w:r>
              <mc:AlternateContent>
                <mc:Choice Requires="wps">
                  <w:drawing>
                    <wp:anchor behindDoc="0" distT="0" distB="0" distL="114935" distR="114935" simplePos="0" locked="0" layoutInCell="1" allowOverlap="1" relativeHeight="18">
                      <wp:simplePos x="0" y="0"/>
                      <wp:positionH relativeFrom="column">
                        <wp:posOffset>1087120</wp:posOffset>
                      </wp:positionH>
                      <wp:positionV relativeFrom="paragraph">
                        <wp:posOffset>856615</wp:posOffset>
                      </wp:positionV>
                      <wp:extent cx="361950" cy="303530"/>
                      <wp:effectExtent l="0" t="0" r="0" b="0"/>
                      <wp:wrapNone/>
                      <wp:docPr id="18" name="Frame3"/>
                      <a:graphic xmlns:a="http://schemas.openxmlformats.org/drawingml/2006/main">
                        <a:graphicData uri="http://schemas.microsoft.com/office/word/2010/wordprocessingShape">
                          <wps:wsp>
                            <wps:cNvSpPr txBox="1"/>
                            <wps:spPr>
                              <a:xfrm>
                                <a:off x="0" y="0"/>
                                <a:ext cx="361950" cy="303530"/>
                              </a:xfrm>
                              <a:prstGeom prst="rect"/>
                              <a:solidFill>
                                <a:srgbClr val="FFFFFF"/>
                              </a:solidFill>
                              <a:ln w="9525">
                                <a:solidFill>
                                  <a:srgbClr val="000000"/>
                                </a:solidFill>
                              </a:ln>
                            </wps:spPr>
                            <wps:txbx>
                              <w:txbxContent>
                                <w:p>
                                  <w:pPr>
                                    <w:pStyle w:val="Normal"/>
                                    <w:rPr>
                                      <w:sz w:val="18"/>
                                      <w:szCs w:val="18"/>
                                    </w:rPr>
                                  </w:pPr>
                                  <w:r>
                                    <w:rPr>
                                      <w:sz w:val="18"/>
                                      <w:szCs w:val="18"/>
                                    </w:rPr>
                                    <w:t>结束</w:t>
                                  </w:r>
                                </w:p>
                              </w:txbxContent>
                            </wps:txbx>
                            <wps:bodyPr anchor="t" lIns="53975" tIns="45720" rIns="17780" bIns="45720">
                              <a:noAutofit/>
                            </wps:bodyPr>
                          </wps:wsp>
                        </a:graphicData>
                      </a:graphic>
                    </wp:anchor>
                  </w:drawing>
                </mc:Choice>
                <mc:Fallback>
                  <w:pict>
                    <v:rect fillcolor="#FFFFFF" strokecolor="#000000" strokeweight="0pt" style="position:absolute;rotation:0;width:28.5pt;height:23.9pt;mso-wrap-distance-left:9.05pt;mso-wrap-distance-right:9.05pt;mso-wrap-distance-top:0pt;mso-wrap-distance-bottom:0pt;margin-top:67.45pt;mso-position-vertical-relative:text;margin-left:85.6pt;mso-position-horizontal-relative:text">
                      <v:textbox inset="0.0590277777777778in,0.05in,0.04444in">
                        <w:txbxContent>
                          <w:p>
                            <w:pPr>
                              <w:pStyle w:val="Normal"/>
                              <w:rPr>
                                <w:sz w:val="18"/>
                                <w:szCs w:val="18"/>
                              </w:rPr>
                            </w:pPr>
                            <w:r>
                              <w:rPr>
                                <w:sz w:val="18"/>
                                <w:szCs w:val="18"/>
                              </w:rPr>
                              <w:t>结束</w:t>
                            </w:r>
                          </w:p>
                        </w:txbxContent>
                      </v:textbox>
                      <w10:wrap type="none"/>
                    </v:rect>
                  </w:pict>
                </mc:Fallback>
              </mc:AlternateContent>
            </w:r>
          </w:p>
        </w:tc>
      </w:tr>
    </w:tbl>
    <w:p>
      <w:pPr>
        <w:pStyle w:val="Normal"/>
        <w:spacing w:lineRule="auto" w:line="360"/>
        <w:rPr/>
      </w:pPr>
      <w:r>
        <w:rPr/>
      </w:r>
    </w:p>
    <w:p>
      <w:pPr>
        <w:pStyle w:val="Normal"/>
        <w:spacing w:lineRule="auto" w:line="360"/>
        <w:rPr/>
      </w:pPr>
      <w:r>
        <w:rPr>
          <w:b/>
        </w:rPr>
        <w:t>第</w:t>
      </w:r>
      <w:r>
        <w:rPr>
          <w:b/>
        </w:rPr>
        <w:t>15</w:t>
      </w:r>
      <w:r>
        <w:rPr>
          <w:b/>
        </w:rPr>
        <w:t>条</w:t>
      </w:r>
      <w:r>
        <w:rPr>
          <w:rFonts w:ascii="SimHei" w:hAnsi="SimHei" w:eastAsia="黑体" w:cs="SimHei"/>
          <w:b/>
        </w:rPr>
        <w:t xml:space="preserve"> </w:t>
      </w:r>
      <w:r>
        <w:rPr>
          <w:b/>
        </w:rPr>
        <w:t>预算差异分析报告应包括的内容</w:t>
      </w:r>
    </w:p>
    <w:p>
      <w:pPr>
        <w:pStyle w:val="Normal"/>
        <w:spacing w:lineRule="auto" w:line="360"/>
        <w:rPr/>
      </w:pPr>
      <w:r>
        <w:rPr/>
        <w:t>（</w:t>
      </w:r>
      <w:r>
        <w:rPr/>
        <w:t>1</w:t>
      </w:r>
      <w:r>
        <w:rPr/>
        <w:t>）预算额、本期实际发生额、本期差异额、累计预算额、累计实际发生额、累计差异额。</w:t>
      </w:r>
    </w:p>
    <w:p>
      <w:pPr>
        <w:pStyle w:val="Normal"/>
        <w:spacing w:lineRule="auto" w:line="360"/>
        <w:rPr/>
      </w:pPr>
      <w:r>
        <w:rPr/>
        <w:t>（</w:t>
      </w:r>
      <w:r>
        <w:rPr/>
        <w:t>2</w:t>
      </w:r>
      <w:r>
        <w:rPr/>
        <w:t>）对差异额进行的分析。</w:t>
      </w:r>
    </w:p>
    <w:p>
      <w:pPr>
        <w:pStyle w:val="Normal"/>
        <w:spacing w:lineRule="auto" w:line="360"/>
        <w:rPr/>
      </w:pPr>
      <w:r>
        <w:rPr/>
        <w:t>（</w:t>
      </w:r>
      <w:r>
        <w:rPr/>
        <w:t>3</w:t>
      </w:r>
      <w:r>
        <w:rPr/>
        <w:t>）产生不利差异的原因、责任归属、改进措施以及形成有利差异的原因和今后进行巩固、推广的建议。</w:t>
      </w:r>
    </w:p>
    <w:p>
      <w:pPr>
        <w:pStyle w:val="Normal"/>
        <w:spacing w:lineRule="auto" w:line="360"/>
        <w:rPr/>
      </w:pPr>
      <w:r>
        <w:rPr/>
      </w:r>
    </w:p>
    <w:p>
      <w:pPr>
        <w:pStyle w:val="Normal"/>
        <w:spacing w:lineRule="auto" w:line="360"/>
        <w:rPr>
          <w:b/>
          <w:b/>
        </w:rPr>
      </w:pPr>
      <w:r>
        <w:rPr>
          <w:b/>
        </w:rPr>
        <w:t>第八章</w:t>
      </w:r>
      <w:r>
        <w:rPr>
          <w:rFonts w:ascii="SimHei" w:hAnsi="SimHei" w:eastAsia="黑体" w:cs="SimHei"/>
          <w:b/>
        </w:rPr>
        <w:t xml:space="preserve"> </w:t>
      </w:r>
      <w:r>
        <w:rPr>
          <w:b/>
        </w:rPr>
        <w:t>预算的考核与激励</w:t>
      </w:r>
    </w:p>
    <w:p>
      <w:pPr>
        <w:pStyle w:val="Normal"/>
        <w:spacing w:lineRule="auto" w:line="360"/>
        <w:rPr>
          <w:b/>
          <w:b/>
        </w:rPr>
      </w:pPr>
      <w:r>
        <w:rPr>
          <w:b/>
        </w:rPr>
        <w:t>第</w:t>
      </w:r>
      <w:r>
        <w:rPr>
          <w:b/>
        </w:rPr>
        <w:t>16</w:t>
      </w:r>
      <w:r>
        <w:rPr>
          <w:b/>
        </w:rPr>
        <w:t>条</w:t>
      </w:r>
      <w:r>
        <w:rPr>
          <w:rFonts w:ascii="SimHei" w:hAnsi="SimHei" w:eastAsia="黑体" w:cs="SimHei"/>
          <w:b/>
        </w:rPr>
        <w:t xml:space="preserve"> </w:t>
      </w:r>
      <w:r>
        <w:rPr>
          <w:b/>
        </w:rPr>
        <w:t>预算考核对象与作用</w:t>
      </w:r>
    </w:p>
    <w:p>
      <w:pPr>
        <w:pStyle w:val="Normal"/>
        <w:spacing w:lineRule="auto" w:line="360"/>
        <w:rPr/>
      </w:pPr>
      <w:r>
        <w:rPr/>
        <w:t>人力资源管理预算考核主要是对预算执行者的考核评价。预算考核时发挥预算约束与激励作用的必要措施，通过预算目标的细化分解与激励措施的付诸实施，达到引导公司每一位员工向公司战略目标方向努力的效果。</w:t>
      </w:r>
    </w:p>
    <w:p>
      <w:pPr>
        <w:pStyle w:val="Normal"/>
        <w:spacing w:lineRule="auto" w:line="360"/>
        <w:rPr>
          <w:b/>
          <w:b/>
        </w:rPr>
      </w:pPr>
      <w:r>
        <w:rPr>
          <w:b/>
        </w:rPr>
        <w:t>第</w:t>
      </w:r>
      <w:r>
        <w:rPr>
          <w:b/>
        </w:rPr>
        <w:t>17</w:t>
      </w:r>
      <w:r>
        <w:rPr>
          <w:b/>
        </w:rPr>
        <w:t>条</w:t>
      </w:r>
      <w:r>
        <w:rPr>
          <w:rFonts w:ascii="SimHei" w:hAnsi="SimHei" w:eastAsia="黑体" w:cs="SimHei"/>
          <w:b/>
        </w:rPr>
        <w:t xml:space="preserve"> </w:t>
      </w:r>
      <w:r>
        <w:rPr>
          <w:b/>
        </w:rPr>
        <w:t>预算考核原则</w:t>
      </w:r>
    </w:p>
    <w:p>
      <w:pPr>
        <w:pStyle w:val="Normal"/>
        <w:spacing w:lineRule="auto" w:line="360"/>
        <w:rPr/>
      </w:pPr>
      <w:r>
        <w:rPr/>
        <w:t>预算考核是对预算执行效果的一个认可过程。考核应遵循以下原则：</w:t>
      </w:r>
    </w:p>
    <w:p>
      <w:pPr>
        <w:pStyle w:val="Normal"/>
        <w:spacing w:lineRule="auto" w:line="360"/>
        <w:rPr/>
      </w:pPr>
      <w:r>
        <w:rPr/>
        <w:t>（</w:t>
      </w:r>
      <w:r>
        <w:rPr/>
        <w:t>1</w:t>
      </w:r>
      <w:r>
        <w:rPr/>
        <w:t>）目标原则：以预算目标为基础，依据预算完成情况评价预算执行着的业绩</w:t>
      </w:r>
    </w:p>
    <w:p>
      <w:pPr>
        <w:pStyle w:val="Normal"/>
        <w:spacing w:lineRule="auto" w:line="360"/>
        <w:rPr/>
      </w:pPr>
      <w:r>
        <w:rPr/>
        <w:t>（</w:t>
      </w:r>
      <w:r>
        <w:rPr/>
        <w:t>2</w:t>
      </w:r>
      <w:r>
        <w:rPr/>
        <w:t>）激励原则：预算目标是对预算执行者业绩评价的主要依据，考核必须与激励制度相配合。</w:t>
      </w:r>
    </w:p>
    <w:p>
      <w:pPr>
        <w:pStyle w:val="Normal"/>
        <w:spacing w:lineRule="auto" w:line="360"/>
        <w:rPr/>
      </w:pPr>
      <w:r>
        <w:rPr/>
        <w:t>（</w:t>
      </w:r>
      <w:r>
        <w:rPr/>
        <w:t>3</w:t>
      </w:r>
      <w:r>
        <w:rPr/>
        <w:t>）时效原则：预算考核是动态考核，每期预算执行完毕应立即进行。</w:t>
      </w:r>
    </w:p>
    <w:p>
      <w:pPr>
        <w:pStyle w:val="Normal"/>
        <w:spacing w:lineRule="auto" w:line="360"/>
        <w:rPr/>
      </w:pPr>
      <w:r>
        <w:rPr/>
        <w:t>（</w:t>
      </w:r>
      <w:r>
        <w:rPr/>
        <w:t>4</w:t>
      </w:r>
      <w:r>
        <w:rPr/>
        <w:t>）例外原则：对一些阻碍预算执行的重大因素，如市场的变化、重大意外灾害等，考核时应作为特殊情况处理</w:t>
      </w:r>
    </w:p>
    <w:p>
      <w:pPr>
        <w:pStyle w:val="Normal"/>
        <w:spacing w:lineRule="auto" w:line="360"/>
        <w:rPr/>
      </w:pPr>
      <w:r>
        <w:rPr/>
        <w:t>（</w:t>
      </w:r>
      <w:r>
        <w:rPr/>
        <w:t>5</w:t>
      </w:r>
      <w:r>
        <w:rPr/>
        <w:t>）分级考核原则：预算考核要根据部门结构层次或预算目标的分解层次进行</w:t>
      </w:r>
    </w:p>
    <w:p>
      <w:pPr>
        <w:pStyle w:val="Normal"/>
        <w:spacing w:lineRule="auto" w:line="360"/>
        <w:rPr/>
      </w:pPr>
      <w:r>
        <w:rPr>
          <w:b/>
        </w:rPr>
        <w:t>第</w:t>
      </w:r>
      <w:r>
        <w:rPr>
          <w:b/>
        </w:rPr>
        <w:t>18</w:t>
      </w:r>
      <w:r>
        <w:rPr>
          <w:b/>
        </w:rPr>
        <w:t>条</w:t>
      </w:r>
      <w:r>
        <w:rPr>
          <w:rFonts w:ascii="SimHei" w:hAnsi="SimHei" w:eastAsia="黑体" w:cs="SimHei"/>
        </w:rPr>
        <w:t xml:space="preserve"> </w:t>
      </w:r>
      <w:r>
        <w:rPr/>
        <w:t>公司通过季度</w:t>
      </w:r>
      <w:r>
        <w:rPr/>
        <w:t>/</w:t>
      </w:r>
      <w:r>
        <w:rPr/>
        <w:t>年度考核保证预算的实施。</w:t>
      </w:r>
    </w:p>
    <w:p>
      <w:pPr>
        <w:pStyle w:val="Normal"/>
        <w:spacing w:lineRule="auto" w:line="360"/>
        <w:rPr/>
      </w:pPr>
      <w:r>
        <w:rPr>
          <w:b/>
        </w:rPr>
        <w:t>第</w:t>
      </w:r>
      <w:r>
        <w:rPr>
          <w:b/>
        </w:rPr>
        <w:t>19</w:t>
      </w:r>
      <w:r>
        <w:rPr>
          <w:b/>
        </w:rPr>
        <w:t>条</w:t>
      </w:r>
      <w:r>
        <w:rPr>
          <w:rFonts w:ascii="SimHei" w:hAnsi="SimHei" w:eastAsia="黑体" w:cs="SimHei"/>
        </w:rPr>
        <w:t xml:space="preserve"> </w:t>
      </w:r>
      <w:r>
        <w:rPr/>
        <w:t>季度</w:t>
      </w:r>
      <w:r>
        <w:rPr/>
        <w:t>/</w:t>
      </w:r>
      <w:r>
        <w:rPr/>
        <w:t>年度预算考核是对前一季度预算目标完成情况进行考核，及时发现可能的潜在问题，或者必要时修正预算，以适应外部环境的变化。</w:t>
      </w:r>
    </w:p>
    <w:p>
      <w:pPr>
        <w:pStyle w:val="Normal"/>
        <w:spacing w:lineRule="auto" w:line="360"/>
        <w:rPr/>
      </w:pPr>
      <w:r>
        <w:rPr/>
      </w:r>
    </w:p>
    <w:p>
      <w:pPr>
        <w:pStyle w:val="Normal"/>
        <w:spacing w:lineRule="auto" w:line="360"/>
        <w:rPr>
          <w:b/>
          <w:b/>
        </w:rPr>
      </w:pPr>
      <w:r>
        <w:rPr>
          <w:b/>
        </w:rPr>
        <w:t>第九章</w:t>
      </w:r>
      <w:r>
        <w:rPr>
          <w:rFonts w:ascii="SimHei" w:hAnsi="SimHei" w:eastAsia="黑体" w:cs="SimHei"/>
          <w:b/>
        </w:rPr>
        <w:t xml:space="preserve"> </w:t>
      </w:r>
      <w:r>
        <w:rPr>
          <w:b/>
        </w:rPr>
        <w:t>附</w:t>
      </w:r>
      <w:r>
        <w:rPr>
          <w:rFonts w:ascii="SimHei" w:hAnsi="SimHei" w:eastAsia="黑体" w:cs="SimHei"/>
          <w:b/>
        </w:rPr>
        <w:t xml:space="preserve"> </w:t>
      </w:r>
      <w:r>
        <w:rPr>
          <w:b/>
        </w:rPr>
        <w:t>则</w:t>
      </w:r>
    </w:p>
    <w:p>
      <w:pPr>
        <w:pStyle w:val="Normal"/>
        <w:spacing w:lineRule="auto" w:line="360"/>
        <w:rPr/>
      </w:pPr>
      <w:r>
        <w:rPr>
          <w:b/>
        </w:rPr>
        <w:t>第</w:t>
      </w:r>
      <w:r>
        <w:rPr>
          <w:b/>
        </w:rPr>
        <w:t>20</w:t>
      </w:r>
      <w:r>
        <w:rPr>
          <w:b/>
        </w:rPr>
        <w:t>条</w:t>
      </w:r>
      <w:r>
        <w:rPr>
          <w:rFonts w:ascii="SimHei" w:hAnsi="SimHei" w:eastAsia="黑体" w:cs="SimHei"/>
        </w:rPr>
        <w:t xml:space="preserve"> </w:t>
      </w:r>
      <w:r>
        <w:rPr/>
        <w:t>本制度解释与组织修订由浙江旺力综合部负责。</w:t>
      </w:r>
    </w:p>
    <w:p>
      <w:pPr>
        <w:pStyle w:val="Normal"/>
        <w:spacing w:lineRule="auto" w:line="360"/>
        <w:rPr/>
      </w:pPr>
      <w:r>
        <w:rPr>
          <w:b/>
        </w:rPr>
        <w:t>第</w:t>
      </w:r>
      <w:r>
        <w:rPr>
          <w:b/>
        </w:rPr>
        <w:t>21</w:t>
      </w:r>
      <w:r>
        <w:rPr>
          <w:b/>
        </w:rPr>
        <w:t>条</w:t>
      </w:r>
      <w:r>
        <w:rPr>
          <w:rFonts w:ascii="SimHei" w:hAnsi="SimHei" w:eastAsia="黑体" w:cs="SimHei"/>
        </w:rPr>
        <w:t xml:space="preserve"> </w:t>
      </w:r>
      <w:r>
        <w:rPr/>
        <w:t>本制度自签发之日起施行。</w:t>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pPr>
      <w:r>
        <w:rPr/>
      </w:r>
    </w:p>
    <w:p>
      <w:pPr>
        <w:pStyle w:val="Normal"/>
        <w:spacing w:lineRule="auto" w:line="360"/>
        <w:rPr>
          <w:b/>
          <w:b/>
        </w:rPr>
      </w:pPr>
      <w:r>
        <w:rPr/>
        <w:t>附</w:t>
      </w:r>
      <w:r>
        <w:rPr/>
        <w:t>1</w:t>
      </w:r>
      <w:r>
        <w:rPr/>
        <w:t>（本表式供参考）</w:t>
      </w:r>
    </w:p>
    <w:p>
      <w:pPr>
        <w:pStyle w:val="Normal"/>
        <w:spacing w:lineRule="auto" w:line="360"/>
        <w:rPr>
          <w:b/>
          <w:b/>
        </w:rPr>
      </w:pPr>
      <w:r>
        <w:rPr>
          <w:b/>
        </w:rPr>
      </w:r>
    </w:p>
    <w:p>
      <w:pPr>
        <w:pStyle w:val="Normal"/>
        <w:spacing w:lineRule="auto" w:line="360"/>
        <w:rPr/>
      </w:pPr>
      <w:r>
        <w:rPr/>
        <w:t>填报单位：</w:t>
      </w:r>
      <w:r>
        <w:rPr>
          <w:rFonts w:ascii="SimHei" w:hAnsi="SimHei" w:eastAsia="黑体" w:cs="SimHei"/>
        </w:rPr>
        <w:t xml:space="preserve">                   </w:t>
      </w:r>
      <w:r>
        <w:rPr/>
        <w:t>填报人：</w:t>
      </w:r>
      <w:r>
        <w:rPr>
          <w:rFonts w:ascii="SimHei" w:hAnsi="SimHei" w:eastAsia="黑体" w:cs="SimHei"/>
        </w:rPr>
        <w:t xml:space="preserve">                    </w:t>
      </w:r>
      <w:r>
        <w:rPr/>
        <w:t>填报时间：</w:t>
      </w:r>
    </w:p>
    <w:tbl>
      <w:tblPr>
        <w:tblW w:w="9900" w:type="dxa"/>
        <w:jc w:val="center"/>
        <w:tblInd w:w="0" w:type="dxa"/>
        <w:tblLayout w:type="fixed"/>
        <w:tblCellMar>
          <w:top w:w="0" w:type="dxa"/>
          <w:left w:w="108" w:type="dxa"/>
          <w:bottom w:w="0" w:type="dxa"/>
          <w:right w:w="108" w:type="dxa"/>
        </w:tblCellMar>
      </w:tblPr>
      <w:tblGrid>
        <w:gridCol w:w="1087"/>
        <w:gridCol w:w="655"/>
        <w:gridCol w:w="655"/>
        <w:gridCol w:w="663"/>
        <w:gridCol w:w="900"/>
        <w:gridCol w:w="720"/>
        <w:gridCol w:w="720"/>
        <w:gridCol w:w="720"/>
        <w:gridCol w:w="900"/>
        <w:gridCol w:w="684"/>
        <w:gridCol w:w="700"/>
        <w:gridCol w:w="596"/>
        <w:gridCol w:w="900"/>
      </w:tblGrid>
      <w:tr>
        <w:trPr>
          <w:cantSplit w:val="true"/>
        </w:trPr>
        <w:tc>
          <w:tcPr>
            <w:tcW w:w="108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项目</w:t>
            </w:r>
          </w:p>
        </w:tc>
        <w:tc>
          <w:tcPr>
            <w:tcW w:w="287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月度</w:t>
            </w:r>
          </w:p>
        </w:tc>
        <w:tc>
          <w:tcPr>
            <w:tcW w:w="3060"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本季度累计</w:t>
            </w:r>
          </w:p>
        </w:tc>
        <w:tc>
          <w:tcPr>
            <w:tcW w:w="2880"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本年累计</w:t>
            </w:r>
          </w:p>
        </w:tc>
      </w:tr>
      <w:tr>
        <w:trPr>
          <w:cantSplit w:val="true"/>
        </w:trPr>
        <w:tc>
          <w:tcPr>
            <w:tcW w:w="10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预算</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实际</w:t>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差异率</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预算</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实际</w:t>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差异率</w:t>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预算</w:t>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实际</w:t>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差异率</w:t>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费用</w:t>
            </w:r>
          </w:p>
          <w:p>
            <w:pPr>
              <w:pStyle w:val="Normal"/>
              <w:spacing w:lineRule="auto" w:line="360"/>
              <w:rPr/>
            </w:pPr>
            <w:r>
              <w:rPr/>
              <w:t>分摊额</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培训费用</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外派学习</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入职培训</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业务培训</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rFonts w:ascii="SimHei" w:hAnsi="SimHei" w:eastAsia="黑体" w:cs="SimHei"/>
              </w:rPr>
            </w:pPr>
            <w:r>
              <w:rPr>
                <w:rFonts w:ascii="SimHei" w:hAnsi="SimHei" w:eastAsia="黑体" w:cs="SimHei"/>
              </w:rPr>
              <w:t>……</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小计</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薪金费用</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员工工资</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保险总额</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福利费用</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其他</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小计</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办公费用</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办公用品</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pPr>
            <w:r>
              <w:rPr/>
              <w:t>出差</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小计</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rFonts w:ascii="SimHei" w:hAnsi="SimHei" w:eastAsia="黑体" w:cs="SimHei"/>
                <w:b/>
                <w:b/>
              </w:rPr>
            </w:pPr>
            <w:r>
              <w:rPr>
                <w:rFonts w:ascii="SimHei" w:hAnsi="SimHei" w:eastAsia="黑体" w:cs="SimHei"/>
                <w:b/>
              </w:rPr>
              <w:t>……</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r>
        <w:trPr/>
        <w:tc>
          <w:tcPr>
            <w:tcW w:w="1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rPr>
                <w:b/>
                <w:b/>
              </w:rPr>
            </w:pPr>
            <w:r>
              <w:rPr>
                <w:b/>
              </w:rPr>
              <w:t>总计</w:t>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b/>
                <w:b/>
              </w:rPr>
            </w:pPr>
            <w:r>
              <w:rPr>
                <w:b/>
              </w:rPr>
            </w:r>
          </w:p>
        </w:tc>
        <w:tc>
          <w:tcPr>
            <w:tcW w:w="65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6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5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pPr>
            <w:r>
              <w:rPr/>
            </w:r>
          </w:p>
        </w:tc>
      </w:tr>
    </w:tbl>
    <w:p>
      <w:pPr>
        <w:pStyle w:val="Normal"/>
        <w:spacing w:lineRule="auto" w:line="360"/>
        <w:rPr/>
      </w:pPr>
      <w:r>
        <w:rPr/>
      </w:r>
    </w:p>
    <w:sectPr>
      <w:headerReference w:type="default" r:id="rId2"/>
      <w:footerReference w:type="default" r:id="rId3"/>
      <w:type w:val="nextPage"/>
      <w:pgSz w:w="11906" w:h="16838"/>
      <w:pgMar w:left="1797" w:right="1797"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szCs w:val="21"/>
      </w:rPr>
    </w:pPr>
    <w:r>
      <w:rPr>
        <w:szCs w:val="21"/>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360" w:before="260" w:after="260"/>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360" w:before="260" w:after="260"/>
      <w:outlineLvl w:val="1"/>
    </w:pPr>
    <w:rPr>
      <w:rFonts w:ascii="SimHei" w:hAnsi="SimHei" w:eastAsia="黑体" w:cs="SimHei"/>
      <w:b/>
      <w:bCs/>
      <w:sz w:val="32"/>
      <w:szCs w:val="32"/>
    </w:rPr>
  </w:style>
  <w:style w:type="paragraph" w:styleId="Heading3">
    <w:name w:val="Heading 3"/>
    <w:basedOn w:val="Normal"/>
    <w:next w:val="Normal"/>
    <w:qFormat/>
    <w:pPr>
      <w:keepNext w:val="true"/>
      <w:keepLines/>
      <w:numPr>
        <w:ilvl w:val="2"/>
        <w:numId w:val="1"/>
      </w:numPr>
      <w:spacing w:lineRule="auto" w:line="360" w:before="260" w:after="260"/>
      <w:outlineLvl w:val="2"/>
    </w:pPr>
    <w:rPr>
      <w:b/>
      <w:bCs/>
      <w:sz w:val="28"/>
      <w:szCs w:val="32"/>
    </w:rPr>
  </w:style>
  <w:style w:type="character" w:styleId="WW8Num1z0">
    <w:name w:val="WW8Num1z0"/>
    <w:qFormat/>
    <w:rPr>
      <w:rFonts w:ascii="SimHei" w:hAnsi="SimHei" w:eastAsia="黑体" w:cs="SimHei"/>
      <w:sz w:val="20"/>
    </w:rPr>
  </w:style>
  <w:style w:type="character" w:styleId="WW8Num1z1">
    <w:name w:val="WW8Num1z1"/>
    <w:qFormat/>
    <w:rPr>
      <w:rFonts w:ascii="SimHei" w:hAnsi="SimHei" w:eastAsia="黑体" w:cs="SimHei"/>
      <w:sz w:val="20"/>
    </w:rPr>
  </w:style>
  <w:style w:type="character" w:styleId="WW8Num1z2">
    <w:name w:val="WW8Num1z2"/>
    <w:qFormat/>
    <w:rPr>
      <w:rFonts w:ascii="SimHei" w:hAnsi="SimHei" w:eastAsia="黑体" w:cs="SimHei"/>
      <w:sz w:val="20"/>
    </w:rPr>
  </w:style>
  <w:style w:type="character" w:styleId="WW8Num2z0">
    <w:name w:val="WW8Num2z0"/>
    <w:qFormat/>
    <w:rPr>
      <w:rFonts w:ascii="SimHei" w:hAnsi="SimHei" w:eastAsia="黑体" w:cs="SimHei"/>
      <w:sz w:val="20"/>
    </w:rPr>
  </w:style>
  <w:style w:type="character" w:styleId="WW8Num2z1">
    <w:name w:val="WW8Num2z1"/>
    <w:qFormat/>
    <w:rPr>
      <w:rFonts w:ascii="SimHei" w:hAnsi="SimHei" w:eastAsia="黑体" w:cs="SimHei"/>
      <w:sz w:val="20"/>
    </w:rPr>
  </w:style>
  <w:style w:type="character" w:styleId="WW8Num2z2">
    <w:name w:val="WW8Num2z2"/>
    <w:qFormat/>
    <w:rPr>
      <w:rFonts w:ascii="SimHei" w:hAnsi="SimHei" w:eastAsia="黑体" w:cs="SimHei"/>
      <w:sz w:val="20"/>
    </w:rPr>
  </w:style>
  <w:style w:type="character" w:styleId="WW8Num3z0">
    <w:name w:val="WW8Num3z0"/>
    <w:qFormat/>
    <w:rPr>
      <w:rFonts w:ascii="SimHei" w:hAnsi="SimHei" w:eastAsia="黑体" w:cs="SimHei"/>
      <w:sz w:val="20"/>
    </w:rPr>
  </w:style>
  <w:style w:type="character" w:styleId="WW8Num3z1">
    <w:name w:val="WW8Num3z1"/>
    <w:qFormat/>
    <w:rPr>
      <w:rFonts w:ascii="SimHei" w:hAnsi="SimHei" w:eastAsia="黑体" w:cs="SimHei"/>
      <w:sz w:val="20"/>
    </w:rPr>
  </w:style>
  <w:style w:type="character" w:styleId="WW8Num3z2">
    <w:name w:val="WW8Num3z2"/>
    <w:qFormat/>
    <w:rPr>
      <w:rFonts w:ascii="SimHei" w:hAnsi="SimHei" w:eastAsia="黑体" w:cs="SimHei"/>
      <w:sz w:val="20"/>
    </w:rPr>
  </w:style>
  <w:style w:type="character" w:styleId="WW8Num4z0">
    <w:name w:val="WW8Num4z0"/>
    <w:qFormat/>
    <w:rPr>
      <w:rFonts w:ascii="SimHei" w:hAnsi="SimHei" w:eastAsia="黑体" w:cs="SimHei"/>
      <w:sz w:val="20"/>
    </w:rPr>
  </w:style>
  <w:style w:type="character" w:styleId="WW8Num4z1">
    <w:name w:val="WW8Num4z1"/>
    <w:qFormat/>
    <w:rPr>
      <w:rFonts w:ascii="SimHei" w:hAnsi="SimHei" w:eastAsia="黑体" w:cs="SimHei"/>
      <w:sz w:val="20"/>
    </w:rPr>
  </w:style>
  <w:style w:type="character" w:styleId="WW8Num4z2">
    <w:name w:val="WW8Num4z2"/>
    <w:qFormat/>
    <w:rPr>
      <w:rFonts w:ascii="SimHei" w:hAnsi="SimHei" w:eastAsia="黑体" w:cs="SimHei"/>
      <w:sz w:val="20"/>
    </w:rPr>
  </w:style>
  <w:style w:type="character" w:styleId="WW8Num5z0">
    <w:name w:val="WW8Num5z0"/>
    <w:qFormat/>
    <w:rPr>
      <w:rFonts w:ascii="SimHei" w:hAnsi="SimHei" w:eastAsia="黑体" w:cs="SimHei"/>
      <w:sz w:val="20"/>
    </w:rPr>
  </w:style>
  <w:style w:type="character" w:styleId="WW8Num5z1">
    <w:name w:val="WW8Num5z1"/>
    <w:qFormat/>
    <w:rPr>
      <w:rFonts w:ascii="SimHei" w:hAnsi="SimHei" w:eastAsia="黑体" w:cs="SimHei"/>
      <w:sz w:val="20"/>
    </w:rPr>
  </w:style>
  <w:style w:type="character" w:styleId="WW8Num5z2">
    <w:name w:val="WW8Num5z2"/>
    <w:qFormat/>
    <w:rPr>
      <w:rFonts w:ascii="SimHei" w:hAnsi="SimHei" w:eastAsia="黑体" w:cs="SimHei"/>
      <w:sz w:val="20"/>
    </w:rPr>
  </w:style>
  <w:style w:type="character" w:styleId="WW8Num6z0">
    <w:name w:val="WW8Num6z0"/>
    <w:qFormat/>
    <w:rPr>
      <w:rFonts w:ascii="SimHei" w:hAnsi="SimHei" w:eastAsia="黑体" w:cs="SimHei"/>
      <w:sz w:val="20"/>
    </w:rPr>
  </w:style>
  <w:style w:type="character" w:styleId="WW8Num6z1">
    <w:name w:val="WW8Num6z1"/>
    <w:qFormat/>
    <w:rPr>
      <w:rFonts w:ascii="SimHei" w:hAnsi="SimHei" w:eastAsia="黑体" w:cs="SimHei"/>
      <w:sz w:val="20"/>
    </w:rPr>
  </w:style>
  <w:style w:type="character" w:styleId="WW8Num6z2">
    <w:name w:val="WW8Num6z2"/>
    <w:qFormat/>
    <w:rPr>
      <w:rFonts w:ascii="SimHei" w:hAnsi="SimHei" w:eastAsia="黑体" w:cs="SimHei"/>
      <w:sz w:val="20"/>
    </w:rPr>
  </w:style>
  <w:style w:type="character" w:styleId="WW8Num7z0">
    <w:name w:val="WW8Num7z0"/>
    <w:qFormat/>
    <w:rPr>
      <w:rFonts w:ascii="SimHei" w:hAnsi="SimHei" w:eastAsia="黑体" w:cs="SimHei"/>
      <w:sz w:val="20"/>
    </w:rPr>
  </w:style>
  <w:style w:type="character" w:styleId="WW8Num7z1">
    <w:name w:val="WW8Num7z1"/>
    <w:qFormat/>
    <w:rPr>
      <w:rFonts w:ascii="SimHei" w:hAnsi="SimHei" w:eastAsia="黑体" w:cs="SimHei"/>
      <w:sz w:val="20"/>
    </w:rPr>
  </w:style>
  <w:style w:type="character" w:styleId="WW8Num7z2">
    <w:name w:val="WW8Num7z2"/>
    <w:qFormat/>
    <w:rPr>
      <w:rFonts w:ascii="SimHei" w:hAnsi="SimHei" w:eastAsia="黑体" w:cs="SimHei"/>
      <w:sz w:val="20"/>
    </w:rPr>
  </w:style>
  <w:style w:type="character" w:styleId="WW8Num8z0">
    <w:name w:val="WW8Num8z0"/>
    <w:qFormat/>
    <w:rPr>
      <w:rFonts w:ascii="SimHei" w:hAnsi="SimHei" w:eastAsia="黑体" w:cs="SimHei"/>
      <w:sz w:val="20"/>
    </w:rPr>
  </w:style>
  <w:style w:type="character" w:styleId="WW8Num8z1">
    <w:name w:val="WW8Num8z1"/>
    <w:qFormat/>
    <w:rPr>
      <w:rFonts w:ascii="SimHei" w:hAnsi="SimHei" w:eastAsia="黑体" w:cs="SimHei"/>
      <w:sz w:val="20"/>
    </w:rPr>
  </w:style>
  <w:style w:type="character" w:styleId="WW8Num8z2">
    <w:name w:val="WW8Num8z2"/>
    <w:qFormat/>
    <w:rPr>
      <w:rFonts w:ascii="SimHei" w:hAnsi="SimHei" w:eastAsia="黑体" w:cs="SimHei"/>
      <w:sz w:val="20"/>
    </w:rPr>
  </w:style>
  <w:style w:type="character" w:styleId="Style11">
    <w:name w:val="默认段落字体"/>
    <w:qFormat/>
    <w:rPr/>
  </w:style>
  <w:style w:type="character" w:styleId="InternetLink">
    <w:name w:val="Hyperlink"/>
    <w:rPr>
      <w:color w:val="0000FF"/>
      <w:u w:val="single"/>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32</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2011-07-28T10:25:00Z</dcterms:created>
  <dc:creator>郭维庆</dc:creator>
  <dc:description/>
  <cp:keywords> </cp:keywords>
  <dc:language>en-US</dc:language>
  <cp:lastModifiedBy>Client</cp:lastModifiedBy>
  <dcterms:modified xsi:type="dcterms:W3CDTF">2016-04-26T16:24:00Z</dcterms:modified>
  <cp:revision>15</cp:revision>
  <dc:subject/>
  <dc:title/>
</cp:coreProperties>
</file>