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ind w:left="702" w:hanging="0"/>
        <w:jc w:val="center"/>
        <w:rPr>
          <w:b/>
          <w:b/>
          <w:szCs w:val="21"/>
        </w:rPr>
      </w:pPr>
      <w:r>
        <w:rPr>
          <w:b/>
          <w:szCs w:val="21"/>
        </w:rPr>
      </w:r>
    </w:p>
    <w:p>
      <w:pPr>
        <w:pStyle w:val="Normal"/>
        <w:spacing w:lineRule="auto" w:line="360"/>
        <w:ind w:left="702" w:hanging="0"/>
        <w:jc w:val="center"/>
        <w:rPr>
          <w:b/>
          <w:b/>
          <w:szCs w:val="21"/>
        </w:rPr>
      </w:pPr>
      <w:r>
        <w:rPr>
          <w:b/>
          <w:szCs w:val="21"/>
        </w:rPr>
      </w:r>
    </w:p>
    <w:p>
      <w:pPr>
        <w:pStyle w:val="Normal"/>
        <w:spacing w:lineRule="auto" w:line="360"/>
        <w:ind w:left="702" w:hanging="0"/>
        <w:jc w:val="center"/>
        <w:rPr>
          <w:b/>
          <w:b/>
          <w:szCs w:val="21"/>
        </w:rPr>
      </w:pPr>
      <w:r>
        <w:rPr>
          <w:b/>
          <w:szCs w:val="21"/>
        </w:rPr>
      </w:r>
    </w:p>
    <w:p>
      <w:pPr>
        <w:pStyle w:val="Normal"/>
        <w:spacing w:lineRule="auto" w:line="360"/>
        <w:ind w:left="702" w:hanging="0"/>
        <w:jc w:val="center"/>
        <w:rPr/>
      </w:pPr>
      <w:r>
        <w:rPr>
          <w:b/>
          <w:szCs w:val="21"/>
        </w:rPr>
        <w:t>人力资源部</w:t>
      </w:r>
      <w:r>
        <w:rPr>
          <w:b/>
          <w:szCs w:val="21"/>
        </w:rPr>
        <w:t>20xx</w:t>
      </w:r>
      <w:r>
        <w:rPr>
          <w:b/>
          <w:szCs w:val="21"/>
        </w:rPr>
        <w:t>年度工作总结及</w:t>
      </w:r>
      <w:r>
        <w:rPr>
          <w:b/>
          <w:szCs w:val="21"/>
        </w:rPr>
        <w:t>20xx</w:t>
      </w:r>
      <w:r>
        <w:rPr>
          <w:b/>
          <w:szCs w:val="21"/>
        </w:rPr>
        <w:t>年度工作规划</w:t>
      </w:r>
    </w:p>
    <w:p>
      <w:pPr>
        <w:pStyle w:val="Normal"/>
        <w:spacing w:lineRule="auto" w:line="360"/>
        <w:ind w:left="702" w:hanging="0"/>
        <w:jc w:val="center"/>
        <w:rPr>
          <w:b/>
          <w:b/>
          <w:szCs w:val="21"/>
        </w:rPr>
      </w:pPr>
      <w:r>
        <w:rPr>
          <w:b/>
          <w:szCs w:val="21"/>
        </w:rPr>
      </w:r>
    </w:p>
    <w:p>
      <w:pPr>
        <w:pStyle w:val="Normal"/>
        <w:spacing w:lineRule="auto" w:line="360"/>
        <w:ind w:left="702" w:hanging="0"/>
        <w:jc w:val="center"/>
        <w:rPr>
          <w:b/>
          <w:b/>
          <w:szCs w:val="21"/>
        </w:rPr>
      </w:pPr>
      <w:r>
        <w:rPr>
          <w:b/>
          <w:szCs w:val="21"/>
        </w:rPr>
      </w:r>
    </w:p>
    <w:p>
      <w:pPr>
        <w:pStyle w:val="Normal"/>
        <w:spacing w:lineRule="auto" w:line="360"/>
        <w:ind w:left="702" w:hanging="0"/>
        <w:jc w:val="center"/>
        <w:rPr>
          <w:b/>
          <w:b/>
          <w:szCs w:val="21"/>
        </w:rPr>
      </w:pPr>
      <w:r>
        <w:rPr>
          <w:b/>
          <w:szCs w:val="21"/>
        </w:rPr>
      </w:r>
    </w:p>
    <w:p>
      <w:pPr>
        <w:pStyle w:val="Normal"/>
        <w:spacing w:lineRule="auto" w:line="360"/>
        <w:ind w:left="702" w:hanging="0"/>
        <w:jc w:val="center"/>
        <w:rPr>
          <w:b/>
          <w:b/>
          <w:szCs w:val="21"/>
        </w:rPr>
      </w:pPr>
      <w:r>
        <w:rPr>
          <w:b/>
          <w:szCs w:val="21"/>
        </w:rPr>
      </w:r>
    </w:p>
    <w:p>
      <w:pPr>
        <w:pStyle w:val="Normal"/>
        <w:spacing w:lineRule="auto" w:line="360"/>
        <w:ind w:left="702" w:hanging="0"/>
        <w:jc w:val="center"/>
        <w:rPr>
          <w:b/>
          <w:b/>
          <w:szCs w:val="21"/>
        </w:rPr>
      </w:pPr>
      <w:r>
        <w:rPr>
          <w:b/>
          <w:szCs w:val="21"/>
        </w:rPr>
      </w:r>
    </w:p>
    <w:p>
      <w:pPr>
        <w:pStyle w:val="Normal"/>
        <w:spacing w:lineRule="auto" w:line="360"/>
        <w:ind w:left="702" w:hanging="0"/>
        <w:jc w:val="center"/>
        <w:rPr>
          <w:b/>
          <w:b/>
          <w:szCs w:val="21"/>
        </w:rPr>
      </w:pPr>
      <w:r>
        <w:rPr>
          <w:b/>
          <w:szCs w:val="21"/>
        </w:rPr>
      </w:r>
    </w:p>
    <w:p>
      <w:pPr>
        <w:pStyle w:val="Normal"/>
        <w:spacing w:lineRule="auto" w:line="360"/>
        <w:ind w:left="702" w:hanging="0"/>
        <w:jc w:val="center"/>
        <w:rPr>
          <w:b/>
          <w:b/>
          <w:szCs w:val="21"/>
        </w:rPr>
      </w:pPr>
      <w:r>
        <w:rPr>
          <w:b/>
          <w:szCs w:val="21"/>
        </w:rPr>
      </w:r>
    </w:p>
    <w:p>
      <w:pPr>
        <w:pStyle w:val="Normal"/>
        <w:spacing w:lineRule="auto" w:line="360"/>
        <w:ind w:left="702" w:hanging="0"/>
        <w:jc w:val="center"/>
        <w:rPr>
          <w:b/>
          <w:b/>
          <w:szCs w:val="21"/>
        </w:rPr>
      </w:pPr>
      <w:r>
        <w:rPr>
          <w:b/>
          <w:szCs w:val="21"/>
        </w:rPr>
      </w:r>
    </w:p>
    <w:p>
      <w:pPr>
        <w:pStyle w:val="Normal"/>
        <w:spacing w:lineRule="auto" w:line="360"/>
        <w:ind w:left="702" w:hanging="0"/>
        <w:jc w:val="center"/>
        <w:rPr>
          <w:b/>
          <w:b/>
          <w:szCs w:val="21"/>
        </w:rPr>
      </w:pPr>
      <w:r>
        <w:rPr>
          <w:b/>
          <w:szCs w:val="21"/>
        </w:rPr>
      </w:r>
    </w:p>
    <w:p>
      <w:pPr>
        <w:pStyle w:val="Normal"/>
        <w:spacing w:lineRule="auto" w:line="360"/>
        <w:ind w:left="702" w:hanging="0"/>
        <w:jc w:val="center"/>
        <w:rPr>
          <w:b/>
          <w:b/>
          <w:szCs w:val="21"/>
        </w:rPr>
      </w:pPr>
      <w:r>
        <w:rPr>
          <w:b/>
          <w:szCs w:val="21"/>
        </w:rPr>
      </w:r>
    </w:p>
    <w:p>
      <w:pPr>
        <w:pStyle w:val="Normal"/>
        <w:spacing w:lineRule="auto" w:line="360"/>
        <w:ind w:left="702" w:hanging="0"/>
        <w:jc w:val="center"/>
        <w:rPr>
          <w:b/>
          <w:b/>
          <w:szCs w:val="21"/>
        </w:rPr>
      </w:pPr>
      <w:r>
        <w:rPr>
          <w:b/>
          <w:szCs w:val="21"/>
        </w:rPr>
      </w:r>
    </w:p>
    <w:p>
      <w:pPr>
        <w:pStyle w:val="Normal"/>
        <w:tabs>
          <w:tab w:val="clear" w:pos="420"/>
          <w:tab w:val="left" w:pos="3960" w:leader="none"/>
        </w:tabs>
        <w:spacing w:lineRule="auto" w:line="360"/>
        <w:ind w:left="702" w:hanging="0"/>
        <w:jc w:val="center"/>
        <w:rPr>
          <w:b/>
          <w:b/>
          <w:szCs w:val="21"/>
        </w:rPr>
      </w:pPr>
      <w:r>
        <w:rPr>
          <w:rFonts w:ascii="SimHei" w:hAnsi="SimHei" w:eastAsia="黑体" w:cs="SimHei"/>
          <w:b/>
          <w:szCs w:val="21"/>
        </w:rPr>
        <w:t xml:space="preserve">                 </w:t>
      </w:r>
      <w:r>
        <w:rPr>
          <w:b/>
          <w:szCs w:val="21"/>
        </w:rPr>
        <w:t>报告人：</w:t>
      </w:r>
      <w:r>
        <w:rPr>
          <w:rFonts w:ascii="SimHei" w:hAnsi="SimHei" w:eastAsia="黑体" w:cs="SimHei"/>
          <w:b/>
          <w:szCs w:val="21"/>
        </w:rPr>
        <w:t xml:space="preserve"> </w:t>
      </w:r>
    </w:p>
    <w:p>
      <w:pPr>
        <w:pStyle w:val="Normal"/>
        <w:spacing w:lineRule="auto" w:line="360"/>
        <w:ind w:left="702" w:hanging="0"/>
        <w:jc w:val="center"/>
        <w:rPr/>
      </w:pPr>
      <w:r>
        <w:rPr>
          <w:rFonts w:ascii="SimHei" w:hAnsi="SimHei" w:eastAsia="黑体" w:cs="SimHei"/>
          <w:b/>
          <w:szCs w:val="21"/>
        </w:rPr>
        <w:t xml:space="preserve">                 </w:t>
      </w:r>
      <w:r>
        <w:rPr>
          <w:b/>
          <w:szCs w:val="21"/>
        </w:rPr>
        <w:t>时间：</w:t>
      </w:r>
      <w:r>
        <w:rPr>
          <w:b/>
          <w:szCs w:val="21"/>
        </w:rPr>
        <w:t>20xx</w:t>
      </w:r>
      <w:r>
        <w:rPr>
          <w:b/>
          <w:szCs w:val="21"/>
        </w:rPr>
        <w:t>年</w:t>
      </w:r>
      <w:r>
        <w:rPr>
          <w:b/>
          <w:szCs w:val="21"/>
        </w:rPr>
        <w:t>12</w:t>
      </w:r>
      <w:r>
        <w:rPr>
          <w:b/>
          <w:szCs w:val="21"/>
        </w:rPr>
        <w:t>月</w:t>
      </w:r>
      <w:r>
        <w:rPr>
          <w:b/>
          <w:szCs w:val="21"/>
        </w:rPr>
        <w:t>8</w:t>
      </w:r>
      <w:r>
        <w:rPr>
          <w:b/>
          <w:szCs w:val="21"/>
        </w:rPr>
        <w:t>日</w:t>
      </w:r>
    </w:p>
    <w:p>
      <w:pPr>
        <w:pStyle w:val="Normal"/>
        <w:spacing w:lineRule="auto" w:line="360"/>
        <w:rPr>
          <w:b/>
          <w:b/>
          <w:szCs w:val="21"/>
        </w:rPr>
      </w:pPr>
      <w:r>
        <w:rPr>
          <w:b/>
          <w:szCs w:val="21"/>
        </w:rPr>
      </w:r>
    </w:p>
    <w:p>
      <w:pPr>
        <w:pStyle w:val="Normal"/>
        <w:spacing w:lineRule="auto" w:line="360"/>
        <w:rPr>
          <w:b/>
          <w:b/>
          <w:szCs w:val="21"/>
        </w:rPr>
      </w:pPr>
      <w:r>
        <w:rPr>
          <w:b/>
          <w:szCs w:val="21"/>
        </w:rPr>
      </w:r>
    </w:p>
    <w:p>
      <w:pPr>
        <w:pStyle w:val="Normal"/>
        <w:spacing w:lineRule="auto" w:line="360"/>
        <w:rPr>
          <w:b/>
          <w:b/>
          <w:szCs w:val="21"/>
        </w:rPr>
      </w:pPr>
      <w:r>
        <w:rPr>
          <w:b/>
          <w:szCs w:val="21"/>
        </w:rPr>
      </w:r>
    </w:p>
    <w:sdt>
      <w:sdtPr>
        <w:docPartObj>
          <w:docPartGallery w:val="Table of Contents"/>
          <w:docPartUnique w:val="true"/>
        </w:docPartObj>
      </w:sdtPr>
      <w:sdtContent>
        <w:p>
          <w:pPr>
            <w:pStyle w:val="Contents1"/>
            <w:tabs>
              <w:tab w:val="clear" w:pos="420"/>
              <w:tab w:val="right" w:pos="8302" w:leader="dot"/>
            </w:tabs>
            <w:rPr>
              <w:szCs w:val="21"/>
              <w:lang w:val="en-US" w:eastAsia="en-US"/>
            </w:rPr>
          </w:pPr>
          <w:r>
            <w:fldChar w:fldCharType="begin"/>
          </w:r>
          <w:r>
            <w:rPr>
              <w:rStyle w:val="IndexLink"/>
              <w:szCs w:val="21"/>
              <w:lang w:val="en-US" w:eastAsia="en-US"/>
            </w:rPr>
            <w:instrText> TOC \o "1-3" \h \z \u </w:instrText>
          </w:r>
          <w:r>
            <w:rPr>
              <w:rStyle w:val="IndexLink"/>
              <w:szCs w:val="21"/>
              <w:lang w:val="en-US" w:eastAsia="en-US"/>
            </w:rPr>
            <w:fldChar w:fldCharType="separate"/>
          </w:r>
          <w:hyperlink w:anchor="__RefHeading___Toc90437163">
            <w:r>
              <w:rPr>
                <w:rStyle w:val="IndexLink"/>
                <w:szCs w:val="21"/>
                <w:lang w:val="en-US" w:eastAsia="en-US"/>
              </w:rPr>
              <w:t>第一章</w:t>
            </w:r>
            <w:r>
              <w:rPr>
                <w:rStyle w:val="IndexLink"/>
                <w:rFonts w:ascii="SimHei" w:hAnsi="SimHei" w:eastAsia="黑体" w:cs="SimHei"/>
                <w:szCs w:val="21"/>
                <w:lang w:val="en-US" w:eastAsia="en-US"/>
              </w:rPr>
              <w:t xml:space="preserve"> </w:t>
            </w:r>
            <w:r>
              <w:rPr>
                <w:rStyle w:val="IndexLink"/>
                <w:szCs w:val="21"/>
                <w:lang w:val="en-US" w:eastAsia="en-US"/>
              </w:rPr>
              <w:t>20xx</w:t>
            </w:r>
            <w:r>
              <w:rPr>
                <w:rStyle w:val="IndexLink"/>
                <w:szCs w:val="21"/>
                <w:lang w:val="en-US" w:eastAsia="en-US"/>
              </w:rPr>
              <w:t>年工作总结</w:t>
            </w:r>
            <w:r>
              <w:rPr>
                <w:rStyle w:val="IndexLink"/>
                <w:szCs w:val="21"/>
                <w:lang w:val="en-US" w:eastAsia="en-US"/>
              </w:rPr>
              <w:tab/>
              <w:t>2</w:t>
            </w:r>
          </w:hyperlink>
        </w:p>
        <w:p>
          <w:pPr>
            <w:pStyle w:val="Contents2"/>
            <w:ind w:left="779" w:hanging="359"/>
            <w:rPr>
              <w:szCs w:val="21"/>
              <w:lang w:val="en-US" w:eastAsia="en-US"/>
            </w:rPr>
          </w:pPr>
          <w:hyperlink w:anchor="__RefHeading___Toc90437164">
            <w:r>
              <w:rPr>
                <w:rStyle w:val="IndexLink"/>
                <w:kern w:val="0"/>
                <w:szCs w:val="21"/>
                <w:lang w:val="en-US" w:eastAsia="en-US"/>
              </w:rPr>
              <w:t>（一）、建立健全合法规范的人力资源管理制度</w:t>
            </w:r>
            <w:r>
              <w:rPr>
                <w:rStyle w:val="IndexLink"/>
                <w:szCs w:val="21"/>
                <w:lang w:val="en-US" w:eastAsia="en-US"/>
              </w:rPr>
              <w:tab/>
              <w:t>2</w:t>
            </w:r>
          </w:hyperlink>
        </w:p>
        <w:p>
          <w:pPr>
            <w:pStyle w:val="Contents3"/>
            <w:tabs>
              <w:tab w:val="clear" w:pos="420"/>
              <w:tab w:val="right" w:pos="8302" w:leader="dot"/>
            </w:tabs>
            <w:rPr>
              <w:szCs w:val="21"/>
              <w:lang w:val="en-US" w:eastAsia="en-US"/>
            </w:rPr>
          </w:pPr>
          <w:hyperlink w:anchor="__RefHeading___Toc90437165">
            <w:r>
              <w:rPr>
                <w:rStyle w:val="IndexLink"/>
                <w:kern w:val="0"/>
                <w:szCs w:val="21"/>
                <w:lang w:val="en-US" w:eastAsia="en-US"/>
              </w:rPr>
              <w:t>1</w:t>
            </w:r>
            <w:r>
              <w:rPr>
                <w:rStyle w:val="IndexLink"/>
                <w:kern w:val="0"/>
                <w:szCs w:val="21"/>
                <w:lang w:val="en-US" w:eastAsia="en-US"/>
              </w:rPr>
              <w:t>、建立绩效导向的薪酬体系</w:t>
            </w:r>
            <w:r>
              <w:rPr>
                <w:rStyle w:val="IndexLink"/>
                <w:szCs w:val="21"/>
                <w:lang w:val="en-US" w:eastAsia="en-US"/>
              </w:rPr>
              <w:tab/>
              <w:t>2</w:t>
            </w:r>
          </w:hyperlink>
        </w:p>
        <w:p>
          <w:pPr>
            <w:pStyle w:val="Contents3"/>
            <w:tabs>
              <w:tab w:val="clear" w:pos="420"/>
              <w:tab w:val="right" w:pos="8302" w:leader="dot"/>
            </w:tabs>
            <w:rPr>
              <w:szCs w:val="21"/>
              <w:lang w:val="en-US" w:eastAsia="en-US"/>
            </w:rPr>
          </w:pPr>
          <w:hyperlink w:anchor="__RefHeading___Toc90437166">
            <w:r>
              <w:rPr>
                <w:rStyle w:val="IndexLink"/>
                <w:kern w:val="0"/>
                <w:szCs w:val="21"/>
                <w:lang w:val="en-US" w:eastAsia="en-US"/>
              </w:rPr>
              <w:t>2</w:t>
            </w:r>
            <w:r>
              <w:rPr>
                <w:rStyle w:val="IndexLink"/>
                <w:kern w:val="0"/>
                <w:szCs w:val="21"/>
                <w:lang w:val="en-US" w:eastAsia="en-US"/>
              </w:rPr>
              <w:t>、建立培训制度及计划。</w:t>
            </w:r>
            <w:r>
              <w:rPr>
                <w:rStyle w:val="IndexLink"/>
                <w:szCs w:val="21"/>
                <w:lang w:val="en-US" w:eastAsia="en-US"/>
              </w:rPr>
              <w:tab/>
              <w:t>3</w:t>
            </w:r>
          </w:hyperlink>
        </w:p>
        <w:p>
          <w:pPr>
            <w:pStyle w:val="Contents3"/>
            <w:tabs>
              <w:tab w:val="clear" w:pos="420"/>
              <w:tab w:val="right" w:pos="8302" w:leader="dot"/>
            </w:tabs>
            <w:rPr>
              <w:szCs w:val="21"/>
              <w:lang w:val="en-US" w:eastAsia="en-US"/>
            </w:rPr>
          </w:pPr>
          <w:hyperlink w:anchor="__RefHeading___Toc90437167">
            <w:r>
              <w:rPr>
                <w:rStyle w:val="IndexLink"/>
                <w:szCs w:val="21"/>
                <w:lang w:val="en-US" w:eastAsia="en-US"/>
              </w:rPr>
              <w:t>3</w:t>
            </w:r>
            <w:r>
              <w:rPr>
                <w:rStyle w:val="IndexLink"/>
                <w:szCs w:val="21"/>
                <w:lang w:val="en-US" w:eastAsia="en-US"/>
              </w:rPr>
              <w:t>、明确岗位说明书</w:t>
            </w:r>
            <w:r>
              <w:rPr>
                <w:rStyle w:val="IndexLink"/>
                <w:szCs w:val="21"/>
                <w:lang w:val="en-US" w:eastAsia="en-US"/>
              </w:rPr>
              <w:tab/>
              <w:t>5</w:t>
            </w:r>
          </w:hyperlink>
        </w:p>
        <w:p>
          <w:pPr>
            <w:pStyle w:val="Contents3"/>
            <w:tabs>
              <w:tab w:val="clear" w:pos="420"/>
              <w:tab w:val="right" w:pos="8302" w:leader="dot"/>
            </w:tabs>
            <w:rPr>
              <w:szCs w:val="21"/>
              <w:lang w:val="en-US" w:eastAsia="en-US"/>
            </w:rPr>
          </w:pPr>
          <w:hyperlink w:anchor="__RefHeading___Toc90437168">
            <w:r>
              <w:rPr>
                <w:rStyle w:val="IndexLink"/>
                <w:szCs w:val="21"/>
                <w:lang w:val="en-US" w:eastAsia="en-US"/>
              </w:rPr>
              <w:t>4</w:t>
            </w:r>
            <w:r>
              <w:rPr>
                <w:rStyle w:val="IndexLink"/>
                <w:szCs w:val="21"/>
                <w:lang w:val="en-US" w:eastAsia="en-US"/>
              </w:rPr>
              <w:t>、初步完成公司主经营流程图及相关表格</w:t>
            </w:r>
            <w:r>
              <w:rPr>
                <w:rStyle w:val="IndexLink"/>
                <w:szCs w:val="21"/>
                <w:lang w:val="en-US" w:eastAsia="en-US"/>
              </w:rPr>
              <w:tab/>
              <w:t>5</w:t>
            </w:r>
          </w:hyperlink>
        </w:p>
        <w:p>
          <w:pPr>
            <w:pStyle w:val="Contents2"/>
            <w:ind w:left="779" w:hanging="359"/>
            <w:rPr>
              <w:szCs w:val="21"/>
              <w:lang w:val="en-US" w:eastAsia="en-US"/>
            </w:rPr>
          </w:pPr>
          <w:hyperlink w:anchor="__RefHeading___Toc90437169">
            <w:r>
              <w:rPr>
                <w:rStyle w:val="IndexLink"/>
                <w:kern w:val="0"/>
                <w:szCs w:val="21"/>
                <w:lang w:val="en-US" w:eastAsia="en-US"/>
              </w:rPr>
              <w:t>（二）、根据组织结构图为企业配置人才</w:t>
            </w:r>
            <w:r>
              <w:rPr>
                <w:rStyle w:val="IndexLink"/>
                <w:szCs w:val="21"/>
                <w:lang w:val="en-US" w:eastAsia="en-US"/>
              </w:rPr>
              <w:tab/>
              <w:t>6</w:t>
            </w:r>
          </w:hyperlink>
        </w:p>
        <w:p>
          <w:pPr>
            <w:pStyle w:val="Contents3"/>
            <w:tabs>
              <w:tab w:val="clear" w:pos="420"/>
              <w:tab w:val="right" w:pos="8302" w:leader="dot"/>
            </w:tabs>
            <w:rPr>
              <w:szCs w:val="21"/>
              <w:lang w:val="en-US" w:eastAsia="en-US"/>
            </w:rPr>
          </w:pPr>
          <w:hyperlink w:anchor="__RefHeading___Toc90437170">
            <w:r>
              <w:rPr>
                <w:rStyle w:val="IndexLink"/>
                <w:kern w:val="0"/>
                <w:szCs w:val="21"/>
                <w:lang w:val="en-US" w:eastAsia="en-US"/>
              </w:rPr>
              <w:t>1</w:t>
            </w:r>
            <w:r>
              <w:rPr>
                <w:rStyle w:val="IndexLink"/>
                <w:kern w:val="0"/>
                <w:szCs w:val="21"/>
                <w:lang w:val="en-US" w:eastAsia="en-US"/>
              </w:rPr>
              <w:t>、人员到岗情况</w:t>
            </w:r>
            <w:r>
              <w:rPr>
                <w:rStyle w:val="IndexLink"/>
                <w:szCs w:val="21"/>
                <w:lang w:val="en-US" w:eastAsia="en-US"/>
              </w:rPr>
              <w:tab/>
              <w:t>6</w:t>
            </w:r>
          </w:hyperlink>
        </w:p>
        <w:p>
          <w:pPr>
            <w:pStyle w:val="Contents3"/>
            <w:tabs>
              <w:tab w:val="clear" w:pos="420"/>
              <w:tab w:val="right" w:pos="8302" w:leader="dot"/>
            </w:tabs>
            <w:rPr>
              <w:szCs w:val="21"/>
              <w:lang w:val="en-US" w:eastAsia="en-US"/>
            </w:rPr>
          </w:pPr>
          <w:hyperlink w:anchor="__RefHeading___Toc90437171">
            <w:r>
              <w:rPr>
                <w:rStyle w:val="IndexLink"/>
                <w:kern w:val="0"/>
                <w:szCs w:val="21"/>
                <w:lang w:val="en-US" w:eastAsia="en-US"/>
              </w:rPr>
              <w:t>2</w:t>
            </w:r>
            <w:r>
              <w:rPr>
                <w:rStyle w:val="IndexLink"/>
                <w:kern w:val="0"/>
                <w:szCs w:val="21"/>
                <w:lang w:val="en-US" w:eastAsia="en-US"/>
              </w:rPr>
              <w:t>、招聘情况</w:t>
            </w:r>
            <w:r>
              <w:rPr>
                <w:rStyle w:val="IndexLink"/>
                <w:szCs w:val="21"/>
                <w:lang w:val="en-US" w:eastAsia="en-US"/>
              </w:rPr>
              <w:tab/>
              <w:t>6</w:t>
            </w:r>
          </w:hyperlink>
        </w:p>
        <w:p>
          <w:pPr>
            <w:pStyle w:val="Contents3"/>
            <w:tabs>
              <w:tab w:val="clear" w:pos="420"/>
              <w:tab w:val="right" w:pos="8302" w:leader="dot"/>
            </w:tabs>
            <w:rPr>
              <w:szCs w:val="21"/>
              <w:lang w:val="en-US" w:eastAsia="en-US"/>
            </w:rPr>
          </w:pPr>
          <w:hyperlink w:anchor="__RefHeading___Toc90437172">
            <w:r>
              <w:rPr>
                <w:rStyle w:val="IndexLink"/>
                <w:szCs w:val="21"/>
                <w:lang w:val="en-US" w:eastAsia="en-US"/>
              </w:rPr>
              <w:t>3</w:t>
            </w:r>
            <w:r>
              <w:rPr>
                <w:rStyle w:val="IndexLink"/>
                <w:szCs w:val="21"/>
                <w:lang w:val="en-US" w:eastAsia="en-US"/>
              </w:rPr>
              <w:t>、人员分析</w:t>
            </w:r>
            <w:r>
              <w:rPr>
                <w:rStyle w:val="IndexLink"/>
                <w:szCs w:val="21"/>
                <w:lang w:val="en-US" w:eastAsia="en-US"/>
              </w:rPr>
              <w:tab/>
              <w:t>7</w:t>
            </w:r>
          </w:hyperlink>
        </w:p>
        <w:p>
          <w:pPr>
            <w:pStyle w:val="Contents2"/>
            <w:ind w:left="779" w:hanging="359"/>
            <w:rPr>
              <w:szCs w:val="21"/>
              <w:lang w:val="en-US" w:eastAsia="en-US"/>
            </w:rPr>
          </w:pPr>
          <w:hyperlink w:anchor="__RefHeading___Toc90437173">
            <w:r>
              <w:rPr>
                <w:rStyle w:val="IndexLink"/>
                <w:kern w:val="0"/>
                <w:szCs w:val="21"/>
                <w:lang w:val="en-US" w:eastAsia="en-US"/>
              </w:rPr>
              <w:t>（三）、建立有凝聚力的企业文化</w:t>
            </w:r>
            <w:r>
              <w:rPr>
                <w:rStyle w:val="IndexLink"/>
                <w:szCs w:val="21"/>
                <w:lang w:val="en-US" w:eastAsia="en-US"/>
              </w:rPr>
              <w:tab/>
              <w:t>9</w:t>
            </w:r>
          </w:hyperlink>
        </w:p>
        <w:p>
          <w:pPr>
            <w:pStyle w:val="Contents1"/>
            <w:tabs>
              <w:tab w:val="clear" w:pos="420"/>
              <w:tab w:val="right" w:pos="8302" w:leader="dot"/>
            </w:tabs>
            <w:rPr>
              <w:szCs w:val="21"/>
              <w:lang w:val="en-US" w:eastAsia="en-US"/>
            </w:rPr>
          </w:pPr>
          <w:hyperlink w:anchor="__RefHeading___Toc90437174">
            <w:r>
              <w:rPr>
                <w:rStyle w:val="IndexLink"/>
                <w:szCs w:val="21"/>
                <w:lang w:val="en-US" w:eastAsia="en-US"/>
              </w:rPr>
              <w:t>第二章</w:t>
            </w:r>
            <w:r>
              <w:rPr>
                <w:rStyle w:val="IndexLink"/>
                <w:szCs w:val="21"/>
                <w:lang w:val="en-US" w:eastAsia="en-US"/>
              </w:rPr>
              <w:t>20xx</w:t>
            </w:r>
            <w:r>
              <w:rPr>
                <w:rStyle w:val="IndexLink"/>
                <w:szCs w:val="21"/>
                <w:lang w:val="en-US" w:eastAsia="en-US"/>
              </w:rPr>
              <w:t>年工作规划</w:t>
            </w:r>
            <w:r>
              <w:rPr>
                <w:rStyle w:val="IndexLink"/>
                <w:szCs w:val="21"/>
                <w:lang w:val="en-US" w:eastAsia="en-US"/>
              </w:rPr>
              <w:tab/>
              <w:t>10</w:t>
            </w:r>
          </w:hyperlink>
        </w:p>
        <w:p>
          <w:pPr>
            <w:pStyle w:val="Contents2"/>
            <w:ind w:left="779" w:hanging="359"/>
            <w:rPr>
              <w:szCs w:val="21"/>
              <w:lang w:val="en-US" w:eastAsia="en-US"/>
            </w:rPr>
          </w:pPr>
          <w:hyperlink w:anchor="__RefHeading___Toc90437175">
            <w:r>
              <w:rPr>
                <w:rStyle w:val="IndexLink"/>
                <w:kern w:val="0"/>
                <w:szCs w:val="21"/>
                <w:lang w:val="en-US" w:eastAsia="en-US"/>
              </w:rPr>
              <w:t>（一）、建立开放创新的人力资源管理制度</w:t>
            </w:r>
            <w:r>
              <w:rPr>
                <w:rStyle w:val="IndexLink"/>
                <w:szCs w:val="21"/>
                <w:lang w:val="en-US" w:eastAsia="en-US"/>
              </w:rPr>
              <w:tab/>
              <w:t>10</w:t>
            </w:r>
          </w:hyperlink>
        </w:p>
        <w:p>
          <w:pPr>
            <w:pStyle w:val="Contents3"/>
            <w:tabs>
              <w:tab w:val="clear" w:pos="420"/>
              <w:tab w:val="right" w:pos="8302" w:leader="dot"/>
            </w:tabs>
            <w:rPr>
              <w:szCs w:val="21"/>
              <w:lang w:val="en-US" w:eastAsia="en-US"/>
            </w:rPr>
          </w:pPr>
          <w:hyperlink w:anchor="__RefHeading___Toc90437176">
            <w:r>
              <w:rPr>
                <w:rStyle w:val="IndexLink"/>
                <w:kern w:val="0"/>
                <w:szCs w:val="21"/>
                <w:lang w:val="en-US" w:eastAsia="en-US"/>
              </w:rPr>
              <w:t>1</w:t>
            </w:r>
            <w:r>
              <w:rPr>
                <w:rStyle w:val="IndexLink"/>
                <w:kern w:val="0"/>
                <w:szCs w:val="21"/>
                <w:lang w:val="en-US" w:eastAsia="en-US"/>
              </w:rPr>
              <w:t>、在薪资管理方面，分步进行改革</w:t>
            </w:r>
            <w:r>
              <w:rPr>
                <w:rStyle w:val="IndexLink"/>
                <w:szCs w:val="21"/>
                <w:lang w:val="en-US" w:eastAsia="en-US"/>
              </w:rPr>
              <w:tab/>
              <w:t>10</w:t>
            </w:r>
          </w:hyperlink>
        </w:p>
        <w:p>
          <w:pPr>
            <w:pStyle w:val="Contents3"/>
            <w:tabs>
              <w:tab w:val="clear" w:pos="420"/>
              <w:tab w:val="right" w:pos="8302" w:leader="dot"/>
            </w:tabs>
            <w:rPr>
              <w:szCs w:val="21"/>
              <w:lang w:val="en-US" w:eastAsia="en-US"/>
            </w:rPr>
          </w:pPr>
          <w:hyperlink w:anchor="__RefHeading___Toc90437177">
            <w:r>
              <w:rPr>
                <w:rStyle w:val="IndexLink"/>
                <w:kern w:val="0"/>
                <w:szCs w:val="21"/>
                <w:lang w:val="en-US" w:eastAsia="en-US"/>
              </w:rPr>
              <w:t>2</w:t>
            </w:r>
            <w:r>
              <w:rPr>
                <w:rStyle w:val="IndexLink"/>
                <w:kern w:val="0"/>
                <w:szCs w:val="21"/>
                <w:lang w:val="en-US" w:eastAsia="en-US"/>
              </w:rPr>
              <w:t>、建立员工招聘渠道</w:t>
            </w:r>
            <w:r>
              <w:rPr>
                <w:rStyle w:val="IndexLink"/>
                <w:szCs w:val="21"/>
                <w:lang w:val="en-US" w:eastAsia="en-US"/>
              </w:rPr>
              <w:tab/>
              <w:t>11</w:t>
            </w:r>
          </w:hyperlink>
        </w:p>
        <w:p>
          <w:pPr>
            <w:pStyle w:val="Contents3"/>
            <w:tabs>
              <w:tab w:val="clear" w:pos="420"/>
              <w:tab w:val="right" w:pos="8302" w:leader="dot"/>
            </w:tabs>
            <w:rPr>
              <w:szCs w:val="21"/>
              <w:lang w:val="en-US" w:eastAsia="en-US"/>
            </w:rPr>
          </w:pPr>
          <w:hyperlink w:anchor="__RefHeading___Toc90437178">
            <w:r>
              <w:rPr>
                <w:rStyle w:val="IndexLink"/>
                <w:kern w:val="0"/>
                <w:szCs w:val="21"/>
                <w:lang w:val="en-US" w:eastAsia="en-US"/>
              </w:rPr>
              <w:t>3</w:t>
            </w:r>
            <w:r>
              <w:rPr>
                <w:rStyle w:val="IndexLink"/>
                <w:kern w:val="0"/>
                <w:szCs w:val="21"/>
                <w:lang w:val="en-US" w:eastAsia="en-US"/>
              </w:rPr>
              <w:t>、合法用工</w:t>
            </w:r>
            <w:r>
              <w:rPr>
                <w:rStyle w:val="IndexLink"/>
                <w:szCs w:val="21"/>
                <w:lang w:val="en-US" w:eastAsia="en-US"/>
              </w:rPr>
              <w:tab/>
              <w:t>14</w:t>
            </w:r>
          </w:hyperlink>
        </w:p>
        <w:p>
          <w:pPr>
            <w:pStyle w:val="Contents3"/>
            <w:tabs>
              <w:tab w:val="clear" w:pos="420"/>
              <w:tab w:val="right" w:pos="8302" w:leader="dot"/>
            </w:tabs>
            <w:rPr>
              <w:szCs w:val="21"/>
              <w:lang w:val="en-US" w:eastAsia="en-US"/>
            </w:rPr>
          </w:pPr>
          <w:hyperlink w:anchor="__RefHeading___Toc90437179">
            <w:r>
              <w:rPr>
                <w:rStyle w:val="IndexLink"/>
                <w:kern w:val="0"/>
                <w:szCs w:val="21"/>
                <w:lang w:val="en-US" w:eastAsia="en-US"/>
              </w:rPr>
              <w:t>4</w:t>
            </w:r>
            <w:r>
              <w:rPr>
                <w:rStyle w:val="IndexLink"/>
                <w:kern w:val="0"/>
                <w:szCs w:val="21"/>
                <w:lang w:val="en-US" w:eastAsia="en-US"/>
              </w:rPr>
              <w:t>、结合企业战略规划的培训</w:t>
            </w:r>
            <w:r>
              <w:rPr>
                <w:rStyle w:val="IndexLink"/>
                <w:szCs w:val="21"/>
                <w:lang w:val="en-US" w:eastAsia="en-US"/>
              </w:rPr>
              <w:tab/>
              <w:t>14</w:t>
            </w:r>
          </w:hyperlink>
        </w:p>
        <w:p>
          <w:pPr>
            <w:pStyle w:val="Contents2"/>
            <w:ind w:left="779" w:hanging="359"/>
            <w:rPr>
              <w:szCs w:val="21"/>
              <w:lang w:val="en-US" w:eastAsia="en-US"/>
            </w:rPr>
          </w:pPr>
          <w:hyperlink w:anchor="__RefHeading___Toc90437180">
            <w:r>
              <w:rPr>
                <w:rStyle w:val="IndexLink"/>
                <w:kern w:val="0"/>
                <w:szCs w:val="21"/>
                <w:lang w:val="en-US" w:eastAsia="en-US"/>
              </w:rPr>
              <w:t>（二）、建立持续激励的管理制度</w:t>
            </w:r>
            <w:r>
              <w:rPr>
                <w:rStyle w:val="IndexLink"/>
                <w:szCs w:val="21"/>
                <w:lang w:val="en-US" w:eastAsia="en-US"/>
              </w:rPr>
              <w:tab/>
              <w:t>15</w:t>
            </w:r>
          </w:hyperlink>
        </w:p>
        <w:p>
          <w:pPr>
            <w:pStyle w:val="Contents2"/>
            <w:ind w:left="779" w:hanging="359"/>
            <w:rPr>
              <w:szCs w:val="21"/>
              <w:lang w:val="en-US" w:eastAsia="en-US"/>
            </w:rPr>
          </w:pPr>
          <w:hyperlink w:anchor="__RefHeading___Toc90437181">
            <w:r>
              <w:rPr>
                <w:rStyle w:val="IndexLink"/>
                <w:szCs w:val="21"/>
                <w:lang w:val="en-US" w:eastAsia="en-US"/>
              </w:rPr>
              <w:t>（三）</w:t>
            </w:r>
            <w:r>
              <w:rPr>
                <w:rStyle w:val="IndexLink"/>
                <w:kern w:val="0"/>
                <w:szCs w:val="21"/>
                <w:lang w:val="en-US" w:eastAsia="en-US"/>
              </w:rPr>
              <w:t>建立真正“以人为本”的企业文化保证企业持续发展</w:t>
            </w:r>
            <w:r>
              <w:rPr>
                <w:rStyle w:val="IndexLink"/>
                <w:szCs w:val="21"/>
                <w:lang w:val="en-US" w:eastAsia="en-US"/>
              </w:rPr>
              <w:tab/>
              <w:t>16</w:t>
            </w:r>
          </w:hyperlink>
          <w:r>
            <w:rPr>
              <w:rStyle w:val="IndexLink"/>
              <w:szCs w:val="21"/>
              <w:lang w:val="en-US" w:eastAsia="en-US"/>
            </w:rPr>
            <w:fldChar w:fldCharType="end"/>
          </w:r>
        </w:p>
      </w:sdtContent>
    </w:sdt>
    <w:p>
      <w:pPr>
        <w:pStyle w:val="Normal"/>
        <w:spacing w:lineRule="auto" w:line="360"/>
        <w:rPr>
          <w:b/>
          <w:b/>
          <w:szCs w:val="21"/>
          <w:lang w:val="en-US" w:eastAsia="en-US"/>
        </w:rPr>
      </w:pPr>
      <w:r>
        <w:rPr>
          <w:b/>
          <w:szCs w:val="21"/>
          <w:lang w:val="en-US" w:eastAsia="en-US"/>
        </w:rPr>
      </w:r>
    </w:p>
    <w:p>
      <w:pPr>
        <w:pStyle w:val="Normal"/>
        <w:spacing w:lineRule="auto" w:line="360"/>
        <w:rPr>
          <w:b/>
          <w:b/>
          <w:szCs w:val="21"/>
        </w:rPr>
      </w:pPr>
      <w:r>
        <w:rPr>
          <w:b/>
          <w:szCs w:val="21"/>
        </w:rPr>
      </w:r>
    </w:p>
    <w:p>
      <w:pPr>
        <w:pStyle w:val="Normal"/>
        <w:spacing w:lineRule="auto" w:line="360"/>
        <w:rPr>
          <w:b/>
          <w:b/>
          <w:szCs w:val="21"/>
        </w:rPr>
      </w:pPr>
      <w:r>
        <w:rPr>
          <w:b/>
          <w:szCs w:val="21"/>
        </w:rPr>
      </w:r>
    </w:p>
    <w:p>
      <w:pPr>
        <w:pStyle w:val="Heading1"/>
        <w:jc w:val="center"/>
        <w:rPr/>
      </w:pPr>
      <w:bookmarkStart w:id="0" w:name="__RefHeading___Toc90437163"/>
      <w:bookmarkEnd w:id="0"/>
      <w:r>
        <w:rPr>
          <w:sz w:val="21"/>
          <w:szCs w:val="21"/>
        </w:rPr>
        <w:t>第一章</w:t>
      </w:r>
      <w:r>
        <w:rPr>
          <w:rFonts w:ascii="SimHei" w:hAnsi="SimHei" w:eastAsia="黑体" w:cs="SimHei"/>
          <w:sz w:val="21"/>
          <w:szCs w:val="21"/>
        </w:rPr>
        <w:t xml:space="preserve"> </w:t>
      </w:r>
      <w:r>
        <w:rPr>
          <w:sz w:val="21"/>
          <w:szCs w:val="21"/>
        </w:rPr>
        <w:t>20xx</w:t>
      </w:r>
      <w:r>
        <w:rPr>
          <w:sz w:val="21"/>
          <w:szCs w:val="21"/>
        </w:rPr>
        <w:t>年工作总结</w:t>
      </w:r>
    </w:p>
    <w:p>
      <w:pPr>
        <w:pStyle w:val="Normal"/>
        <w:spacing w:lineRule="auto" w:line="360"/>
        <w:rPr/>
      </w:pPr>
      <w:r>
        <w:rPr>
          <w:rFonts w:ascii="SimHei" w:hAnsi="SimHei" w:eastAsia="黑体" w:cs="SimHei"/>
          <w:szCs w:val="21"/>
        </w:rPr>
        <w:t xml:space="preserve">     </w:t>
      </w:r>
      <w:r>
        <w:rPr>
          <w:szCs w:val="21"/>
        </w:rPr>
        <w:t>北京</w:t>
      </w:r>
      <w:r>
        <w:rPr>
          <w:szCs w:val="21"/>
        </w:rPr>
        <w:t>****</w:t>
      </w:r>
      <w:r>
        <w:rPr>
          <w:szCs w:val="21"/>
        </w:rPr>
        <w:t>公司于</w:t>
      </w:r>
      <w:r>
        <w:rPr>
          <w:szCs w:val="21"/>
        </w:rPr>
        <w:t>2003</w:t>
      </w:r>
      <w:r>
        <w:rPr>
          <w:szCs w:val="21"/>
        </w:rPr>
        <w:t>年</w:t>
      </w:r>
      <w:r>
        <w:rPr>
          <w:szCs w:val="21"/>
        </w:rPr>
        <w:t>10</w:t>
      </w:r>
      <w:r>
        <w:rPr>
          <w:szCs w:val="21"/>
        </w:rPr>
        <w:t>月份正式成立，</w:t>
      </w:r>
      <w:r>
        <w:rPr>
          <w:szCs w:val="21"/>
        </w:rPr>
        <w:t>20xx</w:t>
      </w:r>
      <w:r>
        <w:rPr>
          <w:szCs w:val="21"/>
        </w:rPr>
        <w:t>年是企业从初创期向成长期转变的阶段，企业完成了筹建工作，新的组织架构成立。带领人力资源部在这个阶段的主要工作如下：</w:t>
      </w:r>
    </w:p>
    <w:p>
      <w:pPr>
        <w:pStyle w:val="Heading2"/>
        <w:rPr>
          <w:kern w:val="0"/>
          <w:sz w:val="21"/>
          <w:szCs w:val="21"/>
        </w:rPr>
      </w:pPr>
      <w:r>
        <w:rPr>
          <w:kern w:val="0"/>
          <w:sz w:val="21"/>
          <w:szCs w:val="21"/>
        </w:rPr>
        <w:t>　</w:t>
      </w:r>
      <w:bookmarkStart w:id="1" w:name="__RefHeading___Toc90437164"/>
      <w:r>
        <w:rPr>
          <w:kern w:val="0"/>
          <w:sz w:val="21"/>
          <w:szCs w:val="21"/>
        </w:rPr>
        <w:t>（一）、建立</w:t>
      </w:r>
      <w:r>
        <w:rPr>
          <w:kern w:val="0"/>
          <w:sz w:val="21"/>
          <w:szCs w:val="21"/>
        </w:rPr>
        <w:t>健全</w:t>
      </w:r>
      <w:r>
        <w:rPr>
          <w:kern w:val="0"/>
          <w:sz w:val="21"/>
          <w:szCs w:val="21"/>
        </w:rPr>
        <w:t>合法规范</w:t>
      </w:r>
      <w:r>
        <w:rPr>
          <w:kern w:val="0"/>
          <w:sz w:val="21"/>
          <w:szCs w:val="21"/>
        </w:rPr>
        <w:t>的</w:t>
      </w:r>
      <w:r>
        <w:rPr>
          <w:kern w:val="0"/>
          <w:sz w:val="21"/>
          <w:szCs w:val="21"/>
        </w:rPr>
        <w:t>人力资源管理制度</w:t>
      </w:r>
      <w:bookmarkEnd w:id="1"/>
      <w:r>
        <w:rPr>
          <w:rFonts w:ascii="SimHei" w:hAnsi="SimHei" w:eastAsia="黑体" w:cs="SimHei"/>
          <w:kern w:val="0"/>
          <w:sz w:val="21"/>
          <w:szCs w:val="21"/>
        </w:rPr>
        <w:t xml:space="preserve"> </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合法</w:t>
      </w:r>
      <w:r>
        <w:rPr>
          <w:rFonts w:ascii="SimHei" w:hAnsi="SimHei" w:eastAsia="黑体" w:cs="SimHei"/>
          <w:color w:val="000000"/>
          <w:kern w:val="0"/>
          <w:szCs w:val="21"/>
        </w:rPr>
        <w:t>的规范</w:t>
      </w:r>
      <w:r>
        <w:rPr>
          <w:rFonts w:ascii="SimHei" w:hAnsi="SimHei" w:eastAsia="黑体" w:cs="SimHei"/>
          <w:color w:val="000000"/>
          <w:kern w:val="0"/>
          <w:szCs w:val="21"/>
        </w:rPr>
        <w:t>是企业用人留人的起码前提条件</w:t>
      </w:r>
      <w:r>
        <w:rPr>
          <w:rFonts w:ascii="SimHei" w:hAnsi="SimHei" w:eastAsia="黑体" w:cs="SimHei"/>
          <w:color w:val="000000"/>
          <w:kern w:val="0"/>
          <w:szCs w:val="21"/>
        </w:rPr>
        <w:t>，本年度主要工作是建立</w:t>
      </w:r>
      <w:r>
        <w:rPr>
          <w:rFonts w:ascii="SimHei" w:hAnsi="SimHei" w:eastAsia="黑体" w:cs="SimHei"/>
          <w:color w:val="000000"/>
          <w:kern w:val="0"/>
          <w:szCs w:val="21"/>
        </w:rPr>
        <w:t>健全</w:t>
      </w:r>
      <w:r>
        <w:rPr>
          <w:rFonts w:ascii="SimHei" w:hAnsi="SimHei" w:eastAsia="黑体" w:cs="SimHei"/>
          <w:color w:val="000000"/>
          <w:kern w:val="0"/>
          <w:szCs w:val="21"/>
        </w:rPr>
        <w:t>人力资源管理的各项</w:t>
      </w:r>
      <w:r>
        <w:rPr>
          <w:rFonts w:ascii="SimHei" w:hAnsi="SimHei" w:eastAsia="黑体" w:cs="SimHei"/>
          <w:color w:val="000000"/>
          <w:kern w:val="0"/>
          <w:szCs w:val="21"/>
        </w:rPr>
        <w:t>规范</w:t>
      </w:r>
      <w:r>
        <w:rPr>
          <w:rFonts w:ascii="SimHei" w:hAnsi="SimHei" w:eastAsia="黑体" w:cs="SimHei"/>
          <w:color w:val="000000"/>
          <w:kern w:val="0"/>
          <w:szCs w:val="21"/>
        </w:rPr>
        <w:t>及</w:t>
      </w:r>
      <w:r>
        <w:rPr>
          <w:rFonts w:ascii="SimHei" w:hAnsi="SimHei" w:eastAsia="黑体" w:cs="SimHei"/>
          <w:color w:val="000000"/>
          <w:kern w:val="0"/>
          <w:szCs w:val="21"/>
        </w:rPr>
        <w:t>管理制度</w:t>
      </w:r>
      <w:r>
        <w:rPr>
          <w:rFonts w:ascii="SimHei" w:hAnsi="SimHei" w:eastAsia="黑体" w:cs="SimHei"/>
          <w:color w:val="000000"/>
          <w:kern w:val="0"/>
          <w:szCs w:val="21"/>
        </w:rPr>
        <w:t>：《人事管理制度》、《劳动合同管理规定》、《薪酬管理制度》、《绩效考核制度》、《员工培训管理制度》、《新员工考核管理办法》、《员工转正程序》、《工伤保险报销的程序》、《调整公司组织结构、部门职责和主流程通知》等等。</w:t>
      </w:r>
      <w:r>
        <w:rPr>
          <w:rFonts w:ascii="SimHei" w:hAnsi="SimHei" w:eastAsia="黑体" w:cs="SimHei"/>
          <w:color w:val="000000"/>
          <w:kern w:val="0"/>
          <w:szCs w:val="21"/>
        </w:rPr>
        <w:t>员工从进入公司到岗位变动，从</w:t>
      </w:r>
      <w:r>
        <w:rPr>
          <w:rFonts w:ascii="SimHei" w:hAnsi="SimHei" w:eastAsia="黑体" w:cs="SimHei"/>
          <w:color w:val="000000"/>
          <w:kern w:val="0"/>
          <w:szCs w:val="21"/>
        </w:rPr>
        <w:t>绩效考核</w:t>
      </w:r>
      <w:r>
        <w:rPr>
          <w:rFonts w:ascii="SimHei" w:hAnsi="SimHei" w:eastAsia="黑体" w:cs="SimHei"/>
          <w:color w:val="000000"/>
          <w:kern w:val="0"/>
          <w:szCs w:val="21"/>
        </w:rPr>
        <w:t>到批评处分，从日常考评到离职</w:t>
      </w:r>
      <w:r>
        <w:rPr>
          <w:rFonts w:ascii="SimHei" w:hAnsi="SimHei" w:eastAsia="黑体" w:cs="SimHei"/>
          <w:color w:val="000000"/>
          <w:kern w:val="0"/>
          <w:szCs w:val="21"/>
        </w:rPr>
        <w:t>，</w:t>
      </w:r>
      <w:r>
        <w:rPr>
          <w:rFonts w:ascii="SimHei" w:hAnsi="SimHei" w:eastAsia="黑体" w:cs="SimHei"/>
          <w:color w:val="000000"/>
          <w:kern w:val="0"/>
          <w:szCs w:val="21"/>
        </w:rPr>
        <w:t>人力资源部</w:t>
      </w:r>
      <w:r>
        <w:rPr>
          <w:rFonts w:ascii="SimHei" w:hAnsi="SimHei" w:eastAsia="黑体" w:cs="SimHei"/>
          <w:color w:val="000000"/>
          <w:kern w:val="0"/>
          <w:szCs w:val="21"/>
        </w:rPr>
        <w:t>都</w:t>
      </w:r>
      <w:r>
        <w:rPr>
          <w:rFonts w:ascii="SimHei" w:hAnsi="SimHei" w:eastAsia="黑体" w:cs="SimHei"/>
          <w:color w:val="000000"/>
          <w:kern w:val="0"/>
          <w:szCs w:val="21"/>
        </w:rPr>
        <w:t>按照</w:t>
      </w:r>
      <w:r>
        <w:rPr>
          <w:rFonts w:ascii="SimHei" w:hAnsi="SimHei" w:eastAsia="黑体" w:cs="SimHei"/>
          <w:color w:val="000000"/>
          <w:kern w:val="0"/>
          <w:szCs w:val="21"/>
        </w:rPr>
        <w:t>文件</w:t>
      </w:r>
      <w:r>
        <w:rPr>
          <w:rFonts w:ascii="SimHei" w:hAnsi="SimHei" w:eastAsia="黑体" w:cs="SimHei"/>
          <w:color w:val="000000"/>
          <w:kern w:val="0"/>
          <w:szCs w:val="21"/>
        </w:rPr>
        <w:t>的程序进行操作，采取就事不就人的原则，对员工提供尽可能的个性化的服务，</w:t>
      </w:r>
      <w:r>
        <w:rPr>
          <w:rFonts w:ascii="SimHei" w:hAnsi="SimHei" w:eastAsia="黑体" w:cs="SimHei"/>
          <w:color w:val="000000"/>
          <w:kern w:val="0"/>
          <w:szCs w:val="21"/>
        </w:rPr>
        <w:t>希望能达到</w:t>
      </w:r>
      <w:r>
        <w:rPr>
          <w:rFonts w:ascii="SimHei" w:hAnsi="SimHei" w:eastAsia="黑体" w:cs="SimHei"/>
          <w:color w:val="000000"/>
          <w:kern w:val="0"/>
          <w:szCs w:val="21"/>
        </w:rPr>
        <w:t>各项</w:t>
      </w:r>
      <w:r>
        <w:rPr>
          <w:rFonts w:ascii="SimHei" w:hAnsi="SimHei" w:eastAsia="黑体" w:cs="SimHei"/>
          <w:color w:val="000000"/>
          <w:kern w:val="0"/>
          <w:szCs w:val="21"/>
        </w:rPr>
        <w:t>工作</w:t>
      </w:r>
      <w:r>
        <w:rPr>
          <w:rFonts w:ascii="SimHei" w:hAnsi="SimHei" w:eastAsia="黑体" w:cs="SimHei"/>
          <w:color w:val="000000"/>
          <w:kern w:val="0"/>
          <w:szCs w:val="21"/>
        </w:rPr>
        <w:t>的合法性、严肃性，</w:t>
      </w:r>
      <w:r>
        <w:rPr>
          <w:rFonts w:ascii="SimHei" w:hAnsi="SimHei" w:eastAsia="黑体" w:cs="SimHei"/>
          <w:color w:val="000000"/>
          <w:kern w:val="0"/>
          <w:szCs w:val="21"/>
        </w:rPr>
        <w:t>能够</w:t>
      </w:r>
      <w:r>
        <w:rPr>
          <w:rFonts w:ascii="SimHei" w:hAnsi="SimHei" w:eastAsia="黑体" w:cs="SimHei"/>
          <w:color w:val="000000"/>
          <w:kern w:val="0"/>
          <w:szCs w:val="21"/>
        </w:rPr>
        <w:t>使员工处处、事事能透过与员工切身利益相关的活动来感受</w:t>
      </w:r>
      <w:r>
        <w:rPr>
          <w:rFonts w:ascii="SimHei" w:hAnsi="SimHei" w:eastAsia="黑体" w:cs="SimHei"/>
          <w:color w:val="000000"/>
          <w:kern w:val="0"/>
          <w:szCs w:val="21"/>
        </w:rPr>
        <w:t>公司</w:t>
      </w:r>
      <w:r>
        <w:rPr>
          <w:rFonts w:ascii="SimHei" w:hAnsi="SimHei" w:eastAsia="黑体" w:cs="SimHei"/>
          <w:color w:val="000000"/>
          <w:kern w:val="0"/>
          <w:szCs w:val="21"/>
        </w:rPr>
        <w:t>的</w:t>
      </w:r>
      <w:r>
        <w:rPr>
          <w:rFonts w:ascii="SimHei" w:hAnsi="SimHei" w:eastAsia="黑体" w:cs="SimHei"/>
          <w:color w:val="000000"/>
          <w:kern w:val="0"/>
          <w:szCs w:val="21"/>
        </w:rPr>
        <w:t>“</w:t>
      </w:r>
      <w:r>
        <w:rPr>
          <w:rFonts w:ascii="SimHei" w:hAnsi="SimHei" w:eastAsia="黑体" w:cs="SimHei"/>
          <w:color w:val="000000"/>
          <w:kern w:val="0"/>
          <w:szCs w:val="21"/>
        </w:rPr>
        <w:t>以人为本</w:t>
      </w:r>
      <w:r>
        <w:rPr>
          <w:rFonts w:ascii="SimHei" w:hAnsi="SimHei" w:eastAsia="黑体" w:cs="SimHei"/>
          <w:color w:val="000000"/>
          <w:kern w:val="0"/>
          <w:szCs w:val="21"/>
        </w:rPr>
        <w:t>”</w:t>
      </w:r>
      <w:r>
        <w:rPr>
          <w:rFonts w:ascii="SimHei" w:hAnsi="SimHei" w:eastAsia="黑体" w:cs="SimHei"/>
          <w:color w:val="000000"/>
          <w:kern w:val="0"/>
          <w:szCs w:val="21"/>
        </w:rPr>
        <w:t>的关心以及制度的严肃氛围。</w:t>
      </w:r>
      <w:r>
        <w:rPr>
          <w:rFonts w:ascii="SimHei" w:hAnsi="SimHei" w:eastAsia="黑体" w:cs="SimHei"/>
          <w:color w:val="000000"/>
          <w:kern w:val="0"/>
          <w:szCs w:val="21"/>
        </w:rPr>
        <w:t>但是愿望与执行力之间还有很大的差距，具体表现如下：</w:t>
      </w:r>
    </w:p>
    <w:p>
      <w:pPr>
        <w:pStyle w:val="Heading3"/>
        <w:rPr>
          <w:kern w:val="0"/>
          <w:sz w:val="21"/>
          <w:szCs w:val="21"/>
        </w:rPr>
      </w:pPr>
      <w:bookmarkStart w:id="2" w:name="__RefHeading___Toc90437165"/>
      <w:bookmarkEnd w:id="2"/>
      <w:r>
        <w:rPr>
          <w:kern w:val="0"/>
          <w:sz w:val="21"/>
          <w:szCs w:val="21"/>
        </w:rPr>
        <w:t>1</w:t>
      </w:r>
      <w:r>
        <w:rPr>
          <w:kern w:val="0"/>
          <w:sz w:val="21"/>
          <w:szCs w:val="21"/>
        </w:rPr>
        <w:t>、</w:t>
      </w:r>
      <w:r>
        <w:rPr>
          <w:kern w:val="0"/>
          <w:sz w:val="21"/>
          <w:szCs w:val="21"/>
        </w:rPr>
        <w:t>建立</w:t>
      </w:r>
      <w:r>
        <w:rPr>
          <w:kern w:val="0"/>
          <w:sz w:val="21"/>
          <w:szCs w:val="21"/>
        </w:rPr>
        <w:t>绩效</w:t>
      </w:r>
      <w:r>
        <w:rPr>
          <w:kern w:val="0"/>
          <w:sz w:val="21"/>
          <w:szCs w:val="21"/>
        </w:rPr>
        <w:t>导向的薪酬体系</w:t>
      </w:r>
    </w:p>
    <w:p>
      <w:pPr>
        <w:pStyle w:val="Normal"/>
        <w:spacing w:lineRule="auto" w:line="360"/>
        <w:ind w:firstLine="420"/>
        <w:rPr>
          <w:rFonts w:ascii="SimHei" w:hAnsi="SimHei" w:eastAsia="黑体" w:cs="SimHei"/>
          <w:kern w:val="0"/>
          <w:szCs w:val="21"/>
        </w:rPr>
      </w:pPr>
      <w:r>
        <w:rPr>
          <w:rFonts w:ascii="SimHei" w:hAnsi="SimHei" w:eastAsia="黑体" w:cs="SimHei"/>
          <w:color w:val="000000"/>
          <w:kern w:val="0"/>
          <w:szCs w:val="21"/>
        </w:rPr>
        <w:t>用</w:t>
      </w:r>
      <w:r>
        <w:rPr>
          <w:rFonts w:ascii="SimHei" w:hAnsi="SimHei" w:eastAsia="黑体" w:cs="SimHei"/>
          <w:color w:val="000000"/>
          <w:kern w:val="0"/>
          <w:szCs w:val="21"/>
        </w:rPr>
        <w:t>绩效考核与薪酬结合</w:t>
      </w:r>
      <w:r>
        <w:rPr>
          <w:rFonts w:ascii="SimHei" w:hAnsi="SimHei" w:eastAsia="黑体" w:cs="SimHei"/>
          <w:color w:val="000000"/>
          <w:kern w:val="0"/>
          <w:szCs w:val="21"/>
        </w:rPr>
        <w:t>激励人</w:t>
      </w:r>
      <w:r>
        <w:rPr>
          <w:rFonts w:ascii="SimHei" w:hAnsi="SimHei" w:eastAsia="黑体" w:cs="SimHei"/>
          <w:color w:val="000000"/>
          <w:kern w:val="0"/>
          <w:szCs w:val="21"/>
        </w:rPr>
        <w:t>，</w:t>
      </w:r>
      <w:r>
        <w:rPr>
          <w:rFonts w:ascii="SimHei" w:hAnsi="SimHei" w:eastAsia="黑体" w:cs="SimHei"/>
          <w:color w:val="000000"/>
          <w:kern w:val="0"/>
          <w:szCs w:val="21"/>
        </w:rPr>
        <w:t>奖效挂钩，</w:t>
      </w:r>
      <w:r>
        <w:rPr>
          <w:rFonts w:ascii="SimHei" w:hAnsi="SimHei" w:eastAsia="黑体" w:cs="SimHei"/>
          <w:color w:val="000000"/>
          <w:kern w:val="0"/>
          <w:szCs w:val="21"/>
        </w:rPr>
        <w:t>绩效</w:t>
      </w:r>
      <w:r>
        <w:rPr>
          <w:rFonts w:ascii="SimHei" w:hAnsi="SimHei" w:eastAsia="黑体" w:cs="SimHei"/>
          <w:color w:val="000000"/>
          <w:kern w:val="0"/>
          <w:szCs w:val="21"/>
        </w:rPr>
        <w:t>决定薪资水准，</w:t>
      </w:r>
      <w:r>
        <w:rPr>
          <w:rFonts w:ascii="SimHei" w:hAnsi="SimHei" w:eastAsia="黑体" w:cs="SimHei"/>
          <w:color w:val="000000"/>
          <w:kern w:val="0"/>
          <w:szCs w:val="21"/>
        </w:rPr>
        <w:t>绩效</w:t>
      </w:r>
      <w:r>
        <w:rPr>
          <w:rFonts w:ascii="SimHei" w:hAnsi="SimHei" w:eastAsia="黑体" w:cs="SimHei"/>
          <w:color w:val="000000"/>
          <w:kern w:val="0"/>
          <w:szCs w:val="21"/>
        </w:rPr>
        <w:t>决定升迁奖罚，坚定不移地对优秀人才实施倾斜激励政策，鼓励员工积极创造价值，并建立与公司分享价值创造、分享回报的氛围。在物质激励的同时，不断提高精神激励的水平，将成为企业持续激励的重要方式之一</w:t>
      </w:r>
      <w:r>
        <w:rPr>
          <w:rFonts w:ascii="SimHei" w:hAnsi="SimHei" w:eastAsia="黑体" w:cs="SimHei"/>
          <w:color w:val="000000"/>
          <w:kern w:val="0"/>
          <w:szCs w:val="21"/>
        </w:rPr>
        <w:t>。</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以业绩为导向，既是公司的经营目标，也是人力资源管理的重要环节。</w:t>
      </w:r>
      <w:r>
        <w:rPr>
          <w:rFonts w:ascii="SimHei" w:hAnsi="SimHei" w:eastAsia="黑体" w:cs="SimHei"/>
          <w:color w:val="000000"/>
          <w:kern w:val="0"/>
          <w:szCs w:val="21"/>
        </w:rPr>
        <w:t>企业是</w:t>
      </w:r>
      <w:r>
        <w:rPr>
          <w:rFonts w:ascii="SimHei" w:hAnsi="SimHei" w:eastAsia="黑体" w:cs="SimHei"/>
          <w:color w:val="000000"/>
          <w:kern w:val="0"/>
          <w:szCs w:val="21"/>
        </w:rPr>
        <w:t>：“考核什么，就得到什么”。对股东而言，要的是利润；对经营者来说，要的是业绩；对员工来说，要的是个人成就和个人发展。而这一切的基础都取决于公司的经营业绩。因此，</w:t>
      </w:r>
      <w:r>
        <w:rPr>
          <w:rFonts w:ascii="SimHei" w:hAnsi="SimHei" w:eastAsia="黑体" w:cs="SimHei"/>
          <w:color w:val="000000"/>
          <w:kern w:val="0"/>
          <w:szCs w:val="21"/>
        </w:rPr>
        <w:t>公司</w:t>
      </w:r>
      <w:r>
        <w:rPr>
          <w:rFonts w:ascii="SimHei" w:hAnsi="SimHei" w:eastAsia="黑体" w:cs="SimHei"/>
          <w:color w:val="000000"/>
          <w:kern w:val="0"/>
          <w:szCs w:val="21"/>
        </w:rPr>
        <w:t>对业绩的考核，对考核目标的设定，对考核标准的选择，对考核内容的要求将直接体现公司的经营理念和管理思想，并直接作用于企业对员工的激励。在实践中，</w:t>
      </w:r>
      <w:r>
        <w:rPr>
          <w:rFonts w:ascii="SimHei" w:hAnsi="SimHei" w:eastAsia="黑体" w:cs="SimHei"/>
          <w:color w:val="000000"/>
          <w:kern w:val="0"/>
          <w:szCs w:val="21"/>
        </w:rPr>
        <w:t>我们</w:t>
      </w:r>
      <w:r>
        <w:rPr>
          <w:rFonts w:ascii="SimHei" w:hAnsi="SimHei" w:eastAsia="黑体" w:cs="SimHei"/>
          <w:color w:val="000000"/>
          <w:kern w:val="0"/>
          <w:szCs w:val="21"/>
        </w:rPr>
        <w:t>通过对岗位业绩、员工素质、工作态度和领导能力多方面的量化考核，规范</w:t>
      </w:r>
      <w:r>
        <w:rPr>
          <w:rFonts w:ascii="SimHei" w:hAnsi="SimHei" w:eastAsia="黑体" w:cs="SimHei"/>
          <w:color w:val="000000"/>
          <w:kern w:val="0"/>
          <w:szCs w:val="21"/>
        </w:rPr>
        <w:t>了</w:t>
      </w:r>
      <w:r>
        <w:rPr>
          <w:rFonts w:ascii="SimHei" w:hAnsi="SimHei" w:eastAsia="黑体" w:cs="SimHei"/>
          <w:color w:val="000000"/>
          <w:kern w:val="0"/>
          <w:szCs w:val="21"/>
        </w:rPr>
        <w:t>月度的基础考核，加强计划与过程控制，强化了公司奖优罚劣、重在激励的分配制度，并成为激励人才成长的重要手段和管理方式。</w:t>
      </w:r>
      <w:r>
        <w:rPr>
          <w:rFonts w:ascii="SimHei" w:hAnsi="SimHei" w:eastAsia="黑体" w:cs="SimHei"/>
          <w:color w:val="000000"/>
          <w:kern w:val="0"/>
          <w:szCs w:val="21"/>
        </w:rPr>
        <w:t>但是公司绩效考核制度虽然试行近</w:t>
      </w:r>
      <w:r>
        <w:rPr>
          <w:rFonts w:ascii="SimHei" w:hAnsi="SimHei" w:eastAsia="黑体" w:cs="SimHei"/>
          <w:color w:val="000000"/>
          <w:kern w:val="0"/>
          <w:szCs w:val="21"/>
        </w:rPr>
        <w:t>9</w:t>
      </w:r>
      <w:r>
        <w:rPr>
          <w:rFonts w:ascii="SimHei" w:hAnsi="SimHei" w:eastAsia="黑体" w:cs="SimHei"/>
          <w:color w:val="000000"/>
          <w:kern w:val="0"/>
          <w:szCs w:val="21"/>
        </w:rPr>
        <w:t>月，关键绩效指标的考核推行不畅，仍需进一步的改进。</w:t>
      </w:r>
    </w:p>
    <w:p>
      <w:pPr>
        <w:pStyle w:val="Normal"/>
        <w:spacing w:lineRule="auto" w:line="360"/>
        <w:ind w:firstLine="420"/>
        <w:rPr/>
      </w:pPr>
      <w:r>
        <w:rPr/>
        <w:t>本年部门的绩效考核情况如下：</w:t>
      </w:r>
    </w:p>
    <w:tbl>
      <w:tblPr>
        <w:tblW w:w="8720" w:type="dxa"/>
        <w:jc w:val="left"/>
        <w:tblInd w:w="93" w:type="dxa"/>
        <w:tblLayout w:type="fixed"/>
        <w:tblCellMar>
          <w:top w:w="0" w:type="dxa"/>
          <w:left w:w="108" w:type="dxa"/>
          <w:bottom w:w="0" w:type="dxa"/>
          <w:right w:w="108" w:type="dxa"/>
        </w:tblCellMar>
      </w:tblPr>
      <w:tblGrid>
        <w:gridCol w:w="1386"/>
        <w:gridCol w:w="777"/>
        <w:gridCol w:w="777"/>
        <w:gridCol w:w="777"/>
        <w:gridCol w:w="777"/>
        <w:gridCol w:w="777"/>
        <w:gridCol w:w="777"/>
        <w:gridCol w:w="777"/>
        <w:gridCol w:w="913"/>
        <w:gridCol w:w="982"/>
      </w:tblGrid>
      <w:tr>
        <w:trPr>
          <w:trHeight w:val="315" w:hRule="atLeast"/>
        </w:trPr>
        <w:tc>
          <w:tcPr>
            <w:tcW w:w="8720" w:type="dxa"/>
            <w:gridSpan w:val="10"/>
            <w:tcBorders>
              <w:bottom w:val="single" w:sz="4" w:space="0" w:color="000000"/>
            </w:tcBorders>
            <w:vAlign w:val="bottom"/>
          </w:tcPr>
          <w:p>
            <w:pPr>
              <w:pStyle w:val="Normal"/>
              <w:widowControl/>
              <w:jc w:val="center"/>
              <w:rPr>
                <w:kern w:val="0"/>
                <w:szCs w:val="21"/>
              </w:rPr>
            </w:pPr>
            <w:r>
              <w:rPr>
                <w:kern w:val="0"/>
                <w:szCs w:val="21"/>
              </w:rPr>
              <w:t>20xx</w:t>
            </w:r>
            <w:r>
              <w:rPr>
                <w:rFonts w:ascii="SimHei" w:hAnsi="SimHei" w:eastAsia="黑体" w:cs="SimHei"/>
                <w:kern w:val="0"/>
                <w:szCs w:val="21"/>
              </w:rPr>
              <w:t>年绩效考核情况</w:t>
            </w:r>
          </w:p>
        </w:tc>
      </w:tr>
      <w:tr>
        <w:trPr>
          <w:trHeight w:val="315" w:hRule="atLeast"/>
        </w:trPr>
        <w:tc>
          <w:tcPr>
            <w:tcW w:w="1386"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部门</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3</w:t>
            </w:r>
            <w:r>
              <w:rPr>
                <w:rFonts w:ascii="SimHei" w:hAnsi="SimHei" w:eastAsia="黑体" w:cs="SimHei"/>
                <w:kern w:val="0"/>
                <w:szCs w:val="21"/>
              </w:rPr>
              <w:t>月份</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4</w:t>
            </w:r>
            <w:r>
              <w:rPr>
                <w:rFonts w:ascii="SimHei" w:hAnsi="SimHei" w:eastAsia="黑体" w:cs="SimHei"/>
                <w:kern w:val="0"/>
                <w:szCs w:val="21"/>
              </w:rPr>
              <w:t>月份</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5</w:t>
            </w:r>
            <w:r>
              <w:rPr>
                <w:rFonts w:ascii="SimHei" w:hAnsi="SimHei" w:eastAsia="黑体" w:cs="SimHei"/>
                <w:kern w:val="0"/>
                <w:szCs w:val="21"/>
              </w:rPr>
              <w:t>月份</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6</w:t>
            </w:r>
            <w:r>
              <w:rPr>
                <w:rFonts w:ascii="SimHei" w:hAnsi="SimHei" w:eastAsia="黑体" w:cs="SimHei"/>
                <w:kern w:val="0"/>
                <w:szCs w:val="21"/>
              </w:rPr>
              <w:t>月份</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7</w:t>
            </w:r>
            <w:r>
              <w:rPr>
                <w:rFonts w:ascii="SimHei" w:hAnsi="SimHei" w:eastAsia="黑体" w:cs="SimHei"/>
                <w:kern w:val="0"/>
                <w:szCs w:val="21"/>
              </w:rPr>
              <w:t>月份</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8</w:t>
            </w:r>
            <w:r>
              <w:rPr>
                <w:rFonts w:ascii="SimHei" w:hAnsi="SimHei" w:eastAsia="黑体" w:cs="SimHei"/>
                <w:kern w:val="0"/>
                <w:szCs w:val="21"/>
              </w:rPr>
              <w:t>月份</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9</w:t>
            </w:r>
            <w:r>
              <w:rPr>
                <w:rFonts w:ascii="SimHei" w:hAnsi="SimHei" w:eastAsia="黑体" w:cs="SimHei"/>
                <w:kern w:val="0"/>
                <w:szCs w:val="21"/>
              </w:rPr>
              <w:t>月份</w:t>
            </w:r>
          </w:p>
        </w:tc>
        <w:tc>
          <w:tcPr>
            <w:tcW w:w="913"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10</w:t>
            </w:r>
            <w:r>
              <w:rPr>
                <w:rFonts w:ascii="SimHei" w:hAnsi="SimHei" w:eastAsia="黑体" w:cs="SimHei"/>
                <w:kern w:val="0"/>
                <w:szCs w:val="21"/>
              </w:rPr>
              <w:t>月份</w:t>
            </w:r>
          </w:p>
        </w:tc>
        <w:tc>
          <w:tcPr>
            <w:tcW w:w="982"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平均数</w:t>
            </w:r>
          </w:p>
        </w:tc>
      </w:tr>
      <w:tr>
        <w:trPr>
          <w:trHeight w:val="315" w:hRule="atLeast"/>
        </w:trPr>
        <w:tc>
          <w:tcPr>
            <w:tcW w:w="1386"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物流部</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1.15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1.07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0.97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1.02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0.98 </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 xml:space="preserve">1.03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1.03 </w:t>
            </w:r>
          </w:p>
        </w:tc>
        <w:tc>
          <w:tcPr>
            <w:tcW w:w="91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0.97 </w:t>
            </w:r>
          </w:p>
        </w:tc>
        <w:tc>
          <w:tcPr>
            <w:tcW w:w="982"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1.0275</w:t>
            </w:r>
          </w:p>
        </w:tc>
      </w:tr>
      <w:tr>
        <w:trPr>
          <w:trHeight w:val="315" w:hRule="atLeast"/>
        </w:trPr>
        <w:tc>
          <w:tcPr>
            <w:tcW w:w="1386"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财务部</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1.10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1.07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1.05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1.01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 xml:space="preserve">1.03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1.03 </w:t>
            </w:r>
          </w:p>
        </w:tc>
        <w:tc>
          <w:tcPr>
            <w:tcW w:w="91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1.01 </w:t>
            </w:r>
          </w:p>
        </w:tc>
        <w:tc>
          <w:tcPr>
            <w:tcW w:w="982"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1.0375</w:t>
            </w:r>
          </w:p>
        </w:tc>
      </w:tr>
      <w:tr>
        <w:trPr>
          <w:trHeight w:val="315" w:hRule="atLeast"/>
        </w:trPr>
        <w:tc>
          <w:tcPr>
            <w:tcW w:w="1386"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行政事务部</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1.05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1.08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1.04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0.98 </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 xml:space="preserve">0.96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0.96 </w:t>
            </w:r>
          </w:p>
        </w:tc>
        <w:tc>
          <w:tcPr>
            <w:tcW w:w="91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0.99 </w:t>
            </w:r>
          </w:p>
        </w:tc>
        <w:tc>
          <w:tcPr>
            <w:tcW w:w="982"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1.0075</w:t>
            </w:r>
          </w:p>
        </w:tc>
      </w:tr>
      <w:tr>
        <w:trPr>
          <w:trHeight w:val="315" w:hRule="atLeast"/>
        </w:trPr>
        <w:tc>
          <w:tcPr>
            <w:tcW w:w="1386"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总经办</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1.02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1.01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0.99 </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 xml:space="preserve">0.98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0.98 </w:t>
            </w:r>
          </w:p>
        </w:tc>
        <w:tc>
          <w:tcPr>
            <w:tcW w:w="91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982"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0.985</w:t>
            </w:r>
          </w:p>
        </w:tc>
      </w:tr>
      <w:tr>
        <w:trPr>
          <w:trHeight w:val="315" w:hRule="atLeast"/>
        </w:trPr>
        <w:tc>
          <w:tcPr>
            <w:tcW w:w="1386"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设计部</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1.15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1.04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1.02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1.04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 xml:space="preserve">0.99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0.99 </w:t>
            </w:r>
          </w:p>
        </w:tc>
        <w:tc>
          <w:tcPr>
            <w:tcW w:w="91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0.96 </w:t>
            </w:r>
          </w:p>
        </w:tc>
        <w:tc>
          <w:tcPr>
            <w:tcW w:w="982"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1.02375</w:t>
            </w:r>
          </w:p>
        </w:tc>
      </w:tr>
      <w:tr>
        <w:trPr>
          <w:trHeight w:val="285" w:hRule="atLeast"/>
        </w:trPr>
        <w:tc>
          <w:tcPr>
            <w:tcW w:w="1386"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企划部</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1.10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1.02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1.01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c>
          <w:tcPr>
            <w:tcW w:w="91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c>
          <w:tcPr>
            <w:tcW w:w="982"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1.0325</w:t>
            </w:r>
          </w:p>
        </w:tc>
      </w:tr>
      <w:tr>
        <w:trPr>
          <w:trHeight w:val="315" w:hRule="atLeast"/>
        </w:trPr>
        <w:tc>
          <w:tcPr>
            <w:tcW w:w="1386"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人力资源部</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0.95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0.98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1.01 </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91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1.01 </w:t>
            </w:r>
          </w:p>
        </w:tc>
        <w:tc>
          <w:tcPr>
            <w:tcW w:w="982"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0.99375</w:t>
            </w:r>
          </w:p>
        </w:tc>
      </w:tr>
      <w:tr>
        <w:trPr>
          <w:trHeight w:val="315" w:hRule="atLeast"/>
        </w:trPr>
        <w:tc>
          <w:tcPr>
            <w:tcW w:w="1386"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质控部</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1.02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0.97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0.98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 xml:space="preserve">1.03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1.03 </w:t>
            </w:r>
          </w:p>
        </w:tc>
        <w:tc>
          <w:tcPr>
            <w:tcW w:w="91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0.95 </w:t>
            </w:r>
          </w:p>
        </w:tc>
        <w:tc>
          <w:tcPr>
            <w:tcW w:w="982"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0.9975</w:t>
            </w:r>
          </w:p>
        </w:tc>
      </w:tr>
      <w:tr>
        <w:trPr>
          <w:trHeight w:val="315" w:hRule="atLeast"/>
        </w:trPr>
        <w:tc>
          <w:tcPr>
            <w:tcW w:w="1386"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生产部</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1.05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1.03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1.04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0.98 </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 xml:space="preserve">0.98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0.98 </w:t>
            </w:r>
          </w:p>
        </w:tc>
        <w:tc>
          <w:tcPr>
            <w:tcW w:w="91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0.95 </w:t>
            </w:r>
          </w:p>
        </w:tc>
        <w:tc>
          <w:tcPr>
            <w:tcW w:w="982"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1.00125</w:t>
            </w:r>
          </w:p>
        </w:tc>
      </w:tr>
      <w:tr>
        <w:trPr>
          <w:trHeight w:val="315" w:hRule="atLeast"/>
        </w:trPr>
        <w:tc>
          <w:tcPr>
            <w:tcW w:w="1386"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销售部</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1.10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1.02 </w:t>
            </w:r>
          </w:p>
        </w:tc>
        <w:tc>
          <w:tcPr>
            <w:tcW w:w="777"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 xml:space="preserve">1.00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1.00 </w:t>
            </w:r>
          </w:p>
        </w:tc>
        <w:tc>
          <w:tcPr>
            <w:tcW w:w="91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0.99 </w:t>
            </w:r>
          </w:p>
        </w:tc>
        <w:tc>
          <w:tcPr>
            <w:tcW w:w="982"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1.01375</w:t>
            </w:r>
          </w:p>
        </w:tc>
      </w:tr>
      <w:tr>
        <w:trPr>
          <w:trHeight w:val="285" w:hRule="atLeast"/>
        </w:trPr>
        <w:tc>
          <w:tcPr>
            <w:tcW w:w="1386"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工程部</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1.01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0.98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0.98 </w:t>
            </w:r>
          </w:p>
        </w:tc>
        <w:tc>
          <w:tcPr>
            <w:tcW w:w="91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0.99 </w:t>
            </w:r>
          </w:p>
        </w:tc>
        <w:tc>
          <w:tcPr>
            <w:tcW w:w="982"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0.99</w:t>
            </w:r>
          </w:p>
        </w:tc>
      </w:tr>
      <w:tr>
        <w:trPr>
          <w:trHeight w:val="285" w:hRule="atLeast"/>
        </w:trPr>
        <w:tc>
          <w:tcPr>
            <w:tcW w:w="1386"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总师办</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1.03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1.02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1.01 </w:t>
            </w:r>
          </w:p>
        </w:tc>
        <w:tc>
          <w:tcPr>
            <w:tcW w:w="777"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1.01 </w:t>
            </w:r>
          </w:p>
        </w:tc>
        <w:tc>
          <w:tcPr>
            <w:tcW w:w="91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xml:space="preserve">1.01 </w:t>
            </w:r>
          </w:p>
        </w:tc>
        <w:tc>
          <w:tcPr>
            <w:tcW w:w="982"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1.016</w:t>
            </w:r>
          </w:p>
        </w:tc>
      </w:tr>
    </w:tbl>
    <w:p>
      <w:pPr>
        <w:pStyle w:val="Normal"/>
        <w:spacing w:lineRule="auto" w:line="360"/>
        <w:rPr>
          <w:rFonts w:ascii="SimHei" w:hAnsi="SimHei" w:eastAsia="黑体" w:cs="SimHei"/>
          <w:color w:val="000000"/>
          <w:kern w:val="0"/>
          <w:szCs w:val="21"/>
        </w:rPr>
      </w:pPr>
      <w:r>
        <w:rPr>
          <w:rFonts w:ascii="SimHei" w:hAnsi="SimHei" w:eastAsia="黑体" w:cs="SimHei"/>
          <w:color w:val="000000"/>
          <w:kern w:val="0"/>
          <w:szCs w:val="21"/>
        </w:rPr>
      </w:r>
    </w:p>
    <w:p>
      <w:pPr>
        <w:pStyle w:val="Heading3"/>
        <w:rPr>
          <w:kern w:val="0"/>
          <w:sz w:val="21"/>
          <w:szCs w:val="21"/>
        </w:rPr>
      </w:pPr>
      <w:bookmarkStart w:id="3" w:name="__RefHeading___Toc90437166"/>
      <w:bookmarkEnd w:id="3"/>
      <w:r>
        <w:rPr>
          <w:kern w:val="0"/>
          <w:sz w:val="21"/>
          <w:szCs w:val="21"/>
        </w:rPr>
        <w:t>2</w:t>
      </w:r>
      <w:r>
        <w:rPr>
          <w:kern w:val="0"/>
          <w:sz w:val="21"/>
          <w:szCs w:val="21"/>
        </w:rPr>
        <w:t>、建立</w:t>
      </w:r>
      <w:r>
        <w:rPr>
          <w:kern w:val="0"/>
          <w:sz w:val="21"/>
          <w:szCs w:val="21"/>
        </w:rPr>
        <w:t>培训</w:t>
      </w:r>
      <w:r>
        <w:rPr>
          <w:kern w:val="0"/>
          <w:sz w:val="21"/>
          <w:szCs w:val="21"/>
        </w:rPr>
        <w:t>制度及计划</w:t>
      </w:r>
      <w:r>
        <w:rPr>
          <w:kern w:val="0"/>
          <w:sz w:val="21"/>
          <w:szCs w:val="21"/>
        </w:rPr>
        <w:t>。</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尽管每位员工的成功标准各有不同，但追求成功</w:t>
      </w:r>
      <w:r>
        <w:rPr>
          <w:rFonts w:ascii="SimHei" w:hAnsi="SimHei" w:eastAsia="黑体" w:cs="SimHei"/>
          <w:color w:val="000000"/>
          <w:kern w:val="0"/>
          <w:szCs w:val="21"/>
        </w:rPr>
        <w:t>却</w:t>
      </w:r>
      <w:r>
        <w:rPr>
          <w:rFonts w:ascii="SimHei" w:hAnsi="SimHei" w:eastAsia="黑体" w:cs="SimHei"/>
          <w:color w:val="000000"/>
          <w:kern w:val="0"/>
          <w:szCs w:val="21"/>
        </w:rPr>
        <w:t>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w:t>
      </w:r>
      <w:r>
        <w:rPr>
          <w:rFonts w:ascii="SimHei" w:hAnsi="SimHei" w:eastAsia="黑体" w:cs="SimHei"/>
          <w:color w:val="000000"/>
          <w:kern w:val="0"/>
          <w:szCs w:val="21"/>
        </w:rPr>
        <w:t>。</w:t>
      </w:r>
      <w:r>
        <w:rPr>
          <w:rFonts w:ascii="SimHei" w:hAnsi="SimHei" w:eastAsia="黑体" w:cs="SimHei"/>
          <w:color w:val="000000"/>
          <w:kern w:val="0"/>
          <w:szCs w:val="21"/>
        </w:rPr>
        <w:t>20xx</w:t>
      </w:r>
      <w:r>
        <w:rPr>
          <w:rFonts w:ascii="SimHei" w:hAnsi="SimHei" w:eastAsia="黑体" w:cs="SimHei"/>
          <w:color w:val="000000"/>
          <w:kern w:val="0"/>
          <w:szCs w:val="21"/>
        </w:rPr>
        <w:t>年企业刚开始运行，创业期的员工有来自国有企业的技术骨干、有放下锄头来工厂的农民工、有来自外资企业的管理者、还有刚从学校毕业的学生，每个人都有不同的工作习惯。如何将所有的员工融为一个整体、形成</w:t>
      </w:r>
      <w:r>
        <w:rPr>
          <w:rFonts w:ascii="SimHei" w:hAnsi="SimHei" w:eastAsia="黑体" w:cs="SimHei"/>
          <w:color w:val="000000"/>
          <w:kern w:val="0"/>
          <w:szCs w:val="21"/>
        </w:rPr>
        <w:t>****</w:t>
      </w:r>
      <w:r>
        <w:rPr>
          <w:rFonts w:ascii="SimHei" w:hAnsi="SimHei" w:eastAsia="黑体" w:cs="SimHei"/>
          <w:color w:val="000000"/>
          <w:kern w:val="0"/>
          <w:szCs w:val="21"/>
        </w:rPr>
        <w:t>工作方式，是人力资源部本年的培训目标。通过制定《员工培训制度》，并根据各部门的培训需求及企业的整体需要建立了企业年度培训计划，从基础的安全培训、质检培训、质量管理培训、团队合作培训、基础管理培训、新员工企业文化培训等等来满足企业的初期需要。</w:t>
      </w:r>
    </w:p>
    <w:p>
      <w:pPr>
        <w:pStyle w:val="Normal"/>
        <w:spacing w:lineRule="auto" w:line="360"/>
        <w:ind w:firstLine="420"/>
        <w:rPr/>
      </w:pPr>
      <w:r>
        <w:rPr>
          <w:rFonts w:ascii="SimHei" w:hAnsi="SimHei" w:eastAsia="黑体" w:cs="SimHei"/>
          <w:color w:val="000000"/>
          <w:kern w:val="0"/>
          <w:szCs w:val="21"/>
        </w:rPr>
        <w:t>20xx</w:t>
      </w:r>
      <w:r>
        <w:rPr/>
        <w:t>年培训计划如下：</w:t>
      </w:r>
    </w:p>
    <w:tbl>
      <w:tblPr>
        <w:tblW w:w="9900" w:type="dxa"/>
        <w:jc w:val="left"/>
        <w:tblInd w:w="-252" w:type="dxa"/>
        <w:tblLayout w:type="fixed"/>
        <w:tblCellMar>
          <w:top w:w="0" w:type="dxa"/>
          <w:left w:w="108" w:type="dxa"/>
          <w:bottom w:w="0" w:type="dxa"/>
          <w:right w:w="108" w:type="dxa"/>
        </w:tblCellMar>
      </w:tblPr>
      <w:tblGrid>
        <w:gridCol w:w="360"/>
        <w:gridCol w:w="1554"/>
        <w:gridCol w:w="2406"/>
        <w:gridCol w:w="114"/>
        <w:gridCol w:w="1620"/>
        <w:gridCol w:w="1326"/>
        <w:gridCol w:w="1980"/>
        <w:gridCol w:w="540"/>
      </w:tblGrid>
      <w:tr>
        <w:trPr>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类别</w:t>
            </w:r>
          </w:p>
        </w:tc>
        <w:tc>
          <w:tcPr>
            <w:tcW w:w="1554" w:type="dxa"/>
            <w:tcBorders>
              <w:top w:val="single" w:sz="4" w:space="0" w:color="000000"/>
              <w:left w:val="single" w:sz="4" w:space="0" w:color="000000"/>
              <w:bottom w:val="single" w:sz="4" w:space="0" w:color="000000"/>
              <w:right w:val="single" w:sz="4" w:space="0" w:color="000000"/>
            </w:tcBorders>
          </w:tcPr>
          <w:p>
            <w:pPr>
              <w:pStyle w:val="Normal"/>
              <w:ind w:firstLine="420"/>
              <w:rPr>
                <w:szCs w:val="21"/>
              </w:rPr>
            </w:pPr>
            <w:r>
              <w:rPr>
                <w:szCs w:val="21"/>
              </w:rPr>
              <w:t>文件名称</w:t>
            </w:r>
          </w:p>
        </w:tc>
        <w:tc>
          <w:tcPr>
            <w:tcW w:w="7986" w:type="dxa"/>
            <w:gridSpan w:val="6"/>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文件编号：</w:t>
            </w:r>
            <w:r>
              <w:rPr>
                <w:szCs w:val="21"/>
              </w:rPr>
              <w:t>BJS/HR/WZ-002</w:t>
            </w:r>
          </w:p>
        </w:tc>
      </w:tr>
      <w:tr>
        <w:trPr>
          <w:cantSplit w:val="true"/>
        </w:trPr>
        <w:tc>
          <w:tcPr>
            <w:tcW w:w="3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szCs w:val="21"/>
              </w:rPr>
            </w:pPr>
            <w:r>
              <w:rPr>
                <w:szCs w:val="21"/>
              </w:rPr>
              <w:t>作业文件</w:t>
            </w:r>
          </w:p>
        </w:tc>
        <w:tc>
          <w:tcPr>
            <w:tcW w:w="15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
                <w:b/>
                <w:bCs/>
                <w:szCs w:val="21"/>
              </w:rPr>
            </w:pPr>
            <w:r>
              <w:rPr>
                <w:szCs w:val="21"/>
              </w:rPr>
              <w:t>公司</w:t>
            </w:r>
            <w:r>
              <w:rPr>
                <w:szCs w:val="21"/>
              </w:rPr>
              <w:t>20xx</w:t>
            </w:r>
            <w:r>
              <w:rPr>
                <w:b/>
                <w:bCs/>
                <w:szCs w:val="21"/>
                <w:u w:val="single"/>
              </w:rPr>
              <w:t>年度</w:t>
            </w:r>
            <w:r>
              <w:rPr>
                <w:szCs w:val="21"/>
              </w:rPr>
              <w:t>培训计划</w:t>
            </w:r>
          </w:p>
        </w:tc>
        <w:tc>
          <w:tcPr>
            <w:tcW w:w="5466" w:type="dxa"/>
            <w:gridSpan w:val="4"/>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版本号</w:t>
            </w:r>
            <w:r>
              <w:rPr>
                <w:szCs w:val="21"/>
              </w:rPr>
              <w:t>/</w:t>
            </w:r>
            <w:r>
              <w:rPr>
                <w:szCs w:val="21"/>
              </w:rPr>
              <w:t>修改次数：</w:t>
            </w:r>
            <w:r>
              <w:rPr>
                <w:szCs w:val="21"/>
              </w:rPr>
              <w:t>A/0</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页数：</w:t>
            </w:r>
            <w:r>
              <w:rPr>
                <w:szCs w:val="21"/>
              </w:rPr>
              <w:t>1</w:t>
            </w:r>
          </w:p>
        </w:tc>
      </w:tr>
      <w:tr>
        <w:trPr>
          <w:trHeight w:val="288" w:hRule="atLeast"/>
          <w:cantSplit w:val="true"/>
        </w:trPr>
        <w:tc>
          <w:tcPr>
            <w:tcW w:w="3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
                <w:bCs/>
                <w:szCs w:val="21"/>
              </w:rPr>
            </w:pPr>
            <w:r>
              <w:rPr>
                <w:b/>
                <w:bCs/>
                <w:szCs w:val="21"/>
              </w:rPr>
            </w:r>
          </w:p>
        </w:tc>
        <w:tc>
          <w:tcPr>
            <w:tcW w:w="155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szCs w:val="21"/>
              </w:rPr>
            </w:pPr>
            <w:r>
              <w:rPr>
                <w:szCs w:val="21"/>
              </w:rPr>
            </w:r>
          </w:p>
        </w:tc>
        <w:tc>
          <w:tcPr>
            <w:tcW w:w="240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编制：</w:t>
            </w:r>
            <w:r>
              <w:rPr>
                <w:rFonts w:ascii="SimHei" w:hAnsi="SimHei" w:eastAsia="黑体" w:cs="SimHei"/>
                <w:szCs w:val="21"/>
              </w:rPr>
              <w:t xml:space="preserve">            </w:t>
            </w:r>
            <w:r>
              <w:rPr>
                <w:szCs w:val="21"/>
              </w:rPr>
              <w:t>日期：</w:t>
            </w:r>
          </w:p>
        </w:tc>
        <w:tc>
          <w:tcPr>
            <w:tcW w:w="3060" w:type="dxa"/>
            <w:gridSpan w:val="3"/>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审核：</w:t>
            </w:r>
            <w:r>
              <w:rPr>
                <w:rFonts w:ascii="SimHei" w:hAnsi="SimHei" w:eastAsia="黑体" w:cs="SimHei"/>
                <w:szCs w:val="21"/>
              </w:rPr>
              <w:t xml:space="preserve">         </w:t>
            </w:r>
            <w:r>
              <w:rPr>
                <w:szCs w:val="21"/>
              </w:rPr>
              <w:t>日期：</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批准：</w:t>
            </w:r>
            <w:r>
              <w:rPr>
                <w:rFonts w:ascii="SimHei" w:hAnsi="SimHei" w:eastAsia="黑体" w:cs="SimHei"/>
                <w:szCs w:val="21"/>
              </w:rPr>
              <w:t xml:space="preserve">        </w:t>
            </w:r>
            <w:r>
              <w:rPr>
                <w:szCs w:val="21"/>
              </w:rPr>
              <w:t>日期：</w:t>
            </w:r>
          </w:p>
        </w:tc>
      </w:tr>
      <w:tr>
        <w:trPr/>
        <w:tc>
          <w:tcPr>
            <w:tcW w:w="360" w:type="dxa"/>
            <w:tcBorders>
              <w:top w:val="single" w:sz="4" w:space="0" w:color="000000"/>
              <w:left w:val="single" w:sz="4" w:space="0" w:color="000000"/>
              <w:bottom w:val="single" w:sz="4" w:space="0" w:color="000000"/>
              <w:right w:val="single" w:sz="4" w:space="0" w:color="000000"/>
            </w:tcBorders>
          </w:tcPr>
          <w:p>
            <w:pPr>
              <w:pStyle w:val="Normal"/>
              <w:rPr>
                <w:b/>
                <w:b/>
                <w:bCs/>
                <w:szCs w:val="21"/>
              </w:rPr>
            </w:pPr>
            <w:r>
              <w:rPr>
                <w:b/>
                <w:bCs/>
                <w:szCs w:val="21"/>
              </w:rPr>
              <w:t>序号</w:t>
            </w:r>
          </w:p>
        </w:tc>
        <w:tc>
          <w:tcPr>
            <w:tcW w:w="1554" w:type="dxa"/>
            <w:tcBorders>
              <w:top w:val="single" w:sz="4" w:space="0" w:color="000000"/>
              <w:left w:val="single" w:sz="4" w:space="0" w:color="000000"/>
              <w:bottom w:val="single" w:sz="4" w:space="0" w:color="000000"/>
              <w:right w:val="single" w:sz="4" w:space="0" w:color="000000"/>
            </w:tcBorders>
          </w:tcPr>
          <w:p>
            <w:pPr>
              <w:pStyle w:val="Normal"/>
              <w:jc w:val="center"/>
              <w:rPr>
                <w:b/>
                <w:b/>
                <w:bCs/>
                <w:szCs w:val="21"/>
              </w:rPr>
            </w:pPr>
            <w:r>
              <w:rPr>
                <w:b/>
                <w:bCs/>
                <w:szCs w:val="21"/>
              </w:rPr>
              <w:t>培训对象</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jc w:val="center"/>
              <w:rPr>
                <w:b/>
                <w:b/>
                <w:bCs/>
                <w:szCs w:val="21"/>
              </w:rPr>
            </w:pPr>
            <w:r>
              <w:rPr>
                <w:b/>
                <w:bCs/>
                <w:szCs w:val="21"/>
              </w:rPr>
              <w:t>培训项目</w:t>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b/>
                <w:b/>
                <w:bCs/>
                <w:szCs w:val="21"/>
              </w:rPr>
            </w:pPr>
            <w:r>
              <w:rPr>
                <w:b/>
                <w:bCs/>
                <w:szCs w:val="21"/>
              </w:rPr>
              <w:t>培训形式</w:t>
            </w:r>
          </w:p>
        </w:tc>
        <w:tc>
          <w:tcPr>
            <w:tcW w:w="1326" w:type="dxa"/>
            <w:tcBorders>
              <w:top w:val="single" w:sz="4" w:space="0" w:color="000000"/>
              <w:left w:val="single" w:sz="4" w:space="0" w:color="000000"/>
              <w:bottom w:val="single" w:sz="4" w:space="0" w:color="000000"/>
              <w:right w:val="single" w:sz="4" w:space="0" w:color="000000"/>
            </w:tcBorders>
          </w:tcPr>
          <w:p>
            <w:pPr>
              <w:pStyle w:val="Normal"/>
              <w:jc w:val="center"/>
              <w:rPr>
                <w:b/>
                <w:b/>
                <w:bCs/>
                <w:szCs w:val="21"/>
              </w:rPr>
            </w:pPr>
            <w:r>
              <w:rPr>
                <w:b/>
                <w:bCs/>
                <w:szCs w:val="21"/>
              </w:rPr>
              <w:t>培训时间</w:t>
            </w:r>
          </w:p>
        </w:tc>
        <w:tc>
          <w:tcPr>
            <w:tcW w:w="1980" w:type="dxa"/>
            <w:tcBorders>
              <w:top w:val="single" w:sz="4" w:space="0" w:color="000000"/>
              <w:left w:val="single" w:sz="4" w:space="0" w:color="000000"/>
              <w:bottom w:val="single" w:sz="4" w:space="0" w:color="000000"/>
              <w:right w:val="single" w:sz="4" w:space="0" w:color="000000"/>
            </w:tcBorders>
          </w:tcPr>
          <w:p>
            <w:pPr>
              <w:pStyle w:val="Normal"/>
              <w:jc w:val="center"/>
              <w:rPr>
                <w:b/>
                <w:b/>
                <w:bCs/>
                <w:szCs w:val="21"/>
              </w:rPr>
            </w:pPr>
            <w:r>
              <w:rPr>
                <w:b/>
                <w:bCs/>
                <w:szCs w:val="21"/>
              </w:rPr>
              <w:t>培训教师</w:t>
            </w:r>
          </w:p>
        </w:tc>
        <w:tc>
          <w:tcPr>
            <w:tcW w:w="540" w:type="dxa"/>
            <w:tcBorders>
              <w:top w:val="single" w:sz="4" w:space="0" w:color="000000"/>
              <w:left w:val="single" w:sz="4" w:space="0" w:color="000000"/>
              <w:bottom w:val="single" w:sz="4" w:space="0" w:color="000000"/>
              <w:right w:val="single" w:sz="4" w:space="0" w:color="000000"/>
            </w:tcBorders>
          </w:tcPr>
          <w:p>
            <w:pPr>
              <w:pStyle w:val="Normal"/>
              <w:jc w:val="center"/>
              <w:rPr>
                <w:b/>
                <w:b/>
                <w:bCs/>
                <w:szCs w:val="21"/>
              </w:rPr>
            </w:pPr>
            <w:r>
              <w:rPr>
                <w:b/>
                <w:bCs/>
                <w:szCs w:val="21"/>
              </w:rPr>
              <w:t>备注</w:t>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1</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车间工人</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安全教育</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内训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2</w:t>
            </w:r>
            <w:r>
              <w:rPr>
                <w:szCs w:val="21"/>
              </w:rPr>
              <w:t>月</w:t>
            </w:r>
            <w:r>
              <w:rPr>
                <w:szCs w:val="21"/>
              </w:rPr>
              <w:t>5</w:t>
            </w:r>
            <w:r>
              <w:rPr>
                <w:szCs w:val="21"/>
              </w:rPr>
              <w:t>日</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2</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公司管理人员</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安全知识</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内训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2</w:t>
            </w:r>
            <w:r>
              <w:rPr>
                <w:szCs w:val="21"/>
              </w:rPr>
              <w:t>月</w:t>
            </w:r>
            <w:r>
              <w:rPr>
                <w:szCs w:val="21"/>
              </w:rPr>
              <w:t>6</w:t>
            </w:r>
            <w:r>
              <w:rPr>
                <w:szCs w:val="21"/>
              </w:rPr>
              <w:t>日</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3</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质检员</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质检员上岗培训</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外训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2</w:t>
            </w:r>
            <w:r>
              <w:rPr>
                <w:szCs w:val="21"/>
              </w:rPr>
              <w:t>月</w:t>
            </w:r>
            <w:r>
              <w:rPr>
                <w:szCs w:val="21"/>
              </w:rPr>
              <w:t>9</w:t>
            </w:r>
            <w:r>
              <w:rPr>
                <w:szCs w:val="21"/>
              </w:rPr>
              <w:t>日</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4</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车间焊接人员</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焊接操作</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内训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3</w:t>
            </w:r>
            <w:r>
              <w:rPr>
                <w:szCs w:val="21"/>
              </w:rPr>
              <w:t>月</w:t>
            </w:r>
            <w:r>
              <w:rPr>
                <w:szCs w:val="21"/>
              </w:rPr>
              <w:t>2</w:t>
            </w:r>
            <w:r>
              <w:rPr>
                <w:szCs w:val="21"/>
              </w:rPr>
              <w:t>日</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5</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探伤员</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探伤员培训</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外训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3</w:t>
            </w:r>
            <w:r>
              <w:rPr>
                <w:szCs w:val="21"/>
              </w:rPr>
              <w:t>月</w:t>
            </w:r>
            <w:r>
              <w:rPr>
                <w:szCs w:val="21"/>
              </w:rPr>
              <w:t>14</w:t>
            </w:r>
            <w:r>
              <w:rPr>
                <w:szCs w:val="21"/>
              </w:rPr>
              <w:t>日</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6</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车间工人</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安全知识</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内训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3</w:t>
            </w:r>
            <w:r>
              <w:rPr>
                <w:szCs w:val="21"/>
              </w:rPr>
              <w:t>月</w:t>
            </w:r>
            <w:r>
              <w:rPr>
                <w:szCs w:val="21"/>
              </w:rPr>
              <w:t>15</w:t>
            </w:r>
            <w:r>
              <w:rPr>
                <w:szCs w:val="21"/>
              </w:rPr>
              <w:t>日</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7</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公司管理人员及内审员</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公司程序文件及质量管理文件</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内训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4</w:t>
            </w:r>
            <w:r>
              <w:rPr>
                <w:szCs w:val="21"/>
              </w:rPr>
              <w:t>月</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8</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各部门员工</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各部门三层文件</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内训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5</w:t>
            </w:r>
            <w:r>
              <w:rPr>
                <w:szCs w:val="21"/>
              </w:rPr>
              <w:t>月</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9</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设计部员工</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软件应用</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内训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6</w:t>
            </w:r>
            <w:r>
              <w:rPr>
                <w:szCs w:val="21"/>
              </w:rPr>
              <w:t>月</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10</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中层管理人员</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团队合作</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内训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7</w:t>
            </w:r>
            <w:r>
              <w:rPr>
                <w:szCs w:val="21"/>
              </w:rPr>
              <w:t>月</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11</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销售部员工</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渠道开发与重点客户管理</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内训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8</w:t>
            </w:r>
            <w:r>
              <w:rPr>
                <w:szCs w:val="21"/>
              </w:rPr>
              <w:t>月</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12</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生产部设备操作工、起重工、焊工</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操作技能知识</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内训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9</w:t>
            </w:r>
            <w:r>
              <w:rPr>
                <w:szCs w:val="21"/>
              </w:rPr>
              <w:t>月</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13</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项目管理人员、技术人员</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pPr>
            <w:r>
              <w:rPr>
                <w:szCs w:val="21"/>
              </w:rPr>
              <w:t>****</w:t>
            </w:r>
            <w:r>
              <w:rPr>
                <w:szCs w:val="21"/>
              </w:rPr>
              <w:t>质量验收规范</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内训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9</w:t>
            </w:r>
            <w:r>
              <w:rPr>
                <w:szCs w:val="21"/>
              </w:rPr>
              <w:t>月</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14</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中层管理人员</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绩效管理</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内训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10</w:t>
            </w:r>
            <w:r>
              <w:rPr>
                <w:szCs w:val="21"/>
              </w:rPr>
              <w:t>月</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r>
        <w:trPr>
          <w:trHeight w:val="284" w:hRule="atLeast"/>
          <w:cantSplit w:val="true"/>
        </w:trPr>
        <w:tc>
          <w:tcPr>
            <w:tcW w:w="36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15</w:t>
            </w:r>
          </w:p>
        </w:tc>
        <w:tc>
          <w:tcPr>
            <w:tcW w:w="1554"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生产管理人员</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现场管理</w:t>
            </w:r>
          </w:p>
        </w:tc>
        <w:tc>
          <w:tcPr>
            <w:tcW w:w="1620"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内训</w:t>
            </w:r>
          </w:p>
        </w:tc>
        <w:tc>
          <w:tcPr>
            <w:tcW w:w="1326" w:type="dxa"/>
            <w:tcBorders>
              <w:top w:val="single" w:sz="4" w:space="0" w:color="000000"/>
              <w:left w:val="single" w:sz="4" w:space="0" w:color="000000"/>
              <w:bottom w:val="single" w:sz="4" w:space="0" w:color="000000"/>
              <w:right w:val="single" w:sz="4" w:space="0" w:color="000000"/>
            </w:tcBorders>
          </w:tcPr>
          <w:p>
            <w:pPr>
              <w:pStyle w:val="Normal"/>
              <w:rPr>
                <w:szCs w:val="21"/>
              </w:rPr>
            </w:pPr>
            <w:r>
              <w:rPr>
                <w:szCs w:val="21"/>
              </w:rPr>
              <w:t>11</w:t>
            </w:r>
            <w:r>
              <w:rPr>
                <w:szCs w:val="21"/>
              </w:rPr>
              <w:t>月</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c>
          <w:tcPr>
            <w:tcW w:w="540" w:type="dxa"/>
            <w:tcBorders>
              <w:top w:val="single" w:sz="4" w:space="0" w:color="000000"/>
              <w:left w:val="single" w:sz="4" w:space="0" w:color="000000"/>
              <w:bottom w:val="single" w:sz="4" w:space="0" w:color="000000"/>
              <w:right w:val="single" w:sz="4" w:space="0" w:color="000000"/>
            </w:tcBorders>
          </w:tcPr>
          <w:p>
            <w:pPr>
              <w:pStyle w:val="Normal"/>
              <w:snapToGrid w:val="false"/>
              <w:rPr>
                <w:szCs w:val="21"/>
              </w:rPr>
            </w:pPr>
            <w:r>
              <w:rPr>
                <w:szCs w:val="21"/>
              </w:rPr>
            </w:r>
          </w:p>
        </w:tc>
      </w:tr>
    </w:tbl>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本年培训计划执行率</w:t>
      </w:r>
      <w:r>
        <w:rPr>
          <w:rFonts w:ascii="SimHei" w:hAnsi="SimHei" w:eastAsia="黑体" w:cs="SimHei"/>
          <w:color w:val="000000"/>
          <w:kern w:val="0"/>
          <w:szCs w:val="21"/>
        </w:rPr>
        <w:t>100%</w:t>
      </w:r>
      <w:r>
        <w:rPr>
          <w:rFonts w:ascii="SimHei" w:hAnsi="SimHei" w:eastAsia="黑体" w:cs="SimHei"/>
          <w:color w:val="000000"/>
          <w:kern w:val="0"/>
          <w:szCs w:val="21"/>
        </w:rPr>
        <w:t>，培训人</w:t>
      </w:r>
      <w:r>
        <w:rPr>
          <w:rFonts w:ascii="SimHei" w:hAnsi="SimHei" w:eastAsia="黑体" w:cs="SimHei"/>
          <w:color w:val="000000"/>
          <w:kern w:val="0"/>
          <w:szCs w:val="21"/>
        </w:rPr>
        <w:t>/</w:t>
      </w:r>
      <w:r>
        <w:rPr>
          <w:rFonts w:ascii="SimHei" w:hAnsi="SimHei" w:eastAsia="黑体" w:cs="SimHei"/>
          <w:color w:val="000000"/>
          <w:kern w:val="0"/>
          <w:szCs w:val="21"/>
        </w:rPr>
        <w:t xml:space="preserve">次统计如下： </w:t>
      </w:r>
    </w:p>
    <w:p>
      <w:pPr>
        <w:pStyle w:val="Normal"/>
        <w:widowControl/>
        <w:numPr>
          <w:ilvl w:val="0"/>
          <w:numId w:val="3"/>
        </w:numPr>
        <w:spacing w:lineRule="auto" w:line="360"/>
        <w:jc w:val="left"/>
        <w:rPr>
          <w:szCs w:val="21"/>
        </w:rPr>
      </w:pPr>
      <w:r>
        <w:rPr>
          <w:szCs w:val="21"/>
        </w:rPr>
        <w:t>全体人员参加质量管理知识培训。</w:t>
      </w:r>
    </w:p>
    <w:p>
      <w:pPr>
        <w:pStyle w:val="Normal"/>
        <w:widowControl/>
        <w:numPr>
          <w:ilvl w:val="0"/>
          <w:numId w:val="3"/>
        </w:numPr>
        <w:spacing w:lineRule="auto" w:line="360"/>
        <w:jc w:val="left"/>
        <w:rPr/>
      </w:pPr>
      <w:r>
        <w:rPr>
          <w:rFonts w:ascii="SimHei" w:hAnsi="SimHei" w:eastAsia="黑体" w:cs="SimHei"/>
          <w:szCs w:val="21"/>
        </w:rPr>
        <w:t xml:space="preserve"> </w:t>
      </w:r>
      <w:r>
        <w:rPr>
          <w:rFonts w:ascii="SimHei" w:hAnsi="SimHei" w:eastAsia="黑体" w:cs="SimHei"/>
          <w:szCs w:val="21"/>
        </w:rPr>
        <w:t>“</w:t>
      </w:r>
      <w:r>
        <w:rPr>
          <w:szCs w:val="21"/>
        </w:rPr>
        <w:t>质量标准培训”、“质检员培训”等共计</w:t>
      </w:r>
      <w:r>
        <w:rPr>
          <w:szCs w:val="21"/>
        </w:rPr>
        <w:t xml:space="preserve">300 </w:t>
      </w:r>
      <w:r>
        <w:rPr>
          <w:szCs w:val="21"/>
        </w:rPr>
        <w:t>多人</w:t>
      </w:r>
      <w:r>
        <w:rPr>
          <w:szCs w:val="21"/>
        </w:rPr>
        <w:t>/</w:t>
      </w:r>
      <w:r>
        <w:rPr>
          <w:szCs w:val="21"/>
        </w:rPr>
        <w:t>次参加。</w:t>
      </w:r>
    </w:p>
    <w:p>
      <w:pPr>
        <w:pStyle w:val="Normal"/>
        <w:widowControl/>
        <w:numPr>
          <w:ilvl w:val="0"/>
          <w:numId w:val="3"/>
        </w:numPr>
        <w:spacing w:lineRule="auto" w:line="360"/>
        <w:jc w:val="left"/>
        <w:rPr/>
      </w:pPr>
      <w:r>
        <w:rPr>
          <w:szCs w:val="21"/>
        </w:rPr>
        <w:t>外包队的涂装培训共计</w:t>
      </w:r>
      <w:r>
        <w:rPr>
          <w:szCs w:val="21"/>
        </w:rPr>
        <w:t>12</w:t>
      </w:r>
      <w:r>
        <w:rPr>
          <w:szCs w:val="21"/>
        </w:rPr>
        <w:t>人</w:t>
      </w:r>
      <w:r>
        <w:rPr>
          <w:szCs w:val="21"/>
        </w:rPr>
        <w:t>/</w:t>
      </w:r>
      <w:r>
        <w:rPr>
          <w:szCs w:val="21"/>
        </w:rPr>
        <w:t>次。</w:t>
      </w:r>
    </w:p>
    <w:p>
      <w:pPr>
        <w:pStyle w:val="Normal"/>
        <w:widowControl/>
        <w:numPr>
          <w:ilvl w:val="0"/>
          <w:numId w:val="3"/>
        </w:numPr>
        <w:spacing w:lineRule="auto" w:line="360"/>
        <w:jc w:val="left"/>
        <w:rPr>
          <w:szCs w:val="21"/>
        </w:rPr>
      </w:pPr>
      <w:r>
        <w:rPr>
          <w:szCs w:val="21"/>
        </w:rPr>
        <w:t>新员工入厂教育，人力资源部和安全员组织了</w:t>
      </w:r>
      <w:r>
        <w:rPr>
          <w:szCs w:val="21"/>
        </w:rPr>
        <w:t>400</w:t>
      </w:r>
      <w:r>
        <w:rPr>
          <w:szCs w:val="21"/>
        </w:rPr>
        <w:t>多人</w:t>
      </w:r>
      <w:r>
        <w:rPr>
          <w:szCs w:val="21"/>
        </w:rPr>
        <w:t>/</w:t>
      </w:r>
      <w:r>
        <w:rPr>
          <w:szCs w:val="21"/>
        </w:rPr>
        <w:t>次参加了企业文化培训、安全培训、质量培训。</w:t>
      </w:r>
    </w:p>
    <w:p>
      <w:pPr>
        <w:pStyle w:val="Normal"/>
        <w:widowControl/>
        <w:numPr>
          <w:ilvl w:val="0"/>
          <w:numId w:val="3"/>
        </w:numPr>
        <w:spacing w:lineRule="auto" w:line="360"/>
        <w:jc w:val="left"/>
        <w:rPr/>
      </w:pPr>
      <w:r>
        <w:rPr>
          <w:szCs w:val="21"/>
        </w:rPr>
        <w:t>在专业技术方面，目前为止先后组织了“质量标准”、“安装施工规范”等多期培训讲座，累计</w:t>
      </w:r>
      <w:r>
        <w:rPr>
          <w:szCs w:val="21"/>
        </w:rPr>
        <w:t>150</w:t>
      </w:r>
      <w:r>
        <w:rPr>
          <w:szCs w:val="21"/>
        </w:rPr>
        <w:t>人</w:t>
      </w:r>
      <w:r>
        <w:rPr>
          <w:szCs w:val="21"/>
        </w:rPr>
        <w:t>/</w:t>
      </w:r>
      <w:r>
        <w:rPr>
          <w:szCs w:val="21"/>
        </w:rPr>
        <w:t>次参加了培训。</w:t>
      </w:r>
    </w:p>
    <w:p>
      <w:pPr>
        <w:pStyle w:val="Normal"/>
        <w:widowControl/>
        <w:numPr>
          <w:ilvl w:val="0"/>
          <w:numId w:val="3"/>
        </w:numPr>
        <w:spacing w:lineRule="auto" w:line="360"/>
        <w:jc w:val="left"/>
        <w:rPr>
          <w:szCs w:val="21"/>
        </w:rPr>
      </w:pPr>
      <w:r>
        <w:rPr>
          <w:szCs w:val="21"/>
        </w:rPr>
        <w:t>取证培训方面，举办了起重工、某企业焊机操作、电工、焊工、质检员、探伤员、安全员、资料员，共有</w:t>
      </w:r>
      <w:r>
        <w:rPr>
          <w:szCs w:val="21"/>
        </w:rPr>
        <w:t>173</w:t>
      </w:r>
      <w:r>
        <w:rPr>
          <w:szCs w:val="21"/>
        </w:rPr>
        <w:t>个相关人员参加了培训，经考核</w:t>
      </w:r>
      <w:r>
        <w:rPr>
          <w:szCs w:val="21"/>
        </w:rPr>
        <w:t>173</w:t>
      </w:r>
      <w:r>
        <w:rPr>
          <w:szCs w:val="21"/>
        </w:rPr>
        <w:t>个相关人员顺利通过考核。</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本年的整体的培训效果仍存在以下问题：</w:t>
      </w:r>
    </w:p>
    <w:p>
      <w:pPr>
        <w:pStyle w:val="Normal"/>
        <w:widowControl/>
        <w:numPr>
          <w:ilvl w:val="0"/>
          <w:numId w:val="2"/>
        </w:numPr>
        <w:spacing w:lineRule="auto" w:line="360"/>
        <w:jc w:val="left"/>
        <w:rPr>
          <w:szCs w:val="21"/>
        </w:rPr>
      </w:pPr>
      <w:r>
        <w:rPr>
          <w:szCs w:val="21"/>
        </w:rPr>
        <w:t>通过分层次有针对性的培训，公司员工（包括分包队伍）对质量体系文件有了了解，提高了员工的质量意识和能力，达到了一定的效果。但从整体效果上看还未收到预期的、能够满足在日常生产经营管理中运用自如的要求。</w:t>
      </w:r>
    </w:p>
    <w:p>
      <w:pPr>
        <w:pStyle w:val="Normal"/>
        <w:widowControl/>
        <w:numPr>
          <w:ilvl w:val="0"/>
          <w:numId w:val="2"/>
        </w:numPr>
        <w:spacing w:lineRule="auto" w:line="360"/>
        <w:jc w:val="left"/>
        <w:rPr>
          <w:szCs w:val="21"/>
        </w:rPr>
      </w:pPr>
      <w:r>
        <w:rPr>
          <w:szCs w:val="21"/>
        </w:rPr>
        <w:t>管理层的管理观念的更新、管理技能的提高等方面的培训成为公司整体培训工作的软肋，越来越受到各级员工的关注。</w:t>
      </w:r>
    </w:p>
    <w:p>
      <w:pPr>
        <w:pStyle w:val="Normal"/>
        <w:widowControl/>
        <w:numPr>
          <w:ilvl w:val="0"/>
          <w:numId w:val="2"/>
        </w:numPr>
        <w:spacing w:lineRule="auto" w:line="360"/>
        <w:jc w:val="left"/>
        <w:rPr>
          <w:szCs w:val="21"/>
        </w:rPr>
      </w:pPr>
      <w:r>
        <w:rPr>
          <w:szCs w:val="21"/>
        </w:rPr>
        <w:t>各部门在组织内部员工的培训流于形式，培训计划执行不认真，培训记录也不完整。</w:t>
      </w:r>
    </w:p>
    <w:p>
      <w:pPr>
        <w:pStyle w:val="Normal"/>
        <w:widowControl/>
        <w:numPr>
          <w:ilvl w:val="0"/>
          <w:numId w:val="2"/>
        </w:numPr>
        <w:spacing w:lineRule="auto" w:line="360"/>
        <w:jc w:val="left"/>
        <w:rPr>
          <w:szCs w:val="21"/>
        </w:rPr>
      </w:pPr>
      <w:r>
        <w:rPr>
          <w:szCs w:val="21"/>
        </w:rPr>
        <w:t>对内部员工和分包队伍的培训，培训面广，培训内容也有针对性，但是分包队伍操作人员流动性大、文化素质低，部分人员虽接受过一些相关培训，距培训目标有一定距离，效果并不十分理想。</w:t>
      </w:r>
      <w:r>
        <w:rPr>
          <w:rFonts w:ascii="SimHei" w:hAnsi="SimHei" w:eastAsia="黑体" w:cs="SimHei"/>
          <w:szCs w:val="21"/>
        </w:rPr>
        <w:t xml:space="preserve"> </w:t>
      </w:r>
    </w:p>
    <w:p>
      <w:pPr>
        <w:pStyle w:val="Heading3"/>
        <w:rPr>
          <w:rFonts w:ascii="SimHei" w:hAnsi="SimHei" w:eastAsia="黑体" w:cs="SimHei"/>
          <w:color w:val="000000"/>
          <w:kern w:val="0"/>
          <w:sz w:val="21"/>
          <w:szCs w:val="21"/>
        </w:rPr>
      </w:pPr>
      <w:bookmarkStart w:id="4" w:name="__RefHeading___Toc90437167"/>
      <w:bookmarkEnd w:id="4"/>
      <w:r>
        <w:rPr>
          <w:sz w:val="21"/>
          <w:szCs w:val="21"/>
        </w:rPr>
        <w:t>3</w:t>
      </w:r>
      <w:r>
        <w:rPr>
          <w:sz w:val="21"/>
          <w:szCs w:val="21"/>
        </w:rPr>
        <w:t>、明确岗位说明书</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明确每位员工的岗位职责，让员工清晰地知道自己的岗位责任、工作内容、工作权限、工作条件、必备的岗位技能及与相关岗位的汇报与负责关系等，</w:t>
      </w:r>
      <w:r>
        <w:rPr>
          <w:rFonts w:ascii="SimHei" w:hAnsi="SimHei" w:eastAsia="黑体" w:cs="SimHei"/>
          <w:color w:val="000000"/>
          <w:kern w:val="0"/>
          <w:szCs w:val="21"/>
        </w:rPr>
        <w:t>今年岗位说明书虽已成文下发，但各部门只流于形式，未</w:t>
      </w:r>
      <w:r>
        <w:rPr>
          <w:rFonts w:ascii="SimHei" w:hAnsi="SimHei" w:eastAsia="黑体" w:cs="SimHei"/>
          <w:color w:val="000000"/>
          <w:kern w:val="0"/>
          <w:szCs w:val="21"/>
        </w:rPr>
        <w:t>明确告知</w:t>
      </w:r>
      <w:r>
        <w:rPr>
          <w:rFonts w:ascii="SimHei" w:hAnsi="SimHei" w:eastAsia="黑体" w:cs="SimHei"/>
          <w:color w:val="000000"/>
          <w:kern w:val="0"/>
          <w:szCs w:val="21"/>
        </w:rPr>
        <w:t>员工</w:t>
      </w:r>
      <w:r>
        <w:rPr>
          <w:rFonts w:ascii="SimHei" w:hAnsi="SimHei" w:eastAsia="黑体" w:cs="SimHei"/>
          <w:color w:val="000000"/>
          <w:kern w:val="0"/>
          <w:szCs w:val="21"/>
        </w:rPr>
        <w:t>岗位的工作标准以及超越或低于岗位标准的奖罚措施，</w:t>
      </w:r>
      <w:r>
        <w:rPr>
          <w:rFonts w:ascii="SimHei" w:hAnsi="SimHei" w:eastAsia="黑体" w:cs="SimHei"/>
          <w:color w:val="000000"/>
          <w:kern w:val="0"/>
          <w:szCs w:val="21"/>
        </w:rPr>
        <w:t>所以</w:t>
      </w:r>
      <w:r>
        <w:rPr>
          <w:rFonts w:ascii="SimHei" w:hAnsi="SimHei" w:eastAsia="黑体" w:cs="SimHei"/>
          <w:color w:val="000000"/>
          <w:kern w:val="0"/>
          <w:szCs w:val="21"/>
        </w:rPr>
        <w:t>员工</w:t>
      </w:r>
      <w:r>
        <w:rPr>
          <w:rFonts w:ascii="SimHei" w:hAnsi="SimHei" w:eastAsia="黑体" w:cs="SimHei"/>
          <w:color w:val="000000"/>
          <w:kern w:val="0"/>
          <w:szCs w:val="21"/>
        </w:rPr>
        <w:t>还未形成明确的</w:t>
      </w:r>
      <w:r>
        <w:rPr>
          <w:rFonts w:ascii="SimHei" w:hAnsi="SimHei" w:eastAsia="黑体" w:cs="SimHei"/>
          <w:color w:val="000000"/>
          <w:kern w:val="0"/>
          <w:szCs w:val="21"/>
        </w:rPr>
        <w:t>工作目标，</w:t>
      </w:r>
      <w:r>
        <w:rPr>
          <w:rFonts w:ascii="SimHei" w:hAnsi="SimHei" w:eastAsia="黑体" w:cs="SimHei"/>
          <w:color w:val="000000"/>
          <w:kern w:val="0"/>
          <w:szCs w:val="21"/>
        </w:rPr>
        <w:t>不</w:t>
      </w:r>
      <w:r>
        <w:rPr>
          <w:rFonts w:ascii="SimHei" w:hAnsi="SimHei" w:eastAsia="黑体" w:cs="SimHei"/>
          <w:color w:val="000000"/>
          <w:kern w:val="0"/>
          <w:szCs w:val="21"/>
        </w:rPr>
        <w:t>了解工作的结果，使员工在公司制度前提下，</w:t>
      </w:r>
      <w:r>
        <w:rPr>
          <w:rFonts w:ascii="SimHei" w:hAnsi="SimHei" w:eastAsia="黑体" w:cs="SimHei"/>
          <w:color w:val="000000"/>
          <w:kern w:val="0"/>
          <w:szCs w:val="21"/>
        </w:rPr>
        <w:t>并没有</w:t>
      </w:r>
      <w:r>
        <w:rPr>
          <w:rFonts w:ascii="SimHei" w:hAnsi="SimHei" w:eastAsia="黑体" w:cs="SimHei"/>
          <w:color w:val="000000"/>
          <w:kern w:val="0"/>
          <w:szCs w:val="21"/>
        </w:rPr>
        <w:t>实现自我激励、自我管理与自我发展，自然而然地把自己成长纳入企业既定的目标轨道中，实现共同发展。</w:t>
      </w:r>
    </w:p>
    <w:p>
      <w:pPr>
        <w:pStyle w:val="Heading3"/>
        <w:rPr>
          <w:rFonts w:ascii="SimHei" w:hAnsi="SimHei" w:eastAsia="黑体" w:cs="SimHei"/>
          <w:color w:val="000000"/>
          <w:kern w:val="0"/>
          <w:sz w:val="21"/>
          <w:szCs w:val="21"/>
        </w:rPr>
      </w:pPr>
      <w:bookmarkStart w:id="5" w:name="__RefHeading___Toc90437168"/>
      <w:bookmarkEnd w:id="5"/>
      <w:r>
        <w:rPr>
          <w:sz w:val="21"/>
          <w:szCs w:val="21"/>
        </w:rPr>
        <w:t>4</w:t>
      </w:r>
      <w:r>
        <w:rPr>
          <w:sz w:val="21"/>
          <w:szCs w:val="21"/>
        </w:rPr>
        <w:t>、初步完成公司主经营流程图及相关表格</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4</w:t>
      </w:r>
      <w:r>
        <w:rPr>
          <w:rFonts w:ascii="SimHei" w:hAnsi="SimHei" w:eastAsia="黑体" w:cs="SimHei"/>
          <w:color w:val="000000"/>
          <w:kern w:val="0"/>
          <w:szCs w:val="21"/>
        </w:rPr>
        <w:t>月份完成基本的主经营流程图及表格，经过整理，</w:t>
      </w:r>
      <w:r>
        <w:rPr>
          <w:rFonts w:ascii="SimHei" w:hAnsi="SimHei" w:eastAsia="黑体" w:cs="SimHei"/>
          <w:color w:val="000000"/>
          <w:kern w:val="0"/>
          <w:szCs w:val="21"/>
        </w:rPr>
        <w:t>8</w:t>
      </w:r>
      <w:r>
        <w:rPr>
          <w:rFonts w:ascii="SimHei" w:hAnsi="SimHei" w:eastAsia="黑体" w:cs="SimHei"/>
          <w:color w:val="000000"/>
          <w:kern w:val="0"/>
          <w:szCs w:val="21"/>
        </w:rPr>
        <w:t>月</w:t>
      </w:r>
      <w:r>
        <w:rPr>
          <w:rFonts w:ascii="SimHei" w:hAnsi="SimHei" w:eastAsia="黑体" w:cs="SimHei"/>
          <w:color w:val="000000"/>
          <w:kern w:val="0"/>
          <w:szCs w:val="21"/>
        </w:rPr>
        <w:t>6</w:t>
      </w:r>
      <w:r>
        <w:rPr>
          <w:rFonts w:ascii="SimHei" w:hAnsi="SimHei" w:eastAsia="黑体" w:cs="SimHei"/>
          <w:color w:val="000000"/>
          <w:kern w:val="0"/>
          <w:szCs w:val="21"/>
        </w:rPr>
        <w:t>日下发文件。各部门对于主经营流程已达成共识，但是整体流程表格的可操作性还不具体，执行情况及监督检查情况也不够，导致相关部门的流程并不顺畅，部门间协调工作困难。</w:t>
      </w:r>
    </w:p>
    <w:p>
      <w:pPr>
        <w:pStyle w:val="Heading2"/>
        <w:rPr>
          <w:kern w:val="0"/>
          <w:sz w:val="21"/>
          <w:szCs w:val="21"/>
        </w:rPr>
      </w:pPr>
      <w:bookmarkStart w:id="6" w:name="__RefHeading___Toc90437169"/>
      <w:bookmarkEnd w:id="6"/>
      <w:r>
        <w:rPr>
          <w:kern w:val="0"/>
          <w:sz w:val="21"/>
          <w:szCs w:val="21"/>
        </w:rPr>
        <w:t>（二）、根据组织结构图为企业配置人才</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20xx</w:t>
      </w:r>
      <w:r>
        <w:rPr>
          <w:rFonts w:ascii="SimHei" w:hAnsi="SimHei" w:eastAsia="黑体" w:cs="SimHei"/>
          <w:color w:val="000000"/>
          <w:kern w:val="0"/>
          <w:szCs w:val="21"/>
        </w:rPr>
        <w:t>年是企业刚成立，人员需求最多的一年，由于</w:t>
      </w:r>
      <w:r>
        <w:rPr>
          <w:rFonts w:ascii="SimHei" w:hAnsi="SimHei" w:eastAsia="黑体" w:cs="SimHei"/>
          <w:color w:val="000000"/>
          <w:kern w:val="0"/>
          <w:szCs w:val="21"/>
        </w:rPr>
        <w:t>****</w:t>
      </w:r>
      <w:r>
        <w:rPr>
          <w:rFonts w:ascii="SimHei" w:hAnsi="SimHei" w:eastAsia="黑体" w:cs="SimHei"/>
          <w:color w:val="000000"/>
          <w:kern w:val="0"/>
          <w:szCs w:val="21"/>
        </w:rPr>
        <w:t>行业是一个专业性较强的行业，北方</w:t>
      </w:r>
      <w:r>
        <w:rPr>
          <w:rFonts w:ascii="SimHei" w:hAnsi="SimHei" w:eastAsia="黑体" w:cs="SimHei"/>
          <w:color w:val="000000"/>
          <w:kern w:val="0"/>
          <w:szCs w:val="21"/>
        </w:rPr>
        <w:t>****</w:t>
      </w:r>
      <w:r>
        <w:rPr>
          <w:rFonts w:ascii="SimHei" w:hAnsi="SimHei" w:eastAsia="黑体" w:cs="SimHei"/>
          <w:color w:val="000000"/>
          <w:kern w:val="0"/>
          <w:szCs w:val="21"/>
        </w:rPr>
        <w:t>市场相对较为年轻，企业所需人才集中在南方，所以今年在上海、江浙、广东等</w:t>
      </w:r>
      <w:r>
        <w:rPr>
          <w:rFonts w:ascii="SimHei" w:hAnsi="SimHei" w:eastAsia="黑体" w:cs="SimHei"/>
          <w:color w:val="000000"/>
          <w:kern w:val="0"/>
          <w:szCs w:val="21"/>
        </w:rPr>
        <w:t>****</w:t>
      </w:r>
      <w:r>
        <w:rPr>
          <w:rFonts w:ascii="SimHei" w:hAnsi="SimHei" w:eastAsia="黑体" w:cs="SimHei"/>
          <w:color w:val="000000"/>
          <w:kern w:val="0"/>
          <w:szCs w:val="21"/>
        </w:rPr>
        <w:t>企业较为集中的地方招聘了企业的骨干人员，加上参加中华英才网络招聘和北京地区招聘会，本年度招聘人员数量已达组织编制人员数量（建精人字</w:t>
      </w:r>
      <w:r>
        <w:rPr>
          <w:rFonts w:ascii="SimHei" w:hAnsi="SimHei" w:eastAsia="黑体" w:cs="SimHei"/>
          <w:color w:val="000000"/>
          <w:kern w:val="0"/>
          <w:szCs w:val="21"/>
        </w:rPr>
        <w:t>20xx 094</w:t>
      </w:r>
      <w:r>
        <w:rPr>
          <w:rFonts w:ascii="SimHei" w:hAnsi="SimHei" w:eastAsia="黑体" w:cs="SimHei"/>
          <w:color w:val="000000"/>
          <w:kern w:val="0"/>
          <w:szCs w:val="21"/>
        </w:rPr>
        <w:t>号文件）的</w:t>
      </w:r>
      <w:r>
        <w:rPr>
          <w:rFonts w:ascii="SimHei" w:hAnsi="SimHei" w:eastAsia="黑体" w:cs="SimHei"/>
          <w:color w:val="000000"/>
          <w:kern w:val="0"/>
          <w:szCs w:val="21"/>
        </w:rPr>
        <w:t>95%</w:t>
      </w:r>
      <w:r>
        <w:rPr>
          <w:rFonts w:ascii="SimHei" w:hAnsi="SimHei" w:eastAsia="黑体" w:cs="SimHei"/>
          <w:color w:val="000000"/>
          <w:kern w:val="0"/>
          <w:szCs w:val="21"/>
        </w:rPr>
        <w:t>以上，但是对于一些专业性较强的人员，例如销售工程师、项目经理、铆工等职位并未建立有效的专业招聘渠道，而且企业优秀的骨干人员缺乏。</w:t>
      </w:r>
    </w:p>
    <w:p>
      <w:pPr>
        <w:pStyle w:val="Heading3"/>
        <w:rPr>
          <w:kern w:val="0"/>
          <w:sz w:val="21"/>
          <w:szCs w:val="21"/>
        </w:rPr>
      </w:pPr>
      <w:bookmarkStart w:id="7" w:name="__RefHeading___Toc90437170"/>
      <w:bookmarkEnd w:id="7"/>
      <w:r>
        <w:rPr>
          <w:kern w:val="0"/>
          <w:sz w:val="21"/>
          <w:szCs w:val="21"/>
        </w:rPr>
        <w:t>1</w:t>
      </w:r>
      <w:r>
        <w:rPr>
          <w:kern w:val="0"/>
          <w:sz w:val="21"/>
          <w:szCs w:val="21"/>
        </w:rPr>
        <w:t>、人员到岗情况</w:t>
      </w:r>
    </w:p>
    <w:tbl>
      <w:tblPr>
        <w:tblW w:w="8568" w:type="dxa"/>
        <w:jc w:val="left"/>
        <w:tblInd w:w="0" w:type="dxa"/>
        <w:tblLayout w:type="fixed"/>
        <w:tblCellMar>
          <w:top w:w="0" w:type="dxa"/>
          <w:left w:w="108" w:type="dxa"/>
          <w:bottom w:w="0" w:type="dxa"/>
          <w:right w:w="108" w:type="dxa"/>
        </w:tblCellMar>
      </w:tblPr>
      <w:tblGrid>
        <w:gridCol w:w="660"/>
        <w:gridCol w:w="605"/>
        <w:gridCol w:w="643"/>
        <w:gridCol w:w="720"/>
        <w:gridCol w:w="540"/>
        <w:gridCol w:w="540"/>
        <w:gridCol w:w="596"/>
        <w:gridCol w:w="540"/>
        <w:gridCol w:w="484"/>
        <w:gridCol w:w="540"/>
        <w:gridCol w:w="540"/>
        <w:gridCol w:w="540"/>
        <w:gridCol w:w="540"/>
        <w:gridCol w:w="540"/>
        <w:gridCol w:w="540"/>
      </w:tblGrid>
      <w:tr>
        <w:trPr>
          <w:trHeight w:val="285" w:hRule="atLeast"/>
        </w:trPr>
        <w:tc>
          <w:tcPr>
            <w:tcW w:w="660" w:type="dxa"/>
            <w:tcBorders>
              <w:top w:val="single" w:sz="4" w:space="0" w:color="000000"/>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部门</w:t>
            </w:r>
          </w:p>
        </w:tc>
        <w:tc>
          <w:tcPr>
            <w:tcW w:w="605"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总经办</w:t>
            </w:r>
          </w:p>
        </w:tc>
        <w:tc>
          <w:tcPr>
            <w:tcW w:w="643"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行政事物部</w:t>
            </w:r>
          </w:p>
        </w:tc>
        <w:tc>
          <w:tcPr>
            <w:tcW w:w="720"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人力资源部</w:t>
            </w:r>
          </w:p>
        </w:tc>
        <w:tc>
          <w:tcPr>
            <w:tcW w:w="540"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财务部</w:t>
            </w:r>
          </w:p>
        </w:tc>
        <w:tc>
          <w:tcPr>
            <w:tcW w:w="540"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质控部</w:t>
            </w:r>
          </w:p>
        </w:tc>
        <w:tc>
          <w:tcPr>
            <w:tcW w:w="596"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设计部</w:t>
            </w:r>
          </w:p>
        </w:tc>
        <w:tc>
          <w:tcPr>
            <w:tcW w:w="540"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销售部</w:t>
            </w:r>
          </w:p>
        </w:tc>
        <w:tc>
          <w:tcPr>
            <w:tcW w:w="484"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工程部</w:t>
            </w:r>
          </w:p>
        </w:tc>
        <w:tc>
          <w:tcPr>
            <w:tcW w:w="540"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物流部</w:t>
            </w:r>
          </w:p>
        </w:tc>
        <w:tc>
          <w:tcPr>
            <w:tcW w:w="540"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总师办</w:t>
            </w:r>
          </w:p>
        </w:tc>
        <w:tc>
          <w:tcPr>
            <w:tcW w:w="540"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生产部</w:t>
            </w:r>
          </w:p>
        </w:tc>
        <w:tc>
          <w:tcPr>
            <w:tcW w:w="540" w:type="dxa"/>
            <w:tcBorders>
              <w:top w:val="single" w:sz="4" w:space="0" w:color="000000"/>
              <w:bottom w:val="single" w:sz="4" w:space="0" w:color="000000"/>
              <w:right w:val="single" w:sz="4" w:space="0" w:color="000000"/>
            </w:tcBorders>
          </w:tcPr>
          <w:p>
            <w:pPr>
              <w:pStyle w:val="Normal"/>
              <w:widowControl/>
              <w:jc w:val="center"/>
              <w:rPr>
                <w:rFonts w:ascii="SimHei" w:hAnsi="SimHei" w:eastAsia="黑体" w:cs="SimHei"/>
                <w:kern w:val="0"/>
                <w:szCs w:val="21"/>
              </w:rPr>
            </w:pPr>
            <w:r>
              <w:rPr>
                <w:rFonts w:ascii="SimHei" w:hAnsi="SimHei" w:eastAsia="黑体" w:cs="SimHei"/>
                <w:kern w:val="0"/>
                <w:szCs w:val="21"/>
              </w:rPr>
              <w:t>车</w:t>
            </w:r>
          </w:p>
          <w:p>
            <w:pPr>
              <w:pStyle w:val="Normal"/>
              <w:widowControl/>
              <w:jc w:val="center"/>
              <w:rPr>
                <w:rFonts w:ascii="SimHei" w:hAnsi="SimHei" w:eastAsia="黑体" w:cs="SimHei"/>
                <w:kern w:val="0"/>
                <w:szCs w:val="21"/>
              </w:rPr>
            </w:pPr>
            <w:r>
              <w:rPr>
                <w:rFonts w:ascii="SimHei" w:hAnsi="SimHei" w:eastAsia="黑体" w:cs="SimHei"/>
                <w:kern w:val="0"/>
                <w:szCs w:val="21"/>
              </w:rPr>
              <w:t>间</w:t>
            </w:r>
          </w:p>
        </w:tc>
        <w:tc>
          <w:tcPr>
            <w:tcW w:w="540" w:type="dxa"/>
            <w:tcBorders>
              <w:top w:val="single" w:sz="4" w:space="0" w:color="000000"/>
              <w:left w:val="single" w:sz="4" w:space="0" w:color="000000"/>
              <w:bottom w:val="single" w:sz="4" w:space="0" w:color="000000"/>
              <w:right w:val="single" w:sz="4" w:space="0" w:color="000000"/>
            </w:tcBorders>
          </w:tcPr>
          <w:p>
            <w:pPr>
              <w:pStyle w:val="Normal"/>
              <w:widowControl/>
              <w:jc w:val="center"/>
              <w:rPr>
                <w:rFonts w:ascii="SimHei" w:hAnsi="SimHei" w:eastAsia="黑体" w:cs="SimHei"/>
                <w:kern w:val="0"/>
                <w:szCs w:val="21"/>
              </w:rPr>
            </w:pPr>
            <w:r>
              <w:rPr>
                <w:rFonts w:ascii="SimHei" w:hAnsi="SimHei" w:eastAsia="黑体" w:cs="SimHei"/>
                <w:kern w:val="0"/>
                <w:szCs w:val="21"/>
              </w:rPr>
              <w:t>临时工</w:t>
            </w:r>
          </w:p>
        </w:tc>
        <w:tc>
          <w:tcPr>
            <w:tcW w:w="540" w:type="dxa"/>
            <w:tcBorders>
              <w:top w:val="single" w:sz="4" w:space="0" w:color="000000"/>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合计</w:t>
            </w:r>
          </w:p>
        </w:tc>
      </w:tr>
      <w:tr>
        <w:trPr>
          <w:trHeight w:val="285" w:hRule="atLeast"/>
        </w:trPr>
        <w:tc>
          <w:tcPr>
            <w:tcW w:w="660"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计划人数</w:t>
            </w:r>
          </w:p>
        </w:tc>
        <w:tc>
          <w:tcPr>
            <w:tcW w:w="605"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10</w:t>
            </w:r>
          </w:p>
        </w:tc>
        <w:tc>
          <w:tcPr>
            <w:tcW w:w="64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12</w:t>
            </w:r>
          </w:p>
        </w:tc>
        <w:tc>
          <w:tcPr>
            <w:tcW w:w="72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4</w:t>
            </w:r>
          </w:p>
        </w:tc>
        <w:tc>
          <w:tcPr>
            <w:tcW w:w="5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9</w:t>
            </w:r>
          </w:p>
        </w:tc>
        <w:tc>
          <w:tcPr>
            <w:tcW w:w="5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22</w:t>
            </w:r>
          </w:p>
        </w:tc>
        <w:tc>
          <w:tcPr>
            <w:tcW w:w="59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13</w:t>
            </w:r>
          </w:p>
        </w:tc>
        <w:tc>
          <w:tcPr>
            <w:tcW w:w="5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18</w:t>
            </w:r>
          </w:p>
        </w:tc>
        <w:tc>
          <w:tcPr>
            <w:tcW w:w="484"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11</w:t>
            </w:r>
          </w:p>
        </w:tc>
        <w:tc>
          <w:tcPr>
            <w:tcW w:w="5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4</w:t>
            </w:r>
          </w:p>
        </w:tc>
        <w:tc>
          <w:tcPr>
            <w:tcW w:w="5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9</w:t>
            </w:r>
          </w:p>
        </w:tc>
        <w:tc>
          <w:tcPr>
            <w:tcW w:w="5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20</w:t>
            </w:r>
          </w:p>
        </w:tc>
        <w:tc>
          <w:tcPr>
            <w:tcW w:w="540" w:type="dxa"/>
            <w:tcBorders>
              <w:bottom w:val="single" w:sz="4" w:space="0" w:color="000000"/>
              <w:right w:val="single" w:sz="4" w:space="0" w:color="000000"/>
            </w:tcBorders>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p>
            <w:pPr>
              <w:pStyle w:val="Normal"/>
              <w:widowControl/>
              <w:jc w:val="right"/>
              <w:rPr>
                <w:rFonts w:ascii="SimHei" w:hAnsi="SimHei" w:eastAsia="黑体" w:cs="SimHei"/>
                <w:kern w:val="0"/>
                <w:szCs w:val="21"/>
              </w:rPr>
            </w:pPr>
            <w:r>
              <w:rPr>
                <w:rFonts w:ascii="SimHei" w:hAnsi="SimHei" w:eastAsia="黑体" w:cs="SimHei"/>
                <w:kern w:val="0"/>
                <w:szCs w:val="21"/>
              </w:rPr>
              <w:t>250</w:t>
            </w:r>
          </w:p>
        </w:tc>
        <w:tc>
          <w:tcPr>
            <w:tcW w:w="540"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540" w:type="dxa"/>
            <w:tcBorders>
              <w:left w:val="single" w:sz="4" w:space="0" w:color="000000"/>
              <w:bottom w:val="single" w:sz="4" w:space="0" w:color="000000"/>
              <w:right w:val="single" w:sz="4" w:space="0" w:color="000000"/>
            </w:tcBorders>
            <w:vAlign w:val="bottom"/>
          </w:tcPr>
          <w:p>
            <w:pPr>
              <w:pStyle w:val="Normal"/>
              <w:widowControl/>
              <w:jc w:val="right"/>
              <w:rPr>
                <w:rFonts w:ascii="SimHei" w:hAnsi="SimHei" w:eastAsia="黑体" w:cs="SimHei"/>
                <w:kern w:val="0"/>
                <w:szCs w:val="21"/>
              </w:rPr>
            </w:pPr>
            <w:r>
              <w:rPr>
                <w:rFonts w:ascii="SimHei" w:hAnsi="SimHei" w:eastAsia="黑体" w:cs="SimHei"/>
                <w:kern w:val="0"/>
                <w:szCs w:val="21"/>
              </w:rPr>
              <w:t>382</w:t>
            </w:r>
          </w:p>
        </w:tc>
      </w:tr>
      <w:tr>
        <w:trPr>
          <w:trHeight w:val="285" w:hRule="atLeast"/>
        </w:trPr>
        <w:tc>
          <w:tcPr>
            <w:tcW w:w="660"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实际人数</w:t>
            </w:r>
          </w:p>
        </w:tc>
        <w:tc>
          <w:tcPr>
            <w:tcW w:w="605"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8</w:t>
            </w:r>
          </w:p>
        </w:tc>
        <w:tc>
          <w:tcPr>
            <w:tcW w:w="643"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12</w:t>
            </w:r>
          </w:p>
        </w:tc>
        <w:tc>
          <w:tcPr>
            <w:tcW w:w="72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3</w:t>
            </w:r>
          </w:p>
        </w:tc>
        <w:tc>
          <w:tcPr>
            <w:tcW w:w="5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10</w:t>
            </w:r>
          </w:p>
        </w:tc>
        <w:tc>
          <w:tcPr>
            <w:tcW w:w="5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21</w:t>
            </w:r>
          </w:p>
        </w:tc>
        <w:tc>
          <w:tcPr>
            <w:tcW w:w="59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14</w:t>
            </w:r>
          </w:p>
        </w:tc>
        <w:tc>
          <w:tcPr>
            <w:tcW w:w="5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10</w:t>
            </w:r>
          </w:p>
        </w:tc>
        <w:tc>
          <w:tcPr>
            <w:tcW w:w="484"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15</w:t>
            </w:r>
          </w:p>
        </w:tc>
        <w:tc>
          <w:tcPr>
            <w:tcW w:w="5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4</w:t>
            </w:r>
          </w:p>
        </w:tc>
        <w:tc>
          <w:tcPr>
            <w:tcW w:w="5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7</w:t>
            </w:r>
          </w:p>
        </w:tc>
        <w:tc>
          <w:tcPr>
            <w:tcW w:w="5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19</w:t>
            </w:r>
          </w:p>
        </w:tc>
        <w:tc>
          <w:tcPr>
            <w:tcW w:w="540" w:type="dxa"/>
            <w:tcBorders>
              <w:bottom w:val="single" w:sz="4" w:space="0" w:color="000000"/>
              <w:right w:val="single" w:sz="4" w:space="0" w:color="000000"/>
            </w:tcBorders>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p>
            <w:pPr>
              <w:pStyle w:val="Normal"/>
              <w:widowControl/>
              <w:jc w:val="right"/>
              <w:rPr>
                <w:rFonts w:ascii="SimHei" w:hAnsi="SimHei" w:eastAsia="黑体" w:cs="SimHei"/>
                <w:kern w:val="0"/>
                <w:szCs w:val="21"/>
              </w:rPr>
            </w:pPr>
            <w:r>
              <w:rPr>
                <w:rFonts w:ascii="SimHei" w:hAnsi="SimHei" w:eastAsia="黑体" w:cs="SimHei"/>
                <w:kern w:val="0"/>
                <w:szCs w:val="21"/>
              </w:rPr>
              <w:t>256</w:t>
            </w:r>
          </w:p>
        </w:tc>
        <w:tc>
          <w:tcPr>
            <w:tcW w:w="540" w:type="dxa"/>
            <w:tcBorders>
              <w:top w:val="single" w:sz="4" w:space="0" w:color="000000"/>
              <w:left w:val="single" w:sz="4" w:space="0" w:color="000000"/>
              <w:bottom w:val="single" w:sz="4" w:space="0" w:color="000000"/>
              <w:right w:val="single" w:sz="4" w:space="0" w:color="000000"/>
            </w:tcBorders>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p>
            <w:pPr>
              <w:pStyle w:val="Normal"/>
              <w:widowControl/>
              <w:jc w:val="right"/>
              <w:rPr>
                <w:rFonts w:ascii="SimHei" w:hAnsi="SimHei" w:eastAsia="黑体" w:cs="SimHei"/>
                <w:kern w:val="0"/>
                <w:szCs w:val="21"/>
              </w:rPr>
            </w:pPr>
            <w:r>
              <w:rPr>
                <w:rFonts w:ascii="SimHei" w:hAnsi="SimHei" w:eastAsia="黑体" w:cs="SimHei"/>
                <w:kern w:val="0"/>
                <w:szCs w:val="21"/>
              </w:rPr>
              <w:t>26</w:t>
            </w:r>
          </w:p>
        </w:tc>
        <w:tc>
          <w:tcPr>
            <w:tcW w:w="540" w:type="dxa"/>
            <w:tcBorders>
              <w:left w:val="single" w:sz="4" w:space="0" w:color="000000"/>
              <w:bottom w:val="single" w:sz="4" w:space="0" w:color="000000"/>
              <w:right w:val="single" w:sz="4" w:space="0" w:color="000000"/>
            </w:tcBorders>
            <w:vAlign w:val="bottom"/>
          </w:tcPr>
          <w:p>
            <w:pPr>
              <w:pStyle w:val="Normal"/>
              <w:widowControl/>
              <w:jc w:val="right"/>
              <w:rPr>
                <w:rFonts w:ascii="SimHei" w:hAnsi="SimHei" w:eastAsia="黑体" w:cs="SimHei"/>
                <w:kern w:val="0"/>
                <w:szCs w:val="21"/>
              </w:rPr>
            </w:pPr>
            <w:r>
              <w:rPr>
                <w:rFonts w:ascii="SimHei" w:hAnsi="SimHei" w:eastAsia="黑体" w:cs="SimHei"/>
                <w:kern w:val="0"/>
                <w:szCs w:val="21"/>
              </w:rPr>
              <w:t>405</w:t>
            </w:r>
          </w:p>
        </w:tc>
      </w:tr>
    </w:tbl>
    <w:p>
      <w:pPr>
        <w:pStyle w:val="Normal"/>
        <w:spacing w:lineRule="auto" w:line="360"/>
        <w:ind w:firstLine="420"/>
        <w:rPr>
          <w:rFonts w:ascii="SimHei" w:hAnsi="SimHei" w:eastAsia="黑体" w:cs="SimHei"/>
          <w:color w:val="000000"/>
          <w:kern w:val="0"/>
          <w:szCs w:val="21"/>
        </w:rPr>
      </w:pPr>
      <w:r>
        <w:rPr>
          <w:szCs w:val="21"/>
        </w:rPr>
        <w:drawing>
          <wp:inline distT="0" distB="0" distL="0" distR="0">
            <wp:extent cx="5267960" cy="20732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6" t="-13" r="-6" b="-13"/>
                    <a:stretch>
                      <a:fillRect/>
                    </a:stretch>
                  </pic:blipFill>
                  <pic:spPr bwMode="auto">
                    <a:xfrm>
                      <a:off x="0" y="0"/>
                      <a:ext cx="5267960" cy="2073275"/>
                    </a:xfrm>
                    <a:prstGeom prst="rect">
                      <a:avLst/>
                    </a:prstGeom>
                  </pic:spPr>
                </pic:pic>
              </a:graphicData>
            </a:graphic>
          </wp:inline>
        </w:drawing>
      </w:r>
    </w:p>
    <w:p>
      <w:pPr>
        <w:pStyle w:val="Heading3"/>
        <w:rPr/>
      </w:pPr>
      <w:bookmarkStart w:id="8" w:name="__RefHeading___Toc90437171"/>
      <w:bookmarkEnd w:id="8"/>
      <w:r>
        <w:rPr>
          <w:kern w:val="0"/>
          <w:sz w:val="21"/>
          <w:szCs w:val="21"/>
        </w:rPr>
        <w:t>2</w:t>
      </w:r>
      <w:r>
        <w:rPr>
          <w:kern w:val="0"/>
          <w:sz w:val="21"/>
          <w:szCs w:val="21"/>
        </w:rPr>
        <w:t>、招聘情况</w:t>
      </w:r>
    </w:p>
    <w:p>
      <w:pPr>
        <w:pStyle w:val="Normal"/>
        <w:rPr>
          <w:szCs w:val="21"/>
        </w:rPr>
      </w:pPr>
      <w:r>
        <w:rPr>
          <w:szCs w:val="21"/>
        </w:rPr>
        <w:t>本年招聘渠道如下：</w:t>
      </w:r>
    </w:p>
    <w:p>
      <w:pPr>
        <w:pStyle w:val="Normal"/>
        <w:rPr>
          <w:szCs w:val="21"/>
        </w:rPr>
      </w:pPr>
      <w:r>
        <w:rPr>
          <w:szCs w:val="21"/>
        </w:rPr>
      </w:r>
    </w:p>
    <w:tbl>
      <w:tblPr>
        <w:tblW w:w="7656" w:type="dxa"/>
        <w:jc w:val="left"/>
        <w:tblInd w:w="468" w:type="dxa"/>
        <w:tblLayout w:type="fixed"/>
        <w:tblCellMar>
          <w:top w:w="0" w:type="dxa"/>
          <w:left w:w="108" w:type="dxa"/>
          <w:bottom w:w="0" w:type="dxa"/>
          <w:right w:w="108" w:type="dxa"/>
        </w:tblCellMar>
      </w:tblPr>
      <w:tblGrid>
        <w:gridCol w:w="2835"/>
        <w:gridCol w:w="2025"/>
        <w:gridCol w:w="1440"/>
        <w:gridCol w:w="1356"/>
      </w:tblGrid>
      <w:tr>
        <w:trPr>
          <w:trHeight w:val="285" w:hRule="atLeast"/>
        </w:trPr>
        <w:tc>
          <w:tcPr>
            <w:tcW w:w="2835" w:type="dxa"/>
            <w:tcBorders>
              <w:top w:val="single" w:sz="4" w:space="0" w:color="000000"/>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招聘渠道</w:t>
            </w:r>
          </w:p>
        </w:tc>
        <w:tc>
          <w:tcPr>
            <w:tcW w:w="2025"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费用</w:t>
            </w:r>
          </w:p>
        </w:tc>
        <w:tc>
          <w:tcPr>
            <w:tcW w:w="1440"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通知人数</w:t>
            </w:r>
          </w:p>
        </w:tc>
        <w:tc>
          <w:tcPr>
            <w:tcW w:w="1356" w:type="dxa"/>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录用人数</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51job</w:t>
            </w:r>
            <w:r>
              <w:rPr>
                <w:rFonts w:ascii="SimHei" w:hAnsi="SimHei" w:eastAsia="黑体" w:cs="SimHei"/>
                <w:kern w:val="0"/>
                <w:szCs w:val="21"/>
              </w:rPr>
              <w:t>网</w:t>
            </w:r>
          </w:p>
        </w:tc>
        <w:tc>
          <w:tcPr>
            <w:tcW w:w="2025"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N/A</w:t>
            </w:r>
            <w:r>
              <w:rPr>
                <w:rFonts w:ascii="SimHei" w:hAnsi="SimHei" w:eastAsia="黑体" w:cs="SimHei"/>
                <w:kern w:val="0"/>
                <w:szCs w:val="21"/>
              </w:rPr>
              <w:t>　</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99</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4</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中华英才网</w:t>
            </w:r>
          </w:p>
        </w:tc>
        <w:tc>
          <w:tcPr>
            <w:tcW w:w="2025"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3500</w:t>
            </w:r>
            <w:r>
              <w:rPr>
                <w:rFonts w:ascii="SimHei" w:hAnsi="SimHei" w:eastAsia="黑体" w:cs="SimHei"/>
                <w:kern w:val="0"/>
                <w:szCs w:val="21"/>
              </w:rPr>
              <w:t>元</w:t>
            </w:r>
            <w:r>
              <w:rPr>
                <w:kern w:val="0"/>
                <w:szCs w:val="21"/>
              </w:rPr>
              <w:t>/</w:t>
            </w:r>
            <w:r>
              <w:rPr>
                <w:rFonts w:ascii="SimHei" w:hAnsi="SimHei" w:eastAsia="黑体" w:cs="SimHei"/>
                <w:kern w:val="0"/>
                <w:szCs w:val="21"/>
              </w:rPr>
              <w:t>年</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67</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23</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建筑英才网</w:t>
            </w:r>
          </w:p>
        </w:tc>
        <w:tc>
          <w:tcPr>
            <w:tcW w:w="2025"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免费</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6</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中华</w:t>
            </w:r>
            <w:r>
              <w:rPr>
                <w:rFonts w:ascii="SimHei" w:hAnsi="SimHei" w:eastAsia="黑体" w:cs="SimHei"/>
                <w:kern w:val="0"/>
                <w:szCs w:val="21"/>
              </w:rPr>
              <w:t>****</w:t>
            </w:r>
            <w:r>
              <w:rPr>
                <w:rFonts w:ascii="SimHei" w:hAnsi="SimHei" w:eastAsia="黑体" w:cs="SimHei"/>
                <w:kern w:val="0"/>
                <w:szCs w:val="21"/>
              </w:rPr>
              <w:t>论坛网</w:t>
            </w:r>
          </w:p>
        </w:tc>
        <w:tc>
          <w:tcPr>
            <w:tcW w:w="2025"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免费</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11</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国展招聘会</w:t>
            </w:r>
          </w:p>
        </w:tc>
        <w:tc>
          <w:tcPr>
            <w:tcW w:w="2025"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1680</w:t>
            </w:r>
            <w:r>
              <w:rPr>
                <w:rFonts w:ascii="SimHei" w:hAnsi="SimHei" w:eastAsia="黑体" w:cs="SimHei"/>
                <w:kern w:val="0"/>
                <w:szCs w:val="21"/>
              </w:rPr>
              <w:t>元</w:t>
            </w:r>
            <w:r>
              <w:rPr>
                <w:rFonts w:ascii="SimHei" w:hAnsi="SimHei" w:eastAsia="黑体" w:cs="SimHei"/>
                <w:kern w:val="0"/>
                <w:szCs w:val="21"/>
              </w:rPr>
              <w:t>/</w:t>
            </w:r>
            <w:r>
              <w:rPr>
                <w:rFonts w:ascii="SimHei" w:hAnsi="SimHei" w:eastAsia="黑体" w:cs="SimHei"/>
                <w:kern w:val="0"/>
                <w:szCs w:val="21"/>
              </w:rPr>
              <w:t>场</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20</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2</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甘家口建筑行业招聘会</w:t>
            </w:r>
          </w:p>
        </w:tc>
        <w:tc>
          <w:tcPr>
            <w:tcW w:w="2025"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1200</w:t>
            </w:r>
            <w:r>
              <w:rPr>
                <w:rFonts w:ascii="SimHei" w:hAnsi="SimHei" w:eastAsia="黑体" w:cs="SimHei"/>
                <w:kern w:val="0"/>
                <w:szCs w:val="21"/>
              </w:rPr>
              <w:t>元</w:t>
            </w:r>
            <w:r>
              <w:rPr>
                <w:kern w:val="0"/>
                <w:szCs w:val="21"/>
              </w:rPr>
              <w:t>/</w:t>
            </w:r>
            <w:r>
              <w:rPr>
                <w:rFonts w:ascii="SimHei" w:hAnsi="SimHei" w:eastAsia="黑体" w:cs="SimHei"/>
                <w:kern w:val="0"/>
                <w:szCs w:val="21"/>
              </w:rPr>
              <w:t>八场</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23</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2</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通州人才招聘会</w:t>
            </w:r>
          </w:p>
        </w:tc>
        <w:tc>
          <w:tcPr>
            <w:tcW w:w="2025" w:type="dxa"/>
            <w:tcBorders>
              <w:bottom w:val="single" w:sz="4" w:space="0" w:color="000000"/>
              <w:right w:val="single" w:sz="4" w:space="0" w:color="000000"/>
            </w:tcBorders>
            <w:vAlign w:val="bottom"/>
          </w:tcPr>
          <w:p>
            <w:pPr>
              <w:pStyle w:val="Normal"/>
              <w:widowControl/>
              <w:jc w:val="center"/>
              <w:rPr>
                <w:kern w:val="0"/>
                <w:szCs w:val="21"/>
              </w:rPr>
            </w:pPr>
            <w:r>
              <w:rPr>
                <w:kern w:val="0"/>
                <w:szCs w:val="21"/>
              </w:rPr>
              <w:t>100</w:t>
            </w:r>
            <w:r>
              <w:rPr>
                <w:rFonts w:ascii="SimHei" w:hAnsi="SimHei" w:eastAsia="黑体" w:cs="SimHei"/>
                <w:kern w:val="0"/>
                <w:szCs w:val="21"/>
              </w:rPr>
              <w:t>元</w:t>
            </w:r>
            <w:r>
              <w:rPr>
                <w:kern w:val="0"/>
                <w:szCs w:val="21"/>
              </w:rPr>
              <w:t>/</w:t>
            </w:r>
            <w:r>
              <w:rPr>
                <w:rFonts w:ascii="SimHei" w:hAnsi="SimHei" w:eastAsia="黑体" w:cs="SimHei"/>
                <w:kern w:val="0"/>
                <w:szCs w:val="21"/>
              </w:rPr>
              <w:t>场</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3</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2</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校园招聘会</w:t>
            </w:r>
          </w:p>
        </w:tc>
        <w:tc>
          <w:tcPr>
            <w:tcW w:w="2025"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年初</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8</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雍和宫人才</w:t>
            </w:r>
          </w:p>
        </w:tc>
        <w:tc>
          <w:tcPr>
            <w:tcW w:w="2025"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300</w:t>
            </w:r>
            <w:r>
              <w:rPr>
                <w:rFonts w:ascii="SimHei" w:hAnsi="SimHei" w:eastAsia="黑体" w:cs="SimHei"/>
                <w:kern w:val="0"/>
                <w:szCs w:val="21"/>
              </w:rPr>
              <w:t>元</w:t>
            </w:r>
            <w:r>
              <w:rPr>
                <w:rFonts w:ascii="SimHei" w:hAnsi="SimHei" w:eastAsia="黑体" w:cs="SimHei"/>
                <w:kern w:val="0"/>
                <w:szCs w:val="21"/>
              </w:rPr>
              <w:t>/</w:t>
            </w:r>
            <w:r>
              <w:rPr>
                <w:rFonts w:ascii="SimHei" w:hAnsi="SimHei" w:eastAsia="黑体" w:cs="SimHei"/>
                <w:kern w:val="0"/>
                <w:szCs w:val="21"/>
              </w:rPr>
              <w:t>场</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7</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工业系统人才招聘会</w:t>
            </w:r>
          </w:p>
        </w:tc>
        <w:tc>
          <w:tcPr>
            <w:tcW w:w="2025"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150</w:t>
            </w:r>
            <w:r>
              <w:rPr>
                <w:rFonts w:ascii="SimHei" w:hAnsi="SimHei" w:eastAsia="黑体" w:cs="SimHei"/>
                <w:kern w:val="0"/>
                <w:szCs w:val="21"/>
              </w:rPr>
              <w:t>元</w:t>
            </w:r>
            <w:r>
              <w:rPr>
                <w:rFonts w:ascii="SimHei" w:hAnsi="SimHei" w:eastAsia="黑体" w:cs="SimHei"/>
                <w:kern w:val="0"/>
                <w:szCs w:val="21"/>
              </w:rPr>
              <w:t>/</w:t>
            </w:r>
            <w:r>
              <w:rPr>
                <w:rFonts w:ascii="SimHei" w:hAnsi="SimHei" w:eastAsia="黑体" w:cs="SimHei"/>
                <w:kern w:val="0"/>
                <w:szCs w:val="21"/>
              </w:rPr>
              <w:t>四场</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3</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中、高级招技工招聘会</w:t>
            </w:r>
          </w:p>
        </w:tc>
        <w:tc>
          <w:tcPr>
            <w:tcW w:w="2025"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300</w:t>
            </w:r>
            <w:r>
              <w:rPr>
                <w:rFonts w:ascii="SimHei" w:hAnsi="SimHei" w:eastAsia="黑体" w:cs="SimHei"/>
                <w:kern w:val="0"/>
                <w:szCs w:val="21"/>
              </w:rPr>
              <w:t>元</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16</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4</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首都人才网</w:t>
            </w:r>
          </w:p>
        </w:tc>
        <w:tc>
          <w:tcPr>
            <w:tcW w:w="2025"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免费</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2</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　</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天下人才网</w:t>
            </w:r>
          </w:p>
        </w:tc>
        <w:tc>
          <w:tcPr>
            <w:tcW w:w="2025"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免费</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w:t>
            </w:r>
          </w:p>
        </w:tc>
      </w:tr>
      <w:tr>
        <w:trPr>
          <w:trHeight w:val="285" w:hRule="atLeast"/>
        </w:trPr>
        <w:tc>
          <w:tcPr>
            <w:tcW w:w="2835"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其他</w:t>
            </w:r>
          </w:p>
        </w:tc>
        <w:tc>
          <w:tcPr>
            <w:tcW w:w="2025"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免费</w:t>
            </w:r>
          </w:p>
        </w:tc>
        <w:tc>
          <w:tcPr>
            <w:tcW w:w="14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90</w:t>
            </w:r>
          </w:p>
        </w:tc>
        <w:tc>
          <w:tcPr>
            <w:tcW w:w="1356"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82</w:t>
            </w:r>
          </w:p>
        </w:tc>
      </w:tr>
    </w:tbl>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分析图如下：</w:t>
      </w:r>
    </w:p>
    <w:p>
      <w:pPr>
        <w:pStyle w:val="Normal"/>
        <w:spacing w:lineRule="auto" w:line="360"/>
        <w:ind w:firstLine="420"/>
        <w:rPr>
          <w:rFonts w:ascii="SimHei" w:hAnsi="SimHei" w:eastAsia="黑体" w:cs="SimHei"/>
          <w:color w:val="000000"/>
          <w:kern w:val="0"/>
          <w:szCs w:val="21"/>
        </w:rPr>
      </w:pPr>
      <w:r>
        <w:rPr>
          <w:szCs w:val="21"/>
        </w:rPr>
        <w:drawing>
          <wp:inline distT="0" distB="0" distL="0" distR="0">
            <wp:extent cx="5487035" cy="277050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6" t="-13" r="-6" b="-13"/>
                    <a:stretch>
                      <a:fillRect/>
                    </a:stretch>
                  </pic:blipFill>
                  <pic:spPr bwMode="auto">
                    <a:xfrm>
                      <a:off x="0" y="0"/>
                      <a:ext cx="5487035" cy="2770505"/>
                    </a:xfrm>
                    <a:prstGeom prst="rect">
                      <a:avLst/>
                    </a:prstGeom>
                  </pic:spPr>
                </pic:pic>
              </a:graphicData>
            </a:graphic>
          </wp:inline>
        </w:drawing>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r>
    </w:p>
    <w:p>
      <w:pPr>
        <w:pStyle w:val="Heading3"/>
        <w:rPr>
          <w:rFonts w:ascii="SimHei" w:hAnsi="SimHei" w:eastAsia="黑体" w:cs="SimHei"/>
          <w:color w:val="000000"/>
          <w:kern w:val="0"/>
          <w:sz w:val="21"/>
          <w:szCs w:val="21"/>
        </w:rPr>
      </w:pPr>
      <w:bookmarkStart w:id="9" w:name="__RefHeading___Toc90437172"/>
      <w:bookmarkEnd w:id="9"/>
      <w:r>
        <w:rPr>
          <w:sz w:val="21"/>
          <w:szCs w:val="21"/>
        </w:rPr>
        <w:t>3</w:t>
      </w:r>
      <w:r>
        <w:rPr>
          <w:sz w:val="21"/>
          <w:szCs w:val="21"/>
        </w:rPr>
        <w:t>、人员分析</w:t>
      </w:r>
    </w:p>
    <w:p>
      <w:pPr>
        <w:pStyle w:val="Normal"/>
        <w:spacing w:lineRule="auto" w:line="360"/>
        <w:ind w:firstLine="420"/>
        <w:rPr/>
      </w:pPr>
      <w:r>
        <w:rPr/>
        <w:t>1</w:t>
      </w:r>
      <w:r>
        <w:rPr/>
        <w:t>）男女情况：</w:t>
      </w:r>
    </w:p>
    <w:tbl>
      <w:tblPr>
        <w:tblW w:w="2640" w:type="dxa"/>
        <w:jc w:val="left"/>
        <w:tblInd w:w="900" w:type="dxa"/>
        <w:tblLayout w:type="fixed"/>
        <w:tblCellMar>
          <w:top w:w="0" w:type="dxa"/>
          <w:left w:w="108" w:type="dxa"/>
          <w:bottom w:w="0" w:type="dxa"/>
          <w:right w:w="108" w:type="dxa"/>
        </w:tblCellMar>
      </w:tblPr>
      <w:tblGrid>
        <w:gridCol w:w="880"/>
        <w:gridCol w:w="880"/>
        <w:gridCol w:w="880"/>
      </w:tblGrid>
      <w:tr>
        <w:trPr>
          <w:trHeight w:val="285" w:hRule="atLeast"/>
        </w:trPr>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性别</w:t>
            </w:r>
          </w:p>
        </w:tc>
        <w:tc>
          <w:tcPr>
            <w:tcW w:w="88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男</w:t>
            </w:r>
          </w:p>
        </w:tc>
        <w:tc>
          <w:tcPr>
            <w:tcW w:w="88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女</w:t>
            </w:r>
          </w:p>
        </w:tc>
      </w:tr>
      <w:tr>
        <w:trPr>
          <w:trHeight w:val="285" w:hRule="atLeast"/>
        </w:trPr>
        <w:tc>
          <w:tcPr>
            <w:tcW w:w="880"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人数</w:t>
            </w:r>
          </w:p>
        </w:tc>
        <w:tc>
          <w:tcPr>
            <w:tcW w:w="88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354</w:t>
            </w:r>
          </w:p>
        </w:tc>
        <w:tc>
          <w:tcPr>
            <w:tcW w:w="88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51</w:t>
            </w:r>
          </w:p>
        </w:tc>
      </w:tr>
    </w:tbl>
    <w:p>
      <w:pPr>
        <w:pStyle w:val="Normal"/>
        <w:spacing w:lineRule="auto" w:line="360"/>
        <w:ind w:firstLine="420"/>
        <w:rPr>
          <w:szCs w:val="21"/>
        </w:rPr>
      </w:pPr>
      <w:r>
        <w:rPr>
          <w:szCs w:val="21"/>
        </w:rPr>
        <w:drawing>
          <wp:inline distT="0" distB="0" distL="0" distR="0">
            <wp:extent cx="4189730" cy="225488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13" t="-18" r="-13" b="-18"/>
                    <a:stretch>
                      <a:fillRect/>
                    </a:stretch>
                  </pic:blipFill>
                  <pic:spPr bwMode="auto">
                    <a:xfrm>
                      <a:off x="0" y="0"/>
                      <a:ext cx="4189730" cy="2254885"/>
                    </a:xfrm>
                    <a:prstGeom prst="rect">
                      <a:avLst/>
                    </a:prstGeom>
                  </pic:spPr>
                </pic:pic>
              </a:graphicData>
            </a:graphic>
          </wp:inline>
        </w:drawing>
      </w:r>
    </w:p>
    <w:p>
      <w:pPr>
        <w:pStyle w:val="Normal"/>
        <w:spacing w:lineRule="auto" w:line="360"/>
        <w:ind w:firstLine="420"/>
        <w:rPr/>
      </w:pPr>
      <w:r>
        <w:rPr/>
        <w:t>2</w:t>
      </w:r>
      <w:r>
        <w:rPr/>
        <w:t>）学历情况</w:t>
      </w:r>
    </w:p>
    <w:tbl>
      <w:tblPr>
        <w:tblW w:w="7272" w:type="dxa"/>
        <w:jc w:val="left"/>
        <w:tblInd w:w="648" w:type="dxa"/>
        <w:tblLayout w:type="fixed"/>
        <w:tblCellMar>
          <w:top w:w="0" w:type="dxa"/>
          <w:left w:w="108" w:type="dxa"/>
          <w:bottom w:w="0" w:type="dxa"/>
          <w:right w:w="108" w:type="dxa"/>
        </w:tblCellMar>
      </w:tblPr>
      <w:tblGrid>
        <w:gridCol w:w="456"/>
        <w:gridCol w:w="624"/>
        <w:gridCol w:w="540"/>
        <w:gridCol w:w="720"/>
        <w:gridCol w:w="720"/>
        <w:gridCol w:w="720"/>
        <w:gridCol w:w="720"/>
        <w:gridCol w:w="720"/>
        <w:gridCol w:w="720"/>
        <w:gridCol w:w="720"/>
        <w:gridCol w:w="612"/>
      </w:tblGrid>
      <w:tr>
        <w:trPr>
          <w:trHeight w:val="285" w:hRule="atLeast"/>
        </w:trPr>
        <w:tc>
          <w:tcPr>
            <w:tcW w:w="456"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学历</w:t>
            </w:r>
          </w:p>
        </w:tc>
        <w:tc>
          <w:tcPr>
            <w:tcW w:w="624"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博士</w:t>
            </w:r>
          </w:p>
        </w:tc>
        <w:tc>
          <w:tcPr>
            <w:tcW w:w="54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硕士</w:t>
            </w:r>
          </w:p>
        </w:tc>
        <w:tc>
          <w:tcPr>
            <w:tcW w:w="72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本科</w:t>
            </w:r>
          </w:p>
        </w:tc>
        <w:tc>
          <w:tcPr>
            <w:tcW w:w="72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大专</w:t>
            </w:r>
          </w:p>
        </w:tc>
        <w:tc>
          <w:tcPr>
            <w:tcW w:w="72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高中</w:t>
            </w:r>
          </w:p>
        </w:tc>
        <w:tc>
          <w:tcPr>
            <w:tcW w:w="72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中专</w:t>
            </w:r>
          </w:p>
        </w:tc>
        <w:tc>
          <w:tcPr>
            <w:tcW w:w="72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职高</w:t>
            </w:r>
          </w:p>
        </w:tc>
        <w:tc>
          <w:tcPr>
            <w:tcW w:w="72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技校</w:t>
            </w:r>
          </w:p>
        </w:tc>
        <w:tc>
          <w:tcPr>
            <w:tcW w:w="72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初中</w:t>
            </w:r>
          </w:p>
        </w:tc>
        <w:tc>
          <w:tcPr>
            <w:tcW w:w="61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其他</w:t>
            </w:r>
          </w:p>
        </w:tc>
      </w:tr>
      <w:tr>
        <w:trPr>
          <w:trHeight w:val="285" w:hRule="atLeast"/>
        </w:trPr>
        <w:tc>
          <w:tcPr>
            <w:tcW w:w="456"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人数</w:t>
            </w:r>
          </w:p>
        </w:tc>
        <w:tc>
          <w:tcPr>
            <w:tcW w:w="624"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1</w:t>
            </w:r>
          </w:p>
        </w:tc>
        <w:tc>
          <w:tcPr>
            <w:tcW w:w="54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4</w:t>
            </w:r>
          </w:p>
        </w:tc>
        <w:tc>
          <w:tcPr>
            <w:tcW w:w="72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36</w:t>
            </w:r>
          </w:p>
        </w:tc>
        <w:tc>
          <w:tcPr>
            <w:tcW w:w="72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56</w:t>
            </w:r>
          </w:p>
        </w:tc>
        <w:tc>
          <w:tcPr>
            <w:tcW w:w="72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88</w:t>
            </w:r>
          </w:p>
        </w:tc>
        <w:tc>
          <w:tcPr>
            <w:tcW w:w="72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51</w:t>
            </w:r>
          </w:p>
        </w:tc>
        <w:tc>
          <w:tcPr>
            <w:tcW w:w="72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7</w:t>
            </w:r>
          </w:p>
        </w:tc>
        <w:tc>
          <w:tcPr>
            <w:tcW w:w="72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6</w:t>
            </w:r>
          </w:p>
        </w:tc>
        <w:tc>
          <w:tcPr>
            <w:tcW w:w="72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150</w:t>
            </w:r>
          </w:p>
        </w:tc>
        <w:tc>
          <w:tcPr>
            <w:tcW w:w="612"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6</w:t>
            </w:r>
          </w:p>
        </w:tc>
      </w:tr>
    </w:tbl>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学历分析图</w:t>
      </w:r>
    </w:p>
    <w:p>
      <w:pPr>
        <w:pStyle w:val="Normal"/>
        <w:spacing w:lineRule="auto" w:line="360"/>
        <w:ind w:firstLine="420"/>
        <w:rPr>
          <w:rFonts w:ascii="SimHei" w:hAnsi="SimHei" w:eastAsia="黑体" w:cs="SimHei"/>
          <w:color w:val="000000"/>
          <w:kern w:val="0"/>
          <w:szCs w:val="21"/>
        </w:rPr>
      </w:pPr>
      <w:r>
        <w:rPr>
          <w:szCs w:val="21"/>
        </w:rPr>
        <w:drawing>
          <wp:inline distT="0" distB="0" distL="0" distR="0">
            <wp:extent cx="4304030" cy="3104515"/>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10" t="-11" r="-10" b="-11"/>
                    <a:stretch>
                      <a:fillRect/>
                    </a:stretch>
                  </pic:blipFill>
                  <pic:spPr bwMode="auto">
                    <a:xfrm>
                      <a:off x="0" y="0"/>
                      <a:ext cx="4304030" cy="3104515"/>
                    </a:xfrm>
                    <a:prstGeom prst="rect">
                      <a:avLst/>
                    </a:prstGeom>
                  </pic:spPr>
                </pic:pic>
              </a:graphicData>
            </a:graphic>
          </wp:inline>
        </w:drawing>
      </w:r>
    </w:p>
    <w:p>
      <w:pPr>
        <w:pStyle w:val="Normal"/>
        <w:spacing w:lineRule="auto" w:line="360"/>
        <w:ind w:firstLine="420"/>
        <w:rPr>
          <w:rFonts w:ascii="SimHei" w:hAnsi="SimHei" w:eastAsia="黑体" w:cs="SimHei"/>
        </w:rPr>
      </w:pPr>
      <w:r>
        <w:rPr>
          <w:rFonts w:ascii="SimHei" w:hAnsi="SimHei" w:eastAsia="黑体" w:cs="SimHei"/>
          <w:color w:val="000000"/>
          <w:kern w:val="0"/>
          <w:szCs w:val="21"/>
        </w:rPr>
        <w:t>3</w:t>
      </w:r>
      <w:r>
        <w:rPr>
          <w:rFonts w:ascii="SimHei" w:hAnsi="SimHei" w:eastAsia="黑体" w:cs="SimHei"/>
          <w:color w:val="000000"/>
          <w:kern w:val="0"/>
          <w:szCs w:val="21"/>
        </w:rPr>
        <w:t>）人员来源分析：</w:t>
      </w:r>
    </w:p>
    <w:tbl>
      <w:tblPr>
        <w:tblW w:w="8160" w:type="dxa"/>
        <w:jc w:val="left"/>
        <w:tblInd w:w="103" w:type="dxa"/>
        <w:tblLayout w:type="fixed"/>
        <w:tblCellMar>
          <w:top w:w="0" w:type="dxa"/>
          <w:left w:w="108" w:type="dxa"/>
          <w:bottom w:w="0" w:type="dxa"/>
          <w:right w:w="108" w:type="dxa"/>
        </w:tblCellMar>
      </w:tblPr>
      <w:tblGrid>
        <w:gridCol w:w="620"/>
        <w:gridCol w:w="670"/>
        <w:gridCol w:w="670"/>
        <w:gridCol w:w="620"/>
        <w:gridCol w:w="640"/>
        <w:gridCol w:w="700"/>
        <w:gridCol w:w="660"/>
        <w:gridCol w:w="680"/>
        <w:gridCol w:w="720"/>
        <w:gridCol w:w="680"/>
        <w:gridCol w:w="740"/>
        <w:gridCol w:w="760"/>
      </w:tblGrid>
      <w:tr>
        <w:trPr>
          <w:trHeight w:val="285" w:hRule="atLeast"/>
        </w:trPr>
        <w:tc>
          <w:tcPr>
            <w:tcW w:w="620" w:type="dxa"/>
            <w:tcBorders>
              <w:top w:val="single" w:sz="4" w:space="0" w:color="000000"/>
              <w:left w:val="single" w:sz="4" w:space="0" w:color="000000"/>
              <w:bottom w:val="single" w:sz="4" w:space="0" w:color="000000"/>
              <w:right w:val="single" w:sz="4" w:space="0" w:color="000000"/>
            </w:tcBorders>
            <w:vAlign w:val="bottom"/>
          </w:tcPr>
          <w:p>
            <w:pPr>
              <w:pStyle w:val="Normal"/>
              <w:widowControl/>
              <w:jc w:val="left"/>
              <w:rPr>
                <w:rFonts w:ascii="SimHei" w:hAnsi="SimHei" w:eastAsia="黑体" w:cs="SimHei"/>
                <w:kern w:val="0"/>
                <w:szCs w:val="21"/>
              </w:rPr>
            </w:pPr>
            <w:r>
              <w:rPr>
                <w:rFonts w:ascii="SimHei" w:hAnsi="SimHei" w:eastAsia="黑体" w:cs="SimHei"/>
                <w:kern w:val="0"/>
                <w:szCs w:val="21"/>
              </w:rPr>
              <w:t>户口</w:t>
            </w:r>
          </w:p>
        </w:tc>
        <w:tc>
          <w:tcPr>
            <w:tcW w:w="1340" w:type="dxa"/>
            <w:gridSpan w:val="2"/>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安徽省</w:t>
            </w:r>
          </w:p>
        </w:tc>
        <w:tc>
          <w:tcPr>
            <w:tcW w:w="62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北京</w:t>
            </w:r>
          </w:p>
        </w:tc>
        <w:tc>
          <w:tcPr>
            <w:tcW w:w="640" w:type="dxa"/>
            <w:tcBorders>
              <w:top w:val="single" w:sz="4" w:space="0" w:color="000000"/>
              <w:bottom w:val="single" w:sz="4" w:space="0" w:color="000000"/>
              <w:right w:val="single" w:sz="4" w:space="0" w:color="000000"/>
            </w:tcBorders>
            <w:shd w:fill="FFFFFF" w:val="clear"/>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甘肃省</w:t>
            </w:r>
          </w:p>
        </w:tc>
        <w:tc>
          <w:tcPr>
            <w:tcW w:w="70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河北省</w:t>
            </w:r>
          </w:p>
        </w:tc>
        <w:tc>
          <w:tcPr>
            <w:tcW w:w="66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河南省</w:t>
            </w:r>
          </w:p>
        </w:tc>
        <w:tc>
          <w:tcPr>
            <w:tcW w:w="68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黑龙江</w:t>
            </w:r>
          </w:p>
        </w:tc>
        <w:tc>
          <w:tcPr>
            <w:tcW w:w="72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湖北省</w:t>
            </w:r>
          </w:p>
        </w:tc>
        <w:tc>
          <w:tcPr>
            <w:tcW w:w="680" w:type="dxa"/>
            <w:tcBorders>
              <w:top w:val="single" w:sz="4" w:space="0" w:color="000000"/>
              <w:bottom w:val="single" w:sz="4" w:space="0" w:color="000000"/>
              <w:right w:val="single" w:sz="4" w:space="0" w:color="000000"/>
            </w:tcBorders>
            <w:shd w:fill="FFFFFF" w:val="clear"/>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湖南省</w:t>
            </w:r>
          </w:p>
        </w:tc>
        <w:tc>
          <w:tcPr>
            <w:tcW w:w="74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江苏省</w:t>
            </w:r>
          </w:p>
        </w:tc>
        <w:tc>
          <w:tcPr>
            <w:tcW w:w="76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江西省</w:t>
            </w:r>
          </w:p>
        </w:tc>
      </w:tr>
      <w:tr>
        <w:trPr>
          <w:trHeight w:val="285" w:hRule="atLeast"/>
        </w:trPr>
        <w:tc>
          <w:tcPr>
            <w:tcW w:w="620"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人数</w:t>
            </w:r>
          </w:p>
        </w:tc>
        <w:tc>
          <w:tcPr>
            <w:tcW w:w="1340" w:type="dxa"/>
            <w:gridSpan w:val="2"/>
            <w:tcBorders>
              <w:top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4</w:t>
            </w:r>
          </w:p>
        </w:tc>
        <w:tc>
          <w:tcPr>
            <w:tcW w:w="62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70</w:t>
            </w:r>
          </w:p>
        </w:tc>
        <w:tc>
          <w:tcPr>
            <w:tcW w:w="6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9</w:t>
            </w:r>
          </w:p>
        </w:tc>
        <w:tc>
          <w:tcPr>
            <w:tcW w:w="70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93</w:t>
            </w:r>
          </w:p>
        </w:tc>
        <w:tc>
          <w:tcPr>
            <w:tcW w:w="66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58</w:t>
            </w:r>
          </w:p>
        </w:tc>
        <w:tc>
          <w:tcPr>
            <w:tcW w:w="68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13</w:t>
            </w:r>
          </w:p>
        </w:tc>
        <w:tc>
          <w:tcPr>
            <w:tcW w:w="72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20</w:t>
            </w:r>
          </w:p>
        </w:tc>
        <w:tc>
          <w:tcPr>
            <w:tcW w:w="68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8</w:t>
            </w:r>
          </w:p>
        </w:tc>
        <w:tc>
          <w:tcPr>
            <w:tcW w:w="7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14</w:t>
            </w:r>
          </w:p>
        </w:tc>
        <w:tc>
          <w:tcPr>
            <w:tcW w:w="76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11</w:t>
            </w:r>
          </w:p>
        </w:tc>
      </w:tr>
      <w:tr>
        <w:trPr>
          <w:trHeight w:val="285" w:hRule="atLeast"/>
        </w:trPr>
        <w:tc>
          <w:tcPr>
            <w:tcW w:w="620" w:type="dxa"/>
            <w:tcBorders>
              <w:left w:val="single" w:sz="4" w:space="0" w:color="000000"/>
              <w:bottom w:val="single" w:sz="4" w:space="0" w:color="000000"/>
              <w:right w:val="single" w:sz="4" w:space="0" w:color="000000"/>
            </w:tcBorders>
            <w:vAlign w:val="bottom"/>
          </w:tcPr>
          <w:p>
            <w:pPr>
              <w:pStyle w:val="Normal"/>
              <w:widowControl/>
              <w:jc w:val="left"/>
              <w:rPr>
                <w:rFonts w:ascii="SimHei" w:hAnsi="SimHei" w:eastAsia="黑体" w:cs="SimHei"/>
                <w:kern w:val="0"/>
                <w:szCs w:val="21"/>
              </w:rPr>
            </w:pPr>
            <w:r>
              <w:rPr>
                <w:rFonts w:ascii="SimHei" w:hAnsi="SimHei" w:eastAsia="黑体" w:cs="SimHei"/>
                <w:kern w:val="0"/>
                <w:szCs w:val="21"/>
              </w:rPr>
              <w:t>户口</w:t>
            </w:r>
          </w:p>
        </w:tc>
        <w:tc>
          <w:tcPr>
            <w:tcW w:w="670" w:type="dxa"/>
            <w:tcBorders>
              <w:bottom w:val="single" w:sz="4" w:space="0" w:color="000000"/>
              <w:right w:val="single" w:sz="4" w:space="0" w:color="000000"/>
            </w:tcBorders>
            <w:shd w:fill="FFFFFF" w:val="clear"/>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辽宁省</w:t>
            </w:r>
          </w:p>
        </w:tc>
        <w:tc>
          <w:tcPr>
            <w:tcW w:w="670"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内蒙古</w:t>
            </w:r>
          </w:p>
        </w:tc>
        <w:tc>
          <w:tcPr>
            <w:tcW w:w="620"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山东省</w:t>
            </w:r>
          </w:p>
        </w:tc>
        <w:tc>
          <w:tcPr>
            <w:tcW w:w="640"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山西省</w:t>
            </w:r>
          </w:p>
        </w:tc>
        <w:tc>
          <w:tcPr>
            <w:tcW w:w="700"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陕西省</w:t>
            </w:r>
          </w:p>
        </w:tc>
        <w:tc>
          <w:tcPr>
            <w:tcW w:w="660"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上海</w:t>
            </w:r>
          </w:p>
        </w:tc>
        <w:tc>
          <w:tcPr>
            <w:tcW w:w="680" w:type="dxa"/>
            <w:tcBorders>
              <w:bottom w:val="single" w:sz="4" w:space="0" w:color="000000"/>
              <w:right w:val="single" w:sz="4" w:space="0" w:color="000000"/>
            </w:tcBorders>
            <w:shd w:fill="FFFFFF" w:val="clear"/>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天津</w:t>
            </w:r>
          </w:p>
        </w:tc>
        <w:tc>
          <w:tcPr>
            <w:tcW w:w="720" w:type="dxa"/>
            <w:tcBorders>
              <w:bottom w:val="single" w:sz="4" w:space="0" w:color="000000"/>
              <w:right w:val="single" w:sz="4" w:space="0" w:color="000000"/>
            </w:tcBorders>
            <w:shd w:fill="FFFFFF" w:val="clear"/>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重庆</w:t>
            </w:r>
          </w:p>
        </w:tc>
        <w:tc>
          <w:tcPr>
            <w:tcW w:w="680" w:type="dxa"/>
            <w:tcBorders>
              <w:bottom w:val="single" w:sz="4" w:space="0" w:color="000000"/>
              <w:right w:val="single" w:sz="4" w:space="0" w:color="000000"/>
            </w:tcBorders>
            <w:shd w:fill="FFFFFF" w:val="clear"/>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浙江省</w:t>
            </w:r>
          </w:p>
        </w:tc>
        <w:tc>
          <w:tcPr>
            <w:tcW w:w="740" w:type="dxa"/>
            <w:tcBorders>
              <w:bottom w:val="single" w:sz="4" w:space="0" w:color="000000"/>
              <w:right w:val="single" w:sz="4" w:space="0" w:color="000000"/>
            </w:tcBorders>
            <w:shd w:fill="FFFFFF" w:val="clear"/>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新疆</w:t>
            </w:r>
          </w:p>
        </w:tc>
        <w:tc>
          <w:tcPr>
            <w:tcW w:w="760" w:type="dxa"/>
            <w:tcBorders>
              <w:bottom w:val="single" w:sz="4" w:space="0" w:color="000000"/>
              <w:right w:val="single" w:sz="4" w:space="0" w:color="000000"/>
            </w:tcBorders>
            <w:shd w:fill="FFFFFF" w:val="clear"/>
            <w:vAlign w:val="center"/>
          </w:tcPr>
          <w:p>
            <w:pPr>
              <w:pStyle w:val="Normal"/>
              <w:widowControl/>
              <w:jc w:val="center"/>
              <w:rPr>
                <w:rFonts w:ascii="SimHei" w:hAnsi="SimHei" w:eastAsia="黑体" w:cs="SimHei"/>
                <w:color w:val="000000"/>
                <w:kern w:val="0"/>
                <w:szCs w:val="21"/>
              </w:rPr>
            </w:pPr>
            <w:r>
              <w:rPr>
                <w:rFonts w:ascii="SimHei" w:hAnsi="SimHei" w:eastAsia="黑体" w:cs="SimHei"/>
                <w:color w:val="000000"/>
                <w:kern w:val="0"/>
                <w:szCs w:val="21"/>
              </w:rPr>
              <w:t>四川省</w:t>
            </w:r>
          </w:p>
        </w:tc>
      </w:tr>
      <w:tr>
        <w:trPr>
          <w:trHeight w:val="285" w:hRule="atLeast"/>
        </w:trPr>
        <w:tc>
          <w:tcPr>
            <w:tcW w:w="620" w:type="dxa"/>
            <w:tcBorders>
              <w:left w:val="single" w:sz="4" w:space="0" w:color="000000"/>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人数</w:t>
            </w:r>
          </w:p>
        </w:tc>
        <w:tc>
          <w:tcPr>
            <w:tcW w:w="67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8</w:t>
            </w:r>
          </w:p>
        </w:tc>
        <w:tc>
          <w:tcPr>
            <w:tcW w:w="67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11</w:t>
            </w:r>
          </w:p>
        </w:tc>
        <w:tc>
          <w:tcPr>
            <w:tcW w:w="62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48</w:t>
            </w:r>
          </w:p>
        </w:tc>
        <w:tc>
          <w:tcPr>
            <w:tcW w:w="6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9</w:t>
            </w:r>
          </w:p>
        </w:tc>
        <w:tc>
          <w:tcPr>
            <w:tcW w:w="70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5</w:t>
            </w:r>
          </w:p>
        </w:tc>
        <w:tc>
          <w:tcPr>
            <w:tcW w:w="66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12</w:t>
            </w:r>
          </w:p>
        </w:tc>
        <w:tc>
          <w:tcPr>
            <w:tcW w:w="68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w:t>
            </w:r>
          </w:p>
        </w:tc>
        <w:tc>
          <w:tcPr>
            <w:tcW w:w="72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2</w:t>
            </w:r>
          </w:p>
        </w:tc>
        <w:tc>
          <w:tcPr>
            <w:tcW w:w="68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w:t>
            </w:r>
          </w:p>
        </w:tc>
        <w:tc>
          <w:tcPr>
            <w:tcW w:w="74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1</w:t>
            </w:r>
          </w:p>
        </w:tc>
        <w:tc>
          <w:tcPr>
            <w:tcW w:w="760" w:type="dxa"/>
            <w:tcBorders>
              <w:bottom w:val="single" w:sz="4" w:space="0" w:color="000000"/>
              <w:right w:val="single" w:sz="4" w:space="0" w:color="000000"/>
            </w:tcBorders>
            <w:vAlign w:val="bottom"/>
          </w:tcPr>
          <w:p>
            <w:pPr>
              <w:pStyle w:val="Normal"/>
              <w:widowControl/>
              <w:jc w:val="center"/>
              <w:rPr>
                <w:rFonts w:ascii="SimHei" w:hAnsi="SimHei" w:eastAsia="黑体" w:cs="SimHei"/>
                <w:kern w:val="0"/>
                <w:szCs w:val="21"/>
              </w:rPr>
            </w:pPr>
            <w:r>
              <w:rPr>
                <w:rFonts w:ascii="SimHei" w:hAnsi="SimHei" w:eastAsia="黑体" w:cs="SimHei"/>
                <w:kern w:val="0"/>
                <w:szCs w:val="21"/>
              </w:rPr>
              <w:t>7</w:t>
            </w:r>
          </w:p>
        </w:tc>
      </w:tr>
    </w:tbl>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r>
    </w:p>
    <w:p>
      <w:pPr>
        <w:pStyle w:val="Normal"/>
        <w:spacing w:lineRule="auto" w:line="360"/>
        <w:ind w:firstLine="420"/>
        <w:rPr>
          <w:rFonts w:ascii="SimHei" w:hAnsi="SimHei" w:eastAsia="黑体" w:cs="SimHei"/>
          <w:color w:val="000000"/>
          <w:kern w:val="0"/>
          <w:szCs w:val="21"/>
        </w:rPr>
      </w:pPr>
      <w:r>
        <w:rPr>
          <w:szCs w:val="21"/>
        </w:rPr>
        <w:drawing>
          <wp:inline distT="0" distB="0" distL="0" distR="0">
            <wp:extent cx="3629025" cy="6705600"/>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10" t="-5" r="-10" b="-5"/>
                    <a:stretch>
                      <a:fillRect/>
                    </a:stretch>
                  </pic:blipFill>
                  <pic:spPr bwMode="auto">
                    <a:xfrm>
                      <a:off x="0" y="0"/>
                      <a:ext cx="3629025" cy="6705600"/>
                    </a:xfrm>
                    <a:prstGeom prst="rect">
                      <a:avLst/>
                    </a:prstGeom>
                  </pic:spPr>
                </pic:pic>
              </a:graphicData>
            </a:graphic>
          </wp:inline>
        </w:drawing>
      </w:r>
    </w:p>
    <w:p>
      <w:pPr>
        <w:pStyle w:val="Heading2"/>
        <w:rPr>
          <w:kern w:val="0"/>
          <w:sz w:val="21"/>
          <w:szCs w:val="21"/>
        </w:rPr>
      </w:pPr>
      <w:bookmarkStart w:id="10" w:name="__RefHeading___Toc90437173"/>
      <w:bookmarkEnd w:id="10"/>
      <w:r>
        <w:rPr>
          <w:kern w:val="0"/>
          <w:sz w:val="21"/>
          <w:szCs w:val="21"/>
        </w:rPr>
        <w:t>（三）</w:t>
      </w:r>
      <w:r>
        <w:rPr>
          <w:kern w:val="0"/>
          <w:sz w:val="21"/>
          <w:szCs w:val="21"/>
        </w:rPr>
        <w:t>、</w:t>
      </w:r>
      <w:r>
        <w:rPr>
          <w:kern w:val="0"/>
          <w:sz w:val="21"/>
          <w:szCs w:val="21"/>
        </w:rPr>
        <w:t>建立有</w:t>
      </w:r>
      <w:r>
        <w:rPr>
          <w:kern w:val="0"/>
          <w:sz w:val="21"/>
          <w:szCs w:val="21"/>
        </w:rPr>
        <w:t>凝聚</w:t>
      </w:r>
      <w:r>
        <w:rPr>
          <w:kern w:val="0"/>
          <w:sz w:val="21"/>
          <w:szCs w:val="21"/>
        </w:rPr>
        <w:t>力的企业文化</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企业独有的企业文化</w:t>
      </w:r>
      <w:r>
        <w:rPr>
          <w:rFonts w:ascii="SimHei" w:hAnsi="SimHei" w:eastAsia="黑体" w:cs="SimHei"/>
          <w:color w:val="000000"/>
          <w:kern w:val="0"/>
          <w:szCs w:val="21"/>
        </w:rPr>
        <w:t>是</w:t>
      </w:r>
      <w:r>
        <w:rPr>
          <w:rFonts w:ascii="SimHei" w:hAnsi="SimHei" w:eastAsia="黑体" w:cs="SimHei"/>
          <w:color w:val="000000"/>
          <w:kern w:val="0"/>
          <w:szCs w:val="21"/>
        </w:rPr>
        <w:t>企业向心力的源泉</w:t>
      </w:r>
      <w:r>
        <w:rPr>
          <w:rFonts w:ascii="SimHei" w:hAnsi="SimHei" w:eastAsia="黑体" w:cs="SimHei"/>
          <w:color w:val="000000"/>
          <w:kern w:val="0"/>
          <w:szCs w:val="21"/>
        </w:rPr>
        <w:t>。本年度</w:t>
      </w:r>
      <w:r>
        <w:rPr>
          <w:rFonts w:ascii="SimHei" w:hAnsi="SimHei" w:eastAsia="黑体" w:cs="SimHei"/>
          <w:color w:val="000000"/>
          <w:kern w:val="0"/>
          <w:szCs w:val="21"/>
        </w:rPr>
        <w:t>公司</w:t>
      </w:r>
      <w:r>
        <w:rPr>
          <w:rFonts w:ascii="SimHei" w:hAnsi="SimHei" w:eastAsia="黑体" w:cs="SimHei"/>
          <w:color w:val="000000"/>
          <w:kern w:val="0"/>
          <w:szCs w:val="21"/>
        </w:rPr>
        <w:t>初步建立了“以人为本，科技为先”的企业文化，希望能够结合</w:t>
      </w:r>
      <w:r>
        <w:rPr>
          <w:rFonts w:ascii="SimHei" w:hAnsi="SimHei" w:eastAsia="黑体" w:cs="SimHei"/>
          <w:color w:val="000000"/>
          <w:kern w:val="0"/>
          <w:szCs w:val="21"/>
        </w:rPr>
        <w:t>优越的工作环境，宽松、人性化的管理氛围，同事间的友善热情，</w:t>
      </w:r>
      <w:r>
        <w:rPr>
          <w:rFonts w:ascii="SimHei" w:hAnsi="SimHei" w:eastAsia="黑体" w:cs="SimHei"/>
          <w:color w:val="000000"/>
          <w:kern w:val="0"/>
          <w:szCs w:val="21"/>
        </w:rPr>
        <w:t>形成</w:t>
      </w:r>
      <w:r>
        <w:rPr>
          <w:rFonts w:ascii="SimHei" w:hAnsi="SimHei" w:eastAsia="黑体" w:cs="SimHei"/>
          <w:color w:val="000000"/>
          <w:kern w:val="0"/>
          <w:szCs w:val="21"/>
        </w:rPr>
        <w:t>公平向上的企业精神</w:t>
      </w:r>
      <w:r>
        <w:rPr>
          <w:rFonts w:ascii="SimHei" w:hAnsi="SimHei" w:eastAsia="黑体" w:cs="SimHei"/>
          <w:color w:val="000000"/>
          <w:kern w:val="0"/>
          <w:szCs w:val="21"/>
        </w:rPr>
        <w:t>，本年度，人力资源部通过每月</w:t>
      </w:r>
      <w:r>
        <w:rPr>
          <w:rFonts w:ascii="SimHei" w:hAnsi="SimHei" w:eastAsia="黑体" w:cs="SimHei"/>
          <w:color w:val="000000"/>
          <w:kern w:val="0"/>
          <w:szCs w:val="21"/>
        </w:rPr>
        <w:t>18</w:t>
      </w:r>
      <w:r>
        <w:rPr>
          <w:rFonts w:ascii="SimHei" w:hAnsi="SimHei" w:eastAsia="黑体" w:cs="SimHei"/>
          <w:color w:val="000000"/>
          <w:kern w:val="0"/>
          <w:szCs w:val="21"/>
        </w:rPr>
        <w:t>日的新员工培训，加入企业文化宣传与渗透，同时配合但是经过调查，发现仅靠新员工的一次入职培训还达不到预期的效果。</w:t>
      </w:r>
    </w:p>
    <w:p>
      <w:pPr>
        <w:pStyle w:val="Heading1"/>
        <w:jc w:val="center"/>
        <w:rPr/>
      </w:pPr>
      <w:bookmarkStart w:id="11" w:name="__RefHeading___Toc90437174"/>
      <w:bookmarkEnd w:id="11"/>
      <w:r>
        <w:rPr>
          <w:sz w:val="21"/>
          <w:szCs w:val="21"/>
        </w:rPr>
        <w:t>第二章</w:t>
      </w:r>
      <w:r>
        <w:rPr>
          <w:sz w:val="21"/>
          <w:szCs w:val="21"/>
        </w:rPr>
        <w:t>20xx</w:t>
      </w:r>
      <w:r>
        <w:rPr>
          <w:sz w:val="21"/>
          <w:szCs w:val="21"/>
        </w:rPr>
        <w:t>年工作规划</w:t>
      </w:r>
    </w:p>
    <w:p>
      <w:pPr>
        <w:pStyle w:val="Normal"/>
        <w:spacing w:lineRule="auto" w:line="360"/>
        <w:rPr>
          <w:rFonts w:ascii="SimHei" w:hAnsi="SimHei" w:eastAsia="黑体" w:cs="SimHei"/>
          <w:color w:val="000000"/>
          <w:kern w:val="0"/>
          <w:szCs w:val="21"/>
        </w:rPr>
      </w:pPr>
      <w:r>
        <w:rPr>
          <w:rFonts w:ascii="SimHei" w:hAnsi="SimHei" w:eastAsia="黑体" w:cs="SimHei"/>
          <w:color w:val="000000"/>
          <w:szCs w:val="21"/>
        </w:rPr>
        <w:t xml:space="preserve">     </w:t>
      </w:r>
      <w:r>
        <w:rPr>
          <w:color w:val="000000"/>
          <w:szCs w:val="21"/>
        </w:rPr>
        <w:t>经过一年的震荡磨合，自</w:t>
      </w:r>
      <w:r>
        <w:rPr>
          <w:color w:val="000000"/>
          <w:szCs w:val="21"/>
        </w:rPr>
        <w:t>20xx</w:t>
      </w:r>
      <w:r>
        <w:rPr>
          <w:color w:val="000000"/>
          <w:szCs w:val="21"/>
        </w:rPr>
        <w:t>年起，公司已步入正轨，人员配置基本到位。</w:t>
      </w:r>
      <w:r>
        <w:rPr>
          <w:rFonts w:ascii="SimHei" w:hAnsi="SimHei" w:eastAsia="黑体" w:cs="SimHei"/>
          <w:color w:val="000000"/>
          <w:kern w:val="0"/>
          <w:szCs w:val="21"/>
        </w:rPr>
        <w:t>奥运项目</w:t>
      </w:r>
      <w:r>
        <w:rPr>
          <w:rFonts w:ascii="SimHei" w:hAnsi="SimHei" w:eastAsia="黑体" w:cs="SimHei"/>
          <w:color w:val="000000"/>
          <w:kern w:val="0"/>
          <w:szCs w:val="21"/>
        </w:rPr>
        <w:t>升温</w:t>
      </w:r>
      <w:r>
        <w:rPr>
          <w:rFonts w:ascii="SimHei" w:hAnsi="SimHei" w:eastAsia="黑体" w:cs="SimHei"/>
          <w:color w:val="000000"/>
          <w:kern w:val="0"/>
          <w:szCs w:val="21"/>
        </w:rPr>
        <w:t>，竞争企业大量涌入北方市场，需要</w:t>
      </w:r>
      <w:r>
        <w:rPr>
          <w:rFonts w:ascii="SimHei" w:hAnsi="SimHei" w:eastAsia="黑体" w:cs="SimHei"/>
          <w:color w:val="000000"/>
          <w:kern w:val="0"/>
          <w:szCs w:val="21"/>
        </w:rPr>
        <w:t>与瞬息万变时代相对应的</w:t>
      </w:r>
      <w:r>
        <w:rPr>
          <w:rFonts w:ascii="SimHei" w:hAnsi="SimHei" w:eastAsia="黑体" w:cs="SimHei"/>
          <w:color w:val="000000"/>
          <w:kern w:val="0"/>
          <w:szCs w:val="21"/>
        </w:rPr>
        <w:t>人力资源管理</w:t>
      </w:r>
      <w:r>
        <w:rPr>
          <w:rFonts w:ascii="SimHei" w:hAnsi="SimHei" w:eastAsia="黑体" w:cs="SimHei"/>
          <w:color w:val="000000"/>
          <w:kern w:val="0"/>
          <w:szCs w:val="21"/>
        </w:rPr>
        <w:t>革新措施</w:t>
      </w:r>
      <w:r>
        <w:rPr>
          <w:rFonts w:ascii="SimHei" w:hAnsi="SimHei" w:eastAsia="黑体" w:cs="SimHei"/>
          <w:color w:val="000000"/>
          <w:kern w:val="0"/>
          <w:szCs w:val="21"/>
        </w:rPr>
        <w:t>，环境需要人员</w:t>
      </w:r>
      <w:r>
        <w:rPr>
          <w:rFonts w:ascii="SimHei" w:hAnsi="SimHei" w:eastAsia="黑体" w:cs="SimHei"/>
          <w:color w:val="000000"/>
          <w:kern w:val="0"/>
          <w:szCs w:val="21"/>
        </w:rPr>
        <w:t>迅速而熟练地处理工作，企业就相应需要反映敏捷的员工以及能培养出这种人才的领导班子</w:t>
      </w:r>
      <w:r>
        <w:rPr>
          <w:rFonts w:ascii="SimHei" w:hAnsi="SimHei" w:eastAsia="黑体" w:cs="SimHei"/>
          <w:color w:val="000000"/>
          <w:kern w:val="0"/>
          <w:szCs w:val="21"/>
        </w:rPr>
        <w:t>。针对</w:t>
      </w:r>
      <w:r>
        <w:rPr>
          <w:color w:val="000000"/>
          <w:szCs w:val="21"/>
        </w:rPr>
        <w:t>这一阶段的特点，人力资源管理主要集中在</w:t>
      </w:r>
      <w:r>
        <w:rPr>
          <w:rFonts w:ascii="SimHei" w:hAnsi="SimHei" w:eastAsia="黑体" w:cs="SimHei"/>
          <w:color w:val="000000"/>
          <w:kern w:val="0"/>
          <w:szCs w:val="21"/>
        </w:rPr>
        <w:t>建立持续激励</w:t>
      </w:r>
      <w:r>
        <w:rPr>
          <w:rFonts w:ascii="SimHei" w:hAnsi="SimHei" w:eastAsia="黑体" w:cs="SimHei"/>
          <w:color w:val="000000"/>
          <w:kern w:val="0"/>
          <w:szCs w:val="21"/>
        </w:rPr>
        <w:t>和创新</w:t>
      </w:r>
      <w:r>
        <w:rPr>
          <w:rFonts w:ascii="SimHei" w:hAnsi="SimHei" w:eastAsia="黑体" w:cs="SimHei"/>
          <w:color w:val="000000"/>
          <w:kern w:val="0"/>
          <w:szCs w:val="21"/>
        </w:rPr>
        <w:t>的人力资源管理制度</w:t>
      </w:r>
      <w:r>
        <w:rPr>
          <w:color w:val="000000"/>
          <w:szCs w:val="21"/>
        </w:rPr>
        <w:t>以及人员的培训、开发体系。</w:t>
      </w:r>
    </w:p>
    <w:p>
      <w:pPr>
        <w:pStyle w:val="Heading2"/>
        <w:rPr>
          <w:kern w:val="0"/>
          <w:sz w:val="21"/>
          <w:szCs w:val="21"/>
        </w:rPr>
      </w:pPr>
      <w:bookmarkStart w:id="12" w:name="__RefHeading___Toc90437175"/>
      <w:bookmarkEnd w:id="12"/>
      <w:r>
        <w:rPr>
          <w:kern w:val="0"/>
          <w:sz w:val="21"/>
          <w:szCs w:val="21"/>
        </w:rPr>
        <w:t>（一）、</w:t>
      </w:r>
      <w:r>
        <w:rPr>
          <w:kern w:val="0"/>
          <w:sz w:val="21"/>
          <w:szCs w:val="21"/>
        </w:rPr>
        <w:t>建立开放创新的人力资源管理制度</w:t>
      </w:r>
    </w:p>
    <w:p>
      <w:pPr>
        <w:pStyle w:val="Normal"/>
        <w:spacing w:lineRule="auto" w:line="360"/>
        <w:ind w:firstLine="480"/>
        <w:rPr>
          <w:rFonts w:ascii="SimHei" w:hAnsi="SimHei" w:eastAsia="黑体" w:cs="SimHei"/>
          <w:color w:val="000000"/>
          <w:kern w:val="0"/>
          <w:szCs w:val="21"/>
        </w:rPr>
      </w:pPr>
      <w:r>
        <w:rPr>
          <w:rFonts w:ascii="SimHei" w:hAnsi="SimHei" w:eastAsia="黑体" w:cs="SimHei"/>
          <w:color w:val="000000"/>
          <w:kern w:val="0"/>
          <w:szCs w:val="21"/>
        </w:rPr>
        <w:t>当今的信息是开放的，市场是开放的，人才竞争也同样是开放</w:t>
      </w:r>
      <w:r>
        <w:rPr>
          <w:rFonts w:ascii="SimHei" w:hAnsi="SimHei" w:eastAsia="黑体" w:cs="SimHei"/>
          <w:color w:val="000000"/>
          <w:kern w:val="0"/>
          <w:szCs w:val="21"/>
        </w:rPr>
        <w:t>。</w:t>
      </w:r>
      <w:r>
        <w:rPr>
          <w:rFonts w:ascii="SimHei" w:hAnsi="SimHei" w:eastAsia="黑体" w:cs="SimHei"/>
          <w:color w:val="000000"/>
          <w:kern w:val="0"/>
          <w:szCs w:val="21"/>
        </w:rPr>
        <w:t>在信息开放和人才竞争时代，谁拥有开放、创新的人力资源管理观念和管理制度，谁就拥有一流的人力资源，同时拥有核心的竞争力。</w:t>
      </w:r>
      <w:r>
        <w:rPr>
          <w:rFonts w:ascii="SimHei" w:hAnsi="SimHei" w:eastAsia="黑体" w:cs="SimHei"/>
          <w:color w:val="000000"/>
          <w:kern w:val="0"/>
          <w:szCs w:val="21"/>
        </w:rPr>
        <w:t>本阶段</w:t>
      </w:r>
      <w:r>
        <w:rPr>
          <w:rFonts w:ascii="SimHei" w:hAnsi="SimHei" w:eastAsia="黑体" w:cs="SimHei"/>
          <w:color w:val="000000"/>
          <w:kern w:val="0"/>
          <w:szCs w:val="21"/>
        </w:rPr>
        <w:t>企业</w:t>
      </w:r>
      <w:r>
        <w:rPr>
          <w:rFonts w:ascii="SimHei" w:hAnsi="SimHei" w:eastAsia="黑体" w:cs="SimHei"/>
          <w:color w:val="000000"/>
          <w:kern w:val="0"/>
          <w:szCs w:val="21"/>
        </w:rPr>
        <w:t>将</w:t>
      </w:r>
      <w:r>
        <w:rPr>
          <w:rFonts w:ascii="SimHei" w:hAnsi="SimHei" w:eastAsia="黑体" w:cs="SimHei"/>
          <w:color w:val="000000"/>
          <w:kern w:val="0"/>
          <w:szCs w:val="21"/>
        </w:rPr>
        <w:t>拉动</w:t>
      </w:r>
      <w:r>
        <w:rPr>
          <w:rFonts w:ascii="SimHei" w:hAnsi="SimHei" w:eastAsia="黑体" w:cs="SimHei"/>
          <w:color w:val="000000"/>
          <w:kern w:val="0"/>
          <w:szCs w:val="21"/>
        </w:rPr>
        <w:t>人</w:t>
      </w:r>
      <w:r>
        <w:rPr>
          <w:rFonts w:ascii="SimHei" w:hAnsi="SimHei" w:eastAsia="黑体" w:cs="SimHei"/>
          <w:color w:val="000000"/>
          <w:kern w:val="0"/>
          <w:szCs w:val="21"/>
        </w:rPr>
        <w:t>力资源管理制度的变革。</w:t>
      </w:r>
    </w:p>
    <w:p>
      <w:pPr>
        <w:pStyle w:val="Heading3"/>
        <w:rPr/>
      </w:pPr>
      <w:bookmarkStart w:id="13" w:name="__RefHeading___Toc90437176"/>
      <w:bookmarkEnd w:id="13"/>
      <w:r>
        <w:rPr>
          <w:kern w:val="0"/>
          <w:sz w:val="21"/>
          <w:szCs w:val="21"/>
        </w:rPr>
        <w:t>1</w:t>
      </w:r>
      <w:r>
        <w:rPr>
          <w:kern w:val="0"/>
          <w:sz w:val="21"/>
          <w:szCs w:val="21"/>
        </w:rPr>
        <w:t>、</w:t>
      </w:r>
      <w:r>
        <w:rPr>
          <w:kern w:val="0"/>
          <w:sz w:val="21"/>
          <w:szCs w:val="21"/>
        </w:rPr>
        <w:t>在薪资管理方面，</w:t>
      </w:r>
      <w:r>
        <w:rPr>
          <w:kern w:val="0"/>
          <w:sz w:val="21"/>
          <w:szCs w:val="21"/>
        </w:rPr>
        <w:t>分步进行改革</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一方面</w:t>
      </w:r>
      <w:r>
        <w:rPr>
          <w:rFonts w:ascii="SimHei" w:hAnsi="SimHei" w:eastAsia="黑体" w:cs="SimHei"/>
          <w:color w:val="000000"/>
          <w:kern w:val="0"/>
          <w:szCs w:val="21"/>
        </w:rPr>
        <w:t>通过股权变更与改造，</w:t>
      </w:r>
      <w:r>
        <w:rPr>
          <w:rFonts w:ascii="SimHei" w:hAnsi="SimHei" w:eastAsia="黑体" w:cs="SimHei"/>
          <w:color w:val="000000"/>
          <w:kern w:val="0"/>
          <w:szCs w:val="21"/>
        </w:rPr>
        <w:t>将管理层</w:t>
      </w:r>
      <w:r>
        <w:rPr>
          <w:rFonts w:ascii="SimHei" w:hAnsi="SimHei" w:eastAsia="黑体" w:cs="SimHei"/>
          <w:color w:val="000000"/>
          <w:kern w:val="0"/>
          <w:szCs w:val="21"/>
        </w:rPr>
        <w:t>由打工仔变成股东或企业所有人。如何适应新形势下新的企业发展需求和员工需求，如何进行所有权的改制，实施股权分配、内部持股已成为企业面临的问题。</w:t>
      </w:r>
      <w:r>
        <w:rPr>
          <w:rFonts w:ascii="SimHei" w:hAnsi="SimHei" w:eastAsia="黑体" w:cs="SimHei"/>
          <w:color w:val="000000"/>
          <w:kern w:val="0"/>
          <w:szCs w:val="21"/>
        </w:rPr>
        <w:t>另一方面将根据公司明年</w:t>
      </w:r>
      <w:r>
        <w:rPr>
          <w:rFonts w:ascii="SimHei" w:hAnsi="SimHei" w:eastAsia="黑体" w:cs="SimHei"/>
          <w:color w:val="000000"/>
          <w:kern w:val="0"/>
          <w:szCs w:val="21"/>
        </w:rPr>
        <w:t>经营情况，寻求突破，力图打破大锅饭，实现多劳多得，按绩取酬。针对不同的人才层次和业务特点实行不同的薪酬管理制度。比如，为了调动</w:t>
      </w:r>
      <w:r>
        <w:rPr>
          <w:rFonts w:ascii="SimHei" w:hAnsi="SimHei" w:eastAsia="黑体" w:cs="SimHei"/>
          <w:color w:val="000000"/>
          <w:kern w:val="0"/>
          <w:szCs w:val="21"/>
        </w:rPr>
        <w:t>中</w:t>
      </w:r>
      <w:r>
        <w:rPr>
          <w:rFonts w:ascii="SimHei" w:hAnsi="SimHei" w:eastAsia="黑体" w:cs="SimHei"/>
          <w:color w:val="000000"/>
          <w:kern w:val="0"/>
          <w:szCs w:val="21"/>
        </w:rPr>
        <w:t>层经营者的积极性，公司实行</w:t>
      </w:r>
      <w:r>
        <w:rPr>
          <w:rFonts w:ascii="SimHei" w:hAnsi="SimHei" w:eastAsia="黑体" w:cs="SimHei"/>
          <w:color w:val="000000"/>
          <w:kern w:val="0"/>
          <w:szCs w:val="21"/>
        </w:rPr>
        <w:t>承包</w:t>
      </w:r>
      <w:r>
        <w:rPr>
          <w:rFonts w:ascii="SimHei" w:hAnsi="SimHei" w:eastAsia="黑体" w:cs="SimHei"/>
          <w:color w:val="000000"/>
          <w:kern w:val="0"/>
          <w:szCs w:val="21"/>
        </w:rPr>
        <w:t>制，根据年初签订的</w:t>
      </w:r>
      <w:r>
        <w:rPr>
          <w:rFonts w:ascii="SimHei" w:hAnsi="SimHei" w:eastAsia="黑体" w:cs="SimHei"/>
          <w:color w:val="000000"/>
          <w:kern w:val="0"/>
          <w:szCs w:val="21"/>
        </w:rPr>
        <w:t>部门</w:t>
      </w:r>
      <w:r>
        <w:rPr>
          <w:rFonts w:ascii="SimHei" w:hAnsi="SimHei" w:eastAsia="黑体" w:cs="SimHei"/>
          <w:color w:val="000000"/>
          <w:kern w:val="0"/>
          <w:szCs w:val="21"/>
        </w:rPr>
        <w:t>年度经营承包协议，固定部分按月发放，其余根据完成目标情况发放；针对销售人员，根据部门承包经营指标，实行销售奖励提成制；公司绝大部分员工采用岗级点薪制，按照岗位基薪、业绩奖金和</w:t>
      </w:r>
      <w:r>
        <w:rPr>
          <w:rFonts w:ascii="SimHei" w:hAnsi="SimHei" w:eastAsia="黑体" w:cs="SimHei"/>
          <w:color w:val="000000"/>
          <w:kern w:val="0"/>
          <w:szCs w:val="21"/>
        </w:rPr>
        <w:t>在司</w:t>
      </w:r>
      <w:r>
        <w:rPr>
          <w:rFonts w:ascii="SimHei" w:hAnsi="SimHei" w:eastAsia="黑体" w:cs="SimHei"/>
          <w:color w:val="000000"/>
          <w:kern w:val="0"/>
          <w:szCs w:val="21"/>
        </w:rPr>
        <w:t>工龄工资的形式发放。</w:t>
      </w:r>
      <w:r>
        <w:rPr>
          <w:rFonts w:ascii="SimHei" w:hAnsi="SimHei" w:eastAsia="黑体" w:cs="SimHei"/>
          <w:color w:val="000000"/>
          <w:kern w:val="0"/>
          <w:szCs w:val="21"/>
        </w:rPr>
        <w:t>绩效考核需要</w:t>
      </w:r>
      <w:r>
        <w:rPr>
          <w:rFonts w:ascii="SimHei" w:hAnsi="SimHei" w:eastAsia="黑体" w:cs="SimHei"/>
          <w:color w:val="000000"/>
          <w:kern w:val="0"/>
          <w:szCs w:val="21"/>
        </w:rPr>
        <w:t>强化年终的综合考核，考核不走形式，不走过场，</w:t>
      </w:r>
      <w:r>
        <w:rPr>
          <w:rFonts w:ascii="SimHei" w:hAnsi="SimHei" w:eastAsia="黑体" w:cs="SimHei"/>
          <w:color w:val="000000"/>
          <w:kern w:val="0"/>
          <w:szCs w:val="21"/>
        </w:rPr>
        <w:t>关注</w:t>
      </w:r>
      <w:r>
        <w:rPr>
          <w:rFonts w:ascii="SimHei" w:hAnsi="SimHei" w:eastAsia="黑体" w:cs="SimHei"/>
          <w:color w:val="000000"/>
          <w:kern w:val="0"/>
          <w:szCs w:val="21"/>
        </w:rPr>
        <w:t>考核结果。</w:t>
      </w:r>
      <w:r>
        <w:rPr>
          <w:rFonts w:ascii="SimHei" w:hAnsi="SimHei" w:eastAsia="黑体" w:cs="SimHei"/>
          <w:color w:val="000000"/>
          <w:kern w:val="0"/>
          <w:szCs w:val="21"/>
        </w:rPr>
        <w:t>可以试行</w:t>
      </w:r>
      <w:r>
        <w:rPr>
          <w:rFonts w:ascii="SimHei" w:hAnsi="SimHei" w:eastAsia="黑体" w:cs="SimHei"/>
          <w:color w:val="000000"/>
          <w:kern w:val="0"/>
          <w:szCs w:val="21"/>
        </w:rPr>
        <w:t>“总</w:t>
      </w:r>
      <w:r>
        <w:rPr>
          <w:rFonts w:ascii="SimHei" w:hAnsi="SimHei" w:eastAsia="黑体" w:cs="SimHei"/>
          <w:color w:val="000000"/>
          <w:kern w:val="0"/>
          <w:szCs w:val="21"/>
        </w:rPr>
        <w:t>经理</w:t>
      </w:r>
      <w:r>
        <w:rPr>
          <w:rFonts w:ascii="SimHei" w:hAnsi="SimHei" w:eastAsia="黑体" w:cs="SimHei"/>
          <w:color w:val="000000"/>
          <w:kern w:val="0"/>
          <w:szCs w:val="21"/>
        </w:rPr>
        <w:t>特别奖”，予以重奖。连续两年评为</w:t>
      </w:r>
      <w:r>
        <w:rPr>
          <w:rFonts w:ascii="SimHei" w:hAnsi="SimHei" w:eastAsia="黑体" w:cs="SimHei"/>
          <w:color w:val="000000"/>
          <w:kern w:val="0"/>
          <w:szCs w:val="21"/>
        </w:rPr>
        <w:t>企业</w:t>
      </w:r>
      <w:r>
        <w:rPr>
          <w:rFonts w:ascii="SimHei" w:hAnsi="SimHei" w:eastAsia="黑体" w:cs="SimHei"/>
          <w:color w:val="000000"/>
          <w:kern w:val="0"/>
          <w:szCs w:val="21"/>
        </w:rPr>
        <w:t>先进，则予以提前晋级。而对于业绩不佳者，则强行“末位淘汰制”。通过不断完善业绩为主</w:t>
      </w:r>
      <w:r>
        <w:rPr>
          <w:rFonts w:ascii="SimHei" w:hAnsi="SimHei" w:eastAsia="黑体" w:cs="SimHei"/>
          <w:color w:val="000000"/>
          <w:kern w:val="0"/>
          <w:szCs w:val="21"/>
        </w:rPr>
        <w:t>，建立</w:t>
      </w:r>
      <w:r>
        <w:rPr>
          <w:rFonts w:ascii="SimHei" w:hAnsi="SimHei" w:eastAsia="黑体" w:cs="SimHei"/>
          <w:color w:val="000000"/>
          <w:kern w:val="0"/>
          <w:szCs w:val="21"/>
        </w:rPr>
        <w:t>重在发展的</w:t>
      </w:r>
      <w:r>
        <w:rPr>
          <w:rFonts w:ascii="SimHei" w:hAnsi="SimHei" w:eastAsia="黑体" w:cs="SimHei"/>
          <w:color w:val="000000"/>
          <w:kern w:val="0"/>
          <w:szCs w:val="21"/>
        </w:rPr>
        <w:t>绩效</w:t>
      </w:r>
      <w:r>
        <w:rPr>
          <w:rFonts w:ascii="SimHei" w:hAnsi="SimHei" w:eastAsia="黑体" w:cs="SimHei"/>
          <w:color w:val="000000"/>
          <w:kern w:val="0"/>
          <w:szCs w:val="21"/>
        </w:rPr>
        <w:t>考评体系</w:t>
      </w:r>
      <w:r>
        <w:rPr>
          <w:rFonts w:ascii="SimHei" w:hAnsi="SimHei" w:eastAsia="黑体" w:cs="SimHei"/>
          <w:color w:val="000000"/>
          <w:kern w:val="0"/>
          <w:szCs w:val="21"/>
        </w:rPr>
        <w:t>。</w:t>
      </w:r>
    </w:p>
    <w:p>
      <w:pPr>
        <w:pStyle w:val="Heading3"/>
        <w:rPr/>
      </w:pPr>
      <w:bookmarkStart w:id="14" w:name="__RefHeading___Toc90437177"/>
      <w:bookmarkEnd w:id="14"/>
      <w:r>
        <w:rPr>
          <w:kern w:val="0"/>
          <w:sz w:val="21"/>
          <w:szCs w:val="21"/>
        </w:rPr>
        <w:t>2</w:t>
      </w:r>
      <w:r>
        <w:rPr>
          <w:kern w:val="0"/>
          <w:sz w:val="21"/>
          <w:szCs w:val="21"/>
        </w:rPr>
        <w:t>、建立员工招聘渠道</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20xx</w:t>
      </w:r>
      <w:r>
        <w:rPr>
          <w:rFonts w:ascii="SimHei" w:hAnsi="SimHei" w:eastAsia="黑体" w:cs="SimHei"/>
          <w:color w:val="000000"/>
          <w:kern w:val="0"/>
          <w:szCs w:val="21"/>
        </w:rPr>
        <w:t>年公司各部门人员已基本到位，</w:t>
      </w:r>
      <w:r>
        <w:rPr>
          <w:rFonts w:ascii="SimHei" w:hAnsi="SimHei" w:eastAsia="黑体" w:cs="SimHei"/>
          <w:color w:val="000000"/>
          <w:kern w:val="0"/>
          <w:szCs w:val="21"/>
        </w:rPr>
        <w:t>20xx</w:t>
      </w:r>
      <w:r>
        <w:rPr>
          <w:rFonts w:ascii="SimHei" w:hAnsi="SimHei" w:eastAsia="黑体" w:cs="SimHei"/>
          <w:color w:val="000000"/>
          <w:kern w:val="0"/>
          <w:szCs w:val="21"/>
        </w:rPr>
        <w:t>年公司侧重招聘中、高层专业技术人员，由于北京市场的专业技术工人流动性不强，我部对东北，西北等重工业区的调查，资料如下：</w:t>
      </w:r>
    </w:p>
    <w:p>
      <w:pPr>
        <w:pStyle w:val="Normal"/>
        <w:spacing w:lineRule="auto" w:line="360"/>
        <w:ind w:firstLine="420"/>
        <w:jc w:val="left"/>
        <w:rPr/>
      </w:pPr>
      <w:r>
        <w:rPr>
          <w:rFonts w:ascii="SimHei" w:hAnsi="SimHei" w:eastAsia="黑体" w:cs="SimHei"/>
          <w:szCs w:val="21"/>
        </w:rPr>
        <w:t>a)</w:t>
      </w:r>
      <w:r>
        <w:rPr>
          <w:rFonts w:ascii="SimHei" w:hAnsi="SimHei" w:eastAsia="黑体" w:cs="SimHei"/>
          <w:szCs w:val="21"/>
        </w:rPr>
        <w:t>鞍山</w:t>
      </w:r>
    </w:p>
    <w:p>
      <w:pPr>
        <w:pStyle w:val="TextBodyIndent"/>
        <w:spacing w:lineRule="auto" w:line="360"/>
        <w:ind w:firstLine="420"/>
        <w:rPr>
          <w:rFonts w:ascii="SimHei" w:hAnsi="SimHei" w:eastAsia="黑体" w:cs="SimHei"/>
          <w:color w:val="666666"/>
          <w:sz w:val="21"/>
          <w:szCs w:val="21"/>
        </w:rPr>
      </w:pPr>
      <w:r>
        <w:rPr>
          <w:rFonts w:ascii="SimHei" w:hAnsi="SimHei" w:eastAsia="黑体" w:cs="SimHei"/>
          <w:color w:val="000000"/>
          <w:sz w:val="21"/>
          <w:szCs w:val="21"/>
        </w:rPr>
        <w:t>根据鞍山劳动力市场</w:t>
      </w:r>
      <w:r>
        <w:rPr>
          <w:rFonts w:ascii="SimHei" w:hAnsi="SimHei" w:eastAsia="黑体" w:cs="SimHei"/>
          <w:color w:val="000000"/>
          <w:sz w:val="21"/>
          <w:szCs w:val="21"/>
        </w:rPr>
        <w:t>20xx</w:t>
      </w:r>
      <w:r>
        <w:rPr>
          <w:rFonts w:ascii="SimHei" w:hAnsi="SimHei" w:eastAsia="黑体" w:cs="SimHei"/>
          <w:color w:val="000000"/>
          <w:sz w:val="21"/>
          <w:szCs w:val="21"/>
        </w:rPr>
        <w:t>年</w:t>
      </w:r>
      <w:r>
        <w:rPr>
          <w:rFonts w:ascii="SimHei" w:hAnsi="SimHei" w:eastAsia="黑体" w:cs="SimHei"/>
          <w:color w:val="000000"/>
          <w:sz w:val="21"/>
          <w:szCs w:val="21"/>
        </w:rPr>
        <w:t>3</w:t>
      </w:r>
      <w:r>
        <w:rPr>
          <w:rFonts w:ascii="SimHei" w:hAnsi="SimHei" w:eastAsia="黑体" w:cs="SimHei"/>
          <w:color w:val="000000"/>
          <w:sz w:val="21"/>
          <w:szCs w:val="21"/>
        </w:rPr>
        <w:t>季度调查表，</w:t>
      </w:r>
      <w:r>
        <w:rPr>
          <w:rFonts w:ascii="SimHei" w:hAnsi="SimHei" w:eastAsia="黑体" w:cs="SimHei"/>
          <w:sz w:val="21"/>
          <w:szCs w:val="21"/>
        </w:rPr>
        <w:t>进入劳动力市场进行求职登记的各类人员为</w:t>
      </w:r>
      <w:r>
        <w:rPr>
          <w:rFonts w:ascii="SimHei" w:hAnsi="SimHei" w:eastAsia="黑体" w:cs="SimHei"/>
          <w:sz w:val="21"/>
          <w:szCs w:val="21"/>
        </w:rPr>
        <w:t>36070</w:t>
      </w:r>
      <w:r>
        <w:rPr>
          <w:rFonts w:ascii="SimHei" w:hAnsi="SimHei" w:eastAsia="黑体" w:cs="SimHei"/>
          <w:sz w:val="21"/>
          <w:szCs w:val="21"/>
        </w:rPr>
        <w:t>人，其中企业下岗人员为</w:t>
      </w:r>
      <w:r>
        <w:rPr>
          <w:rFonts w:ascii="SimHei" w:hAnsi="SimHei" w:eastAsia="黑体" w:cs="SimHei"/>
          <w:sz w:val="21"/>
          <w:szCs w:val="21"/>
        </w:rPr>
        <w:t>3603</w:t>
      </w:r>
      <w:r>
        <w:rPr>
          <w:rFonts w:ascii="SimHei" w:hAnsi="SimHei" w:eastAsia="黑体" w:cs="SimHei"/>
          <w:sz w:val="21"/>
          <w:szCs w:val="21"/>
        </w:rPr>
        <w:t>人，就业转失业人员为</w:t>
      </w:r>
      <w:r>
        <w:rPr>
          <w:rFonts w:ascii="SimHei" w:hAnsi="SimHei" w:eastAsia="黑体" w:cs="SimHei"/>
          <w:sz w:val="21"/>
          <w:szCs w:val="21"/>
        </w:rPr>
        <w:t>12534</w:t>
      </w:r>
      <w:r>
        <w:rPr>
          <w:rFonts w:ascii="SimHei" w:hAnsi="SimHei" w:eastAsia="黑体" w:cs="SimHei"/>
          <w:sz w:val="21"/>
          <w:szCs w:val="21"/>
        </w:rPr>
        <w:t>人，其他失业人员</w:t>
      </w:r>
      <w:r>
        <w:rPr>
          <w:rFonts w:ascii="SimHei" w:hAnsi="SimHei" w:eastAsia="黑体" w:cs="SimHei"/>
          <w:sz w:val="21"/>
          <w:szCs w:val="21"/>
        </w:rPr>
        <w:t>17826</w:t>
      </w:r>
      <w:r>
        <w:rPr>
          <w:rFonts w:ascii="SimHei" w:hAnsi="SimHei" w:eastAsia="黑体" w:cs="SimHei"/>
          <w:sz w:val="21"/>
          <w:szCs w:val="21"/>
        </w:rPr>
        <w:t>人，新成长的失业青年为</w:t>
      </w:r>
      <w:r>
        <w:rPr>
          <w:rFonts w:ascii="SimHei" w:hAnsi="SimHei" w:eastAsia="黑体" w:cs="SimHei"/>
          <w:sz w:val="21"/>
          <w:szCs w:val="21"/>
        </w:rPr>
        <w:t>968</w:t>
      </w:r>
      <w:r>
        <w:rPr>
          <w:rFonts w:ascii="SimHei" w:hAnsi="SimHei" w:eastAsia="黑体" w:cs="SimHei"/>
          <w:sz w:val="21"/>
          <w:szCs w:val="21"/>
        </w:rPr>
        <w:t>人，在职人员为</w:t>
      </w:r>
      <w:r>
        <w:rPr>
          <w:rFonts w:ascii="SimHei" w:hAnsi="SimHei" w:eastAsia="黑体" w:cs="SimHei"/>
          <w:sz w:val="21"/>
          <w:szCs w:val="21"/>
        </w:rPr>
        <w:t>739</w:t>
      </w:r>
      <w:r>
        <w:rPr>
          <w:rFonts w:ascii="SimHei" w:hAnsi="SimHei" w:eastAsia="黑体" w:cs="SimHei"/>
          <w:sz w:val="21"/>
          <w:szCs w:val="21"/>
        </w:rPr>
        <w:t>人，离退休人员为</w:t>
      </w:r>
      <w:r>
        <w:rPr>
          <w:rFonts w:ascii="SimHei" w:hAnsi="SimHei" w:eastAsia="黑体" w:cs="SimHei"/>
          <w:sz w:val="21"/>
          <w:szCs w:val="21"/>
        </w:rPr>
        <w:t>14</w:t>
      </w:r>
      <w:r>
        <w:rPr>
          <w:rFonts w:ascii="SimHei" w:hAnsi="SimHei" w:eastAsia="黑体" w:cs="SimHei"/>
          <w:sz w:val="21"/>
          <w:szCs w:val="21"/>
        </w:rPr>
        <w:t xml:space="preserve"> </w:t>
      </w:r>
      <w:r>
        <w:rPr>
          <w:rFonts w:ascii="SimHei" w:hAnsi="SimHei" w:eastAsia="黑体" w:cs="SimHei"/>
          <w:sz w:val="21"/>
          <w:szCs w:val="21"/>
        </w:rPr>
        <w:t>人，本市农村和外埠打工人员为</w:t>
      </w:r>
      <w:r>
        <w:rPr>
          <w:rFonts w:ascii="SimHei" w:hAnsi="SimHei" w:eastAsia="黑体" w:cs="SimHei"/>
          <w:sz w:val="21"/>
          <w:szCs w:val="21"/>
        </w:rPr>
        <w:t>386</w:t>
      </w:r>
      <w:r>
        <w:rPr>
          <w:rFonts w:ascii="SimHei" w:hAnsi="SimHei" w:eastAsia="黑体" w:cs="SimHei"/>
          <w:sz w:val="21"/>
          <w:szCs w:val="21"/>
        </w:rPr>
        <w:t>人。</w:t>
      </w:r>
    </w:p>
    <w:p>
      <w:pPr>
        <w:pStyle w:val="TextBodyIndent"/>
        <w:spacing w:lineRule="auto" w:line="360"/>
        <w:ind w:firstLine="420"/>
        <w:rPr>
          <w:rFonts w:ascii="SimHei" w:hAnsi="SimHei" w:eastAsia="黑体" w:cs="SimHei"/>
          <w:color w:val="000000"/>
          <w:sz w:val="21"/>
          <w:szCs w:val="21"/>
        </w:rPr>
      </w:pPr>
      <w:r>
        <w:rPr>
          <w:rFonts w:ascii="SimHei" w:hAnsi="SimHei" w:eastAsia="黑体" w:cs="SimHei"/>
          <w:color w:val="000000"/>
          <w:sz w:val="21"/>
          <w:szCs w:val="21"/>
        </w:rPr>
        <w:t>人员的技术等级比例如下：</w:t>
      </w:r>
    </w:p>
    <w:tbl>
      <w:tblPr>
        <w:tblW w:w="8522" w:type="dxa"/>
        <w:jc w:val="left"/>
        <w:tblInd w:w="0" w:type="dxa"/>
        <w:tblLayout w:type="fixed"/>
        <w:tblCellMar>
          <w:top w:w="0" w:type="dxa"/>
          <w:left w:w="108" w:type="dxa"/>
          <w:bottom w:w="0" w:type="dxa"/>
          <w:right w:w="108" w:type="dxa"/>
        </w:tblCellMar>
      </w:tblPr>
      <w:tblGrid>
        <w:gridCol w:w="2840"/>
        <w:gridCol w:w="2841"/>
        <w:gridCol w:w="2841"/>
      </w:tblGrid>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技术等级</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求职人数</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所占比例</w:t>
            </w:r>
            <w:r>
              <w:rPr>
                <w:rFonts w:ascii="SimHei" w:hAnsi="SimHei" w:eastAsia="黑体" w:cs="SimHei"/>
                <w:color w:val="000000"/>
                <w:sz w:val="21"/>
                <w:szCs w:val="21"/>
              </w:rPr>
              <w:t>%</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初级技能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1021</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2.83</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中级技能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382</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0.91</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高级技能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69</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0.19</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技师技能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11</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0.03</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高级技师</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0</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0</w:t>
            </w:r>
          </w:p>
        </w:tc>
      </w:tr>
    </w:tbl>
    <w:p>
      <w:pPr>
        <w:pStyle w:val="TextBodyIndent"/>
        <w:spacing w:lineRule="auto" w:line="360"/>
        <w:ind w:hanging="0"/>
        <w:jc w:val="right"/>
        <w:rPr>
          <w:rFonts w:ascii="SimHei" w:hAnsi="SimHei" w:eastAsia="黑体" w:cs="SimHei"/>
          <w:color w:val="000000"/>
          <w:sz w:val="21"/>
          <w:szCs w:val="21"/>
        </w:rPr>
      </w:pPr>
      <w:r>
        <w:rPr>
          <w:rFonts w:ascii="SimHei" w:hAnsi="SimHei" w:eastAsia="黑体" w:cs="SimHei"/>
          <w:color w:val="000000"/>
          <w:sz w:val="21"/>
          <w:szCs w:val="21"/>
        </w:rPr>
        <w:t>（数据来源：鞍山市职业介绍服务中心）</w:t>
      </w:r>
    </w:p>
    <w:p>
      <w:pPr>
        <w:pStyle w:val="TextBodyIndent"/>
        <w:spacing w:lineRule="auto" w:line="360"/>
        <w:ind w:hanging="0"/>
        <w:rPr>
          <w:rFonts w:ascii="SimHei" w:hAnsi="SimHei" w:eastAsia="黑体" w:cs="SimHei"/>
          <w:color w:val="000000"/>
          <w:sz w:val="21"/>
          <w:szCs w:val="21"/>
        </w:rPr>
      </w:pPr>
      <w:r>
        <w:rPr>
          <w:rFonts w:ascii="SimHei" w:hAnsi="SimHei" w:eastAsia="黑体" w:cs="SimHei"/>
          <w:color w:val="000000"/>
          <w:sz w:val="21"/>
          <w:szCs w:val="21"/>
        </w:rPr>
        <w:t>费用：劳动力市场：</w:t>
      </w:r>
      <w:r>
        <w:rPr>
          <w:rFonts w:ascii="SimHei" w:hAnsi="SimHei" w:eastAsia="黑体" w:cs="SimHei"/>
          <w:color w:val="000000"/>
          <w:sz w:val="21"/>
          <w:szCs w:val="21"/>
        </w:rPr>
        <w:t>10</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每天，（周一、三、五应聘人员较多）</w:t>
      </w:r>
    </w:p>
    <w:p>
      <w:pPr>
        <w:pStyle w:val="TextBodyIndent"/>
        <w:spacing w:lineRule="auto" w:line="360"/>
        <w:ind w:hanging="0"/>
        <w:rPr>
          <w:rFonts w:ascii="SimHei" w:hAnsi="SimHei" w:eastAsia="黑体" w:cs="SimHei"/>
          <w:color w:val="000000"/>
          <w:sz w:val="21"/>
          <w:szCs w:val="21"/>
        </w:rPr>
      </w:pPr>
      <w:r>
        <w:rPr>
          <w:rFonts w:ascii="SimHei" w:hAnsi="SimHei" w:eastAsia="黑体" w:cs="SimHei"/>
          <w:color w:val="000000"/>
          <w:sz w:val="21"/>
          <w:szCs w:val="21"/>
        </w:rPr>
        <w:t xml:space="preserve">       </w:t>
      </w:r>
      <w:r>
        <w:rPr>
          <w:rFonts w:ascii="SimHei" w:hAnsi="SimHei" w:eastAsia="黑体" w:cs="SimHei"/>
          <w:color w:val="000000"/>
          <w:sz w:val="21"/>
          <w:szCs w:val="21"/>
        </w:rPr>
        <w:t>人才市场：</w:t>
      </w:r>
      <w:r>
        <w:rPr>
          <w:rFonts w:ascii="SimHei" w:hAnsi="SimHei" w:eastAsia="黑体" w:cs="SimHei"/>
          <w:color w:val="000000"/>
          <w:sz w:val="21"/>
          <w:szCs w:val="21"/>
        </w:rPr>
        <w:t>100</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场（周三、周六有招聘会）</w:t>
      </w:r>
    </w:p>
    <w:p>
      <w:pPr>
        <w:pStyle w:val="TextBodyIndent"/>
        <w:spacing w:lineRule="auto" w:line="360"/>
        <w:ind w:firstLine="420"/>
        <w:rPr>
          <w:rFonts w:ascii="SimHei" w:hAnsi="SimHei" w:eastAsia="黑体" w:cs="SimHei"/>
          <w:color w:val="000000"/>
          <w:sz w:val="21"/>
          <w:szCs w:val="21"/>
        </w:rPr>
      </w:pPr>
      <w:r>
        <w:rPr>
          <w:rFonts w:ascii="SimHei" w:hAnsi="SimHei" w:eastAsia="黑体" w:cs="SimHei"/>
          <w:color w:val="000000"/>
          <w:sz w:val="21"/>
          <w:szCs w:val="21"/>
        </w:rPr>
        <w:t>b)</w:t>
      </w:r>
      <w:r>
        <w:rPr>
          <w:rFonts w:ascii="SimHei" w:hAnsi="SimHei" w:eastAsia="黑体" w:cs="SimHei"/>
          <w:color w:val="000000"/>
          <w:sz w:val="21"/>
          <w:szCs w:val="21"/>
        </w:rPr>
        <w:t>沈阳</w:t>
      </w:r>
    </w:p>
    <w:p>
      <w:pPr>
        <w:pStyle w:val="TextBodyIndent"/>
        <w:spacing w:lineRule="auto" w:line="360"/>
        <w:ind w:firstLine="420"/>
        <w:rPr>
          <w:rFonts w:ascii="SimHei" w:hAnsi="SimHei" w:eastAsia="黑体" w:cs="SimHei"/>
          <w:color w:val="000000"/>
          <w:sz w:val="21"/>
          <w:szCs w:val="21"/>
        </w:rPr>
      </w:pPr>
      <w:r>
        <w:rPr>
          <w:rFonts w:ascii="SimHei" w:hAnsi="SimHei" w:eastAsia="黑体" w:cs="SimHei"/>
          <w:color w:val="000000"/>
          <w:sz w:val="21"/>
          <w:szCs w:val="21"/>
        </w:rPr>
        <w:t>根据沈阳市劳动力市场</w:t>
      </w:r>
      <w:r>
        <w:rPr>
          <w:rFonts w:ascii="SimHei" w:hAnsi="SimHei" w:eastAsia="黑体" w:cs="SimHei"/>
          <w:color w:val="000000"/>
          <w:sz w:val="21"/>
          <w:szCs w:val="21"/>
        </w:rPr>
        <w:t>20xx</w:t>
      </w:r>
      <w:r>
        <w:rPr>
          <w:rFonts w:ascii="SimHei" w:hAnsi="SimHei" w:eastAsia="黑体" w:cs="SimHei"/>
          <w:color w:val="000000"/>
          <w:sz w:val="21"/>
          <w:szCs w:val="21"/>
        </w:rPr>
        <w:t>年第三季度调查表，进入劳动力市场求职登记的各类人员共</w:t>
      </w:r>
      <w:r>
        <w:rPr>
          <w:rFonts w:ascii="SimHei" w:hAnsi="SimHei" w:eastAsia="黑体" w:cs="SimHei"/>
          <w:color w:val="000000"/>
          <w:sz w:val="21"/>
          <w:szCs w:val="21"/>
        </w:rPr>
        <w:t>82916</w:t>
      </w:r>
      <w:r>
        <w:rPr>
          <w:rFonts w:ascii="SimHei" w:hAnsi="SimHei" w:eastAsia="黑体" w:cs="SimHei"/>
          <w:color w:val="000000"/>
          <w:sz w:val="21"/>
          <w:szCs w:val="21"/>
        </w:rPr>
        <w:t>人，其中在业人员</w:t>
      </w:r>
      <w:r>
        <w:rPr>
          <w:rFonts w:ascii="SimHei" w:hAnsi="SimHei" w:eastAsia="黑体" w:cs="SimHei"/>
          <w:color w:val="000000"/>
          <w:sz w:val="21"/>
          <w:szCs w:val="21"/>
        </w:rPr>
        <w:t>10431</w:t>
      </w:r>
      <w:r>
        <w:rPr>
          <w:rFonts w:ascii="SimHei" w:hAnsi="SimHei" w:eastAsia="黑体" w:cs="SimHei"/>
          <w:color w:val="000000"/>
          <w:sz w:val="21"/>
          <w:szCs w:val="21"/>
        </w:rPr>
        <w:t>人，在学人员</w:t>
      </w:r>
      <w:r>
        <w:rPr>
          <w:rFonts w:ascii="SimHei" w:hAnsi="SimHei" w:eastAsia="黑体" w:cs="SimHei"/>
          <w:color w:val="000000"/>
          <w:sz w:val="21"/>
          <w:szCs w:val="21"/>
        </w:rPr>
        <w:t>1722</w:t>
      </w:r>
      <w:r>
        <w:rPr>
          <w:rFonts w:ascii="SimHei" w:hAnsi="SimHei" w:eastAsia="黑体" w:cs="SimHei"/>
          <w:color w:val="000000"/>
          <w:sz w:val="21"/>
          <w:szCs w:val="21"/>
        </w:rPr>
        <w:t>人，企业下岗人员</w:t>
      </w:r>
      <w:r>
        <w:rPr>
          <w:rFonts w:ascii="SimHei" w:hAnsi="SimHei" w:eastAsia="黑体" w:cs="SimHei"/>
          <w:color w:val="000000"/>
          <w:sz w:val="21"/>
          <w:szCs w:val="21"/>
        </w:rPr>
        <w:t>13092</w:t>
      </w:r>
      <w:r>
        <w:rPr>
          <w:rFonts w:ascii="SimHei" w:hAnsi="SimHei" w:eastAsia="黑体" w:cs="SimHei"/>
          <w:color w:val="000000"/>
          <w:sz w:val="21"/>
          <w:szCs w:val="21"/>
        </w:rPr>
        <w:t>人，失业人员</w:t>
      </w:r>
      <w:r>
        <w:rPr>
          <w:rFonts w:ascii="SimHei" w:hAnsi="SimHei" w:eastAsia="黑体" w:cs="SimHei"/>
          <w:color w:val="000000"/>
          <w:sz w:val="21"/>
          <w:szCs w:val="21"/>
        </w:rPr>
        <w:t>48667</w:t>
      </w:r>
      <w:r>
        <w:rPr>
          <w:rFonts w:ascii="SimHei" w:hAnsi="SimHei" w:eastAsia="黑体" w:cs="SimHei"/>
          <w:color w:val="000000"/>
          <w:sz w:val="21"/>
          <w:szCs w:val="21"/>
        </w:rPr>
        <w:t>人（含新成长失业青年</w:t>
      </w:r>
      <w:r>
        <w:rPr>
          <w:rFonts w:ascii="SimHei" w:hAnsi="SimHei" w:eastAsia="黑体" w:cs="SimHei"/>
          <w:color w:val="000000"/>
          <w:sz w:val="21"/>
          <w:szCs w:val="21"/>
        </w:rPr>
        <w:t>23316</w:t>
      </w:r>
      <w:r>
        <w:rPr>
          <w:rFonts w:ascii="SimHei" w:hAnsi="SimHei" w:eastAsia="黑体" w:cs="SimHei"/>
          <w:color w:val="000000"/>
          <w:sz w:val="21"/>
          <w:szCs w:val="21"/>
        </w:rPr>
        <w:t>人），离退休人员</w:t>
      </w:r>
      <w:r>
        <w:rPr>
          <w:rFonts w:ascii="SimHei" w:hAnsi="SimHei" w:eastAsia="黑体" w:cs="SimHei"/>
          <w:color w:val="000000"/>
          <w:sz w:val="21"/>
          <w:szCs w:val="21"/>
        </w:rPr>
        <w:t>1434</w:t>
      </w:r>
      <w:r>
        <w:rPr>
          <w:rFonts w:ascii="SimHei" w:hAnsi="SimHei" w:eastAsia="黑体" w:cs="SimHei"/>
          <w:color w:val="000000"/>
          <w:sz w:val="21"/>
          <w:szCs w:val="21"/>
        </w:rPr>
        <w:t>人，农民工及其他人员</w:t>
      </w:r>
      <w:r>
        <w:rPr>
          <w:rFonts w:ascii="SimHei" w:hAnsi="SimHei" w:eastAsia="黑体" w:cs="SimHei"/>
          <w:color w:val="000000"/>
          <w:sz w:val="21"/>
          <w:szCs w:val="21"/>
        </w:rPr>
        <w:t>7570</w:t>
      </w:r>
      <w:r>
        <w:rPr>
          <w:rFonts w:ascii="SimHei" w:hAnsi="SimHei" w:eastAsia="黑体" w:cs="SimHei"/>
          <w:color w:val="000000"/>
          <w:sz w:val="21"/>
          <w:szCs w:val="21"/>
        </w:rPr>
        <w:t>人。</w:t>
      </w:r>
    </w:p>
    <w:p>
      <w:pPr>
        <w:pStyle w:val="TextBodyIndent"/>
        <w:spacing w:lineRule="auto" w:line="360"/>
        <w:ind w:firstLine="420"/>
        <w:rPr>
          <w:rFonts w:ascii="SimHei" w:hAnsi="SimHei" w:eastAsia="黑体" w:cs="SimHei"/>
          <w:color w:val="000000"/>
          <w:sz w:val="21"/>
          <w:szCs w:val="21"/>
        </w:rPr>
      </w:pPr>
      <w:r>
        <w:rPr>
          <w:rFonts w:ascii="SimHei" w:hAnsi="SimHei" w:eastAsia="黑体" w:cs="SimHei"/>
          <w:color w:val="000000"/>
          <w:sz w:val="21"/>
          <w:szCs w:val="21"/>
        </w:rPr>
      </w:r>
    </w:p>
    <w:p>
      <w:pPr>
        <w:pStyle w:val="TextBodyIndent"/>
        <w:spacing w:lineRule="auto" w:line="360"/>
        <w:ind w:firstLine="420"/>
        <w:rPr>
          <w:rFonts w:ascii="SimHei" w:hAnsi="SimHei" w:eastAsia="黑体" w:cs="SimHei"/>
          <w:color w:val="000000"/>
          <w:sz w:val="21"/>
          <w:szCs w:val="21"/>
        </w:rPr>
      </w:pPr>
      <w:r>
        <w:rPr>
          <w:rFonts w:ascii="SimHei" w:hAnsi="SimHei" w:eastAsia="黑体" w:cs="SimHei"/>
          <w:color w:val="000000"/>
          <w:sz w:val="21"/>
          <w:szCs w:val="21"/>
        </w:rPr>
      </w:r>
    </w:p>
    <w:p>
      <w:pPr>
        <w:pStyle w:val="TextBodyIndent"/>
        <w:spacing w:lineRule="auto" w:line="360"/>
        <w:ind w:firstLine="420"/>
        <w:rPr/>
      </w:pPr>
      <w:r>
        <w:rPr>
          <w:rFonts w:ascii="SimHei" w:hAnsi="SimHei" w:eastAsia="黑体" w:cs="SimHei"/>
          <w:color w:val="000000"/>
          <w:sz w:val="21"/>
          <w:szCs w:val="21"/>
        </w:rPr>
        <w:t>人员的技术等级比例如下：</w:t>
      </w:r>
    </w:p>
    <w:tbl>
      <w:tblPr>
        <w:tblW w:w="8522" w:type="dxa"/>
        <w:jc w:val="left"/>
        <w:tblInd w:w="0" w:type="dxa"/>
        <w:tblLayout w:type="fixed"/>
        <w:tblCellMar>
          <w:top w:w="0" w:type="dxa"/>
          <w:left w:w="108" w:type="dxa"/>
          <w:bottom w:w="0" w:type="dxa"/>
          <w:right w:w="108" w:type="dxa"/>
        </w:tblCellMar>
      </w:tblPr>
      <w:tblGrid>
        <w:gridCol w:w="2840"/>
        <w:gridCol w:w="2841"/>
        <w:gridCol w:w="2841"/>
      </w:tblGrid>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技术等级</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求职人数</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所占比例</w:t>
            </w:r>
            <w:r>
              <w:rPr>
                <w:rFonts w:ascii="SimHei" w:hAnsi="SimHei" w:eastAsia="黑体" w:cs="SimHei"/>
                <w:color w:val="000000"/>
                <w:sz w:val="21"/>
                <w:szCs w:val="21"/>
              </w:rPr>
              <w:t>%</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初级技能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14443</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17.42</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中级技能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11353</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13.69</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高级技能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5796</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6.99</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技师技能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583</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0.71</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高级技师</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74</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0.09</w:t>
            </w:r>
          </w:p>
        </w:tc>
      </w:tr>
    </w:tbl>
    <w:p>
      <w:pPr>
        <w:pStyle w:val="TextBodyIndent"/>
        <w:spacing w:lineRule="auto" w:line="360"/>
        <w:ind w:hanging="0"/>
        <w:jc w:val="right"/>
        <w:rPr>
          <w:rFonts w:ascii="SimHei" w:hAnsi="SimHei" w:eastAsia="黑体" w:cs="SimHei"/>
          <w:color w:val="000000"/>
          <w:sz w:val="21"/>
          <w:szCs w:val="21"/>
        </w:rPr>
      </w:pPr>
      <w:r>
        <w:rPr>
          <w:rFonts w:ascii="SimHei" w:hAnsi="SimHei" w:eastAsia="黑体" w:cs="SimHei"/>
          <w:color w:val="000000"/>
          <w:sz w:val="21"/>
          <w:szCs w:val="21"/>
        </w:rPr>
        <w:t>数据来源：沈阳市就业服务局</w:t>
      </w:r>
    </w:p>
    <w:p>
      <w:pPr>
        <w:pStyle w:val="TextBodyIndent"/>
        <w:spacing w:lineRule="auto" w:line="360"/>
        <w:ind w:firstLine="420"/>
        <w:rPr/>
      </w:pPr>
      <w:r>
        <w:rPr>
          <w:rFonts w:ascii="SimHei" w:hAnsi="SimHei" w:eastAsia="黑体" w:cs="SimHei"/>
          <w:color w:val="000000"/>
          <w:sz w:val="21"/>
          <w:szCs w:val="21"/>
        </w:rPr>
        <w:t>根据鞍山劳动就业局劳务输出部门介绍，鞍山焊工日工资</w:t>
      </w:r>
      <w:r>
        <w:rPr>
          <w:rFonts w:ascii="SimHei" w:hAnsi="SimHei" w:eastAsia="黑体" w:cs="SimHei"/>
          <w:color w:val="000000"/>
          <w:sz w:val="21"/>
          <w:szCs w:val="21"/>
        </w:rPr>
        <w:t>60—90</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天。并且优秀的焊工供不应求。</w:t>
      </w:r>
    </w:p>
    <w:p>
      <w:pPr>
        <w:pStyle w:val="TextBodyIndent"/>
        <w:spacing w:lineRule="auto" w:line="360"/>
        <w:ind w:hanging="0"/>
        <w:rPr/>
      </w:pPr>
      <w:r>
        <w:rPr>
          <w:rFonts w:ascii="SimHei" w:hAnsi="SimHei" w:eastAsia="黑体" w:cs="SimHei"/>
          <w:color w:val="000000"/>
          <w:sz w:val="21"/>
          <w:szCs w:val="21"/>
        </w:rPr>
        <w:t>招聘方式及费用：</w:t>
      </w:r>
    </w:p>
    <w:p>
      <w:pPr>
        <w:pStyle w:val="TextBodyIndent"/>
        <w:spacing w:lineRule="auto" w:line="360"/>
        <w:ind w:left="1260" w:hanging="1260"/>
        <w:rPr/>
      </w:pPr>
      <w:r>
        <w:rPr>
          <w:rFonts w:ascii="SimHei" w:hAnsi="SimHei" w:eastAsia="黑体" w:cs="SimHei"/>
          <w:color w:val="000000"/>
          <w:sz w:val="21"/>
          <w:szCs w:val="21"/>
        </w:rPr>
        <w:t>劳动力市场：每月月末有小型的针对技工的招聘会（</w:t>
      </w:r>
      <w:r>
        <w:rPr>
          <w:rFonts w:ascii="SimHei" w:hAnsi="SimHei" w:eastAsia="黑体" w:cs="SimHei"/>
          <w:color w:val="000000"/>
          <w:sz w:val="21"/>
          <w:szCs w:val="21"/>
        </w:rPr>
        <w:t>20xx</w:t>
      </w:r>
      <w:r>
        <w:rPr>
          <w:rFonts w:ascii="SimHei" w:hAnsi="SimHei" w:eastAsia="黑体" w:cs="SimHei"/>
          <w:color w:val="000000"/>
          <w:sz w:val="21"/>
          <w:szCs w:val="21"/>
        </w:rPr>
        <w:t>年</w:t>
      </w:r>
      <w:r>
        <w:rPr>
          <w:rFonts w:ascii="SimHei" w:hAnsi="SimHei" w:eastAsia="黑体" w:cs="SimHei"/>
          <w:color w:val="000000"/>
          <w:sz w:val="21"/>
          <w:szCs w:val="21"/>
        </w:rPr>
        <w:t>11</w:t>
      </w:r>
      <w:r>
        <w:rPr>
          <w:rFonts w:ascii="SimHei" w:hAnsi="SimHei" w:eastAsia="黑体" w:cs="SimHei"/>
          <w:color w:val="000000"/>
          <w:sz w:val="21"/>
          <w:szCs w:val="21"/>
        </w:rPr>
        <w:t>月</w:t>
      </w:r>
      <w:r>
        <w:rPr>
          <w:rFonts w:ascii="SimHei" w:hAnsi="SimHei" w:eastAsia="黑体" w:cs="SimHei"/>
          <w:color w:val="000000"/>
          <w:sz w:val="21"/>
          <w:szCs w:val="21"/>
        </w:rPr>
        <w:t>27</w:t>
      </w:r>
      <w:r>
        <w:rPr>
          <w:rFonts w:ascii="SimHei" w:hAnsi="SimHei" w:eastAsia="黑体" w:cs="SimHei"/>
          <w:color w:val="000000"/>
          <w:sz w:val="21"/>
          <w:szCs w:val="21"/>
        </w:rPr>
        <w:t>和</w:t>
      </w:r>
      <w:r>
        <w:rPr>
          <w:rFonts w:ascii="SimHei" w:hAnsi="SimHei" w:eastAsia="黑体" w:cs="SimHei"/>
          <w:color w:val="000000"/>
          <w:sz w:val="21"/>
          <w:szCs w:val="21"/>
        </w:rPr>
        <w:t>28</w:t>
      </w:r>
      <w:r>
        <w:rPr>
          <w:rFonts w:ascii="SimHei" w:hAnsi="SimHei" w:eastAsia="黑体" w:cs="SimHei"/>
          <w:color w:val="000000"/>
          <w:sz w:val="21"/>
          <w:szCs w:val="21"/>
        </w:rPr>
        <w:t>日），费用</w:t>
      </w:r>
      <w:r>
        <w:rPr>
          <w:rFonts w:ascii="SimHei" w:hAnsi="SimHei" w:eastAsia="黑体" w:cs="SimHei"/>
          <w:color w:val="000000"/>
          <w:sz w:val="21"/>
          <w:szCs w:val="21"/>
        </w:rPr>
        <w:t>300</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两场。</w:t>
      </w:r>
      <w:r>
        <w:rPr>
          <w:rFonts w:ascii="SimHei" w:hAnsi="SimHei" w:eastAsia="黑体" w:cs="SimHei"/>
          <w:color w:val="000000"/>
          <w:sz w:val="21"/>
          <w:szCs w:val="21"/>
        </w:rPr>
        <w:t>20xx</w:t>
      </w:r>
      <w:r>
        <w:rPr>
          <w:rFonts w:ascii="SimHei" w:hAnsi="SimHei" w:eastAsia="黑体" w:cs="SimHei"/>
          <w:color w:val="000000"/>
          <w:sz w:val="21"/>
          <w:szCs w:val="21"/>
        </w:rPr>
        <w:t>年有</w:t>
      </w:r>
      <w:r>
        <w:rPr>
          <w:rFonts w:ascii="SimHei" w:hAnsi="SimHei" w:eastAsia="黑体" w:cs="SimHei"/>
          <w:color w:val="000000"/>
          <w:sz w:val="21"/>
          <w:szCs w:val="21"/>
        </w:rPr>
        <w:t>4</w:t>
      </w:r>
      <w:r>
        <w:rPr>
          <w:rFonts w:ascii="SimHei" w:hAnsi="SimHei" w:eastAsia="黑体" w:cs="SimHei"/>
          <w:color w:val="000000"/>
          <w:sz w:val="21"/>
          <w:szCs w:val="21"/>
        </w:rPr>
        <w:t>场大型招聘会（时间未定）。</w:t>
      </w:r>
    </w:p>
    <w:p>
      <w:pPr>
        <w:pStyle w:val="TextBodyIndent"/>
        <w:spacing w:lineRule="auto" w:line="360"/>
        <w:ind w:hanging="0"/>
        <w:rPr>
          <w:rFonts w:ascii="SimHei" w:hAnsi="SimHei" w:eastAsia="黑体" w:cs="SimHei"/>
          <w:color w:val="000000"/>
          <w:sz w:val="21"/>
          <w:szCs w:val="21"/>
        </w:rPr>
      </w:pPr>
      <w:r>
        <w:rPr>
          <w:rFonts w:ascii="SimHei" w:hAnsi="SimHei" w:eastAsia="黑体" w:cs="SimHei"/>
          <w:color w:val="000000"/>
          <w:sz w:val="21"/>
          <w:szCs w:val="21"/>
        </w:rPr>
        <w:t>人才市场：</w:t>
      </w:r>
      <w:r>
        <w:rPr>
          <w:rFonts w:ascii="SimHei" w:hAnsi="SimHei" w:eastAsia="黑体" w:cs="SimHei"/>
          <w:color w:val="000000"/>
          <w:sz w:val="21"/>
          <w:szCs w:val="21"/>
        </w:rPr>
        <w:t>100</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 xml:space="preserve">场，每周三、六有招聘会   </w:t>
      </w:r>
    </w:p>
    <w:p>
      <w:pPr>
        <w:pStyle w:val="TextBodyIndent"/>
        <w:spacing w:lineRule="auto" w:line="360"/>
        <w:ind w:firstLine="420"/>
        <w:rPr>
          <w:rFonts w:ascii="SimHei" w:hAnsi="SimHei" w:eastAsia="黑体" w:cs="SimHei"/>
          <w:color w:val="000000"/>
          <w:sz w:val="21"/>
          <w:szCs w:val="21"/>
        </w:rPr>
      </w:pPr>
      <w:r>
        <w:rPr>
          <w:rFonts w:ascii="SimHei" w:hAnsi="SimHei" w:eastAsia="黑体" w:cs="SimHei"/>
          <w:color w:val="000000"/>
          <w:sz w:val="21"/>
          <w:szCs w:val="21"/>
        </w:rPr>
        <w:t>c)</w:t>
      </w:r>
      <w:r>
        <w:rPr>
          <w:rFonts w:ascii="SimHei" w:hAnsi="SimHei" w:eastAsia="黑体" w:cs="SimHei"/>
          <w:color w:val="000000"/>
          <w:sz w:val="21"/>
          <w:szCs w:val="21"/>
        </w:rPr>
        <w:t>兰州</w:t>
      </w:r>
    </w:p>
    <w:p>
      <w:pPr>
        <w:pStyle w:val="TextBodyIndent"/>
        <w:spacing w:lineRule="auto" w:line="360"/>
        <w:ind w:firstLine="420"/>
        <w:rPr/>
      </w:pPr>
      <w:r>
        <w:rPr>
          <w:rFonts w:ascii="SimHei" w:hAnsi="SimHei" w:eastAsia="黑体" w:cs="SimHei"/>
          <w:color w:val="000000"/>
          <w:sz w:val="21"/>
          <w:szCs w:val="21"/>
        </w:rPr>
        <w:t>根据兰州市劳动力市场，</w:t>
      </w:r>
      <w:r>
        <w:rPr>
          <w:rFonts w:ascii="SimHei" w:hAnsi="SimHei" w:eastAsia="黑体" w:cs="SimHei"/>
          <w:color w:val="000000"/>
          <w:sz w:val="21"/>
          <w:szCs w:val="21"/>
        </w:rPr>
        <w:t>20xx</w:t>
      </w:r>
      <w:r>
        <w:rPr>
          <w:rFonts w:ascii="SimHei" w:hAnsi="SimHei" w:eastAsia="黑体" w:cs="SimHei"/>
          <w:color w:val="000000"/>
          <w:sz w:val="21"/>
          <w:szCs w:val="21"/>
        </w:rPr>
        <w:t>年第二季度进入兰州中心劳动力市场各类求职人员为</w:t>
      </w:r>
      <w:r>
        <w:rPr>
          <w:rFonts w:ascii="SimHei" w:hAnsi="SimHei" w:eastAsia="黑体" w:cs="SimHei"/>
          <w:color w:val="000000"/>
          <w:sz w:val="21"/>
          <w:szCs w:val="21"/>
        </w:rPr>
        <w:t>3580</w:t>
      </w:r>
      <w:r>
        <w:rPr>
          <w:rFonts w:ascii="SimHei" w:hAnsi="SimHei" w:eastAsia="黑体" w:cs="SimHei"/>
          <w:color w:val="000000"/>
          <w:sz w:val="21"/>
          <w:szCs w:val="21"/>
        </w:rPr>
        <w:t>人，比去年第二季度减少</w:t>
      </w:r>
      <w:r>
        <w:rPr>
          <w:rFonts w:ascii="SimHei" w:hAnsi="SimHei" w:eastAsia="黑体" w:cs="SimHei"/>
          <w:color w:val="000000"/>
          <w:sz w:val="21"/>
          <w:szCs w:val="21"/>
        </w:rPr>
        <w:t>30%</w:t>
      </w:r>
      <w:r>
        <w:rPr>
          <w:rFonts w:ascii="SimHei" w:hAnsi="SimHei" w:eastAsia="黑体" w:cs="SimHei"/>
          <w:color w:val="000000"/>
          <w:sz w:val="21"/>
          <w:szCs w:val="21"/>
        </w:rPr>
        <w:t>（不含结转数）。其中男性为</w:t>
      </w:r>
      <w:r>
        <w:rPr>
          <w:rFonts w:ascii="SimHei" w:hAnsi="SimHei" w:eastAsia="黑体" w:cs="SimHei"/>
          <w:color w:val="000000"/>
          <w:sz w:val="21"/>
          <w:szCs w:val="21"/>
        </w:rPr>
        <w:t>20xx</w:t>
      </w:r>
      <w:r>
        <w:rPr>
          <w:rFonts w:ascii="SimHei" w:hAnsi="SimHei" w:eastAsia="黑体" w:cs="SimHei"/>
          <w:color w:val="000000"/>
          <w:sz w:val="21"/>
          <w:szCs w:val="21"/>
        </w:rPr>
        <w:t>人</w:t>
      </w:r>
      <w:r>
        <w:rPr>
          <w:rFonts w:ascii="SimHei" w:hAnsi="SimHei" w:eastAsia="黑体" w:cs="SimHei"/>
          <w:color w:val="666666"/>
          <w:sz w:val="21"/>
          <w:szCs w:val="21"/>
        </w:rPr>
        <w:t>，</w:t>
      </w:r>
      <w:r>
        <w:rPr>
          <w:rFonts w:ascii="SimHei" w:hAnsi="SimHei" w:eastAsia="黑体" w:cs="SimHei"/>
          <w:color w:val="000000"/>
          <w:sz w:val="21"/>
          <w:szCs w:val="21"/>
        </w:rPr>
        <w:t>占求职总数的</w:t>
      </w:r>
      <w:r>
        <w:rPr>
          <w:rFonts w:ascii="SimHei" w:hAnsi="SimHei" w:eastAsia="黑体" w:cs="SimHei"/>
          <w:color w:val="000000"/>
          <w:sz w:val="21"/>
          <w:szCs w:val="21"/>
        </w:rPr>
        <w:t>56.23%</w:t>
      </w:r>
      <w:r>
        <w:rPr>
          <w:rFonts w:ascii="SimHei" w:hAnsi="SimHei" w:eastAsia="黑体" w:cs="SimHei"/>
          <w:color w:val="000000"/>
          <w:sz w:val="21"/>
          <w:szCs w:val="21"/>
        </w:rPr>
        <w:t>，女性为</w:t>
      </w:r>
      <w:r>
        <w:rPr>
          <w:rFonts w:ascii="SimHei" w:hAnsi="SimHei" w:eastAsia="黑体" w:cs="SimHei"/>
          <w:color w:val="000000"/>
          <w:sz w:val="21"/>
          <w:szCs w:val="21"/>
        </w:rPr>
        <w:t>1567</w:t>
      </w:r>
      <w:r>
        <w:rPr>
          <w:rFonts w:ascii="SimHei" w:hAnsi="SimHei" w:eastAsia="黑体" w:cs="SimHei"/>
          <w:color w:val="000000"/>
          <w:sz w:val="21"/>
          <w:szCs w:val="21"/>
        </w:rPr>
        <w:t>人占总数的</w:t>
      </w:r>
      <w:r>
        <w:rPr>
          <w:rFonts w:ascii="SimHei" w:hAnsi="SimHei" w:eastAsia="黑体" w:cs="SimHei"/>
          <w:color w:val="000000"/>
          <w:sz w:val="21"/>
          <w:szCs w:val="21"/>
        </w:rPr>
        <w:t>43.77%</w:t>
      </w:r>
      <w:r>
        <w:rPr>
          <w:rFonts w:ascii="SimHei" w:hAnsi="SimHei" w:eastAsia="黑体" w:cs="SimHei"/>
          <w:color w:val="000000"/>
          <w:sz w:val="21"/>
          <w:szCs w:val="21"/>
        </w:rPr>
        <w:t>；城镇失业人员</w:t>
      </w:r>
      <w:r>
        <w:rPr>
          <w:rFonts w:ascii="SimHei" w:hAnsi="SimHei" w:eastAsia="黑体" w:cs="SimHei"/>
          <w:color w:val="000000"/>
          <w:sz w:val="21"/>
          <w:szCs w:val="21"/>
        </w:rPr>
        <w:t>1697</w:t>
      </w:r>
      <w:r>
        <w:rPr>
          <w:rFonts w:ascii="SimHei" w:hAnsi="SimHei" w:eastAsia="黑体" w:cs="SimHei"/>
          <w:color w:val="000000"/>
          <w:sz w:val="21"/>
          <w:szCs w:val="21"/>
        </w:rPr>
        <w:t>人，占求职总数的</w:t>
      </w:r>
      <w:r>
        <w:rPr>
          <w:rFonts w:ascii="SimHei" w:hAnsi="SimHei" w:eastAsia="黑体" w:cs="SimHei"/>
          <w:color w:val="000000"/>
          <w:sz w:val="21"/>
          <w:szCs w:val="21"/>
        </w:rPr>
        <w:t>47.41%</w:t>
      </w:r>
      <w:r>
        <w:rPr>
          <w:rFonts w:ascii="SimHei" w:hAnsi="SimHei" w:eastAsia="黑体" w:cs="SimHei"/>
          <w:color w:val="000000"/>
          <w:sz w:val="21"/>
          <w:szCs w:val="21"/>
        </w:rPr>
        <w:t>，下岗职工</w:t>
      </w:r>
      <w:r>
        <w:rPr>
          <w:rFonts w:ascii="SimHei" w:hAnsi="SimHei" w:eastAsia="黑体" w:cs="SimHei"/>
          <w:color w:val="000000"/>
          <w:sz w:val="21"/>
          <w:szCs w:val="21"/>
        </w:rPr>
        <w:t>1112</w:t>
      </w:r>
      <w:r>
        <w:rPr>
          <w:rFonts w:ascii="SimHei" w:hAnsi="SimHei" w:eastAsia="黑体" w:cs="SimHei"/>
          <w:color w:val="000000"/>
          <w:sz w:val="21"/>
          <w:szCs w:val="21"/>
        </w:rPr>
        <w:t>人，占求职总数的</w:t>
      </w:r>
      <w:r>
        <w:rPr>
          <w:rFonts w:ascii="SimHei" w:hAnsi="SimHei" w:eastAsia="黑体" w:cs="SimHei"/>
          <w:color w:val="000000"/>
          <w:sz w:val="21"/>
          <w:szCs w:val="21"/>
        </w:rPr>
        <w:t>31.06%</w:t>
      </w:r>
      <w:r>
        <w:rPr>
          <w:rFonts w:ascii="SimHei" w:hAnsi="SimHei" w:eastAsia="黑体" w:cs="SimHei"/>
          <w:color w:val="000000"/>
          <w:sz w:val="21"/>
          <w:szCs w:val="21"/>
        </w:rPr>
        <w:t>，新成长的失业人员</w:t>
      </w:r>
      <w:r>
        <w:rPr>
          <w:rFonts w:ascii="SimHei" w:hAnsi="SimHei" w:eastAsia="黑体" w:cs="SimHei"/>
          <w:color w:val="000000"/>
          <w:sz w:val="21"/>
          <w:szCs w:val="21"/>
        </w:rPr>
        <w:t>569</w:t>
      </w:r>
      <w:r>
        <w:rPr>
          <w:rFonts w:ascii="SimHei" w:hAnsi="SimHei" w:eastAsia="黑体" w:cs="SimHei"/>
          <w:color w:val="000000"/>
          <w:sz w:val="21"/>
          <w:szCs w:val="21"/>
        </w:rPr>
        <w:t>人，占求职总数的</w:t>
      </w:r>
      <w:r>
        <w:rPr>
          <w:rFonts w:ascii="SimHei" w:hAnsi="SimHei" w:eastAsia="黑体" w:cs="SimHei"/>
          <w:color w:val="000000"/>
          <w:sz w:val="21"/>
          <w:szCs w:val="21"/>
        </w:rPr>
        <w:t>15.89%</w:t>
      </w:r>
      <w:r>
        <w:rPr>
          <w:rFonts w:ascii="SimHei" w:hAnsi="SimHei" w:eastAsia="黑体" w:cs="SimHei"/>
          <w:color w:val="000000"/>
          <w:sz w:val="21"/>
          <w:szCs w:val="21"/>
        </w:rPr>
        <w:t>。通过数据可以看出：进入兰州中心劳动力市场的各类求职人员数比去年同期均有较大的减少，但仍是以兰州市下岗失业人员为主。</w:t>
      </w:r>
    </w:p>
    <w:p>
      <w:pPr>
        <w:pStyle w:val="TextBodyIndent"/>
        <w:spacing w:lineRule="auto" w:line="360"/>
        <w:ind w:firstLine="420"/>
        <w:rPr>
          <w:rFonts w:ascii="SimHei" w:hAnsi="SimHei" w:eastAsia="黑体" w:cs="SimHei"/>
          <w:color w:val="000000"/>
          <w:sz w:val="21"/>
          <w:szCs w:val="21"/>
        </w:rPr>
      </w:pPr>
      <w:r>
        <w:rPr>
          <w:rFonts w:ascii="SimHei" w:hAnsi="SimHei" w:eastAsia="黑体" w:cs="SimHei"/>
          <w:color w:val="000000"/>
          <w:sz w:val="21"/>
          <w:szCs w:val="21"/>
        </w:rPr>
        <w:t>用工单位通过兰州中心劳动力市场招聘各类人员</w:t>
      </w:r>
      <w:r>
        <w:rPr>
          <w:rFonts w:ascii="SimHei" w:hAnsi="SimHei" w:eastAsia="黑体" w:cs="SimHei"/>
          <w:color w:val="000000"/>
          <w:sz w:val="21"/>
          <w:szCs w:val="21"/>
        </w:rPr>
        <w:t>9431</w:t>
      </w:r>
      <w:r>
        <w:rPr>
          <w:rFonts w:ascii="SimHei" w:hAnsi="SimHei" w:eastAsia="黑体" w:cs="SimHei"/>
          <w:color w:val="000000"/>
          <w:sz w:val="21"/>
          <w:szCs w:val="21"/>
        </w:rPr>
        <w:t>人，比去年同期增加</w:t>
      </w:r>
      <w:r>
        <w:rPr>
          <w:rFonts w:ascii="SimHei" w:hAnsi="SimHei" w:eastAsia="黑体" w:cs="SimHei"/>
          <w:color w:val="000000"/>
          <w:sz w:val="21"/>
          <w:szCs w:val="21"/>
        </w:rPr>
        <w:t>119.5</w:t>
      </w:r>
      <w:r>
        <w:rPr>
          <w:rFonts w:ascii="SimHei" w:hAnsi="SimHei" w:eastAsia="黑体" w:cs="SimHei"/>
          <w:color w:val="000000"/>
          <w:sz w:val="21"/>
          <w:szCs w:val="21"/>
        </w:rPr>
        <w:t>％（不含结转数）。今年二季度用工需求增加较多的原因：一是举办了二场大型专场用工洽谈会；二是外地用工单位需求增加，因此今年二季度用工量明显大于往年同期用工量。求人倍率为</w:t>
      </w:r>
      <w:r>
        <w:rPr>
          <w:rFonts w:ascii="SimHei" w:hAnsi="SimHei" w:eastAsia="黑体" w:cs="SimHei"/>
          <w:color w:val="000000"/>
          <w:sz w:val="21"/>
          <w:szCs w:val="21"/>
        </w:rPr>
        <w:t>2.63</w:t>
      </w:r>
      <w:r>
        <w:rPr>
          <w:rFonts w:ascii="SimHei" w:hAnsi="SimHei" w:eastAsia="黑体" w:cs="SimHei"/>
          <w:color w:val="000000"/>
          <w:sz w:val="21"/>
          <w:szCs w:val="21"/>
        </w:rPr>
        <w:t>。</w:t>
      </w:r>
    </w:p>
    <w:p>
      <w:pPr>
        <w:pStyle w:val="TextBodyIndent"/>
        <w:spacing w:lineRule="auto" w:line="360"/>
        <w:ind w:firstLine="420"/>
        <w:rPr>
          <w:rFonts w:ascii="SimHei" w:hAnsi="SimHei" w:eastAsia="黑体" w:cs="SimHei"/>
          <w:color w:val="000000"/>
          <w:sz w:val="21"/>
          <w:szCs w:val="21"/>
        </w:rPr>
      </w:pPr>
      <w:r>
        <w:rPr>
          <w:rFonts w:ascii="SimHei" w:hAnsi="SimHei" w:eastAsia="黑体" w:cs="SimHei"/>
          <w:color w:val="000000"/>
          <w:sz w:val="21"/>
          <w:szCs w:val="21"/>
        </w:rPr>
      </w:r>
    </w:p>
    <w:p>
      <w:pPr>
        <w:pStyle w:val="TextBodyIndent"/>
        <w:spacing w:lineRule="auto" w:line="360"/>
        <w:ind w:firstLine="420"/>
        <w:rPr>
          <w:rFonts w:ascii="SimHei" w:hAnsi="SimHei" w:eastAsia="黑体" w:cs="SimHei"/>
          <w:color w:val="000000"/>
          <w:sz w:val="21"/>
          <w:szCs w:val="21"/>
        </w:rPr>
      </w:pPr>
      <w:r>
        <w:rPr>
          <w:rFonts w:ascii="SimHei" w:hAnsi="SimHei" w:eastAsia="黑体" w:cs="SimHei"/>
          <w:color w:val="000000"/>
          <w:sz w:val="21"/>
          <w:szCs w:val="21"/>
        </w:rPr>
      </w:r>
    </w:p>
    <w:p>
      <w:pPr>
        <w:pStyle w:val="TextBodyIndent"/>
        <w:spacing w:lineRule="auto" w:line="360"/>
        <w:ind w:firstLine="420"/>
        <w:rPr>
          <w:rFonts w:ascii="SimHei" w:hAnsi="SimHei" w:eastAsia="黑体" w:cs="SimHei"/>
          <w:color w:val="000000"/>
          <w:sz w:val="21"/>
          <w:szCs w:val="21"/>
        </w:rPr>
      </w:pPr>
      <w:r>
        <w:rPr>
          <w:rFonts w:ascii="SimHei" w:hAnsi="SimHei" w:eastAsia="黑体" w:cs="SimHei"/>
          <w:color w:val="000000"/>
          <w:sz w:val="21"/>
          <w:szCs w:val="21"/>
        </w:rPr>
      </w:r>
    </w:p>
    <w:p>
      <w:pPr>
        <w:pStyle w:val="TextBodyIndent"/>
        <w:spacing w:lineRule="auto" w:line="360"/>
        <w:ind w:firstLine="420"/>
        <w:rPr/>
      </w:pPr>
      <w:r>
        <w:rPr>
          <w:rFonts w:ascii="SimHei" w:hAnsi="SimHei" w:eastAsia="黑体" w:cs="SimHei"/>
          <w:color w:val="000000"/>
          <w:sz w:val="21"/>
          <w:szCs w:val="21"/>
        </w:rPr>
        <w:t>人员的技术等级比例如下：</w:t>
      </w:r>
    </w:p>
    <w:tbl>
      <w:tblPr>
        <w:tblW w:w="8522" w:type="dxa"/>
        <w:jc w:val="left"/>
        <w:tblInd w:w="0" w:type="dxa"/>
        <w:tblLayout w:type="fixed"/>
        <w:tblCellMar>
          <w:top w:w="0" w:type="dxa"/>
          <w:left w:w="108" w:type="dxa"/>
          <w:bottom w:w="0" w:type="dxa"/>
          <w:right w:w="108" w:type="dxa"/>
        </w:tblCellMar>
      </w:tblPr>
      <w:tblGrid>
        <w:gridCol w:w="2840"/>
        <w:gridCol w:w="2841"/>
        <w:gridCol w:w="2841"/>
      </w:tblGrid>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技术等级</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求职人数</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所占比例</w:t>
            </w:r>
            <w:r>
              <w:rPr>
                <w:rFonts w:ascii="SimHei" w:hAnsi="SimHei" w:eastAsia="黑体" w:cs="SimHei"/>
                <w:color w:val="000000"/>
                <w:sz w:val="21"/>
                <w:szCs w:val="21"/>
              </w:rPr>
              <w:t>%</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初级技能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1093</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30.53</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中级技能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383</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10.7</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高级技能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260</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7.26</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技师技能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173</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4.83</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高级技师</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76</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2.12</w:t>
            </w:r>
          </w:p>
        </w:tc>
      </w:tr>
    </w:tbl>
    <w:p>
      <w:pPr>
        <w:pStyle w:val="TextBodyIndent"/>
        <w:spacing w:lineRule="auto" w:line="360"/>
        <w:ind w:hanging="0"/>
        <w:rPr/>
      </w:pPr>
      <w:r>
        <w:rPr>
          <w:rFonts w:ascii="SimHei" w:hAnsi="SimHei" w:eastAsia="黑体" w:cs="SimHei"/>
          <w:sz w:val="21"/>
          <w:szCs w:val="21"/>
        </w:rPr>
        <w:t>同时，</w:t>
      </w:r>
      <w:r>
        <w:rPr>
          <w:rFonts w:ascii="SimHei" w:hAnsi="SimHei" w:eastAsia="黑体" w:cs="SimHei"/>
          <w:color w:val="000000"/>
          <w:sz w:val="21"/>
          <w:szCs w:val="21"/>
        </w:rPr>
        <w:t>甘肃省兰州地区</w:t>
      </w:r>
      <w:r>
        <w:rPr>
          <w:rFonts w:ascii="SimHei" w:hAnsi="SimHei" w:eastAsia="黑体" w:cs="SimHei"/>
          <w:color w:val="000000"/>
          <w:sz w:val="21"/>
          <w:szCs w:val="21"/>
        </w:rPr>
        <w:t>20xx</w:t>
      </w:r>
      <w:r>
        <w:rPr>
          <w:rFonts w:ascii="SimHei" w:hAnsi="SimHei" w:eastAsia="黑体" w:cs="SimHei"/>
          <w:color w:val="000000"/>
          <w:sz w:val="21"/>
          <w:szCs w:val="21"/>
        </w:rPr>
        <w:t>年职位（工种）劳动力价位如下：</w:t>
      </w:r>
    </w:p>
    <w:tbl>
      <w:tblPr>
        <w:tblW w:w="8522" w:type="dxa"/>
        <w:jc w:val="left"/>
        <w:tblInd w:w="0" w:type="dxa"/>
        <w:tblLayout w:type="fixed"/>
        <w:tblCellMar>
          <w:top w:w="0" w:type="dxa"/>
          <w:left w:w="108" w:type="dxa"/>
          <w:bottom w:w="0" w:type="dxa"/>
          <w:right w:w="108" w:type="dxa"/>
        </w:tblCellMar>
      </w:tblPr>
      <w:tblGrid>
        <w:gridCol w:w="1908"/>
        <w:gridCol w:w="1500"/>
        <w:gridCol w:w="1704"/>
        <w:gridCol w:w="1705"/>
        <w:gridCol w:w="1705"/>
      </w:tblGrid>
      <w:tr>
        <w:trPr/>
        <w:tc>
          <w:tcPr>
            <w:tcW w:w="1908"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工种</w:t>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sz w:val="21"/>
                <w:szCs w:val="21"/>
              </w:rPr>
              <w:t>高位数</w:t>
            </w:r>
          </w:p>
        </w:tc>
        <w:tc>
          <w:tcPr>
            <w:tcW w:w="1704"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中位数</w:t>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低位数</w:t>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平均数</w:t>
            </w:r>
          </w:p>
        </w:tc>
      </w:tr>
      <w:tr>
        <w:trPr/>
        <w:tc>
          <w:tcPr>
            <w:tcW w:w="1908"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焊工</w:t>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sz w:val="21"/>
                <w:szCs w:val="21"/>
              </w:rPr>
            </w:pPr>
            <w:r>
              <w:rPr>
                <w:rFonts w:ascii="SimHei" w:hAnsi="SimHei" w:eastAsia="黑体" w:cs="SimHei"/>
                <w:sz w:val="21"/>
                <w:szCs w:val="21"/>
              </w:rPr>
              <w:t>16594</w:t>
            </w:r>
          </w:p>
        </w:tc>
        <w:tc>
          <w:tcPr>
            <w:tcW w:w="1704"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815</w:t>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5160</w:t>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8272</w:t>
            </w:r>
          </w:p>
        </w:tc>
      </w:tr>
      <w:tr>
        <w:trPr/>
        <w:tc>
          <w:tcPr>
            <w:tcW w:w="1908"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sz w:val="21"/>
                <w:szCs w:val="21"/>
              </w:rPr>
              <w:t>冷作钣金加工工</w:t>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sz w:val="21"/>
                <w:szCs w:val="21"/>
              </w:rPr>
            </w:pPr>
            <w:r>
              <w:rPr>
                <w:rFonts w:ascii="SimHei" w:hAnsi="SimHei" w:eastAsia="黑体" w:cs="SimHei"/>
                <w:sz w:val="21"/>
                <w:szCs w:val="21"/>
              </w:rPr>
              <w:t>11478</w:t>
            </w:r>
          </w:p>
        </w:tc>
        <w:tc>
          <w:tcPr>
            <w:tcW w:w="1704"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8448</w:t>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6048</w:t>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8723</w:t>
            </w:r>
          </w:p>
        </w:tc>
      </w:tr>
    </w:tbl>
    <w:p>
      <w:pPr>
        <w:pStyle w:val="TextBodyIndent"/>
        <w:spacing w:lineRule="auto" w:line="360"/>
        <w:ind w:hanging="0"/>
        <w:rPr/>
      </w:pPr>
      <w:r>
        <w:rPr>
          <w:rFonts w:ascii="SimHei" w:hAnsi="SimHei" w:eastAsia="黑体" w:cs="SimHei"/>
          <w:color w:val="000000"/>
          <w:sz w:val="21"/>
          <w:szCs w:val="21"/>
        </w:rPr>
        <w:t>兰州市</w:t>
      </w:r>
      <w:r>
        <w:rPr>
          <w:rFonts w:ascii="SimHei" w:hAnsi="SimHei" w:eastAsia="黑体" w:cs="SimHei"/>
          <w:color w:val="000000"/>
          <w:sz w:val="21"/>
          <w:szCs w:val="21"/>
        </w:rPr>
        <w:t>20xx</w:t>
      </w:r>
      <w:r>
        <w:rPr>
          <w:rFonts w:ascii="SimHei" w:hAnsi="SimHei" w:eastAsia="黑体" w:cs="SimHei"/>
          <w:color w:val="000000"/>
          <w:sz w:val="21"/>
          <w:szCs w:val="21"/>
        </w:rPr>
        <w:t>年分专业技术等级企业工资价位（</w:t>
      </w:r>
      <w:r>
        <w:rPr>
          <w:rFonts w:ascii="SimHei" w:hAnsi="SimHei" w:eastAsia="黑体" w:cs="SimHei"/>
          <w:color w:val="000000"/>
          <w:sz w:val="21"/>
          <w:szCs w:val="21"/>
        </w:rPr>
        <w:t>20xx</w:t>
      </w:r>
      <w:r>
        <w:rPr/>
        <w:t>年</w:t>
      </w:r>
      <w:r>
        <w:rPr/>
        <w:t>7</w:t>
      </w:r>
      <w:r>
        <w:rPr/>
        <w:t>月</w:t>
      </w:r>
      <w:r>
        <w:rPr/>
        <w:t>27</w:t>
      </w:r>
      <w:r>
        <w:rPr/>
        <w:t>日）</w:t>
      </w:r>
    </w:p>
    <w:tbl>
      <w:tblPr>
        <w:tblW w:w="8525" w:type="dxa"/>
        <w:jc w:val="left"/>
        <w:tblInd w:w="-75" w:type="dxa"/>
        <w:tblLayout w:type="fixed"/>
        <w:tblCellMar>
          <w:top w:w="0" w:type="dxa"/>
          <w:left w:w="0" w:type="dxa"/>
          <w:bottom w:w="0" w:type="dxa"/>
          <w:right w:w="0" w:type="dxa"/>
        </w:tblCellMar>
      </w:tblPr>
      <w:tblGrid>
        <w:gridCol w:w="1870"/>
        <w:gridCol w:w="1600"/>
        <w:gridCol w:w="1645"/>
        <w:gridCol w:w="1615"/>
        <w:gridCol w:w="1795"/>
      </w:tblGrid>
      <w:tr>
        <w:trPr>
          <w:trHeight w:val="499" w:hRule="atLeast"/>
        </w:trPr>
        <w:tc>
          <w:tcPr>
            <w:tcW w:w="18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专业技术等级</w:t>
            </w:r>
          </w:p>
        </w:tc>
        <w:tc>
          <w:tcPr>
            <w:tcW w:w="1600" w:type="dxa"/>
            <w:tcBorders>
              <w:top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高位数</w:t>
            </w:r>
          </w:p>
        </w:tc>
        <w:tc>
          <w:tcPr>
            <w:tcW w:w="1645" w:type="dxa"/>
            <w:tcBorders>
              <w:top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中位数</w:t>
            </w:r>
          </w:p>
        </w:tc>
        <w:tc>
          <w:tcPr>
            <w:tcW w:w="1615" w:type="dxa"/>
            <w:tcBorders>
              <w:top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低位数</w:t>
            </w:r>
          </w:p>
        </w:tc>
        <w:tc>
          <w:tcPr>
            <w:tcW w:w="1795" w:type="dxa"/>
            <w:tcBorders>
              <w:top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平均数</w:t>
            </w:r>
          </w:p>
        </w:tc>
      </w:tr>
      <w:tr>
        <w:trPr>
          <w:trHeight w:val="300" w:hRule="atLeast"/>
        </w:trPr>
        <w:tc>
          <w:tcPr>
            <w:tcW w:w="18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初级工</w:t>
            </w:r>
          </w:p>
        </w:tc>
        <w:tc>
          <w:tcPr>
            <w:tcW w:w="1600"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16354</w:t>
            </w:r>
          </w:p>
        </w:tc>
        <w:tc>
          <w:tcPr>
            <w:tcW w:w="164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6395</w:t>
            </w:r>
          </w:p>
        </w:tc>
        <w:tc>
          <w:tcPr>
            <w:tcW w:w="161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5160</w:t>
            </w:r>
          </w:p>
        </w:tc>
        <w:tc>
          <w:tcPr>
            <w:tcW w:w="179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7317</w:t>
            </w:r>
          </w:p>
        </w:tc>
      </w:tr>
      <w:tr>
        <w:trPr>
          <w:trHeight w:val="300" w:hRule="atLeast"/>
        </w:trPr>
        <w:tc>
          <w:tcPr>
            <w:tcW w:w="18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中级工</w:t>
            </w:r>
          </w:p>
        </w:tc>
        <w:tc>
          <w:tcPr>
            <w:tcW w:w="1600"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19148</w:t>
            </w:r>
          </w:p>
        </w:tc>
        <w:tc>
          <w:tcPr>
            <w:tcW w:w="164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8002</w:t>
            </w:r>
          </w:p>
        </w:tc>
        <w:tc>
          <w:tcPr>
            <w:tcW w:w="161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5160</w:t>
            </w:r>
          </w:p>
        </w:tc>
        <w:tc>
          <w:tcPr>
            <w:tcW w:w="179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9022</w:t>
            </w:r>
          </w:p>
        </w:tc>
      </w:tr>
      <w:tr>
        <w:trPr>
          <w:trHeight w:val="300" w:hRule="atLeast"/>
        </w:trPr>
        <w:tc>
          <w:tcPr>
            <w:tcW w:w="18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高级工</w:t>
            </w:r>
          </w:p>
        </w:tc>
        <w:tc>
          <w:tcPr>
            <w:tcW w:w="1600"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26072</w:t>
            </w:r>
          </w:p>
        </w:tc>
        <w:tc>
          <w:tcPr>
            <w:tcW w:w="164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10384</w:t>
            </w:r>
          </w:p>
        </w:tc>
        <w:tc>
          <w:tcPr>
            <w:tcW w:w="161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5160</w:t>
            </w:r>
          </w:p>
        </w:tc>
        <w:tc>
          <w:tcPr>
            <w:tcW w:w="179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12178</w:t>
            </w:r>
          </w:p>
        </w:tc>
      </w:tr>
      <w:tr>
        <w:trPr>
          <w:trHeight w:val="300" w:hRule="atLeast"/>
        </w:trPr>
        <w:tc>
          <w:tcPr>
            <w:tcW w:w="18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技师</w:t>
            </w:r>
          </w:p>
        </w:tc>
        <w:tc>
          <w:tcPr>
            <w:tcW w:w="1600"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26264</w:t>
            </w:r>
          </w:p>
        </w:tc>
        <w:tc>
          <w:tcPr>
            <w:tcW w:w="164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12097</w:t>
            </w:r>
          </w:p>
        </w:tc>
        <w:tc>
          <w:tcPr>
            <w:tcW w:w="161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5160</w:t>
            </w:r>
          </w:p>
        </w:tc>
        <w:tc>
          <w:tcPr>
            <w:tcW w:w="179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13185</w:t>
            </w:r>
          </w:p>
        </w:tc>
      </w:tr>
      <w:tr>
        <w:trPr>
          <w:trHeight w:val="300" w:hRule="atLeast"/>
        </w:trPr>
        <w:tc>
          <w:tcPr>
            <w:tcW w:w="18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高级技师</w:t>
            </w:r>
          </w:p>
        </w:tc>
        <w:tc>
          <w:tcPr>
            <w:tcW w:w="1600"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26930</w:t>
            </w:r>
          </w:p>
        </w:tc>
        <w:tc>
          <w:tcPr>
            <w:tcW w:w="164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12913</w:t>
            </w:r>
          </w:p>
        </w:tc>
        <w:tc>
          <w:tcPr>
            <w:tcW w:w="161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7200</w:t>
            </w:r>
          </w:p>
        </w:tc>
        <w:tc>
          <w:tcPr>
            <w:tcW w:w="1795" w:type="dxa"/>
            <w:tcBorders>
              <w:bottom w:val="single" w:sz="4" w:space="0" w:color="000000"/>
              <w:right w:val="single" w:sz="4" w:space="0" w:color="000000"/>
            </w:tcBorders>
            <w:vAlign w:val="center"/>
          </w:tcPr>
          <w:p>
            <w:pPr>
              <w:pStyle w:val="Normal"/>
              <w:spacing w:lineRule="auto" w:line="360"/>
              <w:jc w:val="center"/>
              <w:rPr>
                <w:rFonts w:ascii="SimHei" w:hAnsi="SimHei" w:eastAsia="黑体" w:cs="SimHei"/>
                <w:szCs w:val="21"/>
              </w:rPr>
            </w:pPr>
            <w:r>
              <w:rPr>
                <w:rFonts w:ascii="SimHei" w:hAnsi="SimHei" w:eastAsia="黑体" w:cs="SimHei"/>
                <w:szCs w:val="21"/>
              </w:rPr>
              <w:t>13814</w:t>
            </w:r>
          </w:p>
        </w:tc>
      </w:tr>
    </w:tbl>
    <w:p>
      <w:pPr>
        <w:pStyle w:val="TextBodyIndent"/>
        <w:spacing w:lineRule="auto" w:line="360"/>
        <w:ind w:hanging="0"/>
        <w:jc w:val="right"/>
        <w:rPr>
          <w:rFonts w:ascii="SimHei" w:hAnsi="SimHei" w:eastAsia="黑体" w:cs="SimHei"/>
          <w:color w:val="000000"/>
          <w:sz w:val="21"/>
          <w:szCs w:val="21"/>
        </w:rPr>
      </w:pPr>
      <w:r>
        <w:rPr>
          <w:rFonts w:ascii="SimHei" w:hAnsi="SimHei" w:eastAsia="黑体" w:cs="SimHei"/>
          <w:color w:val="000000"/>
          <w:sz w:val="21"/>
          <w:szCs w:val="21"/>
        </w:rPr>
        <w:t>（数据来源：兰州市职业介绍服务中心）</w:t>
      </w:r>
    </w:p>
    <w:p>
      <w:pPr>
        <w:pStyle w:val="TextBodyIndent"/>
        <w:spacing w:lineRule="auto" w:line="360"/>
        <w:ind w:hanging="0"/>
        <w:rPr>
          <w:rFonts w:ascii="SimHei" w:hAnsi="SimHei" w:eastAsia="黑体" w:cs="SimHei"/>
          <w:color w:val="000000"/>
          <w:sz w:val="21"/>
          <w:szCs w:val="21"/>
        </w:rPr>
      </w:pPr>
      <w:r>
        <w:rPr>
          <w:rFonts w:ascii="SimHei" w:hAnsi="SimHei" w:eastAsia="黑体" w:cs="SimHei"/>
          <w:color w:val="000000"/>
          <w:sz w:val="21"/>
          <w:szCs w:val="21"/>
        </w:rPr>
        <w:t>根据有关报道兰州市外地用工单位需求已经开始增加。</w:t>
      </w:r>
    </w:p>
    <w:p>
      <w:pPr>
        <w:pStyle w:val="TextBodyIndent"/>
        <w:spacing w:lineRule="auto" w:line="360"/>
        <w:ind w:left="1890" w:hanging="1890"/>
        <w:rPr/>
      </w:pPr>
      <w:r>
        <w:rPr>
          <w:rFonts w:ascii="SimHei" w:hAnsi="SimHei" w:eastAsia="黑体" w:cs="SimHei"/>
          <w:color w:val="000000"/>
          <w:sz w:val="21"/>
          <w:szCs w:val="21"/>
        </w:rPr>
        <w:t>招聘方式及费用：劳动力市场：招聘会</w:t>
      </w:r>
      <w:r>
        <w:rPr>
          <w:rFonts w:ascii="SimHei" w:hAnsi="SimHei" w:eastAsia="黑体" w:cs="SimHei"/>
          <w:color w:val="000000"/>
          <w:sz w:val="21"/>
          <w:szCs w:val="21"/>
        </w:rPr>
        <w:t>50</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场，周六周三举办招聘会，春节后有大型招聘会时间未定。</w:t>
      </w:r>
    </w:p>
    <w:p>
      <w:pPr>
        <w:pStyle w:val="TextBodyIndent"/>
        <w:spacing w:lineRule="auto" w:line="360"/>
        <w:ind w:left="1890" w:hanging="1890"/>
        <w:rPr>
          <w:rFonts w:ascii="SimHei" w:hAnsi="SimHei" w:eastAsia="黑体" w:cs="SimHei"/>
          <w:color w:val="000000"/>
          <w:sz w:val="21"/>
          <w:szCs w:val="21"/>
        </w:rPr>
      </w:pPr>
      <w:r>
        <w:rPr>
          <w:rFonts w:ascii="SimHei" w:hAnsi="SimHei" w:eastAsia="黑体" w:cs="SimHei"/>
          <w:color w:val="000000"/>
          <w:sz w:val="21"/>
          <w:szCs w:val="21"/>
        </w:rPr>
        <w:t xml:space="preserve">       </w:t>
      </w:r>
      <w:r>
        <w:rPr>
          <w:rFonts w:ascii="SimHei" w:hAnsi="SimHei" w:eastAsia="黑体" w:cs="SimHei"/>
          <w:color w:val="000000"/>
          <w:sz w:val="21"/>
          <w:szCs w:val="21"/>
        </w:rPr>
        <w:t>人才市场：专场招聘会</w:t>
      </w:r>
      <w:r>
        <w:rPr>
          <w:rFonts w:ascii="SimHei" w:hAnsi="SimHei" w:eastAsia="黑体" w:cs="SimHei"/>
          <w:color w:val="000000"/>
          <w:sz w:val="21"/>
          <w:szCs w:val="21"/>
        </w:rPr>
        <w:t>500</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场，包括午餐。</w:t>
      </w:r>
      <w:r>
        <w:rPr>
          <w:rFonts w:ascii="SimHei" w:hAnsi="SimHei" w:eastAsia="黑体" w:cs="SimHei"/>
          <w:color w:val="000000"/>
          <w:sz w:val="21"/>
          <w:szCs w:val="21"/>
        </w:rPr>
        <w:t>12</w:t>
      </w:r>
      <w:r>
        <w:rPr>
          <w:rFonts w:ascii="SimHei" w:hAnsi="SimHei" w:eastAsia="黑体" w:cs="SimHei"/>
          <w:color w:val="000000"/>
          <w:sz w:val="21"/>
          <w:szCs w:val="21"/>
        </w:rPr>
        <w:t>月</w:t>
      </w:r>
      <w:r>
        <w:rPr>
          <w:rFonts w:ascii="SimHei" w:hAnsi="SimHei" w:eastAsia="黑体" w:cs="SimHei"/>
          <w:color w:val="000000"/>
          <w:sz w:val="21"/>
          <w:szCs w:val="21"/>
        </w:rPr>
        <w:t>12</w:t>
      </w:r>
      <w:r>
        <w:rPr>
          <w:rFonts w:ascii="SimHei" w:hAnsi="SimHei" w:eastAsia="黑体" w:cs="SimHei"/>
          <w:color w:val="000000"/>
          <w:sz w:val="21"/>
          <w:szCs w:val="21"/>
        </w:rPr>
        <w:t>日有大型招聘会（可以去接站）；</w:t>
      </w:r>
    </w:p>
    <w:p>
      <w:pPr>
        <w:pStyle w:val="TextBodyIndent"/>
        <w:spacing w:lineRule="auto" w:line="360"/>
        <w:ind w:left="1890" w:hanging="1890"/>
        <w:rPr>
          <w:rFonts w:ascii="SimHei" w:hAnsi="SimHei" w:eastAsia="黑体" w:cs="SimHei"/>
          <w:color w:val="000000"/>
          <w:sz w:val="21"/>
          <w:szCs w:val="21"/>
        </w:rPr>
      </w:pPr>
      <w:r>
        <w:rPr>
          <w:rFonts w:ascii="SimHei" w:hAnsi="SimHei" w:eastAsia="黑体" w:cs="SimHei"/>
          <w:color w:val="000000"/>
          <w:sz w:val="21"/>
          <w:szCs w:val="21"/>
        </w:rPr>
        <w:t xml:space="preserve">                  </w:t>
      </w:r>
      <w:r>
        <w:rPr>
          <w:rFonts w:ascii="SimHei" w:hAnsi="SimHei" w:eastAsia="黑体" w:cs="SimHei"/>
          <w:color w:val="000000"/>
          <w:sz w:val="21"/>
          <w:szCs w:val="21"/>
        </w:rPr>
        <w:t>普通招聘会</w:t>
      </w:r>
      <w:r>
        <w:rPr>
          <w:rFonts w:ascii="SimHei" w:hAnsi="SimHei" w:eastAsia="黑体" w:cs="SimHei"/>
          <w:color w:val="000000"/>
          <w:sz w:val="21"/>
          <w:szCs w:val="21"/>
        </w:rPr>
        <w:t>100</w:t>
      </w:r>
      <w:r>
        <w:rPr>
          <w:rFonts w:ascii="SimHei" w:hAnsi="SimHei" w:eastAsia="黑体" w:cs="SimHei"/>
          <w:color w:val="000000"/>
          <w:sz w:val="21"/>
          <w:szCs w:val="21"/>
        </w:rPr>
        <w:t>元</w:t>
      </w:r>
      <w:r>
        <w:rPr>
          <w:rFonts w:ascii="SimHei" w:hAnsi="SimHei" w:eastAsia="黑体" w:cs="SimHei"/>
          <w:color w:val="000000"/>
          <w:sz w:val="21"/>
          <w:szCs w:val="21"/>
        </w:rPr>
        <w:t>/</w:t>
      </w:r>
      <w:r>
        <w:rPr>
          <w:rFonts w:ascii="SimHei" w:hAnsi="SimHei" w:eastAsia="黑体" w:cs="SimHei"/>
          <w:color w:val="000000"/>
          <w:sz w:val="21"/>
          <w:szCs w:val="21"/>
        </w:rPr>
        <w:t>场。</w:t>
      </w:r>
    </w:p>
    <w:p>
      <w:pPr>
        <w:pStyle w:val="TextBodyIndent"/>
        <w:spacing w:lineRule="auto" w:line="360"/>
        <w:rPr>
          <w:rFonts w:ascii="SimHei" w:hAnsi="SimHei" w:eastAsia="黑体" w:cs="SimHei"/>
          <w:color w:val="000000"/>
          <w:sz w:val="21"/>
          <w:szCs w:val="21"/>
        </w:rPr>
      </w:pPr>
      <w:r>
        <w:rPr>
          <w:rFonts w:ascii="SimHei" w:hAnsi="SimHei" w:eastAsia="黑体" w:cs="SimHei"/>
          <w:color w:val="000000"/>
          <w:sz w:val="21"/>
          <w:szCs w:val="21"/>
        </w:rPr>
        <w:t>d)</w:t>
      </w:r>
      <w:r>
        <w:rPr>
          <w:rFonts w:ascii="SimHei" w:hAnsi="SimHei" w:eastAsia="黑体" w:cs="SimHei"/>
          <w:color w:val="000000"/>
          <w:sz w:val="21"/>
          <w:szCs w:val="21"/>
        </w:rPr>
        <w:t xml:space="preserve">宝鸡 </w:t>
      </w:r>
    </w:p>
    <w:p>
      <w:pPr>
        <w:pStyle w:val="TextBodyIndent"/>
        <w:spacing w:lineRule="auto" w:line="360"/>
        <w:ind w:firstLine="420"/>
        <w:rPr/>
      </w:pPr>
      <w:r>
        <w:rPr>
          <w:rFonts w:ascii="SimHei" w:hAnsi="SimHei" w:eastAsia="黑体" w:cs="SimHei"/>
          <w:sz w:val="21"/>
          <w:szCs w:val="21"/>
        </w:rPr>
        <w:t>根据宝鸡劳动力市场，</w:t>
      </w:r>
      <w:r>
        <w:rPr>
          <w:rFonts w:ascii="SimHei" w:hAnsi="SimHei" w:eastAsia="黑体" w:cs="SimHei"/>
          <w:sz w:val="21"/>
          <w:szCs w:val="21"/>
        </w:rPr>
        <w:t>20xx</w:t>
      </w:r>
      <w:r>
        <w:rPr>
          <w:rFonts w:ascii="SimHei" w:hAnsi="SimHei" w:eastAsia="黑体" w:cs="SimHei"/>
          <w:sz w:val="21"/>
          <w:szCs w:val="21"/>
        </w:rPr>
        <w:t>年第一季度进入市场报名求职的人员达</w:t>
      </w:r>
      <w:r>
        <w:rPr>
          <w:rFonts w:ascii="SimHei" w:hAnsi="SimHei" w:eastAsia="黑体" w:cs="SimHei"/>
          <w:sz w:val="21"/>
          <w:szCs w:val="21"/>
        </w:rPr>
        <w:t>32960</w:t>
      </w:r>
      <w:r>
        <w:rPr>
          <w:rFonts w:ascii="SimHei" w:hAnsi="SimHei" w:eastAsia="黑体" w:cs="SimHei"/>
          <w:sz w:val="21"/>
          <w:szCs w:val="21"/>
        </w:rPr>
        <w:t>人次</w:t>
      </w:r>
      <w:r>
        <w:rPr>
          <w:rFonts w:ascii="SimHei" w:hAnsi="SimHei" w:eastAsia="黑体" w:cs="SimHei"/>
          <w:sz w:val="21"/>
          <w:szCs w:val="21"/>
        </w:rPr>
        <w:t>。</w:t>
      </w:r>
    </w:p>
    <w:p>
      <w:pPr>
        <w:pStyle w:val="TextBodyIndent"/>
        <w:spacing w:lineRule="auto" w:line="360"/>
        <w:ind w:firstLine="420"/>
        <w:rPr>
          <w:rFonts w:ascii="SimHei" w:hAnsi="SimHei" w:eastAsia="黑体" w:cs="SimHei"/>
          <w:color w:val="000000"/>
          <w:sz w:val="21"/>
          <w:szCs w:val="21"/>
        </w:rPr>
      </w:pPr>
      <w:r>
        <w:rPr>
          <w:rFonts w:ascii="SimHei" w:hAnsi="SimHei" w:eastAsia="黑体" w:cs="SimHei"/>
          <w:color w:val="000000"/>
          <w:sz w:val="21"/>
          <w:szCs w:val="21"/>
        </w:rPr>
        <w:t>人员的技术等级比例如下</w:t>
      </w:r>
    </w:p>
    <w:tbl>
      <w:tblPr>
        <w:tblW w:w="8522" w:type="dxa"/>
        <w:jc w:val="left"/>
        <w:tblInd w:w="0" w:type="dxa"/>
        <w:tblLayout w:type="fixed"/>
        <w:tblCellMar>
          <w:top w:w="0" w:type="dxa"/>
          <w:left w:w="108" w:type="dxa"/>
          <w:bottom w:w="0" w:type="dxa"/>
          <w:right w:w="108" w:type="dxa"/>
        </w:tblCellMar>
      </w:tblPr>
      <w:tblGrid>
        <w:gridCol w:w="2840"/>
        <w:gridCol w:w="2841"/>
        <w:gridCol w:w="2841"/>
      </w:tblGrid>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技术等级</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求职人数</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所占比例</w:t>
            </w:r>
            <w:r>
              <w:rPr>
                <w:rFonts w:ascii="SimHei" w:hAnsi="SimHei" w:eastAsia="黑体" w:cs="SimHei"/>
                <w:color w:val="000000"/>
                <w:sz w:val="21"/>
                <w:szCs w:val="21"/>
              </w:rPr>
              <w:t>%</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初级技能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8210</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24.91</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中级技能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3540</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10.74</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高级技能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1170</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3.55</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技师技能</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60</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0.18</w:t>
            </w:r>
          </w:p>
        </w:tc>
      </w:tr>
      <w:tr>
        <w:trPr/>
        <w:tc>
          <w:tcPr>
            <w:tcW w:w="2840"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高级技师</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80</w:t>
            </w:r>
          </w:p>
        </w:tc>
        <w:tc>
          <w:tcPr>
            <w:tcW w:w="2841" w:type="dxa"/>
            <w:tcBorders>
              <w:top w:val="single" w:sz="4" w:space="0" w:color="000000"/>
              <w:left w:val="single" w:sz="4" w:space="0" w:color="000000"/>
              <w:bottom w:val="single" w:sz="4" w:space="0" w:color="000000"/>
              <w:right w:val="single" w:sz="4" w:space="0" w:color="000000"/>
            </w:tcBorders>
            <w:vAlign w:val="center"/>
          </w:tcPr>
          <w:p>
            <w:pPr>
              <w:pStyle w:val="TextBodyIndent"/>
              <w:spacing w:lineRule="auto" w:line="360"/>
              <w:ind w:hanging="0"/>
              <w:jc w:val="center"/>
              <w:rPr>
                <w:rFonts w:ascii="SimHei" w:hAnsi="SimHei" w:eastAsia="黑体" w:cs="SimHei"/>
                <w:color w:val="000000"/>
                <w:sz w:val="21"/>
                <w:szCs w:val="21"/>
              </w:rPr>
            </w:pPr>
            <w:r>
              <w:rPr>
                <w:rFonts w:ascii="SimHei" w:hAnsi="SimHei" w:eastAsia="黑体" w:cs="SimHei"/>
                <w:color w:val="000000"/>
                <w:sz w:val="21"/>
                <w:szCs w:val="21"/>
              </w:rPr>
              <w:t>0.24</w:t>
            </w:r>
          </w:p>
        </w:tc>
      </w:tr>
    </w:tbl>
    <w:p>
      <w:pPr>
        <w:pStyle w:val="Normal"/>
        <w:rPr/>
      </w:pPr>
      <w:r>
        <w:rPr>
          <w:kern w:val="0"/>
          <w:szCs w:val="21"/>
        </w:rPr>
        <w:t>根据陕西日报报道宝鸡</w:t>
      </w:r>
      <w:r>
        <w:rPr>
          <w:kern w:val="0"/>
          <w:szCs w:val="21"/>
        </w:rPr>
        <w:t>市在外务工人员</w:t>
      </w:r>
      <w:r>
        <w:rPr>
          <w:rFonts w:ascii="SimHei" w:hAnsi="SimHei" w:eastAsia="黑体" w:cs="SimHei"/>
          <w:kern w:val="0"/>
          <w:szCs w:val="21"/>
        </w:rPr>
        <w:t xml:space="preserve"> </w:t>
      </w:r>
      <w:r>
        <w:rPr>
          <w:kern w:val="0"/>
          <w:szCs w:val="21"/>
        </w:rPr>
        <w:t>已达</w:t>
      </w:r>
      <w:r>
        <w:rPr>
          <w:kern w:val="0"/>
          <w:szCs w:val="21"/>
        </w:rPr>
        <w:t>50</w:t>
      </w:r>
      <w:r>
        <w:rPr>
          <w:kern w:val="0"/>
          <w:szCs w:val="21"/>
        </w:rPr>
        <w:t>多万人</w:t>
      </w:r>
      <w:r>
        <w:rPr>
          <w:kern w:val="0"/>
          <w:szCs w:val="21"/>
        </w:rPr>
        <w:t>。</w:t>
      </w:r>
    </w:p>
    <w:p>
      <w:pPr>
        <w:pStyle w:val="Normal"/>
        <w:rPr/>
      </w:pPr>
      <w:r>
        <w:rPr>
          <w:kern w:val="0"/>
          <w:szCs w:val="21"/>
        </w:rPr>
        <w:t>招聘方式及费用：劳动力市场免费</w:t>
      </w:r>
    </w:p>
    <w:p>
      <w:pPr>
        <w:pStyle w:val="Normal"/>
        <w:rPr>
          <w:kern w:val="0"/>
          <w:szCs w:val="21"/>
        </w:rPr>
      </w:pPr>
      <w:r>
        <w:rPr>
          <w:kern w:val="0"/>
          <w:szCs w:val="21"/>
        </w:rPr>
        <w:t>人才市场：</w:t>
      </w:r>
      <w:r>
        <w:rPr>
          <w:kern w:val="0"/>
          <w:szCs w:val="21"/>
        </w:rPr>
        <w:t>100</w:t>
      </w:r>
      <w:r>
        <w:rPr>
          <w:kern w:val="0"/>
          <w:szCs w:val="21"/>
        </w:rPr>
        <w:t>元</w:t>
      </w:r>
      <w:r>
        <w:rPr>
          <w:kern w:val="0"/>
          <w:szCs w:val="21"/>
        </w:rPr>
        <w:t>/</w:t>
      </w:r>
      <w:r>
        <w:rPr>
          <w:kern w:val="0"/>
          <w:szCs w:val="21"/>
        </w:rPr>
        <w:t>场（每月的</w:t>
      </w:r>
      <w:r>
        <w:rPr>
          <w:kern w:val="0"/>
          <w:szCs w:val="21"/>
        </w:rPr>
        <w:t>6</w:t>
      </w:r>
      <w:r>
        <w:rPr>
          <w:kern w:val="0"/>
          <w:szCs w:val="21"/>
        </w:rPr>
        <w:t>、</w:t>
      </w:r>
      <w:r>
        <w:rPr>
          <w:kern w:val="0"/>
          <w:szCs w:val="21"/>
        </w:rPr>
        <w:t>16</w:t>
      </w:r>
      <w:r>
        <w:rPr>
          <w:kern w:val="0"/>
          <w:szCs w:val="21"/>
        </w:rPr>
        <w:t>、</w:t>
      </w:r>
      <w:r>
        <w:rPr>
          <w:kern w:val="0"/>
          <w:szCs w:val="21"/>
        </w:rPr>
        <w:t>26</w:t>
      </w:r>
      <w:r>
        <w:rPr>
          <w:kern w:val="0"/>
          <w:szCs w:val="21"/>
        </w:rPr>
        <w:t>日举办）</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根据以上资料，我部将与明年在西北、东北等重工业区建立人才引进渠道，计划年初到当地考察和招聘，并结合全年英才网站、</w:t>
      </w:r>
      <w:r>
        <w:rPr>
          <w:rFonts w:ascii="SimHei" w:hAnsi="SimHei" w:eastAsia="黑体" w:cs="SimHei"/>
          <w:color w:val="000000"/>
          <w:kern w:val="0"/>
          <w:szCs w:val="21"/>
        </w:rPr>
        <w:t>****</w:t>
      </w:r>
      <w:r>
        <w:rPr>
          <w:rFonts w:ascii="SimHei" w:hAnsi="SimHei" w:eastAsia="黑体" w:cs="SimHei"/>
          <w:color w:val="000000"/>
          <w:kern w:val="0"/>
          <w:szCs w:val="21"/>
        </w:rPr>
        <w:t>网站及现场招聘会招聘设计及管理人员。在员工聘任方面，公司废除干部终身制，赛马不相马，能者上，不能者下。</w:t>
      </w:r>
    </w:p>
    <w:p>
      <w:pPr>
        <w:pStyle w:val="Heading3"/>
        <w:rPr/>
      </w:pPr>
      <w:bookmarkStart w:id="15" w:name="__RefHeading___Toc90437178"/>
      <w:bookmarkEnd w:id="15"/>
      <w:r>
        <w:rPr>
          <w:kern w:val="0"/>
          <w:sz w:val="21"/>
          <w:szCs w:val="21"/>
        </w:rPr>
        <w:t>3</w:t>
      </w:r>
      <w:r>
        <w:rPr>
          <w:kern w:val="0"/>
          <w:sz w:val="21"/>
          <w:szCs w:val="21"/>
        </w:rPr>
        <w:t>、合法用工</w:t>
      </w:r>
    </w:p>
    <w:p>
      <w:pPr>
        <w:pStyle w:val="Normal"/>
        <w:spacing w:lineRule="auto" w:line="360"/>
        <w:ind w:firstLine="420"/>
        <w:rPr/>
      </w:pPr>
      <w:r>
        <w:rPr>
          <w:rFonts w:ascii="SimHei" w:hAnsi="SimHei" w:eastAsia="黑体" w:cs="SimHei"/>
          <w:color w:val="000000"/>
          <w:kern w:val="0"/>
          <w:szCs w:val="21"/>
        </w:rPr>
        <w:t>新的一年实现全员聘任制、全员劳动合同制，规范用工制度，保障企业和员工的双方利益，并</w:t>
      </w:r>
      <w:r>
        <w:rPr>
          <w:rFonts w:ascii="SimHei" w:hAnsi="SimHei" w:eastAsia="黑体" w:cs="SimHei"/>
          <w:color w:val="000000"/>
          <w:kern w:val="0"/>
          <w:szCs w:val="21"/>
        </w:rPr>
        <w:t>逐步增加保障性激励，建立完善的福利制度，切实为员工在保险、健康以及衣食住行等各方面解除后顾之忧</w:t>
      </w:r>
      <w:r>
        <w:rPr>
          <w:rFonts w:ascii="SimHei" w:hAnsi="SimHei" w:eastAsia="黑体" w:cs="SimHei"/>
          <w:color w:val="000000"/>
          <w:kern w:val="0"/>
          <w:szCs w:val="21"/>
        </w:rPr>
        <w:t>。</w:t>
      </w:r>
    </w:p>
    <w:p>
      <w:pPr>
        <w:pStyle w:val="Heading3"/>
        <w:rPr/>
      </w:pPr>
      <w:bookmarkStart w:id="16" w:name="__RefHeading___Toc90437179"/>
      <w:bookmarkEnd w:id="16"/>
      <w:r>
        <w:rPr>
          <w:kern w:val="0"/>
          <w:sz w:val="21"/>
          <w:szCs w:val="21"/>
        </w:rPr>
        <w:t>4</w:t>
      </w:r>
      <w:r>
        <w:rPr>
          <w:kern w:val="0"/>
          <w:sz w:val="21"/>
          <w:szCs w:val="21"/>
        </w:rPr>
        <w:t>、结合企业战略规划的培训</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20xx</w:t>
      </w:r>
      <w:r>
        <w:rPr>
          <w:rFonts w:ascii="SimHei" w:hAnsi="SimHei" w:eastAsia="黑体" w:cs="SimHei"/>
          <w:color w:val="000000"/>
          <w:kern w:val="0"/>
          <w:szCs w:val="21"/>
        </w:rPr>
        <w:t>年企业进入发展阶段，竞争加剧，</w:t>
      </w:r>
      <w:r>
        <w:rPr>
          <w:rFonts w:ascii="SimHei" w:hAnsi="SimHei" w:eastAsia="黑体" w:cs="SimHei"/>
          <w:color w:val="000000"/>
          <w:kern w:val="0"/>
          <w:szCs w:val="21"/>
        </w:rPr>
        <w:t>企业需要反映敏捷</w:t>
      </w:r>
      <w:r>
        <w:rPr>
          <w:rFonts w:ascii="SimHei" w:hAnsi="SimHei" w:eastAsia="黑体" w:cs="SimHei"/>
          <w:color w:val="000000"/>
          <w:kern w:val="0"/>
          <w:szCs w:val="21"/>
        </w:rPr>
        <w:t>、技术能力强</w:t>
      </w:r>
      <w:r>
        <w:rPr>
          <w:rFonts w:ascii="SimHei" w:hAnsi="SimHei" w:eastAsia="黑体" w:cs="SimHei"/>
          <w:color w:val="000000"/>
          <w:kern w:val="0"/>
          <w:szCs w:val="21"/>
        </w:rPr>
        <w:t>的员工以及能培养出这种人才的领导班子</w:t>
      </w:r>
      <w:r>
        <w:rPr>
          <w:rFonts w:ascii="SimHei" w:hAnsi="SimHei" w:eastAsia="黑体" w:cs="SimHei"/>
          <w:color w:val="000000"/>
          <w:kern w:val="0"/>
          <w:szCs w:val="21"/>
        </w:rPr>
        <w:t>。本年进行分层全面培训：着重中层管理者的管理理念及技能培训，使全年每位管理者不低于</w:t>
      </w:r>
      <w:r>
        <w:rPr>
          <w:rFonts w:ascii="SimHei" w:hAnsi="SimHei" w:eastAsia="黑体" w:cs="SimHei"/>
          <w:color w:val="000000"/>
          <w:kern w:val="0"/>
          <w:szCs w:val="21"/>
        </w:rPr>
        <w:t>40</w:t>
      </w:r>
      <w:r>
        <w:rPr>
          <w:rFonts w:ascii="SimHei" w:hAnsi="SimHei" w:eastAsia="黑体" w:cs="SimHei"/>
          <w:color w:val="000000"/>
          <w:kern w:val="0"/>
          <w:szCs w:val="21"/>
        </w:rPr>
        <w:t>个小时的培训时间。采取多样化的培训方式，例如创立周末学校的培训计划，通过管理光碟学习、读书活动、互联网学习及建立学习小组等。普通员工的培训，结合我部建立的员工职业生涯发展档案，通过建立内、外培训讲师队伍，着重技能培训，并结合公司评定的技能等级，逐步达到不同技能等级人员合理搭配。初步规划如下：</w:t>
      </w:r>
    </w:p>
    <w:p>
      <w:pPr>
        <w:pStyle w:val="Normal"/>
        <w:spacing w:lineRule="auto" w:line="360"/>
        <w:rPr>
          <w:rFonts w:ascii="SimHei" w:hAnsi="SimHei" w:eastAsia="黑体" w:cs="SimHei"/>
          <w:color w:val="000000"/>
          <w:kern w:val="0"/>
          <w:szCs w:val="21"/>
        </w:rPr>
      </w:pPr>
      <w:r>
        <w:rPr>
          <w:rFonts w:ascii="SimHei" w:hAnsi="SimHei" w:eastAsia="黑体" w:cs="SimHei"/>
          <w:color w:val="000000"/>
          <w:kern w:val="0"/>
          <w:szCs w:val="21"/>
          <w:lang w:val="en-US" w:eastAsia="en-US"/>
        </w:rPr>
        <mc:AlternateContent>
          <mc:Choice Requires="wpg">
            <w:drawing>
              <wp:inline distT="0" distB="0" distL="0" distR="0">
                <wp:extent cx="5259070" cy="5547995"/>
                <wp:effectExtent l="0" t="0" r="0" b="0"/>
                <wp:docPr id="6" name=""/>
                <a:graphic xmlns:a="http://schemas.openxmlformats.org/drawingml/2006/main">
                  <a:graphicData uri="http://schemas.microsoft.com/office/word/2010/wordprocessingGroup">
                    <wpg:wgp>
                      <wpg:cNvGrpSpPr/>
                      <wpg:grpSpPr>
                        <a:xfrm>
                          <a:off x="0" y="0"/>
                          <a:ext cx="5258520" cy="5547240"/>
                          <a:chOff x="0" y="0"/>
                          <a:chExt cx="5258520" cy="5547240"/>
                        </a:xfrm>
                      </wpg:grpSpPr>
                      <wps:wsp>
                        <wps:cNvSpPr/>
                        <wps:nvSpPr>
                          <wps:cNvPr id="0" name=""/>
                          <wps:cNvSpPr/>
                        </wps:nvSpPr>
                        <wps:spPr>
                          <a:xfrm>
                            <a:off x="720" y="0"/>
                            <a:ext cx="5257800" cy="5547240"/>
                          </a:xfrm>
                          <a:prstGeom prst="rect">
                            <a:avLst/>
                          </a:prstGeom>
                          <a:noFill/>
                          <a:ln w="0">
                            <a:noFill/>
                          </a:ln>
                        </wps:spPr>
                        <wps:bodyPr/>
                      </wps:wsp>
                      <wps:wsp>
                        <wps:cNvSpPr txBox="1"/>
                        <wps:spPr>
                          <a:xfrm>
                            <a:off x="1943280" y="98280"/>
                            <a:ext cx="1029240" cy="29664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培训体系框架</w:t>
                              </w:r>
                            </w:p>
                          </w:txbxContent>
                        </wps:txbx>
                        <wps:bodyPr wrap="square">
                          <a:noAutofit/>
                        </wps:bodyPr>
                      </wps:wsp>
                      <wps:wsp>
                        <wps:cNvSpPr txBox="1"/>
                        <wps:spPr>
                          <a:xfrm>
                            <a:off x="1829520" y="693360"/>
                            <a:ext cx="10288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管理类培训</w:t>
                              </w:r>
                            </w:p>
                          </w:txbxContent>
                        </wps:txbx>
                        <wps:bodyPr wrap="square">
                          <a:noAutofit/>
                        </wps:bodyPr>
                      </wps:wsp>
                      <wps:wsp>
                        <wps:cNvSpPr txBox="1"/>
                        <wps:spPr>
                          <a:xfrm>
                            <a:off x="3543840" y="693360"/>
                            <a:ext cx="1257480" cy="29736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技术（生产）类培训</w:t>
                              </w:r>
                            </w:p>
                          </w:txbxContent>
                        </wps:txbx>
                        <wps:bodyPr wrap="square">
                          <a:noAutofit/>
                        </wps:bodyPr>
                      </wps:wsp>
                      <wps:wsp>
                        <wps:cNvSpPr txBox="1"/>
                        <wps:spPr>
                          <a:xfrm>
                            <a:off x="228600" y="1287720"/>
                            <a:ext cx="799560" cy="29736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销售类培训</w:t>
                              </w:r>
                            </w:p>
                          </w:txbxContent>
                        </wps:txbx>
                        <wps:bodyPr wrap="square">
                          <a:noAutofit/>
                        </wps:bodyPr>
                      </wps:wsp>
                      <wps:wsp>
                        <wps:cNvSpPr txBox="1"/>
                        <wps:spPr>
                          <a:xfrm>
                            <a:off x="0" y="1981080"/>
                            <a:ext cx="342360" cy="128664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市场开拓培训</w:t>
                              </w:r>
                            </w:p>
                          </w:txbxContent>
                        </wps:txbx>
                        <wps:bodyPr wrap="square">
                          <a:noAutofit/>
                        </wps:bodyPr>
                      </wps:wsp>
                      <wps:wsp>
                        <wps:cNvSpPr txBox="1"/>
                        <wps:spPr>
                          <a:xfrm>
                            <a:off x="457920" y="1981080"/>
                            <a:ext cx="343080" cy="128664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销售技巧培训</w:t>
                              </w:r>
                            </w:p>
                          </w:txbxContent>
                        </wps:txbx>
                        <wps:bodyPr wrap="square">
                          <a:noAutofit/>
                        </wps:bodyPr>
                      </wps:wsp>
                      <wps:wsp>
                        <wps:cNvSpPr txBox="1"/>
                        <wps:spPr>
                          <a:xfrm>
                            <a:off x="915120" y="1981080"/>
                            <a:ext cx="343080" cy="128664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优质服务培训</w:t>
                              </w:r>
                            </w:p>
                          </w:txbxContent>
                        </wps:txbx>
                        <wps:bodyPr wrap="square">
                          <a:noAutofit/>
                        </wps:bodyPr>
                      </wps:wsp>
                      <wps:wsp>
                        <wps:cNvSpPr txBox="1"/>
                        <wps:spPr>
                          <a:xfrm>
                            <a:off x="1372320" y="2278440"/>
                            <a:ext cx="343080" cy="128700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新员工培训</w:t>
                              </w:r>
                            </w:p>
                          </w:txbxContent>
                        </wps:txbx>
                        <wps:bodyPr wrap="square">
                          <a:noAutofit/>
                        </wps:bodyPr>
                      </wps:wsp>
                      <wps:wsp>
                        <wps:cNvSpPr txBox="1"/>
                        <wps:spPr>
                          <a:xfrm>
                            <a:off x="2286000" y="1287720"/>
                            <a:ext cx="916200" cy="29736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管理技巧培训</w:t>
                              </w:r>
                            </w:p>
                          </w:txbxContent>
                        </wps:txbx>
                        <wps:bodyPr wrap="square">
                          <a:noAutofit/>
                        </wps:bodyPr>
                      </wps:wsp>
                      <wps:wsp>
                        <wps:cNvSpPr txBox="1"/>
                        <wps:spPr>
                          <a:xfrm>
                            <a:off x="3315240" y="1287720"/>
                            <a:ext cx="914400" cy="29736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技术管理培训</w:t>
                              </w:r>
                            </w:p>
                          </w:txbxContent>
                        </wps:txbx>
                        <wps:bodyPr wrap="square">
                          <a:noAutofit/>
                        </wps:bodyPr>
                      </wps:wsp>
                      <wps:wsp>
                        <wps:cNvSpPr txBox="1"/>
                        <wps:spPr>
                          <a:xfrm>
                            <a:off x="4344120" y="1287720"/>
                            <a:ext cx="914400" cy="29736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操作技能培训</w:t>
                              </w:r>
                            </w:p>
                          </w:txbxContent>
                        </wps:txbx>
                        <wps:bodyPr wrap="square">
                          <a:noAutofit/>
                        </wps:bodyPr>
                      </wps:wsp>
                      <wps:wsp>
                        <wps:cNvSpPr txBox="1"/>
                        <wps:spPr>
                          <a:xfrm>
                            <a:off x="3429720" y="1981080"/>
                            <a:ext cx="343080" cy="138564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质量管理培训</w:t>
                              </w:r>
                            </w:p>
                          </w:txbxContent>
                        </wps:txbx>
                        <wps:bodyPr wrap="square">
                          <a:noAutofit/>
                        </wps:bodyPr>
                      </wps:wsp>
                      <wps:wsp>
                        <wps:cNvSpPr txBox="1"/>
                        <wps:spPr>
                          <a:xfrm>
                            <a:off x="3886920" y="1981080"/>
                            <a:ext cx="343080" cy="138564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设计流程培训</w:t>
                              </w:r>
                            </w:p>
                          </w:txbxContent>
                        </wps:txbx>
                        <wps:bodyPr wrap="square">
                          <a:noAutofit/>
                        </wps:bodyPr>
                      </wps:wsp>
                      <wps:wsp>
                        <wps:cNvSpPr txBox="1"/>
                        <wps:spPr>
                          <a:xfrm>
                            <a:off x="3772440" y="3863520"/>
                            <a:ext cx="343080" cy="138672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焊接技术培训</w:t>
                              </w:r>
                            </w:p>
                          </w:txbxContent>
                        </wps:txbx>
                        <wps:bodyPr wrap="square">
                          <a:noAutofit/>
                        </wps:bodyPr>
                      </wps:wsp>
                      <wps:wsp>
                        <wps:cNvSpPr txBox="1"/>
                        <wps:spPr>
                          <a:xfrm>
                            <a:off x="4229640" y="3863520"/>
                            <a:ext cx="343080" cy="138672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装配技术培训</w:t>
                              </w:r>
                            </w:p>
                          </w:txbxContent>
                        </wps:txbx>
                        <wps:bodyPr wrap="square">
                          <a:noAutofit/>
                        </wps:bodyPr>
                      </wps:wsp>
                      <wps:wsp>
                        <wps:cNvSpPr txBox="1"/>
                        <wps:spPr>
                          <a:xfrm>
                            <a:off x="686520" y="3863520"/>
                            <a:ext cx="343080" cy="168408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行政管理流程培训</w:t>
                              </w:r>
                            </w:p>
                          </w:txbxContent>
                        </wps:txbx>
                        <wps:bodyPr wrap="square">
                          <a:noAutofit/>
                        </wps:bodyPr>
                      </wps:wsp>
                      <wps:wsp>
                        <wps:cNvSpPr txBox="1"/>
                        <wps:spPr>
                          <a:xfrm>
                            <a:off x="1143720" y="3863520"/>
                            <a:ext cx="343080" cy="168408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质量安全流程培训</w:t>
                              </w:r>
                            </w:p>
                          </w:txbxContent>
                        </wps:txbx>
                        <wps:bodyPr wrap="square">
                          <a:noAutofit/>
                        </wps:bodyPr>
                      </wps:wsp>
                      <wps:wsp>
                        <wps:cNvSpPr txBox="1"/>
                        <wps:spPr>
                          <a:xfrm>
                            <a:off x="1600920" y="3863520"/>
                            <a:ext cx="343080" cy="168408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人事管理流程培训</w:t>
                              </w:r>
                            </w:p>
                          </w:txbxContent>
                        </wps:txbx>
                        <wps:bodyPr wrap="square">
                          <a:noAutofit/>
                        </wps:bodyPr>
                      </wps:wsp>
                      <wps:wsp>
                        <wps:cNvSpPr txBox="1"/>
                        <wps:spPr>
                          <a:xfrm>
                            <a:off x="3201120" y="3664080"/>
                            <a:ext cx="457200" cy="1288440"/>
                          </a:xfrm>
                          <a:prstGeom prst="rect">
                            <a:avLst/>
                          </a:prstGeom>
                          <a:solidFill>
                            <a:srgbClr val="ffffff"/>
                          </a:solidFill>
                          <a:ln w="9360">
                            <a:solidFill>
                              <a:srgbClr val="000000"/>
                            </a:solidFill>
                            <a:miter/>
                          </a:ln>
                        </wps:spPr>
                        <wps:txbx>
                          <w:txbxContent>
                            <w:p>
                              <w:pPr>
                                <w:overflowPunct w:val="false"/>
                                <w:bidi w:val="0"/>
                                <w:jc w:val="center"/>
                                <w:rPr/>
                              </w:pPr>
                              <w:r>
                                <w:rPr>
                                  <w:sz w:val="18"/>
                                  <w:kern w:val="2"/>
                                  <w:szCs w:val="18"/>
                                  <w:rFonts w:ascii="SimHei" w:hAnsi="SimHei" w:eastAsia="黑体" w:cs="SimHei"/>
                                  <w:color w:val="auto"/>
                                  <w:lang w:val="en-US" w:eastAsia="zh-CN" w:bidi="ar-SA"/>
                                </w:rPr>
                                <w:t>ISO质量</w:t>
                              </w:r>
                            </w:p>
                            <w:p>
                              <w:pPr>
                                <w:overflowPunct w:val="false"/>
                                <w:bidi w:val="0"/>
                                <w:jc w:val="center"/>
                                <w:rPr/>
                              </w:pPr>
                              <w:r>
                                <w:rPr>
                                  <w:kern w:val="2"/>
                                  <w:sz w:val="18"/>
                                  <w:szCs w:val="18"/>
                                  <w:rFonts w:ascii="SimHei" w:hAnsi="SimHei" w:eastAsia="黑体" w:cs="SimHei"/>
                                  <w:color w:val="auto"/>
                                  <w:lang w:val="en-US" w:eastAsia="zh-CN" w:bidi="ar-SA"/>
                                </w:rPr>
                                <w:t>体系</w:t>
                              </w:r>
                            </w:p>
                            <w:p>
                              <w:pPr>
                                <w:overflowPunct w:val="false"/>
                                <w:bidi w:val="0"/>
                                <w:jc w:val="center"/>
                                <w:rPr/>
                              </w:pPr>
                              <w:r>
                                <w:rPr>
                                  <w:kern w:val="2"/>
                                  <w:sz w:val="18"/>
                                  <w:szCs w:val="18"/>
                                  <w:rFonts w:ascii="SimHei" w:hAnsi="SimHei" w:eastAsia="黑体" w:cs="SimHei"/>
                                  <w:color w:val="auto"/>
                                  <w:lang w:val="en-US" w:eastAsia="zh-CN" w:bidi="ar-SA"/>
                                </w:rPr>
                                <w:t>及流</w:t>
                              </w:r>
                            </w:p>
                            <w:p>
                              <w:pPr>
                                <w:overflowPunct w:val="false"/>
                                <w:bidi w:val="0"/>
                                <w:jc w:val="center"/>
                                <w:rPr/>
                              </w:pPr>
                              <w:r>
                                <w:rPr>
                                  <w:kern w:val="2"/>
                                  <w:sz w:val="18"/>
                                  <w:szCs w:val="18"/>
                                  <w:rFonts w:ascii="SimHei" w:hAnsi="SimHei" w:eastAsia="黑体" w:cs="SimHei"/>
                                  <w:color w:val="auto"/>
                                  <w:lang w:val="en-US" w:eastAsia="zh-CN" w:bidi="ar-SA"/>
                                </w:rPr>
                                <w:t>程培</w:t>
                              </w:r>
                            </w:p>
                            <w:p>
                              <w:pPr>
                                <w:overflowPunct w:val="false"/>
                                <w:bidi w:val="0"/>
                                <w:jc w:val="center"/>
                                <w:rPr/>
                              </w:pPr>
                              <w:r>
                                <w:rPr>
                                  <w:kern w:val="2"/>
                                  <w:sz w:val="18"/>
                                  <w:szCs w:val="18"/>
                                  <w:rFonts w:ascii="SimHei" w:hAnsi="SimHei" w:eastAsia="黑体" w:cs="SimHei"/>
                                  <w:color w:val="auto"/>
                                  <w:lang w:val="en-US" w:eastAsia="zh-CN" w:bidi="ar-SA"/>
                                </w:rPr>
                                <w:t>训</w:t>
                              </w:r>
                            </w:p>
                          </w:txbxContent>
                        </wps:txbx>
                        <wps:bodyPr wrap="square">
                          <a:noAutofit/>
                        </wps:bodyPr>
                      </wps:wsp>
                      <wps:wsp>
                        <wps:cNvSpPr txBox="1"/>
                        <wps:spPr>
                          <a:xfrm>
                            <a:off x="4344120" y="1981080"/>
                            <a:ext cx="342360" cy="138672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安全管理培训</w:t>
                              </w:r>
                            </w:p>
                          </w:txbxContent>
                        </wps:txbx>
                        <wps:bodyPr wrap="square">
                          <a:noAutofit/>
                        </wps:bodyPr>
                      </wps:wsp>
                      <wps:wsp>
                        <wps:cNvSpPr txBox="1"/>
                        <wps:spPr>
                          <a:xfrm>
                            <a:off x="1829520" y="2279160"/>
                            <a:ext cx="343080" cy="128664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项目管理培训</w:t>
                              </w:r>
                            </w:p>
                          </w:txbxContent>
                        </wps:txbx>
                        <wps:bodyPr wrap="square">
                          <a:noAutofit/>
                        </wps:bodyPr>
                      </wps:wsp>
                      <wps:wsp>
                        <wps:cNvSpPr txBox="1"/>
                        <wps:spPr>
                          <a:xfrm>
                            <a:off x="2286000" y="2278440"/>
                            <a:ext cx="342360" cy="128592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成本管理培训</w:t>
                              </w:r>
                            </w:p>
                          </w:txbxContent>
                        </wps:txbx>
                        <wps:bodyPr wrap="square">
                          <a:noAutofit/>
                        </wps:bodyPr>
                      </wps:wsp>
                      <wps:wsp>
                        <wps:cNvSpPr txBox="1"/>
                        <wps:spPr>
                          <a:xfrm>
                            <a:off x="2744640" y="2278440"/>
                            <a:ext cx="341640" cy="128592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沟通技巧培训</w:t>
                              </w:r>
                            </w:p>
                          </w:txbxContent>
                        </wps:txbx>
                        <wps:bodyPr wrap="square">
                          <a:noAutofit/>
                        </wps:bodyPr>
                      </wps:wsp>
                      <wps:wsp>
                        <wps:cNvSpPr/>
                        <wps:spPr>
                          <a:xfrm>
                            <a:off x="572040" y="494640"/>
                            <a:ext cx="3657600" cy="0"/>
                          </a:xfrm>
                          <a:prstGeom prst="line">
                            <a:avLst/>
                          </a:prstGeom>
                          <a:ln w="9360">
                            <a:solidFill>
                              <a:srgbClr val="000000"/>
                            </a:solidFill>
                            <a:miter/>
                          </a:ln>
                        </wps:spPr>
                        <wps:style>
                          <a:lnRef idx="0"/>
                          <a:fillRef idx="0"/>
                          <a:effectRef idx="0"/>
                          <a:fontRef idx="minor"/>
                        </wps:style>
                        <wps:bodyPr/>
                      </wps:wsp>
                      <wps:wsp>
                        <wps:cNvSpPr/>
                        <wps:spPr>
                          <a:xfrm>
                            <a:off x="2286720" y="396360"/>
                            <a:ext cx="0" cy="297360"/>
                          </a:xfrm>
                          <a:prstGeom prst="line">
                            <a:avLst/>
                          </a:prstGeom>
                          <a:ln w="9360">
                            <a:solidFill>
                              <a:srgbClr val="000000"/>
                            </a:solidFill>
                            <a:miter/>
                          </a:ln>
                        </wps:spPr>
                        <wps:style>
                          <a:lnRef idx="0"/>
                          <a:fillRef idx="0"/>
                          <a:effectRef idx="0"/>
                          <a:fontRef idx="minor"/>
                        </wps:style>
                        <wps:bodyPr/>
                      </wps:wsp>
                      <wps:wsp>
                        <wps:cNvSpPr/>
                        <wps:spPr>
                          <a:xfrm>
                            <a:off x="572040" y="494640"/>
                            <a:ext cx="0" cy="793080"/>
                          </a:xfrm>
                          <a:prstGeom prst="line">
                            <a:avLst/>
                          </a:prstGeom>
                          <a:ln w="9360">
                            <a:solidFill>
                              <a:srgbClr val="000000"/>
                            </a:solidFill>
                            <a:miter/>
                          </a:ln>
                        </wps:spPr>
                        <wps:style>
                          <a:lnRef idx="0"/>
                          <a:fillRef idx="0"/>
                          <a:effectRef idx="0"/>
                          <a:fontRef idx="minor"/>
                        </wps:style>
                        <wps:bodyPr/>
                      </wps:wsp>
                      <wps:wsp>
                        <wps:cNvSpPr/>
                        <wps:spPr>
                          <a:xfrm>
                            <a:off x="4229640" y="494640"/>
                            <a:ext cx="0" cy="198720"/>
                          </a:xfrm>
                          <a:prstGeom prst="line">
                            <a:avLst/>
                          </a:prstGeom>
                          <a:ln w="9360">
                            <a:solidFill>
                              <a:srgbClr val="000000"/>
                            </a:solidFill>
                            <a:miter/>
                          </a:ln>
                        </wps:spPr>
                        <wps:style>
                          <a:lnRef idx="0"/>
                          <a:fillRef idx="0"/>
                          <a:effectRef idx="0"/>
                          <a:fontRef idx="minor"/>
                        </wps:style>
                        <wps:bodyPr/>
                      </wps:wsp>
                      <wps:wsp>
                        <wps:cNvSpPr/>
                        <wps:spPr>
                          <a:xfrm>
                            <a:off x="115560" y="1783080"/>
                            <a:ext cx="913680" cy="0"/>
                          </a:xfrm>
                          <a:prstGeom prst="line">
                            <a:avLst/>
                          </a:prstGeom>
                          <a:ln w="9360">
                            <a:solidFill>
                              <a:srgbClr val="000000"/>
                            </a:solidFill>
                            <a:miter/>
                          </a:ln>
                        </wps:spPr>
                        <wps:style>
                          <a:lnRef idx="0"/>
                          <a:fillRef idx="0"/>
                          <a:effectRef idx="0"/>
                          <a:fontRef idx="minor"/>
                        </wps:style>
                        <wps:bodyPr/>
                      </wps:wsp>
                      <wps:wsp>
                        <wps:cNvSpPr/>
                        <wps:spPr>
                          <a:xfrm>
                            <a:off x="572040" y="1585080"/>
                            <a:ext cx="0" cy="396360"/>
                          </a:xfrm>
                          <a:prstGeom prst="line">
                            <a:avLst/>
                          </a:prstGeom>
                          <a:ln w="9360">
                            <a:solidFill>
                              <a:srgbClr val="000000"/>
                            </a:solidFill>
                            <a:miter/>
                          </a:ln>
                        </wps:spPr>
                        <wps:style>
                          <a:lnRef idx="0"/>
                          <a:fillRef idx="0"/>
                          <a:effectRef idx="0"/>
                          <a:fontRef idx="minor"/>
                        </wps:style>
                        <wps:bodyPr/>
                      </wps:wsp>
                      <wps:wsp>
                        <wps:cNvSpPr/>
                        <wps:spPr>
                          <a:xfrm>
                            <a:off x="115560" y="1783080"/>
                            <a:ext cx="0" cy="198000"/>
                          </a:xfrm>
                          <a:prstGeom prst="line">
                            <a:avLst/>
                          </a:prstGeom>
                          <a:ln w="9360">
                            <a:solidFill>
                              <a:srgbClr val="000000"/>
                            </a:solidFill>
                            <a:miter/>
                          </a:ln>
                        </wps:spPr>
                        <wps:style>
                          <a:lnRef idx="0"/>
                          <a:fillRef idx="0"/>
                          <a:effectRef idx="0"/>
                          <a:fontRef idx="minor"/>
                        </wps:style>
                        <wps:bodyPr/>
                      </wps:wsp>
                      <wps:wsp>
                        <wps:cNvSpPr/>
                        <wps:spPr>
                          <a:xfrm>
                            <a:off x="1029240" y="1783080"/>
                            <a:ext cx="0" cy="198000"/>
                          </a:xfrm>
                          <a:prstGeom prst="line">
                            <a:avLst/>
                          </a:prstGeom>
                          <a:ln w="9360">
                            <a:solidFill>
                              <a:srgbClr val="000000"/>
                            </a:solidFill>
                            <a:miter/>
                          </a:ln>
                        </wps:spPr>
                        <wps:style>
                          <a:lnRef idx="0"/>
                          <a:fillRef idx="0"/>
                          <a:effectRef idx="0"/>
                          <a:fontRef idx="minor"/>
                        </wps:style>
                        <wps:bodyPr/>
                      </wps:wsp>
                      <wps:wsp>
                        <wps:cNvSpPr/>
                        <wps:spPr>
                          <a:xfrm>
                            <a:off x="2286720" y="990720"/>
                            <a:ext cx="0" cy="99000"/>
                          </a:xfrm>
                          <a:prstGeom prst="line">
                            <a:avLst/>
                          </a:prstGeom>
                          <a:ln w="9360">
                            <a:solidFill>
                              <a:srgbClr val="000000"/>
                            </a:solidFill>
                            <a:miter/>
                          </a:ln>
                        </wps:spPr>
                        <wps:style>
                          <a:lnRef idx="0"/>
                          <a:fillRef idx="0"/>
                          <a:effectRef idx="0"/>
                          <a:fontRef idx="minor"/>
                        </wps:style>
                        <wps:bodyPr/>
                      </wps:wsp>
                      <wps:wsp>
                        <wps:cNvSpPr/>
                        <wps:spPr>
                          <a:xfrm>
                            <a:off x="1600920" y="1089720"/>
                            <a:ext cx="1143720" cy="720"/>
                          </a:xfrm>
                          <a:prstGeom prst="line">
                            <a:avLst/>
                          </a:prstGeom>
                          <a:ln w="9360">
                            <a:solidFill>
                              <a:srgbClr val="000000"/>
                            </a:solidFill>
                            <a:miter/>
                          </a:ln>
                        </wps:spPr>
                        <wps:style>
                          <a:lnRef idx="0"/>
                          <a:fillRef idx="0"/>
                          <a:effectRef idx="0"/>
                          <a:fontRef idx="minor"/>
                        </wps:style>
                        <wps:bodyPr/>
                      </wps:wsp>
                      <wps:wsp>
                        <wps:cNvSpPr/>
                        <wps:spPr>
                          <a:xfrm>
                            <a:off x="2744640" y="1089720"/>
                            <a:ext cx="0" cy="198000"/>
                          </a:xfrm>
                          <a:prstGeom prst="line">
                            <a:avLst/>
                          </a:prstGeom>
                          <a:ln w="9360">
                            <a:solidFill>
                              <a:srgbClr val="000000"/>
                            </a:solidFill>
                            <a:miter/>
                          </a:ln>
                        </wps:spPr>
                        <wps:style>
                          <a:lnRef idx="0"/>
                          <a:fillRef idx="0"/>
                          <a:effectRef idx="0"/>
                          <a:fontRef idx="minor"/>
                        </wps:style>
                        <wps:bodyPr/>
                      </wps:wsp>
                      <wps:wsp>
                        <wps:cNvSpPr/>
                        <wps:spPr>
                          <a:xfrm>
                            <a:off x="1600920" y="1089720"/>
                            <a:ext cx="0" cy="1189440"/>
                          </a:xfrm>
                          <a:prstGeom prst="line">
                            <a:avLst/>
                          </a:prstGeom>
                          <a:ln w="9360">
                            <a:solidFill>
                              <a:srgbClr val="000000"/>
                            </a:solidFill>
                            <a:miter/>
                          </a:ln>
                        </wps:spPr>
                        <wps:style>
                          <a:lnRef idx="0"/>
                          <a:fillRef idx="0"/>
                          <a:effectRef idx="0"/>
                          <a:fontRef idx="minor"/>
                        </wps:style>
                        <wps:bodyPr/>
                      </wps:wsp>
                      <wps:wsp>
                        <wps:cNvSpPr/>
                        <wps:spPr>
                          <a:xfrm>
                            <a:off x="2058120" y="1882080"/>
                            <a:ext cx="1143000" cy="0"/>
                          </a:xfrm>
                          <a:prstGeom prst="line">
                            <a:avLst/>
                          </a:prstGeom>
                          <a:ln w="9360">
                            <a:solidFill>
                              <a:srgbClr val="000000"/>
                            </a:solidFill>
                            <a:miter/>
                          </a:ln>
                        </wps:spPr>
                        <wps:style>
                          <a:lnRef idx="0"/>
                          <a:fillRef idx="0"/>
                          <a:effectRef idx="0"/>
                          <a:fontRef idx="minor"/>
                        </wps:style>
                        <wps:bodyPr/>
                      </wps:wsp>
                      <wps:wsp>
                        <wps:cNvSpPr/>
                        <wps:spPr>
                          <a:xfrm>
                            <a:off x="2058120" y="1882080"/>
                            <a:ext cx="0" cy="396720"/>
                          </a:xfrm>
                          <a:prstGeom prst="line">
                            <a:avLst/>
                          </a:prstGeom>
                          <a:ln w="9360">
                            <a:solidFill>
                              <a:srgbClr val="000000"/>
                            </a:solidFill>
                            <a:miter/>
                          </a:ln>
                        </wps:spPr>
                        <wps:style>
                          <a:lnRef idx="0"/>
                          <a:fillRef idx="0"/>
                          <a:effectRef idx="0"/>
                          <a:fontRef idx="minor"/>
                        </wps:style>
                        <wps:bodyPr/>
                      </wps:wsp>
                      <wps:wsp>
                        <wps:cNvSpPr/>
                        <wps:spPr>
                          <a:xfrm>
                            <a:off x="2400840" y="1882080"/>
                            <a:ext cx="0" cy="396720"/>
                          </a:xfrm>
                          <a:prstGeom prst="line">
                            <a:avLst/>
                          </a:prstGeom>
                          <a:ln w="9360">
                            <a:solidFill>
                              <a:srgbClr val="000000"/>
                            </a:solidFill>
                            <a:miter/>
                          </a:ln>
                        </wps:spPr>
                        <wps:style>
                          <a:lnRef idx="0"/>
                          <a:fillRef idx="0"/>
                          <a:effectRef idx="0"/>
                          <a:fontRef idx="minor"/>
                        </wps:style>
                        <wps:bodyPr/>
                      </wps:wsp>
                      <wps:wsp>
                        <wps:cNvSpPr/>
                        <wps:spPr>
                          <a:xfrm>
                            <a:off x="2858040" y="1882080"/>
                            <a:ext cx="0" cy="396720"/>
                          </a:xfrm>
                          <a:prstGeom prst="line">
                            <a:avLst/>
                          </a:prstGeom>
                          <a:ln w="9360">
                            <a:solidFill>
                              <a:srgbClr val="000000"/>
                            </a:solidFill>
                            <a:miter/>
                          </a:ln>
                        </wps:spPr>
                        <wps:style>
                          <a:lnRef idx="0"/>
                          <a:fillRef idx="0"/>
                          <a:effectRef idx="0"/>
                          <a:fontRef idx="minor"/>
                        </wps:style>
                        <wps:bodyPr/>
                      </wps:wsp>
                      <wps:wsp>
                        <wps:cNvSpPr/>
                        <wps:spPr>
                          <a:xfrm>
                            <a:off x="2744640" y="1585080"/>
                            <a:ext cx="0" cy="297360"/>
                          </a:xfrm>
                          <a:prstGeom prst="line">
                            <a:avLst/>
                          </a:prstGeom>
                          <a:ln w="9360">
                            <a:solidFill>
                              <a:srgbClr val="000000"/>
                            </a:solidFill>
                            <a:miter/>
                          </a:ln>
                        </wps:spPr>
                        <wps:style>
                          <a:lnRef idx="0"/>
                          <a:fillRef idx="0"/>
                          <a:effectRef idx="0"/>
                          <a:fontRef idx="minor"/>
                        </wps:style>
                        <wps:bodyPr/>
                      </wps:wsp>
                      <wps:wsp>
                        <wps:cNvSpPr/>
                        <wps:spPr>
                          <a:xfrm>
                            <a:off x="3201120" y="1882080"/>
                            <a:ext cx="0" cy="396720"/>
                          </a:xfrm>
                          <a:prstGeom prst="line">
                            <a:avLst/>
                          </a:prstGeom>
                          <a:ln w="9360">
                            <a:solidFill>
                              <a:srgbClr val="000000"/>
                            </a:solidFill>
                            <a:miter/>
                          </a:ln>
                        </wps:spPr>
                        <wps:style>
                          <a:lnRef idx="0"/>
                          <a:fillRef idx="0"/>
                          <a:effectRef idx="0"/>
                          <a:fontRef idx="minor"/>
                        </wps:style>
                        <wps:bodyPr/>
                      </wps:wsp>
                      <wps:wsp>
                        <wps:cNvSpPr/>
                        <wps:spPr>
                          <a:xfrm>
                            <a:off x="3772440" y="1089720"/>
                            <a:ext cx="1028880" cy="0"/>
                          </a:xfrm>
                          <a:prstGeom prst="line">
                            <a:avLst/>
                          </a:prstGeom>
                          <a:ln w="9360">
                            <a:solidFill>
                              <a:srgbClr val="000000"/>
                            </a:solidFill>
                            <a:miter/>
                          </a:ln>
                        </wps:spPr>
                        <wps:style>
                          <a:lnRef idx="0"/>
                          <a:fillRef idx="0"/>
                          <a:effectRef idx="0"/>
                          <a:fontRef idx="minor"/>
                        </wps:style>
                        <wps:bodyPr/>
                      </wps:wsp>
                      <wps:wsp>
                        <wps:cNvSpPr/>
                        <wps:spPr>
                          <a:xfrm>
                            <a:off x="4229640" y="990720"/>
                            <a:ext cx="0" cy="99000"/>
                          </a:xfrm>
                          <a:prstGeom prst="line">
                            <a:avLst/>
                          </a:prstGeom>
                          <a:ln w="9360">
                            <a:solidFill>
                              <a:srgbClr val="000000"/>
                            </a:solidFill>
                            <a:miter/>
                          </a:ln>
                        </wps:spPr>
                        <wps:style>
                          <a:lnRef idx="0"/>
                          <a:fillRef idx="0"/>
                          <a:effectRef idx="0"/>
                          <a:fontRef idx="minor"/>
                        </wps:style>
                        <wps:bodyPr/>
                      </wps:wsp>
                      <wps:wsp>
                        <wps:cNvSpPr/>
                        <wps:spPr>
                          <a:xfrm>
                            <a:off x="4801320" y="1089720"/>
                            <a:ext cx="720" cy="198000"/>
                          </a:xfrm>
                          <a:prstGeom prst="line">
                            <a:avLst/>
                          </a:prstGeom>
                          <a:ln w="9360">
                            <a:solidFill>
                              <a:srgbClr val="000000"/>
                            </a:solidFill>
                            <a:miter/>
                          </a:ln>
                        </wps:spPr>
                        <wps:style>
                          <a:lnRef idx="0"/>
                          <a:fillRef idx="0"/>
                          <a:effectRef idx="0"/>
                          <a:fontRef idx="minor"/>
                        </wps:style>
                        <wps:bodyPr/>
                      </wps:wsp>
                      <wps:wsp>
                        <wps:cNvSpPr/>
                        <wps:spPr>
                          <a:xfrm>
                            <a:off x="3772440" y="1089720"/>
                            <a:ext cx="0" cy="198000"/>
                          </a:xfrm>
                          <a:prstGeom prst="line">
                            <a:avLst/>
                          </a:prstGeom>
                          <a:ln w="9360">
                            <a:solidFill>
                              <a:srgbClr val="000000"/>
                            </a:solidFill>
                            <a:miter/>
                          </a:ln>
                        </wps:spPr>
                        <wps:style>
                          <a:lnRef idx="0"/>
                          <a:fillRef idx="0"/>
                          <a:effectRef idx="0"/>
                          <a:fontRef idx="minor"/>
                        </wps:style>
                        <wps:bodyPr/>
                      </wps:wsp>
                      <wps:wsp>
                        <wps:cNvSpPr/>
                        <wps:spPr>
                          <a:xfrm>
                            <a:off x="3543840" y="1783080"/>
                            <a:ext cx="1028880" cy="720"/>
                          </a:xfrm>
                          <a:prstGeom prst="line">
                            <a:avLst/>
                          </a:prstGeom>
                          <a:ln w="9360">
                            <a:solidFill>
                              <a:srgbClr val="000000"/>
                            </a:solidFill>
                            <a:miter/>
                          </a:ln>
                        </wps:spPr>
                        <wps:style>
                          <a:lnRef idx="0"/>
                          <a:fillRef idx="0"/>
                          <a:effectRef idx="0"/>
                          <a:fontRef idx="minor"/>
                        </wps:style>
                        <wps:bodyPr/>
                      </wps:wsp>
                      <wps:wsp>
                        <wps:cNvSpPr/>
                        <wps:spPr>
                          <a:xfrm>
                            <a:off x="3543840" y="1783080"/>
                            <a:ext cx="0" cy="198000"/>
                          </a:xfrm>
                          <a:prstGeom prst="line">
                            <a:avLst/>
                          </a:prstGeom>
                          <a:ln w="9360">
                            <a:solidFill>
                              <a:srgbClr val="000000"/>
                            </a:solidFill>
                            <a:miter/>
                          </a:ln>
                        </wps:spPr>
                        <wps:style>
                          <a:lnRef idx="0"/>
                          <a:fillRef idx="0"/>
                          <a:effectRef idx="0"/>
                          <a:fontRef idx="minor"/>
                        </wps:style>
                        <wps:bodyPr/>
                      </wps:wsp>
                      <wps:wsp>
                        <wps:cNvSpPr/>
                        <wps:spPr>
                          <a:xfrm>
                            <a:off x="4115520" y="1783080"/>
                            <a:ext cx="0" cy="198000"/>
                          </a:xfrm>
                          <a:prstGeom prst="line">
                            <a:avLst/>
                          </a:prstGeom>
                          <a:ln w="9360">
                            <a:solidFill>
                              <a:srgbClr val="000000"/>
                            </a:solidFill>
                            <a:miter/>
                          </a:ln>
                        </wps:spPr>
                        <wps:style>
                          <a:lnRef idx="0"/>
                          <a:fillRef idx="0"/>
                          <a:effectRef idx="0"/>
                          <a:fontRef idx="minor"/>
                        </wps:style>
                        <wps:bodyPr/>
                      </wps:wsp>
                      <wps:wsp>
                        <wps:cNvSpPr/>
                        <wps:spPr>
                          <a:xfrm>
                            <a:off x="3772440" y="1585080"/>
                            <a:ext cx="0" cy="198000"/>
                          </a:xfrm>
                          <a:prstGeom prst="line">
                            <a:avLst/>
                          </a:prstGeom>
                          <a:ln w="9360">
                            <a:solidFill>
                              <a:srgbClr val="000000"/>
                            </a:solidFill>
                            <a:miter/>
                          </a:ln>
                        </wps:spPr>
                        <wps:style>
                          <a:lnRef idx="0"/>
                          <a:fillRef idx="0"/>
                          <a:effectRef idx="0"/>
                          <a:fontRef idx="minor"/>
                        </wps:style>
                        <wps:bodyPr/>
                      </wps:wsp>
                      <wps:wsp>
                        <wps:cNvSpPr/>
                        <wps:spPr>
                          <a:xfrm>
                            <a:off x="800640" y="3665160"/>
                            <a:ext cx="1371600" cy="0"/>
                          </a:xfrm>
                          <a:prstGeom prst="line">
                            <a:avLst/>
                          </a:prstGeom>
                          <a:ln w="9360">
                            <a:solidFill>
                              <a:srgbClr val="000000"/>
                            </a:solidFill>
                            <a:miter/>
                          </a:ln>
                        </wps:spPr>
                        <wps:style>
                          <a:lnRef idx="0"/>
                          <a:fillRef idx="0"/>
                          <a:effectRef idx="0"/>
                          <a:fontRef idx="minor"/>
                        </wps:style>
                        <wps:bodyPr/>
                      </wps:wsp>
                      <wps:wsp>
                        <wps:cNvSpPr/>
                        <wps:spPr>
                          <a:xfrm>
                            <a:off x="1486440" y="3566160"/>
                            <a:ext cx="0" cy="99000"/>
                          </a:xfrm>
                          <a:prstGeom prst="line">
                            <a:avLst/>
                          </a:prstGeom>
                          <a:ln w="9360">
                            <a:solidFill>
                              <a:srgbClr val="000000"/>
                            </a:solidFill>
                            <a:miter/>
                          </a:ln>
                        </wps:spPr>
                        <wps:style>
                          <a:lnRef idx="0"/>
                          <a:fillRef idx="0"/>
                          <a:effectRef idx="0"/>
                          <a:fontRef idx="minor"/>
                        </wps:style>
                        <wps:bodyPr/>
                      </wps:wsp>
                      <wps:wsp>
                        <wps:cNvSpPr/>
                        <wps:spPr>
                          <a:xfrm>
                            <a:off x="800640" y="3665160"/>
                            <a:ext cx="0" cy="198000"/>
                          </a:xfrm>
                          <a:prstGeom prst="line">
                            <a:avLst/>
                          </a:prstGeom>
                          <a:ln w="9360">
                            <a:solidFill>
                              <a:srgbClr val="000000"/>
                            </a:solidFill>
                            <a:miter/>
                          </a:ln>
                        </wps:spPr>
                        <wps:style>
                          <a:lnRef idx="0"/>
                          <a:fillRef idx="0"/>
                          <a:effectRef idx="0"/>
                          <a:fontRef idx="minor"/>
                        </wps:style>
                        <wps:bodyPr/>
                      </wps:wsp>
                      <wps:wsp>
                        <wps:cNvSpPr/>
                        <wps:spPr>
                          <a:xfrm>
                            <a:off x="1257840" y="3665160"/>
                            <a:ext cx="0" cy="198000"/>
                          </a:xfrm>
                          <a:prstGeom prst="line">
                            <a:avLst/>
                          </a:prstGeom>
                          <a:ln w="9360">
                            <a:solidFill>
                              <a:srgbClr val="000000"/>
                            </a:solidFill>
                            <a:miter/>
                          </a:ln>
                        </wps:spPr>
                        <wps:style>
                          <a:lnRef idx="0"/>
                          <a:fillRef idx="0"/>
                          <a:effectRef idx="0"/>
                          <a:fontRef idx="minor"/>
                        </wps:style>
                        <wps:bodyPr/>
                      </wps:wsp>
                      <wps:wsp>
                        <wps:cNvSpPr/>
                        <wps:spPr>
                          <a:xfrm>
                            <a:off x="1715040" y="3665160"/>
                            <a:ext cx="0" cy="198000"/>
                          </a:xfrm>
                          <a:prstGeom prst="line">
                            <a:avLst/>
                          </a:prstGeom>
                          <a:ln w="9360">
                            <a:solidFill>
                              <a:srgbClr val="000000"/>
                            </a:solidFill>
                            <a:miter/>
                          </a:ln>
                        </wps:spPr>
                        <wps:style>
                          <a:lnRef idx="0"/>
                          <a:fillRef idx="0"/>
                          <a:effectRef idx="0"/>
                          <a:fontRef idx="minor"/>
                        </wps:style>
                        <wps:bodyPr/>
                      </wps:wsp>
                      <wps:wsp>
                        <wps:cNvSpPr/>
                        <wps:spPr>
                          <a:xfrm>
                            <a:off x="2172240" y="3665160"/>
                            <a:ext cx="0" cy="198000"/>
                          </a:xfrm>
                          <a:prstGeom prst="line">
                            <a:avLst/>
                          </a:prstGeom>
                          <a:ln w="9360">
                            <a:solidFill>
                              <a:srgbClr val="000000"/>
                            </a:solidFill>
                            <a:miter/>
                          </a:ln>
                        </wps:spPr>
                        <wps:style>
                          <a:lnRef idx="0"/>
                          <a:fillRef idx="0"/>
                          <a:effectRef idx="0"/>
                          <a:fontRef idx="minor"/>
                        </wps:style>
                        <wps:bodyPr/>
                      </wps:wsp>
                      <wps:wsp>
                        <wps:cNvSpPr txBox="1"/>
                        <wps:spPr>
                          <a:xfrm>
                            <a:off x="4643640" y="3863520"/>
                            <a:ext cx="343080" cy="138672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电工技术培训</w:t>
                              </w:r>
                            </w:p>
                          </w:txbxContent>
                        </wps:txbx>
                        <wps:bodyPr wrap="square">
                          <a:noAutofit/>
                        </wps:bodyPr>
                      </wps:wsp>
                      <wps:wsp>
                        <wps:cNvSpPr/>
                        <wps:spPr>
                          <a:xfrm>
                            <a:off x="3886920" y="3566160"/>
                            <a:ext cx="1256760" cy="720"/>
                          </a:xfrm>
                          <a:prstGeom prst="line">
                            <a:avLst/>
                          </a:prstGeom>
                          <a:ln w="9360">
                            <a:solidFill>
                              <a:srgbClr val="000000"/>
                            </a:solidFill>
                            <a:miter/>
                          </a:ln>
                        </wps:spPr>
                        <wps:style>
                          <a:lnRef idx="0"/>
                          <a:fillRef idx="0"/>
                          <a:effectRef idx="0"/>
                          <a:fontRef idx="minor"/>
                        </wps:style>
                        <wps:bodyPr/>
                      </wps:wsp>
                      <wps:wsp>
                        <wps:cNvSpPr/>
                        <wps:spPr>
                          <a:xfrm>
                            <a:off x="4801320" y="1585080"/>
                            <a:ext cx="720" cy="1981080"/>
                          </a:xfrm>
                          <a:prstGeom prst="line">
                            <a:avLst/>
                          </a:prstGeom>
                          <a:ln w="9360">
                            <a:solidFill>
                              <a:srgbClr val="000000"/>
                            </a:solidFill>
                            <a:miter/>
                          </a:ln>
                        </wps:spPr>
                        <wps:style>
                          <a:lnRef idx="0"/>
                          <a:fillRef idx="0"/>
                          <a:effectRef idx="0"/>
                          <a:fontRef idx="minor"/>
                        </wps:style>
                        <wps:bodyPr/>
                      </wps:wsp>
                      <wps:wsp>
                        <wps:cNvSpPr/>
                        <wps:spPr>
                          <a:xfrm>
                            <a:off x="3886920" y="3566160"/>
                            <a:ext cx="0" cy="297360"/>
                          </a:xfrm>
                          <a:prstGeom prst="line">
                            <a:avLst/>
                          </a:prstGeom>
                          <a:ln w="9360">
                            <a:solidFill>
                              <a:srgbClr val="000000"/>
                            </a:solidFill>
                            <a:miter/>
                          </a:ln>
                        </wps:spPr>
                        <wps:style>
                          <a:lnRef idx="0"/>
                          <a:fillRef idx="0"/>
                          <a:effectRef idx="0"/>
                          <a:fontRef idx="minor"/>
                        </wps:style>
                        <wps:bodyPr/>
                      </wps:wsp>
                      <wps:wsp>
                        <wps:cNvSpPr/>
                        <wps:spPr>
                          <a:xfrm>
                            <a:off x="4344120" y="3566160"/>
                            <a:ext cx="0" cy="297360"/>
                          </a:xfrm>
                          <a:prstGeom prst="line">
                            <a:avLst/>
                          </a:prstGeom>
                          <a:ln w="9360">
                            <a:solidFill>
                              <a:srgbClr val="000000"/>
                            </a:solidFill>
                            <a:miter/>
                          </a:ln>
                        </wps:spPr>
                        <wps:style>
                          <a:lnRef idx="0"/>
                          <a:fillRef idx="0"/>
                          <a:effectRef idx="0"/>
                          <a:fontRef idx="minor"/>
                        </wps:style>
                        <wps:bodyPr/>
                      </wps:wsp>
                      <wps:wsp>
                        <wps:cNvSpPr/>
                        <wps:spPr>
                          <a:xfrm>
                            <a:off x="4801320" y="3566160"/>
                            <a:ext cx="0" cy="297360"/>
                          </a:xfrm>
                          <a:prstGeom prst="line">
                            <a:avLst/>
                          </a:prstGeom>
                          <a:ln w="9360">
                            <a:solidFill>
                              <a:srgbClr val="000000"/>
                            </a:solidFill>
                            <a:miter/>
                          </a:ln>
                        </wps:spPr>
                        <wps:style>
                          <a:lnRef idx="0"/>
                          <a:fillRef idx="0"/>
                          <a:effectRef idx="0"/>
                          <a:fontRef idx="minor"/>
                        </wps:style>
                        <wps:bodyPr/>
                      </wps:wsp>
                      <wps:wsp>
                        <wps:cNvSpPr/>
                        <wps:spPr>
                          <a:xfrm>
                            <a:off x="5143680" y="3566160"/>
                            <a:ext cx="0" cy="297360"/>
                          </a:xfrm>
                          <a:prstGeom prst="line">
                            <a:avLst/>
                          </a:prstGeom>
                          <a:ln w="9360">
                            <a:solidFill>
                              <a:srgbClr val="000000"/>
                            </a:solidFill>
                            <a:miter/>
                          </a:ln>
                        </wps:spPr>
                        <wps:style>
                          <a:lnRef idx="0"/>
                          <a:fillRef idx="0"/>
                          <a:effectRef idx="0"/>
                          <a:fontRef idx="minor"/>
                        </wps:style>
                        <wps:bodyPr/>
                      </wps:wsp>
                      <wps:wsp>
                        <wps:cNvSpPr/>
                        <wps:spPr>
                          <a:xfrm>
                            <a:off x="3543840" y="3368160"/>
                            <a:ext cx="0" cy="297360"/>
                          </a:xfrm>
                          <a:prstGeom prst="line">
                            <a:avLst/>
                          </a:prstGeom>
                          <a:ln w="9360">
                            <a:solidFill>
                              <a:srgbClr val="000000"/>
                            </a:solidFill>
                            <a:miter/>
                          </a:ln>
                        </wps:spPr>
                        <wps:style>
                          <a:lnRef idx="0"/>
                          <a:fillRef idx="0"/>
                          <a:effectRef idx="0"/>
                          <a:fontRef idx="minor"/>
                        </wps:style>
                        <wps:bodyPr/>
                      </wps:wsp>
                      <wps:wsp>
                        <wps:cNvSpPr/>
                        <wps:spPr>
                          <a:xfrm>
                            <a:off x="3201120" y="2476440"/>
                            <a:ext cx="0" cy="297360"/>
                          </a:xfrm>
                          <a:prstGeom prst="line">
                            <a:avLst/>
                          </a:prstGeom>
                          <a:ln w="9360">
                            <a:solidFill>
                              <a:srgbClr val="000000"/>
                            </a:solidFill>
                            <a:prstDash val="dash"/>
                            <a:miter/>
                          </a:ln>
                        </wps:spPr>
                        <wps:style>
                          <a:lnRef idx="0"/>
                          <a:fillRef idx="0"/>
                          <a:effectRef idx="0"/>
                          <a:fontRef idx="minor"/>
                        </wps:style>
                        <wps:bodyPr/>
                      </wps:wsp>
                      <wps:wsp>
                        <wps:cNvSpPr/>
                        <wps:spPr>
                          <a:xfrm>
                            <a:off x="2172240" y="3962520"/>
                            <a:ext cx="720" cy="297360"/>
                          </a:xfrm>
                          <a:prstGeom prst="line">
                            <a:avLst/>
                          </a:prstGeom>
                          <a:ln w="9360">
                            <a:solidFill>
                              <a:srgbClr val="000000"/>
                            </a:solidFill>
                            <a:prstDash val="dash"/>
                            <a:miter/>
                          </a:ln>
                        </wps:spPr>
                        <wps:style>
                          <a:lnRef idx="0"/>
                          <a:fillRef idx="0"/>
                          <a:effectRef idx="0"/>
                          <a:fontRef idx="minor"/>
                        </wps:style>
                        <wps:bodyPr/>
                      </wps:wsp>
                      <wps:wsp>
                        <wps:cNvSpPr txBox="1"/>
                        <wps:spPr>
                          <a:xfrm>
                            <a:off x="5029920" y="3863520"/>
                            <a:ext cx="228600" cy="138672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其他技术培训</w:t>
                              </w:r>
                            </w:p>
                          </w:txbxContent>
                        </wps:txbx>
                        <wps:bodyPr wrap="square">
                          <a:noAutofit/>
                        </wps:bodyPr>
                      </wps:wsp>
                      <wps:wsp>
                        <wps:cNvSpPr/>
                        <wps:spPr>
                          <a:xfrm>
                            <a:off x="4566960" y="1785600"/>
                            <a:ext cx="8280" cy="216000"/>
                          </a:xfrm>
                          <a:prstGeom prst="line">
                            <a:avLst/>
                          </a:prstGeom>
                          <a:ln w="9360">
                            <a:solidFill>
                              <a:srgbClr val="000000"/>
                            </a:solidFill>
                            <a:miter/>
                          </a:ln>
                        </wps:spPr>
                        <wps:style>
                          <a:lnRef idx="0"/>
                          <a:fillRef idx="0"/>
                          <a:effectRef idx="0"/>
                          <a:fontRef idx="minor"/>
                        </wps:style>
                        <wps:bodyPr/>
                      </wps:wsp>
                    </wpg:wgp>
                  </a:graphicData>
                </a:graphic>
              </wp:inline>
            </w:drawing>
          </mc:Choice>
          <mc:Fallback>
            <w:pict>
              <v:group id="shape_0" style="position:absolute;margin-left:0pt;margin-top:0pt;width:414.05pt;height:436.8pt" coordorigin="0,0" coordsize="8281,8736">
                <v:rect id="shape_0" stroked="f" style="position:absolute;left:1;top:0;width:8279;height:8735;mso-wrap-style:none;v-text-anchor:middle;mso-position-horizontal-relative:char">
                  <v:fill o:detectmouseclick="t" on="false"/>
                  <v:stroke color="#3465a4" joinstyle="round" endcap="flat"/>
                  <w10:wrap type="none"/>
                </v:rect>
                <v:shapetype id="_x0000_t202" coordsize="21600,21600" o:spt="202" path="m,l,21600l21600,21600l21600,xe">
                  <v:stroke joinstyle="miter"/>
                  <v:path gradientshapeok="t" o:connecttype="rect"/>
                </v:shapetype>
                <v:shape id="shape_0" fillcolor="white" stroked="t" style="position:absolute;left:3060;top:155;width:1620;height:466;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培训体系框架</w:t>
                        </w:r>
                      </w:p>
                    </w:txbxContent>
                  </v:textbox>
                  <v:fill o:detectmouseclick="t" type="solid" color2="black"/>
                  <v:stroke color="black" weight="9360" joinstyle="miter" endcap="flat"/>
                </v:shape>
                <v:shape id="shape_0" fillcolor="white" stroked="t" style="position:absolute;left:2881;top:1092;width:161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管理类培训</w:t>
                        </w:r>
                      </w:p>
                    </w:txbxContent>
                  </v:textbox>
                  <v:fill o:detectmouseclick="t" type="solid" color2="black"/>
                  <v:stroke color="black" weight="9360" joinstyle="miter" endcap="flat"/>
                </v:shape>
                <v:shape id="shape_0" fillcolor="white" stroked="t" style="position:absolute;left:5581;top:1092;width:1979;height:467;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技术（生产）类培训</w:t>
                        </w:r>
                      </w:p>
                    </w:txbxContent>
                  </v:textbox>
                  <v:fill o:detectmouseclick="t" type="solid" color2="black"/>
                  <v:stroke color="black" weight="9360" joinstyle="miter" endcap="flat"/>
                </v:shape>
                <v:shape id="shape_0" fillcolor="white" stroked="t" style="position:absolute;left:360;top:2028;width:1258;height:467;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销售类培训</w:t>
                        </w:r>
                      </w:p>
                    </w:txbxContent>
                  </v:textbox>
                  <v:fill o:detectmouseclick="t" type="solid" color2="black"/>
                  <v:stroke color="black" weight="9360" joinstyle="miter" endcap="flat"/>
                </v:shape>
                <v:shape id="shape_0" fillcolor="white" stroked="t" style="position:absolute;left:0;top:3120;width:538;height:2025;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市场开拓培训</w:t>
                        </w:r>
                      </w:p>
                    </w:txbxContent>
                  </v:textbox>
                  <v:fill o:detectmouseclick="t" type="solid" color2="black"/>
                  <v:stroke color="black" weight="9360" joinstyle="miter" endcap="flat"/>
                </v:shape>
                <v:shape id="shape_0" fillcolor="white" stroked="t" style="position:absolute;left:721;top:3120;width:539;height:2025;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销售技巧培训</w:t>
                        </w:r>
                      </w:p>
                    </w:txbxContent>
                  </v:textbox>
                  <v:fill o:detectmouseclick="t" type="solid" color2="black"/>
                  <v:stroke color="black" weight="9360" joinstyle="miter" endcap="flat"/>
                </v:shape>
                <v:shape id="shape_0" fillcolor="white" stroked="t" style="position:absolute;left:1441;top:3120;width:539;height:2025;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优质服务培训</w:t>
                        </w:r>
                      </w:p>
                    </w:txbxContent>
                  </v:textbox>
                  <v:fill o:detectmouseclick="t" type="solid" color2="black"/>
                  <v:stroke color="black" weight="9360" joinstyle="miter" endcap="flat"/>
                </v:shape>
                <v:shape id="shape_0" fillcolor="white" stroked="t" style="position:absolute;left:2161;top:3588;width:539;height:2026;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新员工培训</w:t>
                        </w:r>
                      </w:p>
                    </w:txbxContent>
                  </v:textbox>
                  <v:fill o:detectmouseclick="t" type="solid" color2="black"/>
                  <v:stroke color="black" weight="9360" joinstyle="miter" endcap="flat"/>
                </v:shape>
                <v:shape id="shape_0" fillcolor="white" stroked="t" style="position:absolute;left:3600;top:2028;width:1442;height:467;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管理技巧培训</w:t>
                        </w:r>
                      </w:p>
                    </w:txbxContent>
                  </v:textbox>
                  <v:fill o:detectmouseclick="t" type="solid" color2="black"/>
                  <v:stroke color="black" weight="9360" joinstyle="miter" endcap="flat"/>
                </v:shape>
                <v:shape id="shape_0" fillcolor="white" stroked="t" style="position:absolute;left:5221;top:2028;width:1439;height:467;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技术管理培训</w:t>
                        </w:r>
                      </w:p>
                    </w:txbxContent>
                  </v:textbox>
                  <v:fill o:detectmouseclick="t" type="solid" color2="black"/>
                  <v:stroke color="black" weight="9360" joinstyle="miter" endcap="flat"/>
                </v:shape>
                <v:shape id="shape_0" fillcolor="white" stroked="t" style="position:absolute;left:6841;top:2028;width:1439;height:467;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操作技能培训</w:t>
                        </w:r>
                      </w:p>
                    </w:txbxContent>
                  </v:textbox>
                  <v:fill o:detectmouseclick="t" type="solid" color2="black"/>
                  <v:stroke color="black" weight="9360" joinstyle="miter" endcap="flat"/>
                </v:shape>
                <v:shape id="shape_0" fillcolor="white" stroked="t" style="position:absolute;left:5401;top:3120;width:539;height:2181;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质量管理培训</w:t>
                        </w:r>
                      </w:p>
                    </w:txbxContent>
                  </v:textbox>
                  <v:fill o:detectmouseclick="t" type="solid" color2="black"/>
                  <v:stroke color="black" weight="9360" joinstyle="miter" endcap="flat"/>
                </v:shape>
                <v:shape id="shape_0" fillcolor="white" stroked="t" style="position:absolute;left:6121;top:3120;width:539;height:2181;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设计流程培训</w:t>
                        </w:r>
                      </w:p>
                    </w:txbxContent>
                  </v:textbox>
                  <v:fill o:detectmouseclick="t" type="solid" color2="black"/>
                  <v:stroke color="black" weight="9360" joinstyle="miter" endcap="flat"/>
                </v:shape>
                <v:shape id="shape_0" fillcolor="white" stroked="t" style="position:absolute;left:5941;top:6084;width:539;height:2183;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焊接技术培训</w:t>
                        </w:r>
                      </w:p>
                    </w:txbxContent>
                  </v:textbox>
                  <v:fill o:detectmouseclick="t" type="solid" color2="black"/>
                  <v:stroke color="black" weight="9360" joinstyle="miter" endcap="flat"/>
                </v:shape>
                <v:shape id="shape_0" fillcolor="white" stroked="t" style="position:absolute;left:6661;top:6084;width:539;height:2183;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装配技术培训</w:t>
                        </w:r>
                      </w:p>
                    </w:txbxContent>
                  </v:textbox>
                  <v:fill o:detectmouseclick="t" type="solid" color2="black"/>
                  <v:stroke color="black" weight="9360" joinstyle="miter" endcap="flat"/>
                </v:shape>
                <v:shape id="shape_0" fillcolor="white" stroked="t" style="position:absolute;left:1081;top:6084;width:539;height:2651;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行政管理流程培训</w:t>
                        </w:r>
                      </w:p>
                    </w:txbxContent>
                  </v:textbox>
                  <v:fill o:detectmouseclick="t" type="solid" color2="black"/>
                  <v:stroke color="black" weight="9360" joinstyle="miter" endcap="flat"/>
                </v:shape>
                <v:shape id="shape_0" fillcolor="white" stroked="t" style="position:absolute;left:1801;top:6084;width:539;height:2651;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质量安全流程培训</w:t>
                        </w:r>
                      </w:p>
                    </w:txbxContent>
                  </v:textbox>
                  <v:fill o:detectmouseclick="t" type="solid" color2="black"/>
                  <v:stroke color="black" weight="9360" joinstyle="miter" endcap="flat"/>
                </v:shape>
                <v:shape id="shape_0" fillcolor="white" stroked="t" style="position:absolute;left:2521;top:6084;width:539;height:2651;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人事管理流程培训</w:t>
                        </w:r>
                      </w:p>
                    </w:txbxContent>
                  </v:textbox>
                  <v:fill o:detectmouseclick="t" type="solid" color2="black"/>
                  <v:stroke color="black" weight="9360" joinstyle="miter" endcap="flat"/>
                </v:shape>
                <v:shape id="shape_0" fillcolor="white" stroked="t" style="position:absolute;left:5041;top:5770;width:719;height:2028;mso-wrap-style:square;v-text-anchor:top;mso-position-horizontal-relative:char" type="shapetype_202">
                  <v:textbox>
                    <w:txbxContent>
                      <w:p>
                        <w:pPr>
                          <w:overflowPunct w:val="false"/>
                          <w:bidi w:val="0"/>
                          <w:jc w:val="center"/>
                          <w:rPr/>
                        </w:pPr>
                        <w:r>
                          <w:rPr>
                            <w:sz w:val="18"/>
                            <w:kern w:val="2"/>
                            <w:szCs w:val="18"/>
                            <w:rFonts w:ascii="SimHei" w:hAnsi="SimHei" w:eastAsia="黑体" w:cs="SimHei"/>
                            <w:color w:val="auto"/>
                            <w:lang w:val="en-US" w:eastAsia="zh-CN" w:bidi="ar-SA"/>
                          </w:rPr>
                          <w:t>ISO质量</w:t>
                        </w:r>
                      </w:p>
                      <w:p>
                        <w:pPr>
                          <w:overflowPunct w:val="false"/>
                          <w:bidi w:val="0"/>
                          <w:jc w:val="center"/>
                          <w:rPr/>
                        </w:pPr>
                        <w:r>
                          <w:rPr>
                            <w:kern w:val="2"/>
                            <w:sz w:val="18"/>
                            <w:szCs w:val="18"/>
                            <w:rFonts w:ascii="SimHei" w:hAnsi="SimHei" w:eastAsia="黑体" w:cs="SimHei"/>
                            <w:color w:val="auto"/>
                            <w:lang w:val="en-US" w:eastAsia="zh-CN" w:bidi="ar-SA"/>
                          </w:rPr>
                          <w:t>体系</w:t>
                        </w:r>
                      </w:p>
                      <w:p>
                        <w:pPr>
                          <w:overflowPunct w:val="false"/>
                          <w:bidi w:val="0"/>
                          <w:jc w:val="center"/>
                          <w:rPr/>
                        </w:pPr>
                        <w:r>
                          <w:rPr>
                            <w:kern w:val="2"/>
                            <w:sz w:val="18"/>
                            <w:szCs w:val="18"/>
                            <w:rFonts w:ascii="SimHei" w:hAnsi="SimHei" w:eastAsia="黑体" w:cs="SimHei"/>
                            <w:color w:val="auto"/>
                            <w:lang w:val="en-US" w:eastAsia="zh-CN" w:bidi="ar-SA"/>
                          </w:rPr>
                          <w:t>及流</w:t>
                        </w:r>
                      </w:p>
                      <w:p>
                        <w:pPr>
                          <w:overflowPunct w:val="false"/>
                          <w:bidi w:val="0"/>
                          <w:jc w:val="center"/>
                          <w:rPr/>
                        </w:pPr>
                        <w:r>
                          <w:rPr>
                            <w:kern w:val="2"/>
                            <w:sz w:val="18"/>
                            <w:szCs w:val="18"/>
                            <w:rFonts w:ascii="SimHei" w:hAnsi="SimHei" w:eastAsia="黑体" w:cs="SimHei"/>
                            <w:color w:val="auto"/>
                            <w:lang w:val="en-US" w:eastAsia="zh-CN" w:bidi="ar-SA"/>
                          </w:rPr>
                          <w:t>程培</w:t>
                        </w:r>
                      </w:p>
                      <w:p>
                        <w:pPr>
                          <w:overflowPunct w:val="false"/>
                          <w:bidi w:val="0"/>
                          <w:jc w:val="center"/>
                          <w:rPr/>
                        </w:pPr>
                        <w:r>
                          <w:rPr>
                            <w:kern w:val="2"/>
                            <w:sz w:val="18"/>
                            <w:szCs w:val="18"/>
                            <w:rFonts w:ascii="SimHei" w:hAnsi="SimHei" w:eastAsia="黑体" w:cs="SimHei"/>
                            <w:color w:val="auto"/>
                            <w:lang w:val="en-US" w:eastAsia="zh-CN" w:bidi="ar-SA"/>
                          </w:rPr>
                          <w:t>训</w:t>
                        </w:r>
                      </w:p>
                    </w:txbxContent>
                  </v:textbox>
                  <v:fill o:detectmouseclick="t" type="solid" color2="black"/>
                  <v:stroke color="black" weight="9360" joinstyle="miter" endcap="flat"/>
                </v:shape>
                <v:shape id="shape_0" fillcolor="white" stroked="t" style="position:absolute;left:6841;top:3120;width:538;height:2183;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安全管理培训</w:t>
                        </w:r>
                      </w:p>
                    </w:txbxContent>
                  </v:textbox>
                  <v:fill o:detectmouseclick="t" type="solid" color2="black"/>
                  <v:stroke color="black" weight="9360" joinstyle="miter" endcap="flat"/>
                </v:shape>
                <v:shape id="shape_0" fillcolor="white" stroked="t" style="position:absolute;left:2881;top:3589;width:539;height:2025;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项目管理培训</w:t>
                        </w:r>
                      </w:p>
                    </w:txbxContent>
                  </v:textbox>
                  <v:fill o:detectmouseclick="t" type="solid" color2="black"/>
                  <v:stroke color="black" weight="9360" joinstyle="miter" endcap="flat"/>
                </v:shape>
                <v:shape id="shape_0" fillcolor="white" stroked="t" style="position:absolute;left:3600;top:3588;width:538;height:2024;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成本管理培训</w:t>
                        </w:r>
                      </w:p>
                    </w:txbxContent>
                  </v:textbox>
                  <v:fill o:detectmouseclick="t" type="solid" color2="black"/>
                  <v:stroke color="black" weight="9360" joinstyle="miter" endcap="flat"/>
                </v:shape>
                <v:shape id="shape_0" fillcolor="white" stroked="t" style="position:absolute;left:4322;top:3588;width:537;height:2024;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沟通技巧培训</w:t>
                        </w:r>
                      </w:p>
                    </w:txbxContent>
                  </v:textbox>
                  <v:fill o:detectmouseclick="t" type="solid" color2="black"/>
                  <v:stroke color="black" weight="9360" joinstyle="miter" endcap="flat"/>
                </v:shape>
                <v:line id="shape_0" from="901,779" to="6660,779" stroked="t" style="position:absolute;mso-position-horizontal-relative:char">
                  <v:stroke color="black" weight="9360" joinstyle="miter" endcap="flat"/>
                  <v:fill o:detectmouseclick="t" on="false"/>
                </v:line>
                <v:line id="shape_0" from="3601,624" to="3601,1091" stroked="t" style="position:absolute;mso-position-horizontal-relative:char">
                  <v:stroke color="black" weight="9360" joinstyle="miter" endcap="flat"/>
                  <v:fill o:detectmouseclick="t" on="false"/>
                </v:line>
                <v:line id="shape_0" from="901,779" to="901,2027" stroked="t" style="position:absolute;mso-position-horizontal-relative:char">
                  <v:stroke color="black" weight="9360" joinstyle="miter" endcap="flat"/>
                  <v:fill o:detectmouseclick="t" on="false"/>
                </v:line>
                <v:line id="shape_0" from="6661,779" to="6661,1091" stroked="t" style="position:absolute;mso-position-horizontal-relative:char">
                  <v:stroke color="black" weight="9360" joinstyle="miter" endcap="flat"/>
                  <v:fill o:detectmouseclick="t" on="false"/>
                </v:line>
                <v:line id="shape_0" from="182,2808" to="1620,2808" stroked="t" style="position:absolute;mso-position-horizontal-relative:char">
                  <v:stroke color="black" weight="9360" joinstyle="miter" endcap="flat"/>
                  <v:fill o:detectmouseclick="t" on="false"/>
                </v:line>
                <v:line id="shape_0" from="901,2496" to="901,3119" stroked="t" style="position:absolute;mso-position-horizontal-relative:char">
                  <v:stroke color="black" weight="9360" joinstyle="miter" endcap="flat"/>
                  <v:fill o:detectmouseclick="t" on="false"/>
                </v:line>
                <v:line id="shape_0" from="182,2808" to="182,3119" stroked="t" style="position:absolute;mso-position-horizontal-relative:char">
                  <v:stroke color="black" weight="9360" joinstyle="miter" endcap="flat"/>
                  <v:fill o:detectmouseclick="t" on="false"/>
                </v:line>
                <v:line id="shape_0" from="1621,2808" to="1621,3119" stroked="t" style="position:absolute;mso-position-horizontal-relative:char">
                  <v:stroke color="black" weight="9360" joinstyle="miter" endcap="flat"/>
                  <v:fill o:detectmouseclick="t" on="false"/>
                </v:line>
                <v:line id="shape_0" from="3601,1560" to="3601,1715" stroked="t" style="position:absolute;mso-position-horizontal-relative:char">
                  <v:stroke color="black" weight="9360" joinstyle="miter" endcap="flat"/>
                  <v:fill o:detectmouseclick="t" on="false"/>
                </v:line>
                <v:line id="shape_0" from="2521,1716" to="4321,1716" stroked="t" style="position:absolute;mso-position-horizontal-relative:char">
                  <v:stroke color="black" weight="9360" joinstyle="miter" endcap="flat"/>
                  <v:fill o:detectmouseclick="t" on="false"/>
                </v:line>
                <v:line id="shape_0" from="4322,1716" to="4322,2027" stroked="t" style="position:absolute;mso-position-horizontal-relative:char">
                  <v:stroke color="black" weight="9360" joinstyle="miter" endcap="flat"/>
                  <v:fill o:detectmouseclick="t" on="false"/>
                </v:line>
                <v:line id="shape_0" from="2521,1716" to="2521,3588" stroked="t" style="position:absolute;mso-position-horizontal-relative:char">
                  <v:stroke color="black" weight="9360" joinstyle="miter" endcap="flat"/>
                  <v:fill o:detectmouseclick="t" on="false"/>
                </v:line>
                <v:line id="shape_0" from="3241,2964" to="5040,2964" stroked="t" style="position:absolute;mso-position-horizontal-relative:char">
                  <v:stroke color="black" weight="9360" joinstyle="miter" endcap="flat"/>
                  <v:fill o:detectmouseclick="t" on="false"/>
                </v:line>
                <v:line id="shape_0" from="3241,2964" to="3241,3588" stroked="t" style="position:absolute;mso-position-horizontal-relative:char">
                  <v:stroke color="black" weight="9360" joinstyle="miter" endcap="flat"/>
                  <v:fill o:detectmouseclick="t" on="false"/>
                </v:line>
                <v:line id="shape_0" from="3781,2964" to="3781,3588" stroked="t" style="position:absolute;mso-position-horizontal-relative:char">
                  <v:stroke color="black" weight="9360" joinstyle="miter" endcap="flat"/>
                  <v:fill o:detectmouseclick="t" on="false"/>
                </v:line>
                <v:line id="shape_0" from="4501,2964" to="4501,3588" stroked="t" style="position:absolute;mso-position-horizontal-relative:char">
                  <v:stroke color="black" weight="9360" joinstyle="miter" endcap="flat"/>
                  <v:fill o:detectmouseclick="t" on="false"/>
                </v:line>
                <v:line id="shape_0" from="4322,2496" to="4322,2963" stroked="t" style="position:absolute;mso-position-horizontal-relative:char">
                  <v:stroke color="black" weight="9360" joinstyle="miter" endcap="flat"/>
                  <v:fill o:detectmouseclick="t" on="false"/>
                </v:line>
                <v:line id="shape_0" from="5041,2964" to="5041,3588" stroked="t" style="position:absolute;mso-position-horizontal-relative:char">
                  <v:stroke color="black" weight="9360" joinstyle="miter" endcap="flat"/>
                  <v:fill o:detectmouseclick="t" on="false"/>
                </v:line>
                <v:line id="shape_0" from="5941,1716" to="7560,1716" stroked="t" style="position:absolute;mso-position-horizontal-relative:char">
                  <v:stroke color="black" weight="9360" joinstyle="miter" endcap="flat"/>
                  <v:fill o:detectmouseclick="t" on="false"/>
                </v:line>
                <v:line id="shape_0" from="6661,1560" to="6661,1715" stroked="t" style="position:absolute;mso-position-horizontal-relative:char">
                  <v:stroke color="black" weight="9360" joinstyle="miter" endcap="flat"/>
                  <v:fill o:detectmouseclick="t" on="false"/>
                </v:line>
                <v:line id="shape_0" from="7561,1716" to="7561,2027" stroked="t" style="position:absolute;mso-position-horizontal-relative:char">
                  <v:stroke color="black" weight="9360" joinstyle="miter" endcap="flat"/>
                  <v:fill o:detectmouseclick="t" on="false"/>
                </v:line>
                <v:line id="shape_0" from="5941,1716" to="5941,2027" stroked="t" style="position:absolute;mso-position-horizontal-relative:char">
                  <v:stroke color="black" weight="9360" joinstyle="miter" endcap="flat"/>
                  <v:fill o:detectmouseclick="t" on="false"/>
                </v:line>
                <v:line id="shape_0" from="5581,2808" to="7200,2808" stroked="t" style="position:absolute;mso-position-horizontal-relative:char">
                  <v:stroke color="black" weight="9360" joinstyle="miter" endcap="flat"/>
                  <v:fill o:detectmouseclick="t" on="false"/>
                </v:line>
                <v:line id="shape_0" from="5581,2808" to="5581,3119" stroked="t" style="position:absolute;mso-position-horizontal-relative:char">
                  <v:stroke color="black" weight="9360" joinstyle="miter" endcap="flat"/>
                  <v:fill o:detectmouseclick="t" on="false"/>
                </v:line>
                <v:line id="shape_0" from="6481,2808" to="6481,3119" stroked="t" style="position:absolute;mso-position-horizontal-relative:char">
                  <v:stroke color="black" weight="9360" joinstyle="miter" endcap="flat"/>
                  <v:fill o:detectmouseclick="t" on="false"/>
                </v:line>
                <v:line id="shape_0" from="5941,2496" to="5941,2807" stroked="t" style="position:absolute;mso-position-horizontal-relative:char">
                  <v:stroke color="black" weight="9360" joinstyle="miter" endcap="flat"/>
                  <v:fill o:detectmouseclick="t" on="false"/>
                </v:line>
                <v:line id="shape_0" from="1261,5772" to="3420,5772" stroked="t" style="position:absolute;mso-position-horizontal-relative:char">
                  <v:stroke color="black" weight="9360" joinstyle="miter" endcap="flat"/>
                  <v:fill o:detectmouseclick="t" on="false"/>
                </v:line>
                <v:line id="shape_0" from="2341,5616" to="2341,5771" stroked="t" style="position:absolute;mso-position-horizontal-relative:char">
                  <v:stroke color="black" weight="9360" joinstyle="miter" endcap="flat"/>
                  <v:fill o:detectmouseclick="t" on="false"/>
                </v:line>
                <v:line id="shape_0" from="1261,5772" to="1261,6083" stroked="t" style="position:absolute;mso-position-horizontal-relative:char">
                  <v:stroke color="black" weight="9360" joinstyle="miter" endcap="flat"/>
                  <v:fill o:detectmouseclick="t" on="false"/>
                </v:line>
                <v:line id="shape_0" from="1981,5772" to="1981,6083" stroked="t" style="position:absolute;mso-position-horizontal-relative:char">
                  <v:stroke color="black" weight="9360" joinstyle="miter" endcap="flat"/>
                  <v:fill o:detectmouseclick="t" on="false"/>
                </v:line>
                <v:line id="shape_0" from="2701,5772" to="2701,6083" stroked="t" style="position:absolute;mso-position-horizontal-relative:char">
                  <v:stroke color="black" weight="9360" joinstyle="miter" endcap="flat"/>
                  <v:fill o:detectmouseclick="t" on="false"/>
                </v:line>
                <v:line id="shape_0" from="3421,5772" to="3421,6083" stroked="t" style="position:absolute;mso-position-horizontal-relative:char">
                  <v:stroke color="black" weight="9360" joinstyle="miter" endcap="flat"/>
                  <v:fill o:detectmouseclick="t" on="false"/>
                </v:line>
                <v:shape id="shape_0" fillcolor="white" stroked="t" style="position:absolute;left:7313;top:6084;width:539;height:2183;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电工技术培训</w:t>
                        </w:r>
                      </w:p>
                    </w:txbxContent>
                  </v:textbox>
                  <v:fill o:detectmouseclick="t" type="solid" color2="black"/>
                  <v:stroke color="black" weight="9360" joinstyle="miter" endcap="flat"/>
                </v:shape>
                <v:line id="shape_0" from="6121,5616" to="8099,5616" stroked="t" style="position:absolute;mso-position-horizontal-relative:char">
                  <v:stroke color="black" weight="9360" joinstyle="miter" endcap="flat"/>
                  <v:fill o:detectmouseclick="t" on="false"/>
                </v:line>
                <v:line id="shape_0" from="7561,2496" to="7561,5615" stroked="t" style="position:absolute;mso-position-horizontal-relative:char">
                  <v:stroke color="black" weight="9360" joinstyle="miter" endcap="flat"/>
                  <v:fill o:detectmouseclick="t" on="false"/>
                </v:line>
                <v:line id="shape_0" from="6121,5616" to="6121,6083" stroked="t" style="position:absolute;mso-position-horizontal-relative:char">
                  <v:stroke color="black" weight="9360" joinstyle="miter" endcap="flat"/>
                  <v:fill o:detectmouseclick="t" on="false"/>
                </v:line>
                <v:line id="shape_0" from="6841,5616" to="6841,6083" stroked="t" style="position:absolute;mso-position-horizontal-relative:char">
                  <v:stroke color="black" weight="9360" joinstyle="miter" endcap="flat"/>
                  <v:fill o:detectmouseclick="t" on="false"/>
                </v:line>
                <v:line id="shape_0" from="7561,5616" to="7561,6083" stroked="t" style="position:absolute;mso-position-horizontal-relative:char">
                  <v:stroke color="black" weight="9360" joinstyle="miter" endcap="flat"/>
                  <v:fill o:detectmouseclick="t" on="false"/>
                </v:line>
                <v:line id="shape_0" from="8100,5616" to="8100,6083" stroked="t" style="position:absolute;mso-position-horizontal-relative:char">
                  <v:stroke color="black" weight="9360" joinstyle="miter" endcap="flat"/>
                  <v:fill o:detectmouseclick="t" on="false"/>
                </v:line>
                <v:line id="shape_0" from="5581,5304" to="5581,5771" stroked="t" style="position:absolute;mso-position-horizontal-relative:char">
                  <v:stroke color="black" weight="9360" joinstyle="miter" endcap="flat"/>
                  <v:fill o:detectmouseclick="t" on="false"/>
                </v:line>
                <v:line id="shape_0" from="5041,3900" to="5041,4367" stroked="t" style="position:absolute;mso-position-horizontal-relative:char">
                  <v:stroke color="black" weight="9360" dashstyle="dash" joinstyle="miter" endcap="flat"/>
                  <v:fill o:detectmouseclick="t" on="false"/>
                </v:line>
                <v:line id="shape_0" from="3421,6240" to="3421,6707" stroked="t" style="position:absolute;mso-position-horizontal-relative:char">
                  <v:stroke color="black" weight="9360" dashstyle="dash" joinstyle="miter" endcap="flat"/>
                  <v:fill o:detectmouseclick="t" on="false"/>
                </v:line>
                <v:shape id="shape_0" fillcolor="white" stroked="t" style="position:absolute;left:7921;top:6084;width:359;height:2183;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其他技术培训</w:t>
                        </w:r>
                      </w:p>
                    </w:txbxContent>
                  </v:textbox>
                  <v:fill o:detectmouseclick="t" type="solid" color2="black"/>
                  <v:stroke color="black" weight="9360" joinstyle="miter" endcap="flat"/>
                </v:shape>
                <v:line id="shape_0" from="7192,2812" to="7204,3151" stroked="t" style="position:absolute;mso-position-horizontal-relative:char">
                  <v:stroke color="black" weight="9360" joinstyle="miter" endcap="flat"/>
                  <v:fill o:detectmouseclick="t" on="false"/>
                </v:line>
              </v:group>
            </w:pict>
          </mc:Fallback>
        </mc:AlternateContent>
      </w:r>
    </w:p>
    <w:p>
      <w:pPr>
        <w:pStyle w:val="Normal"/>
        <w:spacing w:lineRule="auto" w:line="360"/>
        <w:rPr>
          <w:rFonts w:ascii="SimHei" w:hAnsi="SimHei" w:eastAsia="黑体" w:cs="SimHei"/>
          <w:color w:val="000000"/>
          <w:kern w:val="0"/>
          <w:szCs w:val="21"/>
        </w:rPr>
      </w:pPr>
      <w:r>
        <w:rPr>
          <w:rFonts w:ascii="SimHei" w:hAnsi="SimHei" w:eastAsia="黑体" w:cs="SimHei"/>
          <w:color w:val="000000"/>
          <w:kern w:val="0"/>
          <w:szCs w:val="21"/>
        </w:rPr>
      </w:r>
    </w:p>
    <w:p>
      <w:pPr>
        <w:pStyle w:val="Heading2"/>
        <w:rPr/>
      </w:pPr>
      <w:bookmarkStart w:id="17" w:name="__RefHeading___Toc90437180"/>
      <w:bookmarkEnd w:id="17"/>
      <w:r>
        <w:rPr>
          <w:kern w:val="0"/>
          <w:sz w:val="21"/>
          <w:szCs w:val="21"/>
        </w:rPr>
        <w:t>（二）、建立持续激励的管理制度</w:t>
      </w:r>
    </w:p>
    <w:p>
      <w:pPr>
        <w:pStyle w:val="Normal"/>
        <w:spacing w:lineRule="auto" w:line="360"/>
        <w:ind w:firstLine="420"/>
        <w:rPr>
          <w:color w:val="000000"/>
          <w:szCs w:val="21"/>
        </w:rPr>
      </w:pPr>
      <w:r>
        <w:rPr>
          <w:rFonts w:ascii="SimHei" w:hAnsi="SimHei" w:eastAsia="黑体" w:cs="SimHei"/>
          <w:color w:val="000000"/>
          <w:kern w:val="0"/>
          <w:szCs w:val="21"/>
        </w:rPr>
        <w:t>管理需要不断完善，人才需要持续激励</w:t>
      </w:r>
      <w:r>
        <w:rPr>
          <w:rFonts w:ascii="SimHei" w:hAnsi="SimHei" w:eastAsia="黑体" w:cs="SimHei"/>
          <w:color w:val="000000"/>
          <w:kern w:val="0"/>
          <w:szCs w:val="21"/>
        </w:rPr>
        <w:t>，</w:t>
      </w:r>
      <w:r>
        <w:rPr>
          <w:rFonts w:ascii="SimHei" w:hAnsi="SimHei" w:eastAsia="黑体" w:cs="SimHei"/>
          <w:color w:val="000000"/>
          <w:kern w:val="0"/>
          <w:szCs w:val="21"/>
        </w:rPr>
        <w:t>只有持续的激励才能持续地调动员工的积极性与创造性，使企业充满活力与激情。从员工层面，随着员工素质、员工水平的不断提高，员工的需求不断提高，随之配套的激励水准也需相应提高。</w:t>
      </w:r>
      <w:r>
        <w:rPr>
          <w:rFonts w:ascii="SimHei" w:hAnsi="SimHei" w:eastAsia="黑体" w:cs="SimHei"/>
          <w:color w:val="000000"/>
          <w:kern w:val="0"/>
          <w:szCs w:val="21"/>
        </w:rPr>
        <w:t>从企业</w:t>
      </w:r>
      <w:r>
        <w:rPr>
          <w:rFonts w:ascii="SimHei" w:hAnsi="SimHei" w:eastAsia="黑体" w:cs="SimHei"/>
          <w:color w:val="000000"/>
          <w:kern w:val="0"/>
          <w:szCs w:val="21"/>
        </w:rPr>
        <w:t>层面，持续激励的重点将向重点部门、骨干员工倾斜。</w:t>
      </w:r>
      <w:r>
        <w:rPr>
          <w:rFonts w:ascii="SimHei" w:hAnsi="SimHei" w:eastAsia="黑体" w:cs="SimHei"/>
          <w:color w:val="000000"/>
          <w:kern w:val="0"/>
          <w:szCs w:val="21"/>
        </w:rPr>
        <w:t>20xx</w:t>
      </w:r>
      <w:r>
        <w:rPr>
          <w:rFonts w:ascii="SimHei" w:hAnsi="SimHei" w:eastAsia="黑体" w:cs="SimHei"/>
          <w:color w:val="000000"/>
          <w:kern w:val="0"/>
          <w:szCs w:val="21"/>
        </w:rPr>
        <w:t>年将建立的激励机制如下：</w:t>
      </w:r>
    </w:p>
    <w:p>
      <w:pPr>
        <w:pStyle w:val="Normal"/>
        <w:spacing w:lineRule="auto" w:line="360"/>
        <w:ind w:firstLine="420"/>
        <w:rPr>
          <w:color w:val="000000"/>
          <w:szCs w:val="21"/>
        </w:rPr>
      </w:pPr>
      <w:r>
        <w:rPr>
          <w:color w:val="000000"/>
          <w:szCs w:val="21"/>
        </w:rPr>
      </w:r>
    </w:p>
    <w:p>
      <w:pPr>
        <w:pStyle w:val="Normal"/>
        <w:spacing w:lineRule="auto" w:line="360"/>
        <w:ind w:firstLine="420"/>
        <w:rPr>
          <w:color w:val="000000"/>
          <w:szCs w:val="21"/>
        </w:rPr>
      </w:pPr>
      <w:r>
        <w:rPr>
          <w:color w:val="000000"/>
          <w:szCs w:val="21"/>
        </w:rPr>
      </w:r>
    </w:p>
    <w:p>
      <w:pPr>
        <w:pStyle w:val="Normal"/>
        <w:spacing w:lineRule="auto" w:line="360"/>
        <w:ind w:firstLine="420"/>
        <w:rPr>
          <w:color w:val="000000"/>
          <w:szCs w:val="21"/>
          <w:lang w:val="en-US" w:eastAsia="en-US"/>
        </w:rPr>
      </w:pPr>
      <w:r>
        <w:rPr>
          <w:color w:val="000000"/>
          <w:szCs w:val="21"/>
          <w:lang w:val="en-US" w:eastAsia="en-US"/>
        </w:rPr>
      </w:r>
      <w:r>
        <mc:AlternateContent>
          <mc:Choice Requires="wps">
            <w:drawing>
              <wp:anchor behindDoc="0" distT="0" distB="0" distL="114935" distR="114935" simplePos="0" locked="0" layoutInCell="0" allowOverlap="1" relativeHeight="9">
                <wp:simplePos x="0" y="0"/>
                <wp:positionH relativeFrom="column">
                  <wp:posOffset>1933575</wp:posOffset>
                </wp:positionH>
                <wp:positionV relativeFrom="paragraph">
                  <wp:posOffset>40005</wp:posOffset>
                </wp:positionV>
                <wp:extent cx="819150" cy="365760"/>
                <wp:effectExtent l="0" t="0" r="0" b="0"/>
                <wp:wrapNone/>
                <wp:docPr id="7" name="Frame1"/>
                <a:graphic xmlns:a="http://schemas.openxmlformats.org/drawingml/2006/main">
                  <a:graphicData uri="http://schemas.microsoft.com/office/word/2010/wordprocessingShape">
                    <wps:wsp>
                      <wps:cNvSpPr txBox="1"/>
                      <wps:spPr>
                        <a:xfrm>
                          <a:off x="0" y="0"/>
                          <a:ext cx="819150" cy="365760"/>
                        </a:xfrm>
                        <a:prstGeom prst="rect"/>
                        <a:solidFill>
                          <a:srgbClr val="FFFFFF"/>
                        </a:solidFill>
                        <a:ln w="9525">
                          <a:solidFill>
                            <a:srgbClr val="000000"/>
                          </a:solidFill>
                        </a:ln>
                      </wps:spPr>
                      <wps:txbx>
                        <w:txbxContent>
                          <w:p>
                            <w:pPr>
                              <w:pStyle w:val="Normal"/>
                              <w:rPr/>
                            </w:pPr>
                            <w:r>
                              <w:rPr/>
                              <w:t>激励机制</w:t>
                            </w:r>
                          </w:p>
                        </w:txbxContent>
                      </wps:txbx>
                      <wps:bodyPr anchor="t" lIns="91440" tIns="45720" rIns="91440" bIns="45720">
                        <a:noAutofit/>
                      </wps:bodyPr>
                    </wps:wsp>
                  </a:graphicData>
                </a:graphic>
              </wp:anchor>
            </w:drawing>
          </mc:Choice>
          <mc:Fallback>
            <w:pict>
              <v:rect fillcolor="#FFFFFF" strokecolor="#000000" strokeweight="0pt" style="position:absolute;rotation:0;width:64.5pt;height:28.8pt;mso-wrap-distance-left:9.05pt;mso-wrap-distance-right:9.05pt;mso-wrap-distance-top:0pt;mso-wrap-distance-bottom:0pt;margin-top:3.15pt;mso-position-vertical-relative:text;margin-left:152.25pt;mso-position-horizontal-relative:text">
                <v:textbox>
                  <w:txbxContent>
                    <w:p>
                      <w:pPr>
                        <w:pStyle w:val="Normal"/>
                        <w:rPr/>
                      </w:pPr>
                      <w:r>
                        <w:rPr/>
                        <w:t>激励机制</w:t>
                      </w:r>
                    </w:p>
                  </w:txbxContent>
                </v:textbox>
                <w10:wrap type="none"/>
              </v:rect>
            </w:pict>
          </mc:Fallback>
        </mc:AlternateContent>
      </w:r>
    </w:p>
    <w:p>
      <w:pPr>
        <w:pStyle w:val="Normal"/>
        <w:spacing w:lineRule="auto" w:line="360"/>
        <w:ind w:firstLine="420"/>
        <w:rPr>
          <w:color w:val="000000"/>
          <w:szCs w:val="21"/>
        </w:rPr>
      </w:pPr>
      <w:r>
        <w:rPr>
          <w:color w:val="000000"/>
          <w:szCs w:val="21"/>
          <w:lang w:val="en-US" w:eastAsia="en-US"/>
        </w:rPr>
        <mc:AlternateContent>
          <mc:Choice Requires="wpg">
            <w:drawing>
              <wp:inline distT="0" distB="0" distL="0" distR="0">
                <wp:extent cx="5258435" cy="3071495"/>
                <wp:effectExtent l="0" t="0" r="0" b="0"/>
                <wp:docPr id="8" name=""/>
                <a:graphic xmlns:a="http://schemas.openxmlformats.org/drawingml/2006/main">
                  <a:graphicData uri="http://schemas.microsoft.com/office/word/2010/wordprocessingGroup">
                    <wpg:wgp>
                      <wpg:cNvGrpSpPr/>
                      <wpg:grpSpPr>
                        <a:xfrm>
                          <a:off x="0" y="0"/>
                          <a:ext cx="5257800" cy="3070800"/>
                          <a:chOff x="0" y="0"/>
                          <a:chExt cx="5257800" cy="3070800"/>
                        </a:xfrm>
                      </wpg:grpSpPr>
                      <wps:wsp>
                        <wps:cNvSpPr/>
                        <wps:nvSpPr>
                          <wps:cNvPr id="1" name=""/>
                          <wps:cNvSpPr/>
                        </wps:nvSpPr>
                        <wps:spPr>
                          <a:xfrm>
                            <a:off x="0" y="0"/>
                            <a:ext cx="5257800" cy="3070800"/>
                          </a:xfrm>
                          <a:prstGeom prst="rect">
                            <a:avLst/>
                          </a:prstGeom>
                          <a:noFill/>
                          <a:ln w="0">
                            <a:noFill/>
                          </a:ln>
                        </wps:spPr>
                        <wps:bodyPr/>
                      </wps:wsp>
                      <wps:wsp>
                        <wps:cNvSpPr txBox="1"/>
                        <wps:spPr>
                          <a:xfrm>
                            <a:off x="619200" y="394920"/>
                            <a:ext cx="571680" cy="39672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现金</w:t>
                              </w:r>
                            </w:p>
                          </w:txbxContent>
                        </wps:txbx>
                        <wps:bodyPr wrap="square">
                          <a:noAutofit/>
                        </wps:bodyPr>
                      </wps:wsp>
                      <wps:wsp>
                        <wps:cNvSpPr txBox="1"/>
                        <wps:spPr>
                          <a:xfrm>
                            <a:off x="2743200" y="395640"/>
                            <a:ext cx="685800" cy="39672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非现金</w:t>
                              </w:r>
                            </w:p>
                          </w:txbxContent>
                        </wps:txbx>
                        <wps:bodyPr wrap="square">
                          <a:noAutofit/>
                        </wps:bodyPr>
                      </wps:wsp>
                      <wps:wsp>
                        <wps:cNvSpPr txBox="1"/>
                        <wps:spPr>
                          <a:xfrm>
                            <a:off x="114480" y="996480"/>
                            <a:ext cx="571680" cy="39636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固定</w:t>
                              </w:r>
                            </w:p>
                          </w:txbxContent>
                        </wps:txbx>
                        <wps:bodyPr wrap="square">
                          <a:noAutofit/>
                        </wps:bodyPr>
                      </wps:wsp>
                      <wps:wsp>
                        <wps:cNvSpPr txBox="1"/>
                        <wps:spPr>
                          <a:xfrm>
                            <a:off x="800280" y="2278440"/>
                            <a:ext cx="571680" cy="49536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绩效工资</w:t>
                              </w:r>
                            </w:p>
                          </w:txbxContent>
                        </wps:txbx>
                        <wps:bodyPr wrap="square">
                          <a:noAutofit/>
                        </wps:bodyPr>
                      </wps:wsp>
                      <wps:wsp>
                        <wps:cNvSpPr txBox="1"/>
                        <wps:spPr>
                          <a:xfrm>
                            <a:off x="799560" y="1527840"/>
                            <a:ext cx="561960" cy="39636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短期</w:t>
                              </w:r>
                            </w:p>
                          </w:txbxContent>
                        </wps:txbx>
                        <wps:bodyPr wrap="square">
                          <a:noAutofit/>
                        </wps:bodyPr>
                      </wps:wsp>
                      <wps:wsp>
                        <wps:cNvSpPr txBox="1"/>
                        <wps:spPr>
                          <a:xfrm>
                            <a:off x="4114800" y="2228760"/>
                            <a:ext cx="914400" cy="39636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培训与发展</w:t>
                              </w:r>
                            </w:p>
                          </w:txbxContent>
                        </wps:txbx>
                        <wps:bodyPr wrap="square">
                          <a:noAutofit/>
                        </wps:bodyPr>
                      </wps:wsp>
                      <wps:wsp>
                        <wps:cNvSpPr txBox="1"/>
                        <wps:spPr>
                          <a:xfrm>
                            <a:off x="4114800" y="1535400"/>
                            <a:ext cx="914400" cy="34668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荣誉与晋升</w:t>
                              </w:r>
                            </w:p>
                          </w:txbxContent>
                        </wps:txbx>
                        <wps:bodyPr wrap="square">
                          <a:noAutofit/>
                        </wps:bodyPr>
                      </wps:wsp>
                      <wps:wsp>
                        <wps:cNvSpPr txBox="1"/>
                        <wps:spPr>
                          <a:xfrm>
                            <a:off x="3200400" y="1518120"/>
                            <a:ext cx="800280" cy="39636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公司福利</w:t>
                              </w:r>
                            </w:p>
                          </w:txbxContent>
                        </wps:txbx>
                        <wps:bodyPr wrap="square">
                          <a:noAutofit/>
                        </wps:bodyPr>
                      </wps:wsp>
                      <wps:wsp>
                        <wps:cNvSpPr txBox="1"/>
                        <wps:spPr>
                          <a:xfrm>
                            <a:off x="2286000" y="1529640"/>
                            <a:ext cx="800280" cy="39636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个人福利</w:t>
                              </w:r>
                            </w:p>
                          </w:txbxContent>
                        </wps:txbx>
                        <wps:bodyPr wrap="square">
                          <a:noAutofit/>
                        </wps:bodyPr>
                      </wps:wsp>
                      <wps:wsp>
                        <wps:cNvSpPr txBox="1"/>
                        <wps:spPr>
                          <a:xfrm>
                            <a:off x="1143000" y="996480"/>
                            <a:ext cx="571680" cy="39636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浮动</w:t>
                              </w:r>
                            </w:p>
                          </w:txbxContent>
                        </wps:txbx>
                        <wps:bodyPr wrap="square">
                          <a:noAutofit/>
                        </wps:bodyPr>
                      </wps:wsp>
                      <wps:wsp>
                        <wps:cNvSpPr txBox="1"/>
                        <wps:spPr>
                          <a:xfrm>
                            <a:off x="1486080" y="1523880"/>
                            <a:ext cx="571680" cy="39636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长期</w:t>
                              </w:r>
                            </w:p>
                          </w:txbxContent>
                        </wps:txbx>
                        <wps:bodyPr wrap="square">
                          <a:noAutofit/>
                        </wps:bodyPr>
                      </wps:wsp>
                      <wps:wsp>
                        <wps:cNvSpPr txBox="1"/>
                        <wps:spPr>
                          <a:xfrm>
                            <a:off x="1486080" y="2278440"/>
                            <a:ext cx="685800" cy="495360"/>
                          </a:xfrm>
                          <a:prstGeom prst="rect">
                            <a:avLst/>
                          </a:prstGeom>
                          <a:solidFill>
                            <a:srgbClr val="ffffff"/>
                          </a:solidFill>
                          <a:ln w="936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奖金、分红与期权</w:t>
                              </w:r>
                            </w:p>
                          </w:txbxContent>
                        </wps:txbx>
                        <wps:bodyPr wrap="square">
                          <a:noAutofit/>
                        </wps:bodyPr>
                      </wps:wsp>
                      <wps:wsp>
                        <wps:cNvSpPr txBox="1"/>
                        <wps:spPr>
                          <a:xfrm>
                            <a:off x="114480" y="1882080"/>
                            <a:ext cx="571680" cy="49536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基本工资</w:t>
                              </w:r>
                            </w:p>
                          </w:txbxContent>
                        </wps:txbx>
                        <wps:bodyPr wrap="square">
                          <a:noAutofit/>
                        </wps:bodyPr>
                      </wps:wsp>
                      <wps:wsp>
                        <wps:cNvSpPr/>
                        <wps:spPr>
                          <a:xfrm>
                            <a:off x="1969920" y="28440"/>
                            <a:ext cx="720" cy="198000"/>
                          </a:xfrm>
                          <a:prstGeom prst="line">
                            <a:avLst/>
                          </a:prstGeom>
                          <a:ln w="9360">
                            <a:solidFill>
                              <a:srgbClr val="000000"/>
                            </a:solidFill>
                            <a:miter/>
                          </a:ln>
                        </wps:spPr>
                        <wps:style>
                          <a:lnRef idx="0"/>
                          <a:fillRef idx="0"/>
                          <a:effectRef idx="0"/>
                          <a:fontRef idx="minor"/>
                        </wps:style>
                        <wps:bodyPr/>
                      </wps:wsp>
                      <wps:wsp>
                        <wps:cNvSpPr/>
                        <wps:spPr>
                          <a:xfrm>
                            <a:off x="971640" y="217080"/>
                            <a:ext cx="3600360" cy="1440"/>
                          </a:xfrm>
                          <a:prstGeom prst="line">
                            <a:avLst/>
                          </a:prstGeom>
                          <a:ln w="9360">
                            <a:solidFill>
                              <a:srgbClr val="000000"/>
                            </a:solidFill>
                            <a:miter/>
                          </a:ln>
                        </wps:spPr>
                        <wps:style>
                          <a:lnRef idx="0"/>
                          <a:fillRef idx="0"/>
                          <a:effectRef idx="0"/>
                          <a:fontRef idx="minor"/>
                        </wps:style>
                        <wps:bodyPr/>
                      </wps:wsp>
                      <wps:wsp>
                        <wps:cNvSpPr/>
                        <wps:spPr>
                          <a:xfrm>
                            <a:off x="952560" y="198000"/>
                            <a:ext cx="720" cy="198000"/>
                          </a:xfrm>
                          <a:prstGeom prst="line">
                            <a:avLst/>
                          </a:prstGeom>
                          <a:ln w="9360">
                            <a:solidFill>
                              <a:srgbClr val="000000"/>
                            </a:solidFill>
                            <a:miter/>
                          </a:ln>
                        </wps:spPr>
                        <wps:style>
                          <a:lnRef idx="0"/>
                          <a:fillRef idx="0"/>
                          <a:effectRef idx="0"/>
                          <a:fontRef idx="minor"/>
                        </wps:style>
                        <wps:bodyPr/>
                      </wps:wsp>
                      <wps:wsp>
                        <wps:cNvSpPr/>
                        <wps:spPr>
                          <a:xfrm>
                            <a:off x="3037680" y="198000"/>
                            <a:ext cx="720" cy="198000"/>
                          </a:xfrm>
                          <a:prstGeom prst="line">
                            <a:avLst/>
                          </a:prstGeom>
                          <a:ln w="9360">
                            <a:solidFill>
                              <a:srgbClr val="000000"/>
                            </a:solidFill>
                            <a:miter/>
                          </a:ln>
                        </wps:spPr>
                        <wps:style>
                          <a:lnRef idx="0"/>
                          <a:fillRef idx="0"/>
                          <a:effectRef idx="0"/>
                          <a:fontRef idx="minor"/>
                        </wps:style>
                        <wps:bodyPr/>
                      </wps:wsp>
                      <wps:wsp>
                        <wps:cNvSpPr/>
                        <wps:spPr>
                          <a:xfrm>
                            <a:off x="343080" y="891720"/>
                            <a:ext cx="1143000" cy="0"/>
                          </a:xfrm>
                          <a:prstGeom prst="line">
                            <a:avLst/>
                          </a:prstGeom>
                          <a:ln w="9360">
                            <a:solidFill>
                              <a:srgbClr val="000000"/>
                            </a:solidFill>
                            <a:miter/>
                          </a:ln>
                        </wps:spPr>
                        <wps:style>
                          <a:lnRef idx="0"/>
                          <a:fillRef idx="0"/>
                          <a:effectRef idx="0"/>
                          <a:fontRef idx="minor"/>
                        </wps:style>
                        <wps:bodyPr/>
                      </wps:wsp>
                      <wps:wsp>
                        <wps:cNvSpPr/>
                        <wps:spPr>
                          <a:xfrm>
                            <a:off x="914400" y="792360"/>
                            <a:ext cx="0" cy="99000"/>
                          </a:xfrm>
                          <a:prstGeom prst="line">
                            <a:avLst/>
                          </a:prstGeom>
                          <a:ln w="9360">
                            <a:solidFill>
                              <a:srgbClr val="000000"/>
                            </a:solidFill>
                            <a:miter/>
                          </a:ln>
                        </wps:spPr>
                        <wps:style>
                          <a:lnRef idx="0"/>
                          <a:fillRef idx="0"/>
                          <a:effectRef idx="0"/>
                          <a:fontRef idx="minor"/>
                        </wps:style>
                        <wps:bodyPr/>
                      </wps:wsp>
                      <wps:wsp>
                        <wps:cNvSpPr/>
                        <wps:spPr>
                          <a:xfrm>
                            <a:off x="343080" y="891720"/>
                            <a:ext cx="0" cy="99000"/>
                          </a:xfrm>
                          <a:prstGeom prst="line">
                            <a:avLst/>
                          </a:prstGeom>
                          <a:ln w="9360">
                            <a:solidFill>
                              <a:srgbClr val="000000"/>
                            </a:solidFill>
                            <a:miter/>
                          </a:ln>
                        </wps:spPr>
                        <wps:style>
                          <a:lnRef idx="0"/>
                          <a:fillRef idx="0"/>
                          <a:effectRef idx="0"/>
                          <a:fontRef idx="minor"/>
                        </wps:style>
                        <wps:bodyPr/>
                      </wps:wsp>
                      <wps:wsp>
                        <wps:cNvSpPr/>
                        <wps:spPr>
                          <a:xfrm>
                            <a:off x="1486080" y="891720"/>
                            <a:ext cx="0" cy="99000"/>
                          </a:xfrm>
                          <a:prstGeom prst="line">
                            <a:avLst/>
                          </a:prstGeom>
                          <a:ln w="9360">
                            <a:solidFill>
                              <a:srgbClr val="000000"/>
                            </a:solidFill>
                            <a:miter/>
                          </a:ln>
                        </wps:spPr>
                        <wps:style>
                          <a:lnRef idx="0"/>
                          <a:fillRef idx="0"/>
                          <a:effectRef idx="0"/>
                          <a:fontRef idx="minor"/>
                        </wps:style>
                        <wps:bodyPr/>
                      </wps:wsp>
                      <wps:wsp>
                        <wps:cNvSpPr/>
                        <wps:spPr>
                          <a:xfrm>
                            <a:off x="3048120" y="792360"/>
                            <a:ext cx="720" cy="198000"/>
                          </a:xfrm>
                          <a:prstGeom prst="line">
                            <a:avLst/>
                          </a:prstGeom>
                          <a:ln w="9360">
                            <a:solidFill>
                              <a:srgbClr val="000000"/>
                            </a:solidFill>
                            <a:miter/>
                          </a:ln>
                        </wps:spPr>
                        <wps:style>
                          <a:lnRef idx="0"/>
                          <a:fillRef idx="0"/>
                          <a:effectRef idx="0"/>
                          <a:fontRef idx="minor"/>
                        </wps:style>
                        <wps:bodyPr/>
                      </wps:wsp>
                      <wps:wsp>
                        <wps:cNvSpPr/>
                        <wps:spPr>
                          <a:xfrm>
                            <a:off x="2629080" y="990720"/>
                            <a:ext cx="914400" cy="0"/>
                          </a:xfrm>
                          <a:prstGeom prst="line">
                            <a:avLst/>
                          </a:prstGeom>
                          <a:ln w="9360">
                            <a:solidFill>
                              <a:srgbClr val="000000"/>
                            </a:solidFill>
                            <a:miter/>
                          </a:ln>
                        </wps:spPr>
                        <wps:style>
                          <a:lnRef idx="0"/>
                          <a:fillRef idx="0"/>
                          <a:effectRef idx="0"/>
                          <a:fontRef idx="minor"/>
                        </wps:style>
                        <wps:bodyPr/>
                      </wps:wsp>
                      <wps:wsp>
                        <wps:cNvSpPr/>
                        <wps:spPr>
                          <a:xfrm>
                            <a:off x="2629080" y="990720"/>
                            <a:ext cx="720" cy="495360"/>
                          </a:xfrm>
                          <a:prstGeom prst="line">
                            <a:avLst/>
                          </a:prstGeom>
                          <a:ln w="9360">
                            <a:solidFill>
                              <a:srgbClr val="000000"/>
                            </a:solidFill>
                            <a:miter/>
                          </a:ln>
                        </wps:spPr>
                        <wps:style>
                          <a:lnRef idx="0"/>
                          <a:fillRef idx="0"/>
                          <a:effectRef idx="0"/>
                          <a:fontRef idx="minor"/>
                        </wps:style>
                        <wps:bodyPr/>
                      </wps:wsp>
                      <wps:wsp>
                        <wps:cNvSpPr/>
                        <wps:spPr>
                          <a:xfrm>
                            <a:off x="3543480" y="990720"/>
                            <a:ext cx="0" cy="495360"/>
                          </a:xfrm>
                          <a:prstGeom prst="line">
                            <a:avLst/>
                          </a:prstGeom>
                          <a:ln w="9360">
                            <a:solidFill>
                              <a:srgbClr val="000000"/>
                            </a:solidFill>
                            <a:miter/>
                          </a:ln>
                        </wps:spPr>
                        <wps:style>
                          <a:lnRef idx="0"/>
                          <a:fillRef idx="0"/>
                          <a:effectRef idx="0"/>
                          <a:fontRef idx="minor"/>
                        </wps:style>
                        <wps:bodyPr/>
                      </wps:wsp>
                      <wps:wsp>
                        <wps:cNvSpPr/>
                        <wps:spPr>
                          <a:xfrm>
                            <a:off x="2629080" y="1910880"/>
                            <a:ext cx="720" cy="1089720"/>
                          </a:xfrm>
                          <a:prstGeom prst="line">
                            <a:avLst/>
                          </a:prstGeom>
                          <a:ln w="9360">
                            <a:solidFill>
                              <a:srgbClr val="000000"/>
                            </a:solidFill>
                            <a:miter/>
                          </a:ln>
                        </wps:spPr>
                        <wps:style>
                          <a:lnRef idx="0"/>
                          <a:fillRef idx="0"/>
                          <a:effectRef idx="0"/>
                          <a:fontRef idx="minor"/>
                        </wps:style>
                        <wps:bodyPr/>
                      </wps:wsp>
                      <wps:wsp>
                        <wps:cNvSpPr/>
                        <wps:spPr>
                          <a:xfrm>
                            <a:off x="3543480" y="1910880"/>
                            <a:ext cx="720" cy="1089720"/>
                          </a:xfrm>
                          <a:prstGeom prst="line">
                            <a:avLst/>
                          </a:prstGeom>
                          <a:ln w="9360">
                            <a:solidFill>
                              <a:srgbClr val="000000"/>
                            </a:solidFill>
                            <a:miter/>
                          </a:ln>
                        </wps:spPr>
                        <wps:style>
                          <a:lnRef idx="0"/>
                          <a:fillRef idx="0"/>
                          <a:effectRef idx="0"/>
                          <a:fontRef idx="minor"/>
                        </wps:style>
                        <wps:bodyPr/>
                      </wps:wsp>
                      <wps:wsp>
                        <wps:cNvSpPr/>
                        <wps:spPr>
                          <a:xfrm>
                            <a:off x="4572000" y="226800"/>
                            <a:ext cx="720" cy="1287720"/>
                          </a:xfrm>
                          <a:prstGeom prst="line">
                            <a:avLst/>
                          </a:prstGeom>
                          <a:ln w="9360">
                            <a:solidFill>
                              <a:srgbClr val="000000"/>
                            </a:solidFill>
                            <a:miter/>
                          </a:ln>
                        </wps:spPr>
                        <wps:style>
                          <a:lnRef idx="0"/>
                          <a:fillRef idx="0"/>
                          <a:effectRef idx="0"/>
                          <a:fontRef idx="minor"/>
                        </wps:style>
                        <wps:bodyPr/>
                      </wps:wsp>
                      <wps:wsp>
                        <wps:cNvSpPr/>
                        <wps:spPr>
                          <a:xfrm>
                            <a:off x="4581360" y="1891800"/>
                            <a:ext cx="720" cy="297360"/>
                          </a:xfrm>
                          <a:prstGeom prst="line">
                            <a:avLst/>
                          </a:prstGeom>
                          <a:ln w="9360">
                            <a:solidFill>
                              <a:srgbClr val="000000"/>
                            </a:solidFill>
                            <a:miter/>
                          </a:ln>
                        </wps:spPr>
                        <wps:style>
                          <a:lnRef idx="0"/>
                          <a:fillRef idx="0"/>
                          <a:effectRef idx="0"/>
                          <a:fontRef idx="minor"/>
                        </wps:style>
                        <wps:bodyPr/>
                      </wps:wsp>
                      <wps:wsp>
                        <wps:cNvSpPr/>
                        <wps:spPr>
                          <a:xfrm>
                            <a:off x="4591080" y="2636640"/>
                            <a:ext cx="720" cy="396360"/>
                          </a:xfrm>
                          <a:prstGeom prst="line">
                            <a:avLst/>
                          </a:prstGeom>
                          <a:ln w="9360">
                            <a:solidFill>
                              <a:srgbClr val="000000"/>
                            </a:solidFill>
                            <a:miter/>
                          </a:ln>
                        </wps:spPr>
                        <wps:style>
                          <a:lnRef idx="0"/>
                          <a:fillRef idx="0"/>
                          <a:effectRef idx="0"/>
                          <a:fontRef idx="minor"/>
                        </wps:style>
                        <wps:bodyPr/>
                      </wps:wsp>
                      <wps:wsp>
                        <wps:cNvSpPr/>
                        <wps:spPr>
                          <a:xfrm>
                            <a:off x="361440" y="2377440"/>
                            <a:ext cx="720" cy="693360"/>
                          </a:xfrm>
                          <a:prstGeom prst="line">
                            <a:avLst/>
                          </a:prstGeom>
                          <a:ln w="9360">
                            <a:solidFill>
                              <a:srgbClr val="000000"/>
                            </a:solidFill>
                            <a:miter/>
                          </a:ln>
                        </wps:spPr>
                        <wps:style>
                          <a:lnRef idx="0"/>
                          <a:fillRef idx="0"/>
                          <a:effectRef idx="0"/>
                          <a:fontRef idx="minor"/>
                        </wps:style>
                        <wps:bodyPr/>
                      </wps:wsp>
                      <wps:wsp>
                        <wps:cNvSpPr/>
                        <wps:spPr>
                          <a:xfrm>
                            <a:off x="1066680" y="2792880"/>
                            <a:ext cx="720" cy="198000"/>
                          </a:xfrm>
                          <a:prstGeom prst="line">
                            <a:avLst/>
                          </a:prstGeom>
                          <a:ln w="9360">
                            <a:solidFill>
                              <a:srgbClr val="000000"/>
                            </a:solidFill>
                            <a:miter/>
                          </a:ln>
                        </wps:spPr>
                        <wps:style>
                          <a:lnRef idx="0"/>
                          <a:fillRef idx="0"/>
                          <a:effectRef idx="0"/>
                          <a:fontRef idx="minor"/>
                        </wps:style>
                        <wps:bodyPr/>
                      </wps:wsp>
                      <wps:wsp>
                        <wps:cNvSpPr/>
                        <wps:spPr>
                          <a:xfrm>
                            <a:off x="1828800" y="2783160"/>
                            <a:ext cx="720" cy="198000"/>
                          </a:xfrm>
                          <a:prstGeom prst="line">
                            <a:avLst/>
                          </a:prstGeom>
                          <a:ln w="9360">
                            <a:solidFill>
                              <a:srgbClr val="000000"/>
                            </a:solidFill>
                            <a:miter/>
                          </a:ln>
                        </wps:spPr>
                        <wps:style>
                          <a:lnRef idx="0"/>
                          <a:fillRef idx="0"/>
                          <a:effectRef idx="0"/>
                          <a:fontRef idx="minor"/>
                        </wps:style>
                        <wps:bodyPr/>
                      </wps:wsp>
                      <wps:wsp>
                        <wps:cNvSpPr/>
                        <wps:spPr>
                          <a:xfrm>
                            <a:off x="343080" y="1386720"/>
                            <a:ext cx="0" cy="495360"/>
                          </a:xfrm>
                          <a:prstGeom prst="line">
                            <a:avLst/>
                          </a:prstGeom>
                          <a:ln w="9360">
                            <a:solidFill>
                              <a:srgbClr val="000000"/>
                            </a:solidFill>
                            <a:miter/>
                          </a:ln>
                        </wps:spPr>
                        <wps:style>
                          <a:lnRef idx="0"/>
                          <a:fillRef idx="0"/>
                          <a:effectRef idx="0"/>
                          <a:fontRef idx="minor"/>
                        </wps:style>
                        <wps:bodyPr/>
                      </wps:wsp>
                      <wps:wsp>
                        <wps:cNvSpPr/>
                        <wps:spPr>
                          <a:xfrm>
                            <a:off x="1028880" y="1939320"/>
                            <a:ext cx="720" cy="297360"/>
                          </a:xfrm>
                          <a:prstGeom prst="line">
                            <a:avLst/>
                          </a:prstGeom>
                          <a:ln w="9360">
                            <a:solidFill>
                              <a:srgbClr val="000000"/>
                            </a:solidFill>
                            <a:miter/>
                          </a:ln>
                        </wps:spPr>
                        <wps:style>
                          <a:lnRef idx="0"/>
                          <a:fillRef idx="0"/>
                          <a:effectRef idx="0"/>
                          <a:fontRef idx="minor"/>
                        </wps:style>
                        <wps:bodyPr/>
                      </wps:wsp>
                      <wps:wsp>
                        <wps:cNvSpPr/>
                        <wps:spPr>
                          <a:xfrm>
                            <a:off x="1809000" y="1952640"/>
                            <a:ext cx="720" cy="297360"/>
                          </a:xfrm>
                          <a:prstGeom prst="line">
                            <a:avLst/>
                          </a:prstGeom>
                          <a:ln w="9360">
                            <a:solidFill>
                              <a:srgbClr val="000000"/>
                            </a:solidFill>
                            <a:miter/>
                          </a:ln>
                        </wps:spPr>
                        <wps:style>
                          <a:lnRef idx="0"/>
                          <a:fillRef idx="0"/>
                          <a:effectRef idx="0"/>
                          <a:fontRef idx="minor"/>
                        </wps:style>
                        <wps:bodyPr/>
                      </wps:wsp>
                      <wps:wsp>
                        <wps:cNvSpPr/>
                        <wps:spPr>
                          <a:xfrm>
                            <a:off x="1028880" y="1457280"/>
                            <a:ext cx="800280" cy="720"/>
                          </a:xfrm>
                          <a:prstGeom prst="line">
                            <a:avLst/>
                          </a:prstGeom>
                          <a:ln w="9360">
                            <a:solidFill>
                              <a:srgbClr val="000000"/>
                            </a:solidFill>
                            <a:miter/>
                          </a:ln>
                        </wps:spPr>
                        <wps:style>
                          <a:lnRef idx="0"/>
                          <a:fillRef idx="0"/>
                          <a:effectRef idx="0"/>
                          <a:fontRef idx="minor"/>
                        </wps:style>
                        <wps:bodyPr/>
                      </wps:wsp>
                      <wps:wsp>
                        <wps:cNvSpPr/>
                        <wps:spPr>
                          <a:xfrm>
                            <a:off x="1476360" y="1377360"/>
                            <a:ext cx="720" cy="99000"/>
                          </a:xfrm>
                          <a:prstGeom prst="line">
                            <a:avLst/>
                          </a:prstGeom>
                          <a:ln w="9360">
                            <a:solidFill>
                              <a:srgbClr val="000000"/>
                            </a:solidFill>
                            <a:miter/>
                          </a:ln>
                        </wps:spPr>
                        <wps:style>
                          <a:lnRef idx="0"/>
                          <a:fillRef idx="0"/>
                          <a:effectRef idx="0"/>
                          <a:fontRef idx="minor"/>
                        </wps:style>
                        <wps:bodyPr/>
                      </wps:wsp>
                      <wps:wsp>
                        <wps:cNvSpPr/>
                        <wps:spPr>
                          <a:xfrm>
                            <a:off x="1028880" y="1443960"/>
                            <a:ext cx="720" cy="99000"/>
                          </a:xfrm>
                          <a:prstGeom prst="line">
                            <a:avLst/>
                          </a:prstGeom>
                          <a:ln w="9360">
                            <a:solidFill>
                              <a:srgbClr val="000000"/>
                            </a:solidFill>
                            <a:miter/>
                          </a:ln>
                        </wps:spPr>
                        <wps:style>
                          <a:lnRef idx="0"/>
                          <a:fillRef idx="0"/>
                          <a:effectRef idx="0"/>
                          <a:fontRef idx="minor"/>
                        </wps:style>
                        <wps:bodyPr/>
                      </wps:wsp>
                      <wps:wsp>
                        <wps:cNvSpPr/>
                        <wps:spPr>
                          <a:xfrm>
                            <a:off x="1828080" y="1434600"/>
                            <a:ext cx="720" cy="99000"/>
                          </a:xfrm>
                          <a:prstGeom prst="line">
                            <a:avLst/>
                          </a:prstGeom>
                          <a:ln w="9360">
                            <a:solidFill>
                              <a:srgbClr val="000000"/>
                            </a:solidFill>
                            <a:miter/>
                          </a:ln>
                        </wps:spPr>
                        <wps:style>
                          <a:lnRef idx="0"/>
                          <a:fillRef idx="0"/>
                          <a:effectRef idx="0"/>
                          <a:fontRef idx="minor"/>
                        </wps:style>
                        <wps:bodyPr/>
                      </wps:wsp>
                    </wpg:wgp>
                  </a:graphicData>
                </a:graphic>
              </wp:inline>
            </w:drawing>
          </mc:Choice>
          <mc:Fallback>
            <w:pict>
              <v:group id="shape_0" style="position:absolute;margin-left:0pt;margin-top:0pt;width:414pt;height:241.8pt" coordorigin="0,0" coordsize="8280,4836">
                <v:rect id="shape_0" stroked="f" style="position:absolute;left:0;top:0;width:8279;height:4835;mso-wrap-style:none;v-text-anchor:middle;mso-position-horizontal-relative:char">
                  <v:fill o:detectmouseclick="t" on="false"/>
                  <v:stroke color="#3465a4" joinstyle="round" endcap="flat"/>
                  <w10:wrap type="none"/>
                </v:rect>
                <v:shape id="shape_0" fillcolor="white" stroked="t" style="position:absolute;left:975;top:622;width:899;height:624;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现金</w:t>
                        </w:r>
                      </w:p>
                    </w:txbxContent>
                  </v:textbox>
                  <v:fill o:detectmouseclick="t" type="solid" color2="black"/>
                  <v:stroke color="black" weight="9360" joinstyle="miter" endcap="flat"/>
                </v:shape>
                <v:shape id="shape_0" fillcolor="white" stroked="t" style="position:absolute;left:4320;top:623;width:1079;height:624;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非现金</w:t>
                        </w:r>
                      </w:p>
                    </w:txbxContent>
                  </v:textbox>
                  <v:fill o:detectmouseclick="t" type="solid" color2="black"/>
                  <v:stroke color="black" weight="9360" joinstyle="miter" endcap="flat"/>
                </v:shape>
                <v:shape id="shape_0" fillcolor="white" stroked="t" style="position:absolute;left:180;top:1569;width:899;height:623;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固定</w:t>
                        </w:r>
                      </w:p>
                    </w:txbxContent>
                  </v:textbox>
                  <v:fill o:detectmouseclick="t" type="solid" color2="black"/>
                  <v:stroke color="black" weight="9360" joinstyle="miter" endcap="flat"/>
                </v:shape>
                <v:shape id="shape_0" fillcolor="white" stroked="t" style="position:absolute;left:1260;top:3588;width:899;height:779;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绩效工资</w:t>
                        </w:r>
                      </w:p>
                    </w:txbxContent>
                  </v:textbox>
                  <v:fill o:detectmouseclick="t" type="solid" color2="black"/>
                  <v:stroke color="black" weight="9360" joinstyle="miter" endcap="flat"/>
                </v:shape>
                <v:shape id="shape_0" fillcolor="white" stroked="t" style="position:absolute;left:1259;top:2406;width:884;height:623;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短期</w:t>
                        </w:r>
                      </w:p>
                    </w:txbxContent>
                  </v:textbox>
                  <v:fill o:detectmouseclick="t" type="solid" color2="black"/>
                  <v:stroke color="black" weight="9360" joinstyle="miter" endcap="flat"/>
                </v:shape>
                <v:shape id="shape_0" fillcolor="white" stroked="t" style="position:absolute;left:6480;top:3510;width:1439;height:623;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培训与发展</w:t>
                        </w:r>
                      </w:p>
                    </w:txbxContent>
                  </v:textbox>
                  <v:fill o:detectmouseclick="t" type="solid" color2="black"/>
                  <v:stroke color="black" weight="9360" joinstyle="miter" endcap="flat"/>
                </v:shape>
                <v:shape id="shape_0" fillcolor="white" stroked="t" style="position:absolute;left:6480;top:2418;width:1439;height:545;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荣誉与晋升</w:t>
                        </w:r>
                      </w:p>
                    </w:txbxContent>
                  </v:textbox>
                  <v:fill o:detectmouseclick="t" type="solid" color2="black"/>
                  <v:stroke color="black" weight="9360" joinstyle="miter" endcap="flat"/>
                </v:shape>
                <v:shape id="shape_0" fillcolor="white" stroked="t" style="position:absolute;left:5040;top:2391;width:1259;height:623;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公司福利</w:t>
                        </w:r>
                      </w:p>
                    </w:txbxContent>
                  </v:textbox>
                  <v:fill o:detectmouseclick="t" type="solid" color2="black"/>
                  <v:stroke color="black" weight="9360" joinstyle="miter" endcap="flat"/>
                </v:shape>
                <v:shape id="shape_0" fillcolor="white" stroked="t" style="position:absolute;left:3600;top:2409;width:1259;height:623;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个人福利</w:t>
                        </w:r>
                      </w:p>
                    </w:txbxContent>
                  </v:textbox>
                  <v:fill o:detectmouseclick="t" type="solid" color2="black"/>
                  <v:stroke color="black" weight="9360" joinstyle="miter" endcap="flat"/>
                </v:shape>
                <v:shape id="shape_0" fillcolor="white" stroked="t" style="position:absolute;left:1800;top:1569;width:899;height:623;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浮动</w:t>
                        </w:r>
                      </w:p>
                    </w:txbxContent>
                  </v:textbox>
                  <v:fill o:detectmouseclick="t" type="solid" color2="black"/>
                  <v:stroke color="black" weight="9360" joinstyle="miter" endcap="flat"/>
                </v:shape>
                <v:shape id="shape_0" fillcolor="white" stroked="t" style="position:absolute;left:2340;top:2400;width:899;height:623;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长期</w:t>
                        </w:r>
                      </w:p>
                    </w:txbxContent>
                  </v:textbox>
                  <v:fill o:detectmouseclick="t" type="solid" color2="black"/>
                  <v:stroke color="black" weight="9360" joinstyle="miter" endcap="flat"/>
                </v:shape>
                <v:shape id="shape_0" fillcolor="white" stroked="t" style="position:absolute;left:2340;top:3588;width:1079;height:779;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奖金、分红与期权</w:t>
                        </w:r>
                      </w:p>
                    </w:txbxContent>
                  </v:textbox>
                  <v:fill o:detectmouseclick="t" type="solid" color2="black"/>
                  <v:stroke color="black" weight="9360" joinstyle="miter" endcap="flat"/>
                </v:shape>
                <v:shape id="shape_0" fillcolor="white" stroked="t" style="position:absolute;left:180;top:2964;width:899;height:779;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基本工资</w:t>
                        </w:r>
                      </w:p>
                    </w:txbxContent>
                  </v:textbox>
                  <v:fill o:detectmouseclick="t" type="solid" color2="black"/>
                  <v:stroke color="black" weight="9360" joinstyle="miter" endcap="flat"/>
                </v:shape>
                <v:line id="shape_0" from="3102,45" to="3102,356" stroked="t" style="position:absolute;mso-position-horizontal-relative:char">
                  <v:stroke color="black" weight="9360" joinstyle="miter" endcap="flat"/>
                  <v:fill o:detectmouseclick="t" on="false"/>
                </v:line>
                <v:line id="shape_0" from="1530,342" to="7199,343" stroked="t" style="position:absolute;mso-position-horizontal-relative:char">
                  <v:stroke color="black" weight="9360" joinstyle="miter" endcap="flat"/>
                  <v:fill o:detectmouseclick="t" on="false"/>
                </v:line>
                <v:line id="shape_0" from="1500,312" to="1500,623" stroked="t" style="position:absolute;mso-position-horizontal-relative:char">
                  <v:stroke color="black" weight="9360" joinstyle="miter" endcap="flat"/>
                  <v:fill o:detectmouseclick="t" on="false"/>
                </v:line>
                <v:line id="shape_0" from="4784,312" to="4784,623" stroked="t" style="position:absolute;mso-position-horizontal-relative:char">
                  <v:stroke color="black" weight="9360" joinstyle="miter" endcap="flat"/>
                  <v:fill o:detectmouseclick="t" on="false"/>
                </v:line>
                <v:line id="shape_0" from="540,1404" to="2339,1404" stroked="t" style="position:absolute;mso-position-horizontal-relative:char">
                  <v:stroke color="black" weight="9360" joinstyle="miter" endcap="flat"/>
                  <v:fill o:detectmouseclick="t" on="false"/>
                </v:line>
                <v:line id="shape_0" from="1440,1248" to="1440,1403" stroked="t" style="position:absolute;mso-position-horizontal-relative:char">
                  <v:stroke color="black" weight="9360" joinstyle="miter" endcap="flat"/>
                  <v:fill o:detectmouseclick="t" on="false"/>
                </v:line>
                <v:line id="shape_0" from="540,1404" to="540,1559" stroked="t" style="position:absolute;mso-position-horizontal-relative:char">
                  <v:stroke color="black" weight="9360" joinstyle="miter" endcap="flat"/>
                  <v:fill o:detectmouseclick="t" on="false"/>
                </v:line>
                <v:line id="shape_0" from="2340,1404" to="2340,1559" stroked="t" style="position:absolute;mso-position-horizontal-relative:char">
                  <v:stroke color="black" weight="9360" joinstyle="miter" endcap="flat"/>
                  <v:fill o:detectmouseclick="t" on="false"/>
                </v:line>
                <v:line id="shape_0" from="4800,1248" to="4800,1559" stroked="t" style="position:absolute;mso-position-horizontal-relative:char">
                  <v:stroke color="black" weight="9360" joinstyle="miter" endcap="flat"/>
                  <v:fill o:detectmouseclick="t" on="false"/>
                </v:line>
                <v:line id="shape_0" from="4140,1560" to="5579,1560" stroked="t" style="position:absolute;mso-position-horizontal-relative:char">
                  <v:stroke color="black" weight="9360" joinstyle="miter" endcap="flat"/>
                  <v:fill o:detectmouseclick="t" on="false"/>
                </v:line>
                <v:line id="shape_0" from="4140,1560" to="4140,2339" stroked="t" style="position:absolute;mso-position-horizontal-relative:char">
                  <v:stroke color="black" weight="9360" joinstyle="miter" endcap="flat"/>
                  <v:fill o:detectmouseclick="t" on="false"/>
                </v:line>
                <v:line id="shape_0" from="5580,1560" to="5580,2339" stroked="t" style="position:absolute;mso-position-horizontal-relative:char">
                  <v:stroke color="black" weight="9360" joinstyle="miter" endcap="flat"/>
                  <v:fill o:detectmouseclick="t" on="false"/>
                </v:line>
                <v:line id="shape_0" from="4140,3009" to="4140,4724" stroked="t" style="position:absolute;mso-position-horizontal-relative:char">
                  <v:stroke color="black" weight="9360" joinstyle="miter" endcap="flat"/>
                  <v:fill o:detectmouseclick="t" on="false"/>
                </v:line>
                <v:line id="shape_0" from="5580,3009" to="5580,4724" stroked="t" style="position:absolute;mso-position-horizontal-relative:char">
                  <v:stroke color="black" weight="9360" joinstyle="miter" endcap="flat"/>
                  <v:fill o:detectmouseclick="t" on="false"/>
                </v:line>
                <v:line id="shape_0" from="7200,357" to="7200,2384" stroked="t" style="position:absolute;mso-position-horizontal-relative:char">
                  <v:stroke color="black" weight="9360" joinstyle="miter" endcap="flat"/>
                  <v:fill o:detectmouseclick="t" on="false"/>
                </v:line>
                <v:line id="shape_0" from="7215,2979" to="7215,3446" stroked="t" style="position:absolute;mso-position-horizontal-relative:char">
                  <v:stroke color="black" weight="9360" joinstyle="miter" endcap="flat"/>
                  <v:fill o:detectmouseclick="t" on="false"/>
                </v:line>
                <v:line id="shape_0" from="7230,4152" to="7230,4775" stroked="t" style="position:absolute;mso-position-horizontal-relative:char">
                  <v:stroke color="black" weight="9360" joinstyle="miter" endcap="flat"/>
                  <v:fill o:detectmouseclick="t" on="false"/>
                </v:line>
                <v:line id="shape_0" from="569,3744" to="569,4835" stroked="t" style="position:absolute;mso-position-horizontal-relative:char">
                  <v:stroke color="black" weight="9360" joinstyle="miter" endcap="flat"/>
                  <v:fill o:detectmouseclick="t" on="false"/>
                </v:line>
                <v:line id="shape_0" from="1680,4398" to="1680,4709" stroked="t" style="position:absolute;mso-position-horizontal-relative:char">
                  <v:stroke color="black" weight="9360" joinstyle="miter" endcap="flat"/>
                  <v:fill o:detectmouseclick="t" on="false"/>
                </v:line>
                <v:line id="shape_0" from="2880,4383" to="2880,4694" stroked="t" style="position:absolute;mso-position-horizontal-relative:char">
                  <v:stroke color="black" weight="9360" joinstyle="miter" endcap="flat"/>
                  <v:fill o:detectmouseclick="t" on="false"/>
                </v:line>
                <v:line id="shape_0" from="540,2184" to="540,2963" stroked="t" style="position:absolute;mso-position-horizontal-relative:char">
                  <v:stroke color="black" weight="9360" joinstyle="miter" endcap="flat"/>
                  <v:fill o:detectmouseclick="t" on="false"/>
                </v:line>
                <v:line id="shape_0" from="1620,3054" to="1620,3521" stroked="t" style="position:absolute;mso-position-horizontal-relative:char">
                  <v:stroke color="black" weight="9360" joinstyle="miter" endcap="flat"/>
                  <v:fill o:detectmouseclick="t" on="false"/>
                </v:line>
                <v:line id="shape_0" from="2849,3075" to="2849,3542" stroked="t" style="position:absolute;mso-position-horizontal-relative:char">
                  <v:stroke color="black" weight="9360" joinstyle="miter" endcap="flat"/>
                  <v:fill o:detectmouseclick="t" on="false"/>
                </v:line>
                <v:line id="shape_0" from="1620,2295" to="2879,2295" stroked="t" style="position:absolute;mso-position-horizontal-relative:char">
                  <v:stroke color="black" weight="9360" joinstyle="miter" endcap="flat"/>
                  <v:fill o:detectmouseclick="t" on="false"/>
                </v:line>
                <v:line id="shape_0" from="2325,2169" to="2325,2324" stroked="t" style="position:absolute;mso-position-horizontal-relative:char">
                  <v:stroke color="black" weight="9360" joinstyle="miter" endcap="flat"/>
                  <v:fill o:detectmouseclick="t" on="false"/>
                </v:line>
                <v:line id="shape_0" from="1620,2274" to="1620,2429" stroked="t" style="position:absolute;mso-position-horizontal-relative:char">
                  <v:stroke color="black" weight="9360" joinstyle="miter" endcap="flat"/>
                  <v:fill o:detectmouseclick="t" on="false"/>
                </v:line>
                <v:line id="shape_0" from="2879,2259" to="2879,2414" stroked="t" style="position:absolute;mso-position-horizontal-relative:char">
                  <v:stroke color="black" weight="9360" joinstyle="miter" endcap="flat"/>
                  <v:fill o:detectmouseclick="t" on="false"/>
                </v:line>
              </v:group>
            </w:pict>
          </mc:Fallback>
        </mc:AlternateContent>
      </w:r>
      <w:r>
        <mc:AlternateContent>
          <mc:Choice Requires="wps">
            <w:drawing>
              <wp:anchor behindDoc="0" distT="0" distB="0" distL="114935" distR="114935" simplePos="0" locked="0" layoutInCell="0" allowOverlap="1" relativeHeight="10">
                <wp:simplePos x="0" y="0"/>
                <wp:positionH relativeFrom="column">
                  <wp:posOffset>409575</wp:posOffset>
                </wp:positionH>
                <wp:positionV relativeFrom="paragraph">
                  <wp:posOffset>3076575</wp:posOffset>
                </wp:positionV>
                <wp:extent cx="590550" cy="415290"/>
                <wp:effectExtent l="0" t="0" r="0" b="0"/>
                <wp:wrapNone/>
                <wp:docPr id="9" name="Frame2"/>
                <a:graphic xmlns:a="http://schemas.openxmlformats.org/drawingml/2006/main">
                  <a:graphicData uri="http://schemas.microsoft.com/office/word/2010/wordprocessingShape">
                    <wps:wsp>
                      <wps:cNvSpPr txBox="1"/>
                      <wps:spPr>
                        <a:xfrm>
                          <a:off x="0" y="0"/>
                          <a:ext cx="590550" cy="415290"/>
                        </a:xfrm>
                        <a:prstGeom prst="rect"/>
                        <a:solidFill>
                          <a:srgbClr val="FFFFFF"/>
                        </a:solidFill>
                        <a:ln w="9525">
                          <a:solidFill>
                            <a:srgbClr val="000000"/>
                          </a:solidFill>
                        </a:ln>
                      </wps:spPr>
                      <wps:txbx>
                        <w:txbxContent>
                          <w:p>
                            <w:pPr>
                              <w:pStyle w:val="Normal"/>
                              <w:rPr/>
                            </w:pPr>
                            <w:r>
                              <w:rPr/>
                              <w:t>能力</w:t>
                            </w:r>
                          </w:p>
                        </w:txbxContent>
                      </wps:txbx>
                      <wps:bodyPr anchor="t" lIns="91440" tIns="45720" rIns="91440" bIns="45720">
                        <a:noAutofit/>
                      </wps:bodyPr>
                    </wps:wsp>
                  </a:graphicData>
                </a:graphic>
              </wp:anchor>
            </w:drawing>
          </mc:Choice>
          <mc:Fallback>
            <w:pict>
              <v:rect fillcolor="#FFFFFF" strokecolor="#000000" strokeweight="0pt" style="position:absolute;rotation:0;width:46.5pt;height:32.7pt;mso-wrap-distance-left:9.05pt;mso-wrap-distance-right:9.05pt;mso-wrap-distance-top:0pt;mso-wrap-distance-bottom:0pt;margin-top:242.25pt;mso-position-vertical-relative:text;margin-left:32.25pt;mso-position-horizontal-relative:text">
                <v:textbox>
                  <w:txbxContent>
                    <w:p>
                      <w:pPr>
                        <w:pStyle w:val="Normal"/>
                        <w:rPr/>
                      </w:pPr>
                      <w:r>
                        <w:rPr/>
                        <w:t>能力</w:t>
                      </w:r>
                    </w:p>
                  </w:txbxContent>
                </v:textbox>
                <w10:wrap type="none"/>
              </v:rect>
            </w:pict>
          </mc:Fallback>
        </mc:AlternateContent>
      </w:r>
      <w:r>
        <mc:AlternateContent>
          <mc:Choice Requires="wps">
            <w:drawing>
              <wp:anchor behindDoc="0" distT="0" distB="0" distL="114935" distR="114935" simplePos="0" locked="0" layoutInCell="0" allowOverlap="1" relativeHeight="11">
                <wp:simplePos x="0" y="0"/>
                <wp:positionH relativeFrom="column">
                  <wp:posOffset>1152525</wp:posOffset>
                </wp:positionH>
                <wp:positionV relativeFrom="paragraph">
                  <wp:posOffset>3061335</wp:posOffset>
                </wp:positionV>
                <wp:extent cx="504825" cy="415290"/>
                <wp:effectExtent l="0" t="0" r="0" b="0"/>
                <wp:wrapNone/>
                <wp:docPr id="10" name="Frame5"/>
                <a:graphic xmlns:a="http://schemas.openxmlformats.org/drawingml/2006/main">
                  <a:graphicData uri="http://schemas.microsoft.com/office/word/2010/wordprocessingShape">
                    <wps:wsp>
                      <wps:cNvSpPr txBox="1"/>
                      <wps:spPr>
                        <a:xfrm>
                          <a:off x="0" y="0"/>
                          <a:ext cx="504825" cy="415290"/>
                        </a:xfrm>
                        <a:prstGeom prst="rect"/>
                        <a:solidFill>
                          <a:srgbClr val="FFFFFF"/>
                        </a:solidFill>
                        <a:ln w="9525">
                          <a:solidFill>
                            <a:srgbClr val="000000"/>
                          </a:solidFill>
                        </a:ln>
                      </wps:spPr>
                      <wps:txbx>
                        <w:txbxContent>
                          <w:p>
                            <w:pPr>
                              <w:pStyle w:val="Normal"/>
                              <w:rPr/>
                            </w:pPr>
                            <w:r>
                              <w:rPr/>
                              <w:t>职责</w:t>
                            </w:r>
                          </w:p>
                        </w:txbxContent>
                      </wps:txbx>
                      <wps:bodyPr anchor="t" lIns="91440" tIns="45720" rIns="91440" bIns="45720">
                        <a:noAutofit/>
                      </wps:bodyPr>
                    </wps:wsp>
                  </a:graphicData>
                </a:graphic>
              </wp:anchor>
            </w:drawing>
          </mc:Choice>
          <mc:Fallback>
            <w:pict>
              <v:rect fillcolor="#FFFFFF" strokecolor="#000000" strokeweight="0pt" style="position:absolute;rotation:0;width:39.75pt;height:32.7pt;mso-wrap-distance-left:9.05pt;mso-wrap-distance-right:9.05pt;mso-wrap-distance-top:0pt;mso-wrap-distance-bottom:0pt;margin-top:241.05pt;mso-position-vertical-relative:text;margin-left:90.75pt;mso-position-horizontal-relative:text">
                <v:textbox>
                  <w:txbxContent>
                    <w:p>
                      <w:pPr>
                        <w:pStyle w:val="Normal"/>
                        <w:rPr/>
                      </w:pPr>
                      <w:r>
                        <w:rPr/>
                        <w:t>职责</w:t>
                      </w:r>
                    </w:p>
                  </w:txbxContent>
                </v:textbox>
                <w10:wrap type="none"/>
              </v:rect>
            </w:pict>
          </mc:Fallback>
        </mc:AlternateContent>
      </w:r>
      <w:r>
        <mc:AlternateContent>
          <mc:Choice Requires="wps">
            <w:drawing>
              <wp:anchor behindDoc="0" distT="0" distB="0" distL="114935" distR="114935" simplePos="0" locked="0" layoutInCell="0" allowOverlap="1" relativeHeight="12">
                <wp:simplePos x="0" y="0"/>
                <wp:positionH relativeFrom="column">
                  <wp:posOffset>1809750</wp:posOffset>
                </wp:positionH>
                <wp:positionV relativeFrom="paragraph">
                  <wp:posOffset>3061335</wp:posOffset>
                </wp:positionV>
                <wp:extent cx="628650" cy="415290"/>
                <wp:effectExtent l="0" t="0" r="0" b="0"/>
                <wp:wrapNone/>
                <wp:docPr id="11" name="Frame6"/>
                <a:graphic xmlns:a="http://schemas.openxmlformats.org/drawingml/2006/main">
                  <a:graphicData uri="http://schemas.microsoft.com/office/word/2010/wordprocessingShape">
                    <wps:wsp>
                      <wps:cNvSpPr txBox="1"/>
                      <wps:spPr>
                        <a:xfrm>
                          <a:off x="0" y="0"/>
                          <a:ext cx="628650" cy="415290"/>
                        </a:xfrm>
                        <a:prstGeom prst="rect"/>
                        <a:solidFill>
                          <a:srgbClr val="FFFFFF"/>
                        </a:solidFill>
                        <a:ln w="9525">
                          <a:solidFill>
                            <a:srgbClr val="000000"/>
                          </a:solidFill>
                        </a:ln>
                      </wps:spPr>
                      <wps:txbx>
                        <w:txbxContent>
                          <w:p>
                            <w:pPr>
                              <w:pStyle w:val="Normal"/>
                              <w:rPr/>
                            </w:pPr>
                            <w:r>
                              <w:rPr/>
                              <w:t>结果</w:t>
                            </w:r>
                          </w:p>
                        </w:txbxContent>
                      </wps:txbx>
                      <wps:bodyPr anchor="t" lIns="91440" tIns="45720" rIns="91440" bIns="45720">
                        <a:noAutofit/>
                      </wps:bodyPr>
                    </wps:wsp>
                  </a:graphicData>
                </a:graphic>
              </wp:anchor>
            </w:drawing>
          </mc:Choice>
          <mc:Fallback>
            <w:pict>
              <v:rect fillcolor="#FFFFFF" strokecolor="#000000" strokeweight="0pt" style="position:absolute;rotation:0;width:49.5pt;height:32.7pt;mso-wrap-distance-left:9.05pt;mso-wrap-distance-right:9.05pt;mso-wrap-distance-top:0pt;mso-wrap-distance-bottom:0pt;margin-top:241.05pt;mso-position-vertical-relative:text;margin-left:142.5pt;mso-position-horizontal-relative:text">
                <v:textbox>
                  <w:txbxContent>
                    <w:p>
                      <w:pPr>
                        <w:pStyle w:val="Normal"/>
                        <w:rPr/>
                      </w:pPr>
                      <w:r>
                        <w:rPr/>
                        <w:t>结果</w:t>
                      </w:r>
                    </w:p>
                  </w:txbxContent>
                </v:textbox>
                <w10:wrap type="none"/>
              </v:rect>
            </w:pict>
          </mc:Fallback>
        </mc:AlternateContent>
      </w:r>
      <w:r>
        <mc:AlternateContent>
          <mc:Choice Requires="wps">
            <w:drawing>
              <wp:anchor behindDoc="0" distT="0" distB="0" distL="114935" distR="114935" simplePos="0" locked="0" layoutInCell="0" allowOverlap="1" relativeHeight="13">
                <wp:simplePos x="0" y="0"/>
                <wp:positionH relativeFrom="column">
                  <wp:posOffset>2581275</wp:posOffset>
                </wp:positionH>
                <wp:positionV relativeFrom="paragraph">
                  <wp:posOffset>3061335</wp:posOffset>
                </wp:positionV>
                <wp:extent cx="704850" cy="415290"/>
                <wp:effectExtent l="0" t="0" r="0" b="0"/>
                <wp:wrapNone/>
                <wp:docPr id="12" name="Frame7"/>
                <a:graphic xmlns:a="http://schemas.openxmlformats.org/drawingml/2006/main">
                  <a:graphicData uri="http://schemas.microsoft.com/office/word/2010/wordprocessingShape">
                    <wps:wsp>
                      <wps:cNvSpPr txBox="1"/>
                      <wps:spPr>
                        <a:xfrm>
                          <a:off x="0" y="0"/>
                          <a:ext cx="704850" cy="415290"/>
                        </a:xfrm>
                        <a:prstGeom prst="rect"/>
                        <a:solidFill>
                          <a:srgbClr val="FFFFFF"/>
                        </a:solidFill>
                        <a:ln w="9525">
                          <a:solidFill>
                            <a:srgbClr val="000000"/>
                          </a:solidFill>
                        </a:ln>
                      </wps:spPr>
                      <wps:txbx>
                        <w:txbxContent>
                          <w:p>
                            <w:pPr>
                              <w:pStyle w:val="Normal"/>
                              <w:rPr/>
                            </w:pPr>
                            <w:r>
                              <w:rPr/>
                              <w:t>安全感</w:t>
                            </w:r>
                          </w:p>
                        </w:txbxContent>
                      </wps:txbx>
                      <wps:bodyPr anchor="t" lIns="91440" tIns="45720" rIns="91440" bIns="45720">
                        <a:noAutofit/>
                      </wps:bodyPr>
                    </wps:wsp>
                  </a:graphicData>
                </a:graphic>
              </wp:anchor>
            </w:drawing>
          </mc:Choice>
          <mc:Fallback>
            <w:pict>
              <v:rect fillcolor="#FFFFFF" strokecolor="#000000" strokeweight="0pt" style="position:absolute;rotation:0;width:55.5pt;height:32.7pt;mso-wrap-distance-left:9.05pt;mso-wrap-distance-right:9.05pt;mso-wrap-distance-top:0pt;mso-wrap-distance-bottom:0pt;margin-top:241.05pt;mso-position-vertical-relative:text;margin-left:203.25pt;mso-position-horizontal-relative:text">
                <v:textbox>
                  <w:txbxContent>
                    <w:p>
                      <w:pPr>
                        <w:pStyle w:val="Normal"/>
                        <w:rPr/>
                      </w:pPr>
                      <w:r>
                        <w:rPr/>
                        <w:t>安全感</w:t>
                      </w:r>
                    </w:p>
                  </w:txbxContent>
                </v:textbox>
                <w10:wrap type="none"/>
              </v:rect>
            </w:pict>
          </mc:Fallback>
        </mc:AlternateContent>
      </w:r>
      <w:r>
        <mc:AlternateContent>
          <mc:Choice Requires="wps">
            <w:drawing>
              <wp:anchor behindDoc="0" distT="0" distB="0" distL="114935" distR="114935" simplePos="0" locked="0" layoutInCell="0" allowOverlap="1" relativeHeight="14">
                <wp:simplePos x="0" y="0"/>
                <wp:positionH relativeFrom="column">
                  <wp:posOffset>3495675</wp:posOffset>
                </wp:positionH>
                <wp:positionV relativeFrom="paragraph">
                  <wp:posOffset>3061335</wp:posOffset>
                </wp:positionV>
                <wp:extent cx="704850" cy="415290"/>
                <wp:effectExtent l="0" t="0" r="0" b="0"/>
                <wp:wrapNone/>
                <wp:docPr id="13" name="Frame3"/>
                <a:graphic xmlns:a="http://schemas.openxmlformats.org/drawingml/2006/main">
                  <a:graphicData uri="http://schemas.microsoft.com/office/word/2010/wordprocessingShape">
                    <wps:wsp>
                      <wps:cNvSpPr txBox="1"/>
                      <wps:spPr>
                        <a:xfrm>
                          <a:off x="0" y="0"/>
                          <a:ext cx="704850" cy="415290"/>
                        </a:xfrm>
                        <a:prstGeom prst="rect"/>
                        <a:solidFill>
                          <a:srgbClr val="FFFFFF"/>
                        </a:solidFill>
                        <a:ln w="9525">
                          <a:solidFill>
                            <a:srgbClr val="000000"/>
                          </a:solidFill>
                        </a:ln>
                      </wps:spPr>
                      <wps:txbx>
                        <w:txbxContent>
                          <w:p>
                            <w:pPr>
                              <w:pStyle w:val="Normal"/>
                              <w:rPr/>
                            </w:pPr>
                            <w:r>
                              <w:rPr/>
                              <w:t>归属感</w:t>
                            </w:r>
                          </w:p>
                        </w:txbxContent>
                      </wps:txbx>
                      <wps:bodyPr anchor="t" lIns="91440" tIns="45720" rIns="91440" bIns="45720">
                        <a:noAutofit/>
                      </wps:bodyPr>
                    </wps:wsp>
                  </a:graphicData>
                </a:graphic>
              </wp:anchor>
            </w:drawing>
          </mc:Choice>
          <mc:Fallback>
            <w:pict>
              <v:rect fillcolor="#FFFFFF" strokecolor="#000000" strokeweight="0pt" style="position:absolute;rotation:0;width:55.5pt;height:32.7pt;mso-wrap-distance-left:9.05pt;mso-wrap-distance-right:9.05pt;mso-wrap-distance-top:0pt;mso-wrap-distance-bottom:0pt;margin-top:241.05pt;mso-position-vertical-relative:text;margin-left:275.25pt;mso-position-horizontal-relative:text">
                <v:textbox>
                  <w:txbxContent>
                    <w:p>
                      <w:pPr>
                        <w:pStyle w:val="Normal"/>
                        <w:rPr/>
                      </w:pPr>
                      <w:r>
                        <w:rPr/>
                        <w:t>归属感</w:t>
                      </w:r>
                    </w:p>
                  </w:txbxContent>
                </v:textbox>
                <w10:wrap type="none"/>
              </v:rect>
            </w:pict>
          </mc:Fallback>
        </mc:AlternateContent>
      </w:r>
      <w:r>
        <mc:AlternateContent>
          <mc:Choice Requires="wps">
            <w:drawing>
              <wp:anchor behindDoc="0" distT="0" distB="0" distL="114935" distR="114935" simplePos="0" locked="0" layoutInCell="0" allowOverlap="1" relativeHeight="15">
                <wp:simplePos x="0" y="0"/>
                <wp:positionH relativeFrom="column">
                  <wp:posOffset>4410075</wp:posOffset>
                </wp:positionH>
                <wp:positionV relativeFrom="paragraph">
                  <wp:posOffset>3061335</wp:posOffset>
                </wp:positionV>
                <wp:extent cx="933450" cy="415290"/>
                <wp:effectExtent l="0" t="0" r="0" b="0"/>
                <wp:wrapNone/>
                <wp:docPr id="14" name="Frame4"/>
                <a:graphic xmlns:a="http://schemas.openxmlformats.org/drawingml/2006/main">
                  <a:graphicData uri="http://schemas.microsoft.com/office/word/2010/wordprocessingShape">
                    <wps:wsp>
                      <wps:cNvSpPr txBox="1"/>
                      <wps:spPr>
                        <a:xfrm>
                          <a:off x="0" y="0"/>
                          <a:ext cx="933450" cy="415290"/>
                        </a:xfrm>
                        <a:prstGeom prst="rect"/>
                        <a:solidFill>
                          <a:srgbClr val="FFFFFF"/>
                        </a:solidFill>
                        <a:ln w="9525">
                          <a:solidFill>
                            <a:srgbClr val="000000"/>
                          </a:solidFill>
                        </a:ln>
                      </wps:spPr>
                      <wps:txbx>
                        <w:txbxContent>
                          <w:p>
                            <w:pPr>
                              <w:pStyle w:val="Normal"/>
                              <w:rPr/>
                            </w:pPr>
                            <w:r>
                              <w:rPr/>
                              <w:t>成就感</w:t>
                            </w:r>
                          </w:p>
                        </w:txbxContent>
                      </wps:txbx>
                      <wps:bodyPr anchor="t" lIns="91440" tIns="45720" rIns="91440" bIns="45720">
                        <a:noAutofit/>
                      </wps:bodyPr>
                    </wps:wsp>
                  </a:graphicData>
                </a:graphic>
              </wp:anchor>
            </w:drawing>
          </mc:Choice>
          <mc:Fallback>
            <w:pict>
              <v:rect fillcolor="#FFFFFF" strokecolor="#000000" strokeweight="0pt" style="position:absolute;rotation:0;width:73.5pt;height:32.7pt;mso-wrap-distance-left:9.05pt;mso-wrap-distance-right:9.05pt;mso-wrap-distance-top:0pt;mso-wrap-distance-bottom:0pt;margin-top:241.05pt;mso-position-vertical-relative:text;margin-left:347.25pt;mso-position-horizontal-relative:text">
                <v:textbox>
                  <w:txbxContent>
                    <w:p>
                      <w:pPr>
                        <w:pStyle w:val="Normal"/>
                        <w:rPr/>
                      </w:pPr>
                      <w:r>
                        <w:rPr/>
                        <w:t>成就感</w:t>
                      </w:r>
                    </w:p>
                  </w:txbxContent>
                </v:textbox>
                <w10:wrap type="none"/>
              </v:rect>
            </w:pict>
          </mc:Fallback>
        </mc:AlternateContent>
      </w:r>
    </w:p>
    <w:p>
      <w:pPr>
        <w:pStyle w:val="Normal"/>
        <w:spacing w:lineRule="auto" w:line="360"/>
        <w:ind w:firstLine="420"/>
        <w:rPr>
          <w:color w:val="000000"/>
          <w:szCs w:val="21"/>
        </w:rPr>
      </w:pPr>
      <w:r>
        <w:rPr>
          <w:color w:val="000000"/>
          <w:szCs w:val="21"/>
        </w:rPr>
      </w:r>
    </w:p>
    <w:p>
      <w:pPr>
        <w:pStyle w:val="Heading2"/>
        <w:rPr/>
      </w:pPr>
      <w:bookmarkStart w:id="18" w:name="__RefHeading___Toc90437181"/>
      <w:bookmarkEnd w:id="18"/>
      <w:r>
        <w:rPr>
          <w:sz w:val="21"/>
          <w:szCs w:val="21"/>
        </w:rPr>
        <w:t>（三）</w:t>
      </w:r>
      <w:r>
        <w:rPr>
          <w:kern w:val="0"/>
          <w:sz w:val="21"/>
          <w:szCs w:val="21"/>
        </w:rPr>
        <w:t>建立真正“以人为本”的企业文化保证企业持续发展</w:t>
      </w:r>
    </w:p>
    <w:p>
      <w:pPr>
        <w:pStyle w:val="Normal"/>
        <w:spacing w:lineRule="auto" w:line="360"/>
        <w:ind w:firstLine="420"/>
        <w:rPr/>
      </w:pPr>
      <w:r>
        <w:rPr>
          <w:rFonts w:ascii="SimHei" w:hAnsi="SimHei" w:eastAsia="黑体" w:cs="SimHei"/>
          <w:color w:val="000000"/>
          <w:kern w:val="0"/>
          <w:szCs w:val="21"/>
        </w:rPr>
        <w:t>优秀的</w:t>
      </w:r>
      <w:r>
        <w:rPr>
          <w:rFonts w:ascii="SimHei" w:hAnsi="SimHei" w:eastAsia="黑体" w:cs="SimHei"/>
          <w:color w:val="000000"/>
          <w:kern w:val="0"/>
          <w:szCs w:val="21"/>
        </w:rPr>
        <w:t>文化</w:t>
      </w:r>
      <w:r>
        <w:rPr>
          <w:rFonts w:ascii="SimHei" w:hAnsi="SimHei" w:eastAsia="黑体" w:cs="SimHei"/>
          <w:color w:val="000000"/>
          <w:kern w:val="0"/>
          <w:szCs w:val="21"/>
        </w:rPr>
        <w:t>成为</w:t>
      </w:r>
      <w:r>
        <w:rPr>
          <w:rFonts w:ascii="SimHei" w:hAnsi="SimHei" w:eastAsia="黑体" w:cs="SimHei"/>
          <w:color w:val="000000"/>
          <w:kern w:val="0"/>
          <w:szCs w:val="21"/>
        </w:rPr>
        <w:t>企业</w:t>
      </w:r>
      <w:r>
        <w:rPr>
          <w:rFonts w:ascii="SimHei" w:hAnsi="SimHei" w:eastAsia="黑体" w:cs="SimHei"/>
          <w:color w:val="000000"/>
          <w:kern w:val="0"/>
          <w:szCs w:val="21"/>
        </w:rPr>
        <w:t>基业常青</w:t>
      </w:r>
      <w:r>
        <w:rPr>
          <w:rFonts w:ascii="SimHei" w:hAnsi="SimHei" w:eastAsia="黑体" w:cs="SimHei"/>
          <w:color w:val="000000"/>
          <w:kern w:val="0"/>
          <w:szCs w:val="21"/>
        </w:rPr>
        <w:t>的关键</w:t>
      </w:r>
      <w:r>
        <w:rPr>
          <w:rFonts w:ascii="SimHei" w:hAnsi="SimHei" w:eastAsia="黑体" w:cs="SimHei"/>
          <w:color w:val="000000"/>
          <w:kern w:val="0"/>
          <w:szCs w:val="21"/>
        </w:rPr>
        <w:t>。</w:t>
      </w:r>
      <w:r>
        <w:rPr>
          <w:rFonts w:ascii="SimHei" w:hAnsi="SimHei" w:eastAsia="黑体" w:cs="SimHei"/>
          <w:color w:val="000000"/>
          <w:kern w:val="0"/>
          <w:szCs w:val="21"/>
        </w:rPr>
        <w:t>为有效推动</w:t>
      </w:r>
      <w:r>
        <w:rPr>
          <w:rFonts w:ascii="SimHei" w:hAnsi="SimHei" w:eastAsia="黑体" w:cs="SimHei"/>
          <w:color w:val="000000"/>
          <w:kern w:val="0"/>
          <w:szCs w:val="21"/>
        </w:rPr>
        <w:t>企业发展</w:t>
      </w:r>
      <w:r>
        <w:rPr>
          <w:rFonts w:ascii="SimHei" w:hAnsi="SimHei" w:eastAsia="黑体" w:cs="SimHei"/>
          <w:color w:val="000000"/>
          <w:kern w:val="0"/>
          <w:szCs w:val="21"/>
        </w:rPr>
        <w:t>，必须管好软数据，具体为发现优势——因才适用——优秀</w:t>
      </w:r>
      <w:r>
        <w:rPr>
          <w:rFonts w:ascii="SimHei" w:hAnsi="SimHei" w:eastAsia="黑体" w:cs="SimHei"/>
          <w:color w:val="000000"/>
          <w:kern w:val="0"/>
          <w:szCs w:val="21"/>
        </w:rPr>
        <w:t>管理者</w:t>
      </w:r>
      <w:r>
        <w:rPr>
          <w:rFonts w:ascii="SimHei" w:hAnsi="SimHei" w:eastAsia="黑体" w:cs="SimHei"/>
          <w:color w:val="000000"/>
          <w:kern w:val="0"/>
          <w:szCs w:val="21"/>
        </w:rPr>
        <w:t>——敬业员工——忠实客户——可持续发展——实际利润增长——股票增值</w:t>
      </w:r>
      <w:r>
        <w:rPr>
          <w:rFonts w:ascii="SimHei" w:hAnsi="SimHei" w:eastAsia="黑体" w:cs="SimHei"/>
          <w:color w:val="000000"/>
          <w:kern w:val="0"/>
          <w:szCs w:val="21"/>
        </w:rPr>
        <w:t>，从而达到</w:t>
      </w:r>
      <w:r>
        <w:rPr>
          <w:rFonts w:ascii="SimHei" w:hAnsi="SimHei" w:eastAsia="黑体" w:cs="SimHei"/>
          <w:color w:val="000000"/>
          <w:kern w:val="0"/>
          <w:szCs w:val="21"/>
        </w:rPr>
        <w:t>“</w:t>
      </w:r>
      <w:r>
        <w:rPr>
          <w:rFonts w:ascii="SimHei" w:hAnsi="SimHei" w:eastAsia="黑体" w:cs="SimHei"/>
          <w:color w:val="000000"/>
          <w:kern w:val="0"/>
          <w:szCs w:val="21"/>
        </w:rPr>
        <w:t>企业</w:t>
      </w:r>
      <w:r>
        <w:rPr>
          <w:rFonts w:ascii="SimHei" w:hAnsi="SimHei" w:eastAsia="黑体" w:cs="SimHei"/>
          <w:color w:val="000000"/>
          <w:kern w:val="0"/>
          <w:szCs w:val="21"/>
        </w:rPr>
        <w:t>的使命通过人实现绩效提升”。</w:t>
      </w:r>
      <w:r>
        <w:rPr>
          <w:rFonts w:ascii="SimHei" w:hAnsi="SimHei" w:eastAsia="黑体" w:cs="SimHei"/>
          <w:color w:val="000000"/>
          <w:kern w:val="0"/>
          <w:szCs w:val="21"/>
        </w:rPr>
        <w:t xml:space="preserve"> 还需要同总经办和行政部合作，通过网站、宣传栏、广播以及员工活动、员工培训等多种形式，使全体员工加深对企业文化的了解。</w:t>
      </w:r>
    </w:p>
    <w:p>
      <w:pPr>
        <w:pStyle w:val="Normal"/>
        <w:spacing w:lineRule="auto" w:line="360"/>
        <w:ind w:firstLine="420"/>
        <w:rPr/>
      </w:pPr>
      <w:r>
        <w:rPr>
          <w:rFonts w:ascii="SimHei" w:hAnsi="SimHei" w:eastAsia="黑体" w:cs="SimHei"/>
          <w:color w:val="000000"/>
          <w:kern w:val="0"/>
          <w:szCs w:val="21"/>
        </w:rPr>
        <w:t xml:space="preserve"> </w:t>
      </w:r>
      <w:r>
        <w:rPr>
          <w:rFonts w:ascii="SimHei" w:hAnsi="SimHei" w:eastAsia="黑体" w:cs="SimHei"/>
          <w:color w:val="000000"/>
          <w:kern w:val="0"/>
          <w:szCs w:val="21"/>
        </w:rPr>
        <w:t>人力资源</w:t>
      </w:r>
      <w:r>
        <w:rPr>
          <w:rFonts w:ascii="SimHei" w:hAnsi="SimHei" w:eastAsia="黑体" w:cs="SimHei"/>
          <w:color w:val="000000"/>
          <w:kern w:val="0"/>
          <w:szCs w:val="21"/>
        </w:rPr>
        <w:t>部还将从本部门人员</w:t>
      </w:r>
      <w:r>
        <w:rPr>
          <w:rFonts w:ascii="SimHei" w:hAnsi="SimHei" w:eastAsia="黑体" w:cs="SimHei"/>
          <w:color w:val="000000"/>
          <w:kern w:val="0"/>
          <w:szCs w:val="21"/>
        </w:rPr>
        <w:t>的态度、责任</w:t>
      </w:r>
      <w:r>
        <w:rPr>
          <w:rFonts w:ascii="SimHei" w:hAnsi="SimHei" w:eastAsia="黑体" w:cs="SimHei"/>
          <w:color w:val="000000"/>
          <w:kern w:val="0"/>
          <w:szCs w:val="21"/>
        </w:rPr>
        <w:t>为</w:t>
      </w:r>
      <w:r>
        <w:rPr>
          <w:rFonts w:ascii="SimHei" w:hAnsi="SimHei" w:eastAsia="黑体" w:cs="SimHei"/>
          <w:color w:val="000000"/>
          <w:kern w:val="0"/>
          <w:szCs w:val="21"/>
        </w:rPr>
        <w:t>出发点</w:t>
      </w:r>
      <w:r>
        <w:rPr>
          <w:rFonts w:ascii="SimHei" w:hAnsi="SimHei" w:eastAsia="黑体" w:cs="SimHei"/>
          <w:color w:val="000000"/>
          <w:kern w:val="0"/>
          <w:szCs w:val="21"/>
        </w:rPr>
        <w:t>，进行</w:t>
      </w:r>
      <w:r>
        <w:rPr>
          <w:rFonts w:ascii="SimHei" w:hAnsi="SimHei" w:eastAsia="黑体" w:cs="SimHei"/>
          <w:color w:val="000000"/>
          <w:kern w:val="0"/>
          <w:szCs w:val="21"/>
        </w:rPr>
        <w:t>人才</w:t>
      </w:r>
      <w:r>
        <w:rPr>
          <w:rFonts w:ascii="SimHei" w:hAnsi="SimHei" w:eastAsia="黑体" w:cs="SimHei"/>
          <w:color w:val="000000"/>
          <w:kern w:val="0"/>
          <w:szCs w:val="21"/>
        </w:rPr>
        <w:t>的</w:t>
      </w:r>
      <w:r>
        <w:rPr>
          <w:rFonts w:ascii="SimHei" w:hAnsi="SimHei" w:eastAsia="黑体" w:cs="SimHei"/>
          <w:color w:val="000000"/>
          <w:kern w:val="0"/>
          <w:szCs w:val="21"/>
        </w:rPr>
        <w:t>分层次</w:t>
      </w:r>
      <w:r>
        <w:rPr>
          <w:rFonts w:ascii="SimHei" w:hAnsi="SimHei" w:eastAsia="黑体" w:cs="SimHei"/>
          <w:color w:val="000000"/>
          <w:kern w:val="0"/>
          <w:szCs w:val="21"/>
        </w:rPr>
        <w:t>管理，对</w:t>
      </w:r>
      <w:r>
        <w:rPr>
          <w:rFonts w:ascii="SimHei" w:hAnsi="SimHei" w:eastAsia="黑体" w:cs="SimHei"/>
          <w:color w:val="000000"/>
          <w:kern w:val="0"/>
          <w:szCs w:val="21"/>
        </w:rPr>
        <w:t>经营人才、领导人才、销售人才、</w:t>
      </w:r>
      <w:r>
        <w:rPr>
          <w:rFonts w:ascii="SimHei" w:hAnsi="SimHei" w:eastAsia="黑体" w:cs="SimHei"/>
          <w:color w:val="000000"/>
          <w:kern w:val="0"/>
          <w:szCs w:val="21"/>
        </w:rPr>
        <w:t>技术人才进行</w:t>
      </w:r>
      <w:r>
        <w:rPr>
          <w:rFonts w:ascii="SimHei" w:hAnsi="SimHei" w:eastAsia="黑体" w:cs="SimHei"/>
          <w:color w:val="000000"/>
          <w:kern w:val="0"/>
          <w:szCs w:val="21"/>
        </w:rPr>
        <w:t>“人才适岗”</w:t>
      </w:r>
      <w:r>
        <w:rPr>
          <w:rFonts w:ascii="SimHei" w:hAnsi="SimHei" w:eastAsia="黑体" w:cs="SimHei"/>
          <w:color w:val="000000"/>
          <w:kern w:val="0"/>
          <w:szCs w:val="21"/>
        </w:rPr>
        <w:t>为核心的管理模式</w:t>
      </w:r>
      <w:r>
        <w:rPr>
          <w:rFonts w:ascii="SimHei" w:hAnsi="SimHei" w:eastAsia="黑体" w:cs="SimHei"/>
          <w:color w:val="000000"/>
          <w:kern w:val="0"/>
          <w:szCs w:val="21"/>
        </w:rPr>
        <w:t>，即发挥适应岗位需要的人才的积极作用，不</w:t>
      </w:r>
      <w:r>
        <w:rPr>
          <w:rFonts w:ascii="SimHei" w:hAnsi="SimHei" w:eastAsia="黑体" w:cs="SimHei"/>
          <w:color w:val="000000"/>
          <w:kern w:val="0"/>
          <w:szCs w:val="21"/>
        </w:rPr>
        <w:t>能</w:t>
      </w:r>
      <w:r>
        <w:rPr>
          <w:rFonts w:ascii="SimHei" w:hAnsi="SimHei" w:eastAsia="黑体" w:cs="SimHei"/>
          <w:color w:val="000000"/>
          <w:kern w:val="0"/>
          <w:szCs w:val="21"/>
        </w:rPr>
        <w:t>小材大用，拔苗助长，也不</w:t>
      </w:r>
      <w:r>
        <w:rPr>
          <w:rFonts w:ascii="SimHei" w:hAnsi="SimHei" w:eastAsia="黑体" w:cs="SimHei"/>
          <w:color w:val="000000"/>
          <w:kern w:val="0"/>
          <w:szCs w:val="21"/>
        </w:rPr>
        <w:t>能</w:t>
      </w:r>
      <w:r>
        <w:rPr>
          <w:rFonts w:ascii="SimHei" w:hAnsi="SimHei" w:eastAsia="黑体" w:cs="SimHei"/>
          <w:color w:val="000000"/>
          <w:kern w:val="0"/>
          <w:szCs w:val="21"/>
        </w:rPr>
        <w:t>大材小用，让人怀才不遇；人才流动是正常的，培养人、发展人、向</w:t>
      </w:r>
      <w:r>
        <w:rPr>
          <w:rFonts w:ascii="SimHei" w:hAnsi="SimHei" w:eastAsia="黑体" w:cs="SimHei"/>
          <w:color w:val="000000"/>
          <w:kern w:val="0"/>
          <w:szCs w:val="21"/>
        </w:rPr>
        <w:t>公司输送</w:t>
      </w:r>
      <w:r>
        <w:rPr>
          <w:rFonts w:ascii="SimHei" w:hAnsi="SimHei" w:eastAsia="黑体" w:cs="SimHei"/>
          <w:color w:val="000000"/>
          <w:kern w:val="0"/>
          <w:szCs w:val="21"/>
        </w:rPr>
        <w:t>人才是</w:t>
      </w:r>
      <w:r>
        <w:rPr>
          <w:rFonts w:ascii="SimHei" w:hAnsi="SimHei" w:eastAsia="黑体" w:cs="SimHei"/>
          <w:color w:val="000000"/>
          <w:kern w:val="0"/>
          <w:szCs w:val="21"/>
        </w:rPr>
        <w:t>各部门</w:t>
      </w:r>
      <w:r>
        <w:rPr>
          <w:rFonts w:ascii="SimHei" w:hAnsi="SimHei" w:eastAsia="黑体" w:cs="SimHei"/>
          <w:color w:val="000000"/>
          <w:kern w:val="0"/>
          <w:szCs w:val="21"/>
        </w:rPr>
        <w:t>应尽的责任，</w:t>
      </w:r>
      <w:r>
        <w:rPr>
          <w:rFonts w:ascii="SimHei" w:hAnsi="SimHei" w:eastAsia="黑体" w:cs="SimHei"/>
          <w:color w:val="000000"/>
          <w:kern w:val="0"/>
          <w:szCs w:val="21"/>
        </w:rPr>
        <w:t>离职</w:t>
      </w:r>
      <w:r>
        <w:rPr>
          <w:rFonts w:ascii="SimHei" w:hAnsi="SimHei" w:eastAsia="黑体" w:cs="SimHei"/>
          <w:color w:val="000000"/>
          <w:kern w:val="0"/>
          <w:szCs w:val="21"/>
        </w:rPr>
        <w:t>的人才也</w:t>
      </w:r>
      <w:r>
        <w:rPr>
          <w:rFonts w:ascii="SimHei" w:hAnsi="SimHei" w:eastAsia="黑体" w:cs="SimHei"/>
          <w:color w:val="000000"/>
          <w:kern w:val="0"/>
          <w:szCs w:val="21"/>
        </w:rPr>
        <w:t>是</w:t>
      </w:r>
      <w:r>
        <w:rPr>
          <w:rFonts w:ascii="SimHei" w:hAnsi="SimHei" w:eastAsia="黑体" w:cs="SimHei"/>
          <w:color w:val="000000"/>
          <w:kern w:val="0"/>
          <w:szCs w:val="21"/>
        </w:rPr>
        <w:t>****</w:t>
      </w:r>
      <w:r>
        <w:rPr>
          <w:rFonts w:ascii="SimHei" w:hAnsi="SimHei" w:eastAsia="黑体" w:cs="SimHei"/>
          <w:color w:val="000000"/>
          <w:kern w:val="0"/>
          <w:szCs w:val="21"/>
        </w:rPr>
        <w:t>免费的宣传员，是企业形象的代言人。因此，以人为本，不仅体现在招人、用人，同样也体现在对员工离职甚至离职后的管理态度和具体办法上。</w:t>
      </w:r>
      <w:r>
        <w:rPr>
          <w:rFonts w:ascii="SimHei" w:hAnsi="SimHei" w:eastAsia="黑体" w:cs="SimHei"/>
          <w:color w:val="000000"/>
          <w:kern w:val="0"/>
          <w:szCs w:val="21"/>
        </w:rPr>
        <w:t>人力资源部</w:t>
      </w:r>
      <w:r>
        <w:rPr>
          <w:rFonts w:ascii="SimHei" w:hAnsi="SimHei" w:eastAsia="黑体" w:cs="SimHei"/>
          <w:color w:val="000000"/>
          <w:kern w:val="0"/>
          <w:szCs w:val="21"/>
        </w:rPr>
        <w:t>应该拥有大人才观念，不仅要用待遇留才，感情留才，文化留才，岗位留才，同时更要注重事业留才，机会留才，发展留才。根据“</w:t>
      </w:r>
      <w:r>
        <w:rPr>
          <w:rFonts w:ascii="SimHei" w:hAnsi="SimHei" w:eastAsia="黑体" w:cs="SimHei"/>
          <w:color w:val="000000"/>
          <w:kern w:val="0"/>
          <w:szCs w:val="21"/>
        </w:rPr>
        <w:t>2/8</w:t>
      </w:r>
      <w:r>
        <w:rPr>
          <w:rFonts w:ascii="SimHei" w:hAnsi="SimHei" w:eastAsia="黑体" w:cs="SimHei"/>
          <w:color w:val="000000"/>
          <w:kern w:val="0"/>
          <w:szCs w:val="21"/>
        </w:rPr>
        <w:t>法则”，公司</w:t>
      </w:r>
      <w:r>
        <w:rPr>
          <w:rFonts w:ascii="SimHei" w:hAnsi="SimHei" w:eastAsia="黑体" w:cs="SimHei"/>
          <w:color w:val="000000"/>
          <w:kern w:val="0"/>
          <w:szCs w:val="21"/>
        </w:rPr>
        <w:t>80%</w:t>
      </w:r>
      <w:r>
        <w:rPr>
          <w:rFonts w:ascii="SimHei" w:hAnsi="SimHei" w:eastAsia="黑体" w:cs="SimHei"/>
          <w:color w:val="000000"/>
          <w:kern w:val="0"/>
          <w:szCs w:val="21"/>
        </w:rPr>
        <w:t>的业绩有赖于</w:t>
      </w:r>
      <w:r>
        <w:rPr>
          <w:rFonts w:ascii="SimHei" w:hAnsi="SimHei" w:eastAsia="黑体" w:cs="SimHei"/>
          <w:color w:val="000000"/>
          <w:kern w:val="0"/>
          <w:szCs w:val="21"/>
        </w:rPr>
        <w:t>20%</w:t>
      </w:r>
      <w:r>
        <w:rPr>
          <w:rFonts w:ascii="SimHei" w:hAnsi="SimHei" w:eastAsia="黑体" w:cs="SimHei"/>
          <w:color w:val="000000"/>
          <w:kern w:val="0"/>
          <w:szCs w:val="21"/>
        </w:rPr>
        <w:t>的优秀人才，因此，管理并激励这企业中的关键人才、优秀人才便成为</w:t>
      </w:r>
      <w:r>
        <w:rPr>
          <w:rFonts w:ascii="SimHei" w:hAnsi="SimHei" w:eastAsia="黑体" w:cs="SimHei"/>
          <w:color w:val="000000"/>
          <w:kern w:val="0"/>
          <w:szCs w:val="21"/>
        </w:rPr>
        <w:t>未来</w:t>
      </w:r>
      <w:r>
        <w:rPr>
          <w:rFonts w:ascii="SimHei" w:hAnsi="SimHei" w:eastAsia="黑体" w:cs="SimHei"/>
          <w:color w:val="000000"/>
          <w:kern w:val="0"/>
          <w:szCs w:val="21"/>
        </w:rPr>
        <w:t>3</w:t>
      </w:r>
      <w:r>
        <w:rPr>
          <w:rFonts w:ascii="SimHei" w:hAnsi="SimHei" w:eastAsia="黑体" w:cs="SimHei"/>
          <w:color w:val="000000"/>
          <w:kern w:val="0"/>
          <w:szCs w:val="21"/>
        </w:rPr>
        <w:t>年</w:t>
      </w:r>
      <w:r>
        <w:rPr>
          <w:rFonts w:ascii="SimHei" w:hAnsi="SimHei" w:eastAsia="黑体" w:cs="SimHei"/>
          <w:color w:val="000000"/>
          <w:kern w:val="0"/>
          <w:szCs w:val="21"/>
        </w:rPr>
        <w:t>人力资源管理的重中之重。　　</w:t>
      </w:r>
      <w:r>
        <w:rPr>
          <w:rFonts w:ascii="SimHei" w:hAnsi="SimHei" w:eastAsia="黑体" w:cs="SimHei"/>
          <w:color w:val="000000"/>
          <w:kern w:val="0"/>
          <w:szCs w:val="21"/>
        </w:rPr>
        <w:t xml:space="preserve"> </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以人为本，</w:t>
      </w:r>
      <w:r>
        <w:rPr>
          <w:rFonts w:ascii="SimHei" w:hAnsi="SimHei" w:eastAsia="黑体" w:cs="SimHei"/>
          <w:color w:val="000000"/>
          <w:kern w:val="0"/>
          <w:szCs w:val="21"/>
        </w:rPr>
        <w:t>人力资源部将</w:t>
      </w:r>
      <w:r>
        <w:rPr>
          <w:rFonts w:ascii="SimHei" w:hAnsi="SimHei" w:eastAsia="黑体" w:cs="SimHei"/>
          <w:color w:val="000000"/>
          <w:kern w:val="0"/>
          <w:szCs w:val="21"/>
        </w:rPr>
        <w:t>在所有与人相关的管理环节上必须要做到细致入微的专业化的服务，如从电话通知应聘者参加考试到现场进行的面试、笔试，从签署劳动合同到新员工入司教育，从老员工的传帮带到员工升职晋级的人事通知书的发放，从员工投诉到员工离职，甚至离职后的管理，都要求</w:t>
      </w:r>
      <w:r>
        <w:rPr>
          <w:rFonts w:ascii="SimHei" w:hAnsi="SimHei" w:eastAsia="黑体" w:cs="SimHei"/>
          <w:color w:val="000000"/>
          <w:kern w:val="0"/>
          <w:szCs w:val="21"/>
        </w:rPr>
        <w:t>细化</w:t>
      </w:r>
      <w:r>
        <w:rPr>
          <w:rFonts w:ascii="SimHei" w:hAnsi="SimHei" w:eastAsia="黑体" w:cs="SimHei"/>
          <w:color w:val="000000"/>
          <w:kern w:val="0"/>
          <w:szCs w:val="21"/>
        </w:rPr>
        <w:t>程序规范，细腻周到，态度和蔼，个性服务。人力资源工作者既是公司形象的代言人，（其实许多员工也许打交道的第一个人是企业人力资源部的员工，）又是公司利益的维护者，尤其当涉及员工薪资福利、培训发展等员工切身利益时，</w:t>
      </w:r>
      <w:r>
        <w:rPr>
          <w:rFonts w:ascii="SimHei" w:hAnsi="SimHei" w:eastAsia="黑体" w:cs="SimHei"/>
          <w:color w:val="000000"/>
          <w:kern w:val="0"/>
          <w:szCs w:val="21"/>
        </w:rPr>
        <w:t>我</w:t>
      </w:r>
      <w:r>
        <w:rPr>
          <w:rFonts w:ascii="SimHei" w:hAnsi="SimHei" w:eastAsia="黑体" w:cs="SimHei"/>
          <w:color w:val="000000"/>
          <w:kern w:val="0"/>
          <w:szCs w:val="21"/>
        </w:rPr>
        <w:t>部往往成为矛盾的焦点，</w:t>
      </w:r>
      <w:r>
        <w:rPr>
          <w:rFonts w:ascii="SimHei" w:hAnsi="SimHei" w:eastAsia="黑体" w:cs="SimHei"/>
          <w:color w:val="000000"/>
          <w:kern w:val="0"/>
          <w:szCs w:val="21"/>
        </w:rPr>
        <w:t>明年</w:t>
      </w:r>
      <w:r>
        <w:rPr>
          <w:rFonts w:ascii="SimHei" w:hAnsi="SimHei" w:eastAsia="黑体" w:cs="SimHei"/>
          <w:color w:val="000000"/>
          <w:kern w:val="0"/>
          <w:szCs w:val="21"/>
        </w:rPr>
        <w:t>要求人力资源</w:t>
      </w:r>
      <w:r>
        <w:rPr>
          <w:rFonts w:ascii="SimHei" w:hAnsi="SimHei" w:eastAsia="黑体" w:cs="SimHei"/>
          <w:color w:val="000000"/>
          <w:kern w:val="0"/>
          <w:szCs w:val="21"/>
        </w:rPr>
        <w:t>所有人员加</w:t>
      </w:r>
      <w:r>
        <w:rPr>
          <w:rFonts w:ascii="SimHei" w:hAnsi="SimHei" w:eastAsia="黑体" w:cs="SimHei"/>
          <w:color w:val="000000"/>
          <w:kern w:val="0"/>
          <w:szCs w:val="21"/>
        </w:rPr>
        <w:t>强政策水平，相应的劳动法律知识</w:t>
      </w:r>
      <w:r>
        <w:rPr>
          <w:rFonts w:ascii="SimHei" w:hAnsi="SimHei" w:eastAsia="黑体" w:cs="SimHei"/>
          <w:color w:val="000000"/>
          <w:kern w:val="0"/>
          <w:szCs w:val="21"/>
        </w:rPr>
        <w:t>的学习</w:t>
      </w:r>
      <w:r>
        <w:rPr>
          <w:rFonts w:ascii="SimHei" w:hAnsi="SimHei" w:eastAsia="黑体" w:cs="SimHei"/>
          <w:color w:val="000000"/>
          <w:kern w:val="0"/>
          <w:szCs w:val="21"/>
        </w:rPr>
        <w:t>，</w:t>
      </w:r>
      <w:r>
        <w:rPr>
          <w:rFonts w:ascii="SimHei" w:hAnsi="SimHei" w:eastAsia="黑体" w:cs="SimHei"/>
          <w:color w:val="000000"/>
          <w:kern w:val="0"/>
          <w:szCs w:val="21"/>
        </w:rPr>
        <w:t>并提升</w:t>
      </w:r>
      <w:r>
        <w:rPr>
          <w:rFonts w:ascii="SimHei" w:hAnsi="SimHei" w:eastAsia="黑体" w:cs="SimHei"/>
          <w:color w:val="000000"/>
          <w:kern w:val="0"/>
          <w:szCs w:val="21"/>
        </w:rPr>
        <w:t>人性化、高超技巧的待人处事方式，妥善地解决问题，化解矛盾，维护公司和员工的双重利益</w:t>
      </w:r>
      <w:r>
        <w:rPr>
          <w:rFonts w:ascii="SimHei" w:hAnsi="SimHei" w:eastAsia="黑体" w:cs="SimHei"/>
          <w:color w:val="000000"/>
          <w:kern w:val="0"/>
          <w:szCs w:val="21"/>
        </w:rPr>
        <w:t>，</w:t>
      </w:r>
      <w:r>
        <w:rPr>
          <w:rFonts w:ascii="SimHei" w:hAnsi="SimHei" w:eastAsia="黑体" w:cs="SimHei"/>
          <w:color w:val="000000"/>
          <w:kern w:val="0"/>
          <w:szCs w:val="21"/>
        </w:rPr>
        <w:t>成为领导的参谋，员工的贴心人。</w:t>
      </w:r>
    </w:p>
    <w:p>
      <w:pPr>
        <w:pStyle w:val="Normal"/>
        <w:spacing w:lineRule="auto" w:line="360"/>
        <w:ind w:firstLine="420"/>
        <w:rPr>
          <w:rFonts w:ascii="SimHei" w:hAnsi="SimHei" w:eastAsia="黑体" w:cs="SimHei"/>
          <w:color w:val="000000"/>
          <w:kern w:val="0"/>
          <w:szCs w:val="21"/>
        </w:rPr>
      </w:pPr>
      <w:r>
        <w:rPr>
          <w:rFonts w:ascii="SimHei" w:hAnsi="SimHei" w:eastAsia="黑体" w:cs="SimHei"/>
          <w:color w:val="000000"/>
          <w:kern w:val="0"/>
          <w:szCs w:val="21"/>
        </w:rPr>
        <w:t>总之，人力资源作为企业的核心资源将直接决定企业的核心竞争力。因此，从</w:t>
      </w:r>
      <w:r>
        <w:rPr>
          <w:rFonts w:ascii="SimHei" w:hAnsi="SimHei" w:eastAsia="黑体" w:cs="SimHei"/>
          <w:color w:val="000000"/>
          <w:kern w:val="0"/>
          <w:szCs w:val="21"/>
        </w:rPr>
        <w:t>公司</w:t>
      </w:r>
      <w:r>
        <w:rPr>
          <w:rFonts w:ascii="SimHei" w:hAnsi="SimHei" w:eastAsia="黑体" w:cs="SimHei"/>
          <w:color w:val="000000"/>
          <w:kern w:val="0"/>
          <w:szCs w:val="21"/>
        </w:rPr>
        <w:t>层面，要求不仅从战略上建立具有竞争优势的人力资源管理制度，更要求把人力资源各环节的日常具体工作做细、做好、做到家，从而协助公司形成企业独有的文化和氛围，提高公司凝聚力，维护公司的创新和活力。从员工角度则是建立激励员工按照企业与员工共赢的发展之路，在企业中设计自己的职业生涯，不断提高职业技能和水平，在实现自我发展目标时快乐地享受生活，享受工作，与公司共同成长。</w:t>
      </w:r>
    </w:p>
    <w:p>
      <w:pPr>
        <w:pStyle w:val="Normal"/>
        <w:rPr>
          <w:szCs w:val="21"/>
        </w:rPr>
      </w:pPr>
      <w:r>
        <w:rPr>
          <w:rFonts w:ascii="SimHei" w:hAnsi="SimHei" w:eastAsia="黑体" w:cs="SimHei"/>
          <w:szCs w:val="21"/>
        </w:rPr>
        <w:t xml:space="preserve">                                        </w:t>
      </w:r>
    </w:p>
    <w:p>
      <w:pPr>
        <w:pStyle w:val="Normal"/>
        <w:rPr>
          <w:szCs w:val="21"/>
        </w:rPr>
      </w:pPr>
      <w:r>
        <w:rPr>
          <w:szCs w:val="21"/>
        </w:rPr>
      </w:r>
    </w:p>
    <w:p>
      <w:pPr>
        <w:pStyle w:val="Normal"/>
        <w:rPr>
          <w:szCs w:val="21"/>
        </w:rPr>
      </w:pPr>
      <w:r>
        <w:rPr>
          <w:szCs w:val="21"/>
        </w:rPr>
      </w:r>
    </w:p>
    <w:p>
      <w:pPr>
        <w:pStyle w:val="Normal"/>
        <w:rPr>
          <w:szCs w:val="21"/>
        </w:rPr>
      </w:pPr>
      <w:r>
        <w:rPr>
          <w:szCs w:val="21"/>
        </w:rPr>
      </w:r>
    </w:p>
    <w:p>
      <w:pPr>
        <w:pStyle w:val="Normal"/>
        <w:rPr>
          <w:szCs w:val="21"/>
        </w:rPr>
      </w:pPr>
      <w:r>
        <w:rPr>
          <w:szCs w:val="21"/>
        </w:rPr>
      </w:r>
    </w:p>
    <w:p>
      <w:pPr>
        <w:pStyle w:val="Normal"/>
        <w:rPr>
          <w:szCs w:val="21"/>
        </w:rPr>
      </w:pPr>
      <w:r>
        <w:rPr>
          <w:szCs w:val="21"/>
        </w:rPr>
      </w:r>
    </w:p>
    <w:p>
      <w:pPr>
        <w:pStyle w:val="Normal"/>
        <w:rPr>
          <w:szCs w:val="21"/>
        </w:rPr>
      </w:pPr>
      <w:r>
        <w:rPr>
          <w:szCs w:val="21"/>
        </w:rPr>
      </w:r>
    </w:p>
    <w:p>
      <w:pPr>
        <w:pStyle w:val="Normal"/>
        <w:rPr>
          <w:szCs w:val="21"/>
        </w:rPr>
      </w:pPr>
      <w:r>
        <w:rPr>
          <w:szCs w:val="21"/>
        </w:rPr>
      </w:r>
    </w:p>
    <w:p>
      <w:pPr>
        <w:pStyle w:val="Normal"/>
        <w:ind w:firstLine="4200"/>
        <w:rPr>
          <w:szCs w:val="21"/>
        </w:rPr>
      </w:pPr>
      <w:r>
        <w:rPr>
          <w:rFonts w:ascii="SimHei" w:hAnsi="SimHei" w:eastAsia="黑体" w:cs="SimHei"/>
          <w:szCs w:val="21"/>
        </w:rPr>
        <w:t xml:space="preserve">           </w:t>
      </w:r>
      <w:r>
        <w:rPr>
          <w:rFonts w:ascii="SimHei" w:hAnsi="SimHei" w:eastAsia="黑体" w:cs="SimHei"/>
          <w:b/>
          <w:szCs w:val="21"/>
        </w:rPr>
        <w:t xml:space="preserve">    </w:t>
      </w:r>
      <w:r>
        <w:rPr>
          <w:b/>
          <w:szCs w:val="21"/>
        </w:rPr>
        <w:t>人力资源部</w:t>
      </w:r>
      <w:r>
        <w:rPr>
          <w:rFonts w:ascii="SimHei" w:hAnsi="SimHei" w:eastAsia="黑体" w:cs="SimHei"/>
          <w:b/>
          <w:szCs w:val="21"/>
        </w:rPr>
        <w:t xml:space="preserve">   </w:t>
      </w:r>
      <w:r>
        <w:rPr>
          <w:rFonts w:ascii="SimHei" w:hAnsi="SimHei" w:eastAsia="黑体" w:cs="SimHei"/>
          <w:szCs w:val="21"/>
        </w:rPr>
        <w:t xml:space="preserve">      </w:t>
      </w:r>
    </w:p>
    <w:p>
      <w:pPr>
        <w:pStyle w:val="Normal"/>
        <w:ind w:firstLine="4200"/>
        <w:rPr>
          <w:szCs w:val="21"/>
        </w:rPr>
      </w:pPr>
      <w:r>
        <w:rPr>
          <w:rFonts w:ascii="SimHei" w:hAnsi="SimHei" w:eastAsia="黑体" w:cs="SimHei"/>
          <w:szCs w:val="21"/>
        </w:rPr>
        <w:t xml:space="preserve">                </w:t>
      </w:r>
      <w:r>
        <w:rPr>
          <w:szCs w:val="21"/>
        </w:rPr>
        <w:t>20xx</w:t>
      </w:r>
      <w:r>
        <w:rPr>
          <w:szCs w:val="21"/>
        </w:rPr>
        <w:t>年</w:t>
      </w:r>
      <w:r>
        <w:rPr>
          <w:szCs w:val="21"/>
        </w:rPr>
        <w:t>12</w:t>
      </w:r>
      <w:r>
        <w:rPr>
          <w:szCs w:val="21"/>
        </w:rPr>
        <w:t>月</w:t>
      </w:r>
    </w:p>
    <w:sectPr>
      <w:footerReference w:type="default" r:id="rId7"/>
      <w:footerReference w:type="first" r:id="rId8"/>
      <w:type w:val="nextPage"/>
      <w:pgSz w:w="11906" w:h="16838"/>
      <w:pgMar w:left="1797" w:right="1797" w:header="0" w:top="1440" w:footer="992" w:bottom="1440" w:gutter="0"/>
      <w:pgNumType w:start="0" w:fmt="decimal"/>
      <w:formProt w:val="false"/>
      <w:titlePg/>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宋体">
    <w:altName w:val="SimSun"/>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Fonts w:ascii="SimHei" w:hAnsi="SimHei" w:eastAsia="黑体" w:cs="SimHei"/>
      </w:rPr>
      <w:t xml:space="preserve">                                                               </w:t>
    </w:r>
    <w:r>
      <w:rPr/>
      <w:t>第</w:t>
    </w:r>
    <w:r>
      <w:rPr>
        <w:rStyle w:val="PageNumber"/>
      </w:rPr>
      <w:fldChar w:fldCharType="begin"/>
    </w:r>
    <w:r>
      <w:rPr>
        <w:rStyle w:val="PageNumber"/>
      </w:rPr>
      <w:instrText> PAGE </w:instrText>
    </w:r>
    <w:r>
      <w:rPr>
        <w:rStyle w:val="PageNumber"/>
      </w:rPr>
      <w:fldChar w:fldCharType="separate"/>
    </w:r>
    <w:r>
      <w:rPr>
        <w:rStyle w:val="PageNumber"/>
      </w:rPr>
      <w:t>16</w:t>
    </w:r>
    <w:r>
      <w:rPr>
        <w:rStyle w:val="PageNumber"/>
      </w:rPr>
      <w:fldChar w:fldCharType="end"/>
    </w:r>
    <w:r>
      <w:rPr>
        <w:rStyle w:val="PageNumber"/>
      </w:rPr>
      <w:t>页</w:t>
    </w:r>
    <w:r>
      <w:rPr>
        <w:rStyle w:val="PageNumber"/>
        <w:rFonts w:ascii="SimHei" w:hAnsi="SimHei" w:eastAsia="黑体" w:cs="SimHei"/>
      </w:rPr>
      <w:t xml:space="preserve">  </w:t>
    </w:r>
    <w:r>
      <w:rPr>
        <w:rStyle w:val="PageNumber"/>
      </w:rPr>
      <w:t>共</w:t>
    </w:r>
    <w:r>
      <w:rPr>
        <w:rStyle w:val="PageNumber"/>
      </w:rPr>
      <w:fldChar w:fldCharType="begin"/>
    </w:r>
    <w:r>
      <w:rPr>
        <w:rStyle w:val="PageNumber"/>
      </w:rPr>
      <w:instrText> NUMPAGES \* ARABIC </w:instrText>
    </w:r>
    <w:r>
      <w:rPr>
        <w:rStyle w:val="PageNumber"/>
      </w:rPr>
      <w:fldChar w:fldCharType="separate"/>
    </w:r>
    <w:r>
      <w:rPr>
        <w:rStyle w:val="PageNumber"/>
      </w:rPr>
      <w:t>17</w:t>
    </w:r>
    <w:r>
      <w:rPr>
        <w:rStyle w:val="PageNumber"/>
      </w:rPr>
      <w:fldChar w:fldCharType="end"/>
    </w:r>
    <w:r>
      <w:rPr>
        <w:rStyle w:val="PageNumber"/>
      </w:rPr>
      <w:t>页</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lowerLetter"/>
      <w:lvlText w:val="%1)"/>
      <w:lvlJc w:val="left"/>
      <w:pPr>
        <w:tabs>
          <w:tab w:val="num" w:pos="840"/>
        </w:tabs>
        <w:ind w:left="840" w:hanging="420"/>
      </w:pPr>
      <w:rPr/>
    </w:lvl>
  </w:abstractNum>
  <w:abstractNum w:abstractNumId="3">
    <w:lvl w:ilvl="0">
      <w:start w:val="1"/>
      <w:numFmt w:val="lowerLetter"/>
      <w:lvlText w:val="%1)"/>
      <w:lvlJc w:val="left"/>
      <w:pPr>
        <w:tabs>
          <w:tab w:val="num" w:pos="840"/>
        </w:tabs>
        <w:ind w:left="840" w:hanging="420"/>
      </w:pPr>
      <w:rPr>
        <w:szCs w:val="21"/>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4"/>
  <w:defaultTabStop w:val="709"/>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paragraph" w:styleId="Heading1">
    <w:name w:val="Heading 1"/>
    <w:basedOn w:val="Normal"/>
    <w:next w:val="Normal"/>
    <w:qFormat/>
    <w:pPr>
      <w:keepNext w:val="true"/>
      <w:keepLines/>
      <w:numPr>
        <w:ilvl w:val="0"/>
        <w:numId w:val="1"/>
      </w:numPr>
      <w:spacing w:lineRule="auto" w:line="576" w:before="340" w:after="330"/>
      <w:outlineLvl w:val="0"/>
    </w:pPr>
    <w:rPr>
      <w:b/>
      <w:bCs/>
      <w:kern w:val="2"/>
      <w:sz w:val="44"/>
      <w:szCs w:val="44"/>
    </w:rPr>
  </w:style>
  <w:style w:type="paragraph" w:styleId="Heading2">
    <w:name w:val="Heading 2"/>
    <w:basedOn w:val="Normal"/>
    <w:next w:val="Normal"/>
    <w:qFormat/>
    <w:pPr>
      <w:keepNext w:val="true"/>
      <w:keepLines/>
      <w:numPr>
        <w:ilvl w:val="1"/>
        <w:numId w:val="1"/>
      </w:numPr>
      <w:spacing w:lineRule="auto" w:line="415" w:before="260" w:after="260"/>
      <w:outlineLvl w:val="1"/>
    </w:pPr>
    <w:rPr>
      <w:rFonts w:ascii="SimHei" w:hAnsi="SimHei" w:eastAsia="黑体" w:cs="SimHei"/>
      <w:b/>
      <w:bCs/>
      <w:sz w:val="32"/>
      <w:szCs w:val="32"/>
    </w:rPr>
  </w:style>
  <w:style w:type="paragraph" w:styleId="Heading3">
    <w:name w:val="Heading 3"/>
    <w:basedOn w:val="Normal"/>
    <w:next w:val="Normal"/>
    <w:qFormat/>
    <w:pPr>
      <w:keepNext w:val="true"/>
      <w:keepLines/>
      <w:numPr>
        <w:ilvl w:val="2"/>
        <w:numId w:val="1"/>
      </w:numPr>
      <w:spacing w:lineRule="auto" w:line="415" w:before="260" w:after="260"/>
      <w:outlineLvl w:val="2"/>
    </w:pPr>
    <w:rPr>
      <w:b/>
      <w:bCs/>
      <w:sz w:val="32"/>
      <w:szCs w:val="32"/>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zCs w:val="21"/>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Style11">
    <w:name w:val="默认段落字体"/>
    <w:qFormat/>
    <w:rPr/>
  </w:style>
  <w:style w:type="character" w:styleId="3Char">
    <w:name w:val="标题 3 Char"/>
    <w:qFormat/>
    <w:rPr>
      <w:rFonts w:ascii="SimHei" w:hAnsi="SimHei" w:eastAsia="黑体" w:cs="SimHei"/>
      <w:b/>
      <w:bCs/>
      <w:kern w:val="2"/>
      <w:sz w:val="32"/>
      <w:szCs w:val="32"/>
      <w:lang w:val="en-US" w:eastAsia="zh-CN" w:bidi="ar-SA"/>
    </w:rPr>
  </w:style>
  <w:style w:type="character" w:styleId="PageNumber">
    <w:name w:val="Page Number"/>
    <w:basedOn w:val="Style11"/>
    <w:rPr/>
  </w:style>
  <w:style w:type="character" w:styleId="InternetLink">
    <w:name w:val="Hyperlink"/>
    <w:rPr>
      <w:color w:val="0000FF"/>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TextBodyIndent">
    <w:name w:val="Body Text Indent"/>
    <w:basedOn w:val="Normal"/>
    <w:pPr>
      <w:ind w:firstLine="480"/>
      <w:jc w:val="left"/>
    </w:pPr>
    <w:rPr>
      <w:sz w:val="24"/>
    </w:rPr>
  </w:style>
  <w:style w:type="paragraph" w:styleId="Style12">
    <w:name w:val="普通(网站)"/>
    <w:basedOn w:val="Normal"/>
    <w:qFormat/>
    <w:pPr>
      <w:widowControl/>
      <w:spacing w:before="280" w:after="280"/>
      <w:jc w:val="left"/>
    </w:pPr>
    <w:rPr>
      <w:rFonts w:ascii="SimHei" w:hAnsi="SimHei" w:eastAsia="黑体" w:cs="SimHei"/>
      <w:kern w:val="0"/>
      <w:sz w:val="24"/>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Contents1">
    <w:name w:val="TOC 1"/>
    <w:basedOn w:val="Normal"/>
    <w:next w:val="Normal"/>
    <w:pPr/>
    <w:rPr/>
  </w:style>
  <w:style w:type="paragraph" w:styleId="Contents2">
    <w:name w:val="TOC 2"/>
    <w:basedOn w:val="Normal"/>
    <w:next w:val="Normal"/>
    <w:pPr>
      <w:tabs>
        <w:tab w:val="clear" w:pos="420"/>
        <w:tab w:val="right" w:pos="8302" w:leader="dot"/>
      </w:tabs>
      <w:ind w:left="899" w:hanging="479"/>
    </w:pPr>
    <w:rPr/>
  </w:style>
  <w:style w:type="paragraph" w:styleId="Contents3">
    <w:name w:val="TOC 3"/>
    <w:basedOn w:val="Normal"/>
    <w:next w:val="Normal"/>
    <w:pPr>
      <w:ind w:left="840" w:hanging="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image" Target="media/image3.wmf"/><Relationship Id="rId5" Type="http://schemas.openxmlformats.org/officeDocument/2006/relationships/image" Target="media/image4.wmf"/><Relationship Id="rId6" Type="http://schemas.openxmlformats.org/officeDocument/2006/relationships/image" Target="media/image5.wmf"/><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3</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2005-11-30T21:56:00Z</dcterms:created>
  <dc:creator>weeny</dc:creator>
  <dc:description/>
  <cp:keywords> </cp:keywords>
  <dc:language>en-US</dc:language>
  <cp:lastModifiedBy>Client</cp:lastModifiedBy>
  <cp:lastPrinted>2004-12-08T18:56:00Z</cp:lastPrinted>
  <dcterms:modified xsi:type="dcterms:W3CDTF">2017-11-08T15:30:00Z</dcterms:modified>
  <cp:revision>10</cp:revision>
  <dc:subject/>
  <dc:title>人力资源部年度工作总结及规划</dc:title>
</cp:coreProperties>
</file>