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
        <w:spacing w:before="240" w:after="60"/>
        <w:rPr>
          <w:rFonts w:ascii="SimHei" w:hAnsi="SimHei" w:eastAsia="黑体" w:cs="SimHei"/>
          <w:spacing w:val="20"/>
          <w:sz w:val="48"/>
          <w:szCs w:val="48"/>
        </w:rPr>
      </w:pPr>
      <w:r>
        <w:rPr>
          <w:rFonts w:ascii="SimHei" w:hAnsi="SimHei" w:eastAsia="黑体" w:cs="SimHei"/>
          <w:spacing w:val="20"/>
          <w:sz w:val="48"/>
          <w:szCs w:val="48"/>
        </w:rPr>
        <w:t xml:space="preserve">      </w:t>
      </w:r>
    </w:p>
    <w:p>
      <w:pPr>
        <w:pStyle w:val="Normal"/>
        <w:snapToGrid w:val="false"/>
        <w:spacing w:lineRule="atLeast" w:line="440"/>
        <w:jc w:val="center"/>
        <w:rPr>
          <w:rFonts w:ascii="SimHei" w:hAnsi="SimHei" w:eastAsia="黑体" w:cs="SimHei"/>
          <w:b/>
          <w:b/>
          <w:spacing w:val="20"/>
          <w:sz w:val="44"/>
          <w:szCs w:val="48"/>
        </w:rPr>
      </w:pPr>
      <w:r>
        <w:rPr>
          <w:rFonts w:ascii="SimHei" w:hAnsi="SimHei" w:eastAsia="黑体" w:cs="SimHei"/>
          <w:b/>
          <w:spacing w:val="20"/>
          <w:sz w:val="44"/>
          <w:szCs w:val="48"/>
        </w:rPr>
      </w:r>
    </w:p>
    <w:p>
      <w:pPr>
        <w:pStyle w:val="Normal"/>
        <w:snapToGrid w:val="false"/>
        <w:spacing w:lineRule="atLeast" w:line="440"/>
        <w:rPr>
          <w:rFonts w:ascii="SimHei" w:hAnsi="SimHei" w:eastAsia="黑体" w:cs="SimHei"/>
          <w:b/>
          <w:b/>
          <w:sz w:val="44"/>
        </w:rPr>
      </w:pPr>
      <w:r>
        <w:rPr>
          <w:rFonts w:ascii="SimHei" w:hAnsi="SimHei" w:eastAsia="黑体" w:cs="SimHei"/>
          <w:b/>
          <w:sz w:val="44"/>
        </w:rPr>
      </w:r>
    </w:p>
    <w:p>
      <w:pPr>
        <w:pStyle w:val="Normal"/>
        <w:snapToGrid w:val="false"/>
        <w:spacing w:lineRule="atLeast" w:line="440"/>
        <w:jc w:val="center"/>
        <w:rPr>
          <w:rFonts w:ascii="SimHei" w:hAnsi="SimHei" w:eastAsia="黑体" w:cs="SimHei"/>
          <w:b/>
          <w:b/>
          <w:sz w:val="44"/>
        </w:rPr>
      </w:pPr>
      <w:r>
        <w:rPr>
          <w:rFonts w:ascii="SimHei" w:hAnsi="SimHei" w:eastAsia="黑体" w:cs="SimHei"/>
          <w:b/>
          <w:sz w:val="44"/>
        </w:rPr>
      </w:r>
    </w:p>
    <w:p>
      <w:pPr>
        <w:pStyle w:val="Normal"/>
        <w:snapToGrid w:val="false"/>
        <w:spacing w:lineRule="atLeast" w:line="440"/>
        <w:jc w:val="center"/>
        <w:rPr>
          <w:rFonts w:ascii="SimHei" w:hAnsi="SimHei" w:eastAsia="黑体" w:cs="SimHei"/>
          <w:spacing w:val="48"/>
          <w:sz w:val="48"/>
        </w:rPr>
      </w:pPr>
      <w:r>
        <w:rPr>
          <w:rFonts w:ascii="SimHei" w:hAnsi="SimHei" w:eastAsia="黑体" w:cs="SimHei"/>
          <w:spacing w:val="48"/>
          <w:sz w:val="48"/>
        </w:rPr>
        <w:t>××××</w:t>
      </w:r>
      <w:r>
        <w:rPr>
          <w:rFonts w:ascii="SimHei" w:hAnsi="SimHei" w:eastAsia="黑体" w:cs="SimHei"/>
          <w:spacing w:val="48"/>
          <w:sz w:val="48"/>
        </w:rPr>
        <w:t>公司</w:t>
      </w:r>
    </w:p>
    <w:p>
      <w:pPr>
        <w:pStyle w:val="Normal"/>
        <w:ind w:left="-2" w:hanging="0"/>
        <w:jc w:val="center"/>
        <w:rPr>
          <w:rFonts w:ascii="SimHei" w:hAnsi="SimHei" w:eastAsia="黑体" w:cs="SimHei"/>
          <w:b/>
          <w:b/>
          <w:spacing w:val="48"/>
          <w:sz w:val="36"/>
          <w:szCs w:val="36"/>
        </w:rPr>
      </w:pPr>
      <w:r>
        <w:rPr>
          <w:rFonts w:ascii="SimHei" w:hAnsi="SimHei" w:eastAsia="黑体" w:cs="SimHei"/>
          <w:b/>
          <w:spacing w:val="48"/>
          <w:sz w:val="36"/>
          <w:szCs w:val="36"/>
        </w:rPr>
      </w:r>
    </w:p>
    <w:p>
      <w:pPr>
        <w:pStyle w:val="Normal"/>
        <w:ind w:left="-2" w:hanging="0"/>
        <w:jc w:val="center"/>
        <w:rPr>
          <w:rFonts w:ascii="SimHei" w:hAnsi="SimHei" w:eastAsia="黑体" w:cs="SimHei"/>
          <w:b/>
          <w:b/>
          <w:sz w:val="32"/>
          <w:szCs w:val="36"/>
        </w:rPr>
      </w:pPr>
      <w:r>
        <w:rPr>
          <w:rFonts w:ascii="SimHei" w:hAnsi="SimHei" w:eastAsia="黑体" w:cs="SimHei"/>
          <w:b/>
          <w:sz w:val="32"/>
          <w:szCs w:val="36"/>
        </w:rPr>
      </w:r>
    </w:p>
    <w:p>
      <w:pPr>
        <w:pStyle w:val="Normal"/>
        <w:snapToGrid w:val="false"/>
        <w:spacing w:lineRule="atLeast" w:line="440"/>
        <w:jc w:val="center"/>
        <w:rPr>
          <w:rFonts w:ascii="SimHei" w:hAnsi="SimHei" w:eastAsia="黑体" w:cs="SimHei"/>
          <w:b/>
          <w:b/>
          <w:sz w:val="44"/>
        </w:rPr>
      </w:pPr>
      <w:r>
        <w:rPr>
          <w:rFonts w:ascii="SimHei" w:hAnsi="SimHei" w:eastAsia="黑体" w:cs="SimHei"/>
          <w:spacing w:val="48"/>
          <w:sz w:val="48"/>
        </w:rPr>
        <w:t>员工职业生涯规划管理制度</w:t>
      </w:r>
    </w:p>
    <w:p>
      <w:pPr>
        <w:pStyle w:val="Normal"/>
        <w:snapToGrid w:val="false"/>
        <w:spacing w:lineRule="atLeast" w:line="440"/>
        <w:jc w:val="center"/>
        <w:rPr>
          <w:rFonts w:ascii="SimHei" w:hAnsi="SimHei" w:eastAsia="黑体" w:cs="SimHei"/>
          <w:b/>
          <w:b/>
          <w:sz w:val="44"/>
        </w:rPr>
      </w:pPr>
      <w:r>
        <w:rPr>
          <w:rFonts w:ascii="SimHei" w:hAnsi="SimHei" w:eastAsia="黑体" w:cs="SimHei"/>
          <w:b/>
          <w:sz w:val="44"/>
        </w:rPr>
      </w:r>
    </w:p>
    <w:p>
      <w:pPr>
        <w:pStyle w:val="Normal"/>
        <w:snapToGrid w:val="false"/>
        <w:spacing w:lineRule="atLeast" w:line="440"/>
        <w:jc w:val="center"/>
        <w:rPr>
          <w:rFonts w:ascii="SimHei" w:hAnsi="SimHei" w:eastAsia="黑体" w:cs="SimHei"/>
          <w:b/>
          <w:b/>
          <w:sz w:val="44"/>
        </w:rPr>
      </w:pPr>
      <w:r>
        <w:rPr>
          <w:rFonts w:ascii="SimHei" w:hAnsi="SimHei" w:eastAsia="黑体" w:cs="SimHei"/>
          <w:b/>
          <w:sz w:val="44"/>
        </w:rPr>
      </w:r>
    </w:p>
    <w:p>
      <w:pPr>
        <w:pStyle w:val="Normal"/>
        <w:snapToGrid w:val="false"/>
        <w:spacing w:lineRule="atLeast" w:line="440"/>
        <w:jc w:val="center"/>
        <w:rPr>
          <w:rFonts w:ascii="SimHei" w:hAnsi="SimHei" w:eastAsia="黑体" w:cs="SimHei"/>
          <w:b/>
          <w:b/>
          <w:sz w:val="44"/>
        </w:rPr>
      </w:pPr>
      <w:r>
        <w:rPr>
          <w:rFonts w:ascii="SimHei" w:hAnsi="SimHei" w:eastAsia="黑体" w:cs="SimHei"/>
          <w:b/>
          <w:sz w:val="44"/>
        </w:rPr>
      </w:r>
    </w:p>
    <w:p>
      <w:pPr>
        <w:pStyle w:val="Normal"/>
        <w:snapToGrid w:val="false"/>
        <w:spacing w:lineRule="atLeast" w:line="440"/>
        <w:rPr>
          <w:rFonts w:ascii="SimHei" w:hAnsi="SimHei" w:eastAsia="黑体" w:cs="SimHei"/>
          <w:b/>
          <w:b/>
          <w:sz w:val="44"/>
        </w:rPr>
      </w:pPr>
      <w:r>
        <w:rPr>
          <w:rFonts w:ascii="SimHei" w:hAnsi="SimHei" w:eastAsia="黑体" w:cs="SimHei"/>
          <w:b/>
          <w:sz w:val="44"/>
        </w:rPr>
      </w:r>
    </w:p>
    <w:p>
      <w:pPr>
        <w:pStyle w:val="Normal"/>
        <w:snapToGrid w:val="false"/>
        <w:spacing w:lineRule="atLeast" w:line="440"/>
        <w:ind w:left="1558" w:hanging="0"/>
        <w:jc w:val="left"/>
        <w:rPr>
          <w:rFonts w:ascii="SimHei" w:hAnsi="SimHei" w:eastAsia="黑体" w:cs="SimHei"/>
          <w:sz w:val="44"/>
          <w:szCs w:val="44"/>
        </w:rPr>
      </w:pPr>
      <w:r>
        <w:rPr>
          <w:rFonts w:ascii="SimHei" w:hAnsi="SimHei" w:eastAsia="黑体" w:cs="SimHei"/>
          <w:sz w:val="44"/>
          <w:szCs w:val="44"/>
        </w:rPr>
        <w:t>拟稿部门：</w:t>
      </w:r>
    </w:p>
    <w:p>
      <w:pPr>
        <w:pStyle w:val="TextBody"/>
        <w:rPr>
          <w:rFonts w:ascii="SimHei" w:hAnsi="SimHei" w:eastAsia="黑体" w:cs="SimHei"/>
          <w:sz w:val="44"/>
          <w:szCs w:val="44"/>
        </w:rPr>
      </w:pPr>
      <w:r>
        <w:rPr>
          <w:rFonts w:ascii="SimHei" w:hAnsi="SimHei" w:eastAsia="黑体" w:cs="SimHei"/>
          <w:sz w:val="44"/>
          <w:szCs w:val="44"/>
        </w:rPr>
      </w:r>
    </w:p>
    <w:p>
      <w:pPr>
        <w:pStyle w:val="TextBody"/>
        <w:ind w:firstLine="4840"/>
        <w:rPr>
          <w:rFonts w:ascii="SimHei" w:hAnsi="SimHei" w:eastAsia="黑体" w:cs="SimHei"/>
          <w:sz w:val="44"/>
          <w:szCs w:val="44"/>
          <w:lang w:val="en-US" w:eastAsia="zh-CN"/>
        </w:rPr>
      </w:pPr>
      <w:r>
        <w:rPr>
          <w:sz w:val="44"/>
          <w:szCs w:val="44"/>
        </w:rPr>
        <w:t>年</w:t>
      </w:r>
      <w:r>
        <w:rPr>
          <w:rFonts w:ascii="SimHei" w:hAnsi="SimHei" w:eastAsia="黑体" w:cs="SimHei"/>
          <w:sz w:val="44"/>
          <w:szCs w:val="44"/>
          <w:lang w:val="en-US" w:eastAsia="zh-CN"/>
        </w:rPr>
        <w:t xml:space="preserve">    </w:t>
      </w:r>
      <w:r>
        <w:rPr>
          <w:sz w:val="44"/>
          <w:szCs w:val="44"/>
        </w:rPr>
        <w:t>月</w:t>
      </w:r>
      <w:r>
        <w:rPr>
          <w:rFonts w:ascii="SimHei" w:hAnsi="SimHei" w:eastAsia="黑体" w:cs="SimHei"/>
          <w:sz w:val="44"/>
          <w:szCs w:val="44"/>
          <w:lang w:val="en-US" w:eastAsia="zh-CN"/>
        </w:rPr>
        <w:t xml:space="preserve">    </w:t>
      </w:r>
      <w:r>
        <w:rPr>
          <w:sz w:val="44"/>
          <w:szCs w:val="44"/>
          <w:lang w:val="en-US" w:eastAsia="zh-CN"/>
        </w:rPr>
        <w:t>日</w:t>
      </w:r>
    </w:p>
    <w:p>
      <w:pPr>
        <w:pStyle w:val="TextBody"/>
        <w:rPr>
          <w:rFonts w:ascii="SimHei" w:hAnsi="SimHei" w:eastAsia="黑体" w:cs="SimHei"/>
          <w:sz w:val="44"/>
          <w:szCs w:val="44"/>
          <w:lang w:val="en-US" w:eastAsia="zh-CN"/>
        </w:rPr>
      </w:pPr>
      <w:r>
        <w:rPr>
          <w:rFonts w:ascii="SimHei" w:hAnsi="SimHei" w:eastAsia="黑体" w:cs="SimHei"/>
          <w:sz w:val="44"/>
          <w:szCs w:val="44"/>
          <w:lang w:val="en-US" w:eastAsia="zh-CN"/>
        </w:rPr>
      </w:r>
    </w:p>
    <w:p>
      <w:pPr>
        <w:pStyle w:val="TextBody"/>
        <w:rPr>
          <w:sz w:val="44"/>
          <w:szCs w:val="44"/>
        </w:rPr>
      </w:pPr>
      <w:r>
        <w:rPr>
          <w:sz w:val="44"/>
          <w:szCs w:val="44"/>
        </w:rPr>
      </w:r>
    </w:p>
    <w:p>
      <w:pPr>
        <w:pStyle w:val="TextBody"/>
        <w:rPr>
          <w:sz w:val="44"/>
          <w:szCs w:val="44"/>
        </w:rPr>
      </w:pPr>
      <w:r>
        <w:rPr>
          <w:sz w:val="44"/>
          <w:szCs w:val="44"/>
        </w:rPr>
      </w:r>
    </w:p>
    <w:p>
      <w:pPr>
        <w:pStyle w:val="TextBody"/>
        <w:rPr>
          <w:sz w:val="44"/>
          <w:szCs w:val="44"/>
        </w:rPr>
      </w:pPr>
      <w:r>
        <w:rPr>
          <w:sz w:val="44"/>
          <w:szCs w:val="44"/>
        </w:rPr>
      </w:r>
    </w:p>
    <w:p>
      <w:pPr>
        <w:pStyle w:val="Normal"/>
        <w:snapToGrid w:val="false"/>
        <w:spacing w:lineRule="atLeast" w:line="440"/>
        <w:jc w:val="center"/>
        <w:rPr>
          <w:rFonts w:ascii="SimHei" w:hAnsi="SimHei" w:eastAsia="黑体" w:cs="SimHei"/>
          <w:b/>
          <w:b/>
          <w:sz w:val="44"/>
        </w:rPr>
      </w:pPr>
      <w:r>
        <w:rPr>
          <w:rFonts w:ascii="SimHei" w:hAnsi="SimHei" w:eastAsia="黑体" w:cs="SimHei"/>
          <w:b/>
          <w:sz w:val="44"/>
        </w:rPr>
        <w:t>目  录</w:t>
      </w:r>
    </w:p>
    <w:p>
      <w:pPr>
        <w:pStyle w:val="Normal"/>
        <w:snapToGrid w:val="false"/>
        <w:spacing w:lineRule="atLeast" w:line="440"/>
        <w:jc w:val="center"/>
        <w:rPr>
          <w:rFonts w:ascii="SimHei" w:hAnsi="SimHei" w:eastAsia="黑体" w:cs="SimHei"/>
          <w:b/>
          <w:b/>
          <w:sz w:val="44"/>
        </w:rPr>
      </w:pPr>
      <w:r>
        <w:rPr>
          <w:rFonts w:ascii="SimHei" w:hAnsi="SimHei" w:eastAsia="黑体" w:cs="SimHei"/>
          <w:b/>
          <w:sz w:val="44"/>
        </w:rPr>
      </w:r>
    </w:p>
    <w:sdt>
      <w:sdtPr>
        <w:docPartObj>
          <w:docPartGallery w:val="Table of Contents"/>
          <w:docPartUnique w:val="true"/>
        </w:docPartObj>
      </w:sdtPr>
      <w:sdtContent>
        <w:p>
          <w:pPr>
            <w:pStyle w:val="Contents1"/>
            <w:rPr>
              <w:bCs/>
              <w:caps/>
              <w:sz w:val="32"/>
            </w:rPr>
          </w:pPr>
          <w:r>
            <w:fldChar w:fldCharType="begin"/>
          </w:r>
          <w:r>
            <w:rPr>
              <w:rStyle w:val="IndexLink"/>
              <w:sz w:val="32"/>
              <w:b w:val="false"/>
            </w:rPr>
            <w:instrText> TOC \o "1-1" \h \z </w:instrText>
          </w:r>
          <w:r>
            <w:rPr>
              <w:rStyle w:val="IndexLink"/>
              <w:sz w:val="32"/>
              <w:b w:val="false"/>
            </w:rPr>
            <w:fldChar w:fldCharType="separate"/>
          </w:r>
          <w:hyperlink w:anchor="__RefHeading___Toc176928218">
            <w:r>
              <w:rPr>
                <w:rStyle w:val="IndexLink"/>
                <w:b w:val="false"/>
                <w:sz w:val="32"/>
              </w:rPr>
              <w:t>第一章</w:t>
            </w:r>
            <w:r>
              <w:rPr>
                <w:rStyle w:val="IndexLink"/>
                <w:rFonts w:ascii="SimHei" w:hAnsi="SimHei" w:eastAsia="黑体" w:cs="SimHei"/>
                <w:b w:val="false"/>
                <w:sz w:val="32"/>
              </w:rPr>
              <w:t xml:space="preserve">  </w:t>
            </w:r>
            <w:r>
              <w:rPr>
                <w:rStyle w:val="IndexLink"/>
                <w:b w:val="false"/>
                <w:sz w:val="32"/>
              </w:rPr>
              <w:t>总</w:t>
            </w:r>
            <w:r>
              <w:rPr>
                <w:rStyle w:val="IndexLink"/>
                <w:rFonts w:ascii="SimHei" w:hAnsi="SimHei" w:eastAsia="黑体" w:cs="SimHei"/>
                <w:b w:val="false"/>
                <w:sz w:val="32"/>
              </w:rPr>
              <w:t xml:space="preserve">  </w:t>
            </w:r>
            <w:r>
              <w:rPr>
                <w:rStyle w:val="IndexLink"/>
                <w:b w:val="false"/>
                <w:sz w:val="32"/>
              </w:rPr>
              <w:t>则</w:t>
            </w:r>
            <w:r>
              <w:rPr>
                <w:rStyle w:val="IndexLink"/>
                <w:b w:val="false"/>
              </w:rPr>
              <w:tab/>
              <w:t>2</w:t>
            </w:r>
          </w:hyperlink>
        </w:p>
        <w:p>
          <w:pPr>
            <w:pStyle w:val="Contents1"/>
            <w:rPr>
              <w:bCs/>
              <w:caps/>
              <w:sz w:val="32"/>
            </w:rPr>
          </w:pPr>
          <w:hyperlink w:anchor="__RefHeading___Toc176928219">
            <w:r>
              <w:rPr>
                <w:rStyle w:val="IndexLink"/>
                <w:sz w:val="32"/>
              </w:rPr>
              <w:t>第二章</w:t>
            </w:r>
            <w:r>
              <w:rPr>
                <w:rStyle w:val="IndexLink"/>
                <w:rFonts w:ascii="SimHei" w:hAnsi="SimHei" w:eastAsia="黑体" w:cs="SimHei"/>
                <w:sz w:val="32"/>
              </w:rPr>
              <w:t xml:space="preserve">  </w:t>
            </w:r>
            <w:r>
              <w:rPr>
                <w:rStyle w:val="IndexLink"/>
                <w:sz w:val="32"/>
              </w:rPr>
              <w:t>职业生涯规划系统</w:t>
            </w:r>
            <w:r>
              <w:rPr>
                <w:rStyle w:val="IndexLink"/>
              </w:rPr>
              <w:tab/>
              <w:t>3</w:t>
            </w:r>
          </w:hyperlink>
        </w:p>
        <w:p>
          <w:pPr>
            <w:pStyle w:val="Contents1"/>
            <w:rPr>
              <w:bCs/>
              <w:caps/>
              <w:sz w:val="32"/>
            </w:rPr>
          </w:pPr>
          <w:hyperlink w:anchor="__RefHeading___Toc176928220">
            <w:r>
              <w:rPr>
                <w:rStyle w:val="IndexLink"/>
                <w:sz w:val="32"/>
              </w:rPr>
              <w:t>第三章</w:t>
            </w:r>
            <w:r>
              <w:rPr>
                <w:rStyle w:val="IndexLink"/>
                <w:rFonts w:ascii="SimHei" w:hAnsi="SimHei" w:eastAsia="黑体" w:cs="SimHei"/>
                <w:sz w:val="32"/>
              </w:rPr>
              <w:t xml:space="preserve">  </w:t>
            </w:r>
            <w:r>
              <w:rPr>
                <w:rStyle w:val="IndexLink"/>
                <w:sz w:val="32"/>
              </w:rPr>
              <w:t>职业发展通道</w:t>
            </w:r>
            <w:r>
              <w:rPr>
                <w:rStyle w:val="IndexLink"/>
              </w:rPr>
              <w:tab/>
              <w:t>5</w:t>
            </w:r>
          </w:hyperlink>
        </w:p>
        <w:p>
          <w:pPr>
            <w:pStyle w:val="Contents1"/>
            <w:rPr>
              <w:bCs/>
              <w:caps/>
              <w:sz w:val="32"/>
            </w:rPr>
          </w:pPr>
          <w:hyperlink w:anchor="__RefHeading___Toc176928221">
            <w:r>
              <w:rPr>
                <w:rStyle w:val="IndexLink"/>
                <w:sz w:val="32"/>
              </w:rPr>
              <w:t>第四章</w:t>
            </w:r>
            <w:r>
              <w:rPr>
                <w:rStyle w:val="IndexLink"/>
                <w:rFonts w:ascii="SimHei" w:hAnsi="SimHei" w:eastAsia="黑体" w:cs="SimHei"/>
                <w:sz w:val="32"/>
              </w:rPr>
              <w:t xml:space="preserve">  </w:t>
            </w:r>
            <w:r>
              <w:rPr>
                <w:rStyle w:val="IndexLink"/>
                <w:sz w:val="32"/>
              </w:rPr>
              <w:t>员工开发措施</w:t>
            </w:r>
            <w:r>
              <w:rPr>
                <w:rStyle w:val="IndexLink"/>
              </w:rPr>
              <w:tab/>
              <w:t>6</w:t>
            </w:r>
          </w:hyperlink>
        </w:p>
        <w:p>
          <w:pPr>
            <w:pStyle w:val="Contents1"/>
            <w:rPr>
              <w:bCs/>
              <w:caps/>
              <w:sz w:val="32"/>
            </w:rPr>
          </w:pPr>
          <w:hyperlink w:anchor="__RefHeading___Toc176928222">
            <w:r>
              <w:rPr>
                <w:rStyle w:val="IndexLink"/>
                <w:sz w:val="32"/>
              </w:rPr>
              <w:t>第五章</w:t>
            </w:r>
            <w:r>
              <w:rPr>
                <w:rStyle w:val="IndexLink"/>
                <w:rFonts w:ascii="SimHei" w:hAnsi="SimHei" w:eastAsia="黑体" w:cs="SimHei"/>
                <w:sz w:val="32"/>
              </w:rPr>
              <w:t xml:space="preserve">  </w:t>
            </w:r>
            <w:r>
              <w:rPr>
                <w:rStyle w:val="IndexLink"/>
                <w:sz w:val="32"/>
              </w:rPr>
              <w:t>组织管理</w:t>
            </w:r>
            <w:r>
              <w:rPr>
                <w:rStyle w:val="IndexLink"/>
              </w:rPr>
              <w:tab/>
              <w:t>9</w:t>
            </w:r>
          </w:hyperlink>
        </w:p>
        <w:p>
          <w:pPr>
            <w:pStyle w:val="Contents1"/>
            <w:rPr>
              <w:bCs/>
              <w:caps/>
              <w:sz w:val="32"/>
            </w:rPr>
          </w:pPr>
          <w:hyperlink w:anchor="__RefHeading___Toc176928223">
            <w:r>
              <w:rPr>
                <w:rStyle w:val="IndexLink"/>
                <w:sz w:val="32"/>
              </w:rPr>
              <w:t>第六章</w:t>
            </w:r>
            <w:r>
              <w:rPr>
                <w:rStyle w:val="IndexLink"/>
                <w:rFonts w:ascii="SimHei" w:hAnsi="SimHei" w:eastAsia="黑体" w:cs="SimHei"/>
                <w:sz w:val="32"/>
              </w:rPr>
              <w:t xml:space="preserve">  </w:t>
            </w:r>
            <w:r>
              <w:rPr>
                <w:rStyle w:val="IndexLink"/>
                <w:sz w:val="32"/>
              </w:rPr>
              <w:t>主管级以上（含主管）岗位内部晋升管理办法</w:t>
            </w:r>
            <w:r>
              <w:rPr>
                <w:rStyle w:val="IndexLink"/>
              </w:rPr>
              <w:tab/>
              <w:t>11</w:t>
            </w:r>
          </w:hyperlink>
        </w:p>
        <w:p>
          <w:pPr>
            <w:pStyle w:val="Contents1"/>
            <w:rPr>
              <w:bCs/>
              <w:caps/>
              <w:sz w:val="32"/>
            </w:rPr>
          </w:pPr>
          <w:hyperlink w:anchor="__RefHeading___Toc176928224">
            <w:r>
              <w:rPr>
                <w:rStyle w:val="IndexLink"/>
                <w:sz w:val="32"/>
              </w:rPr>
              <w:t>第七章</w:t>
            </w:r>
            <w:r>
              <w:rPr>
                <w:rStyle w:val="IndexLink"/>
                <w:rFonts w:ascii="SimHei" w:hAnsi="SimHei" w:eastAsia="黑体" w:cs="SimHei"/>
                <w:sz w:val="32"/>
              </w:rPr>
              <w:t xml:space="preserve">  </w:t>
            </w:r>
            <w:r>
              <w:rPr>
                <w:rStyle w:val="IndexLink"/>
                <w:sz w:val="32"/>
              </w:rPr>
              <w:t>附</w:t>
            </w:r>
            <w:r>
              <w:rPr>
                <w:rStyle w:val="IndexLink"/>
                <w:rFonts w:ascii="SimHei" w:hAnsi="SimHei" w:eastAsia="黑体" w:cs="SimHei"/>
                <w:sz w:val="32"/>
              </w:rPr>
              <w:t xml:space="preserve">  </w:t>
            </w:r>
            <w:r>
              <w:rPr>
                <w:rStyle w:val="IndexLink"/>
                <w:sz w:val="32"/>
              </w:rPr>
              <w:t>则</w:t>
            </w:r>
            <w:r>
              <w:rPr>
                <w:rStyle w:val="IndexLink"/>
              </w:rPr>
              <w:tab/>
              <w:t>16</w:t>
            </w:r>
          </w:hyperlink>
        </w:p>
        <w:p>
          <w:pPr>
            <w:pStyle w:val="Contents1"/>
            <w:rPr>
              <w:bCs/>
              <w:caps/>
              <w:sz w:val="32"/>
            </w:rPr>
          </w:pPr>
          <w:hyperlink w:anchor="__RefHeading___Toc176928225">
            <w:r>
              <w:rPr>
                <w:rStyle w:val="IndexLink"/>
                <w:sz w:val="32"/>
              </w:rPr>
              <w:t>附件一：员工职业生涯规划流程</w:t>
            </w:r>
            <w:r>
              <w:rPr>
                <w:rStyle w:val="IndexLink"/>
              </w:rPr>
              <w:tab/>
              <w:t>17</w:t>
            </w:r>
          </w:hyperlink>
        </w:p>
        <w:p>
          <w:pPr>
            <w:pStyle w:val="Contents1"/>
            <w:rPr>
              <w:bCs/>
              <w:caps/>
              <w:sz w:val="32"/>
            </w:rPr>
          </w:pPr>
          <w:hyperlink w:anchor="__RefHeading___Toc176928227">
            <w:r>
              <w:rPr>
                <w:rStyle w:val="IndexLink"/>
                <w:sz w:val="32"/>
              </w:rPr>
              <w:t>附件二：内部晋升流程</w:t>
            </w:r>
            <w:r>
              <w:rPr>
                <w:rStyle w:val="IndexLink"/>
              </w:rPr>
              <w:tab/>
              <w:t>18</w:t>
            </w:r>
          </w:hyperlink>
        </w:p>
        <w:p>
          <w:pPr>
            <w:pStyle w:val="Contents1"/>
            <w:rPr>
              <w:bCs/>
              <w:caps/>
              <w:sz w:val="32"/>
            </w:rPr>
          </w:pPr>
          <w:hyperlink w:anchor="__RefHeading___Toc176928229">
            <w:r>
              <w:rPr>
                <w:rStyle w:val="IndexLink"/>
                <w:sz w:val="32"/>
              </w:rPr>
              <w:t>附件三</w:t>
            </w:r>
            <w:r>
              <w:rPr>
                <w:rStyle w:val="IndexLink"/>
                <w:rFonts w:ascii="SimHei" w:hAnsi="SimHei" w:eastAsia="黑体" w:cs="SimHei"/>
                <w:sz w:val="32"/>
              </w:rPr>
              <w:t xml:space="preserve">  </w:t>
            </w:r>
            <w:r>
              <w:rPr>
                <w:rStyle w:val="IndexLink"/>
                <w:sz w:val="32"/>
              </w:rPr>
              <w:t>员工职业发展规划表</w:t>
            </w:r>
            <w:r>
              <w:rPr>
                <w:rStyle w:val="IndexLink"/>
              </w:rPr>
              <w:tab/>
              <w:t>19</w:t>
            </w:r>
          </w:hyperlink>
        </w:p>
        <w:p>
          <w:pPr>
            <w:pStyle w:val="Contents1"/>
            <w:rPr>
              <w:sz w:val="32"/>
            </w:rPr>
          </w:pPr>
          <w:hyperlink w:anchor="__RefHeading___Toc176928230">
            <w:r>
              <w:rPr>
                <w:rStyle w:val="IndexLink"/>
                <w:sz w:val="32"/>
              </w:rPr>
              <w:t>附件四：员工能力开发需求表</w:t>
            </w:r>
            <w:r>
              <w:rPr>
                <w:rStyle w:val="IndexLink"/>
              </w:rPr>
              <w:tab/>
              <w:t>22</w:t>
            </w:r>
          </w:hyperlink>
        </w:p>
        <w:p>
          <w:pPr>
            <w:pStyle w:val="Normal"/>
            <w:rPr>
              <w:color w:val="FF0000"/>
              <w:sz w:val="32"/>
            </w:rPr>
          </w:pPr>
          <w:r>
            <w:rPr>
              <w:sz w:val="32"/>
            </w:rPr>
            <w:t>附件五：</w:t>
          </w:r>
          <w:r>
            <w:rPr>
              <w:color w:val="FF0000"/>
              <w:sz w:val="32"/>
            </w:rPr>
            <w:t>员工生涯规划通道</w:t>
          </w:r>
        </w:p>
        <w:p>
          <w:pPr>
            <w:pStyle w:val="Normal"/>
            <w:rPr>
              <w:sz w:val="32"/>
            </w:rPr>
          </w:pPr>
          <w:r>
            <w:rPr>
              <w:color w:val="FF0000"/>
              <w:sz w:val="32"/>
            </w:rPr>
            <w:t>附件六：员工晋升标准</w:t>
          </w:r>
          <w:r>
            <w:rPr>
              <w:sz w:val="32"/>
              <w:color w:val="FF0000"/>
            </w:rPr>
            <w:fldChar w:fldCharType="end"/>
          </w:r>
        </w:p>
      </w:sdtContent>
    </w:sdt>
    <w:p>
      <w:pPr>
        <w:pStyle w:val="Heading1"/>
        <w:numPr>
          <w:ilvl w:val="0"/>
          <w:numId w:val="0"/>
        </w:numPr>
        <w:ind w:left="420" w:hanging="0"/>
        <w:rPr>
          <w:sz w:val="32"/>
        </w:rPr>
      </w:pPr>
      <w:r>
        <w:rPr>
          <w:sz w:val="32"/>
        </w:rPr>
      </w:r>
      <w:r>
        <w:br w:type="page"/>
      </w:r>
    </w:p>
    <w:p>
      <w:pPr>
        <w:pStyle w:val="Heading1"/>
        <w:ind w:left="420" w:hanging="0"/>
        <w:rPr>
          <w:sz w:val="24"/>
        </w:rPr>
      </w:pPr>
      <w:bookmarkStart w:id="0" w:name="__RefHeading___Toc176928218"/>
      <w:bookmarkEnd w:id="0"/>
      <w:r>
        <w:rPr>
          <w:sz w:val="24"/>
        </w:rPr>
        <w:t>第一章  总  则</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适用范围</w:t>
      </w:r>
    </w:p>
    <w:p>
      <w:pPr>
        <w:pStyle w:val="TextBody"/>
        <w:rPr>
          <w:rFonts w:ascii="SimHei" w:hAnsi="SimHei" w:eastAsia="黑体" w:cs="SimHei"/>
          <w:sz w:val="24"/>
        </w:rPr>
      </w:pPr>
      <w:r>
        <w:rPr>
          <w:rFonts w:ascii="SimHei" w:hAnsi="SimHei" w:eastAsia="黑体" w:cs="SimHei"/>
          <w:sz w:val="24"/>
        </w:rPr>
        <w:t>本管理制度适用于</w:t>
      </w:r>
      <w:r>
        <w:rPr>
          <w:rFonts w:ascii="SimHei" w:hAnsi="SimHei" w:eastAsia="黑体" w:cs="SimHei"/>
          <w:sz w:val="24"/>
        </w:rPr>
        <w:t>××××</w:t>
      </w:r>
      <w:r>
        <w:rPr>
          <w:rFonts w:ascii="SimHei" w:hAnsi="SimHei" w:eastAsia="黑体" w:cs="SimHei"/>
          <w:sz w:val="24"/>
        </w:rPr>
        <w:t>公司全体员工（不含董事长、总裁、总经理）。</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目的</w:t>
      </w:r>
    </w:p>
    <w:p>
      <w:pPr>
        <w:pStyle w:val="Normal"/>
        <w:tabs>
          <w:tab w:val="clear" w:pos="420"/>
          <w:tab w:val="left" w:pos="1470" w:leader="none"/>
        </w:tabs>
        <w:spacing w:lineRule="auto" w:line="360"/>
        <w:ind w:firstLine="480"/>
        <w:rPr>
          <w:rFonts w:ascii="SimHei" w:hAnsi="SimHei" w:eastAsia="黑体" w:cs="SimHei"/>
          <w:sz w:val="24"/>
        </w:rPr>
      </w:pPr>
      <w:r>
        <w:rPr>
          <w:rFonts w:ascii="SimHei" w:hAnsi="SimHei" w:eastAsia="黑体" w:cs="SimHei"/>
          <w:sz w:val="24"/>
        </w:rPr>
        <w:t>充分、合理、有效地利用公司内部的人力资源，实现公司人力资源需求和员工个人职业生涯需求之间的平衡；对人力资源的开发与管理进行深化与发展，最大限度地开发本公司的人才；规划公司员工的职业生涯发展，促进员工与公司共同进步。</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原则</w:t>
      </w:r>
    </w:p>
    <w:p>
      <w:pPr>
        <w:pStyle w:val="Normal"/>
        <w:spacing w:lineRule="auto" w:line="360"/>
        <w:ind w:firstLine="480"/>
        <w:rPr>
          <w:rFonts w:ascii="SimHei" w:hAnsi="SimHei" w:eastAsia="黑体" w:cs="SimHei"/>
          <w:sz w:val="24"/>
        </w:rPr>
      </w:pPr>
      <w:r>
        <w:rPr>
          <w:rFonts w:ascii="SimHei" w:hAnsi="SimHei" w:eastAsia="黑体" w:cs="SimHei"/>
          <w:sz w:val="24"/>
        </w:rPr>
        <w:t>员工的职业生涯规划要遵循系统化原则、长期性原则与动态原则。</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系统化原则：针对不同类型、不同特长的员工设立相应的职业生涯发展通道。</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长期性原则：员工的职业生涯发展规划要贯穿员工的整个职业生涯。</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动态原则：根据公司的发展战略、组织结构的变化与员工不同时期的发展需要进行相应调整。</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主体</w:t>
      </w:r>
    </w:p>
    <w:p>
      <w:pPr>
        <w:pStyle w:val="Normal"/>
        <w:tabs>
          <w:tab w:val="clear" w:pos="420"/>
          <w:tab w:val="left" w:pos="-900" w:leader="none"/>
          <w:tab w:val="left" w:pos="1218" w:leader="none"/>
        </w:tabs>
        <w:spacing w:lineRule="auto" w:line="360"/>
        <w:ind w:firstLine="480"/>
        <w:rPr>
          <w:rFonts w:ascii="SimHei" w:hAnsi="SimHei" w:eastAsia="黑体" w:cs="SimHei"/>
          <w:sz w:val="24"/>
        </w:rPr>
      </w:pPr>
      <w:r>
        <w:rPr>
          <w:rFonts w:ascii="SimHei" w:hAnsi="SimHei" w:eastAsia="黑体" w:cs="SimHei"/>
          <w:sz w:val="24"/>
        </w:rPr>
        <w:t>职业生涯发展规划主体是员工和公司，分别承担个人职业生涯计划和公司职业生涯管理的功能。这两个主体彼此之间互动、协调和整合，共同推进职业生涯规划工作。</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公司和员工之间建立顺畅的沟通渠道，以使员工了解公司需要什么样的人才，公司了解并帮助员工设计职业生涯计划。</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公司为员工提供多条晋升通道，给员工在职业选择上更多的机会。</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公司鼓励员工向与公司需要相符的方向发展，并辅以技术指导和政策支持。</w:t>
      </w:r>
      <w:r>
        <w:br w:type="page"/>
      </w:r>
    </w:p>
    <w:p>
      <w:pPr>
        <w:pStyle w:val="Heading1"/>
        <w:ind w:left="420" w:hanging="0"/>
        <w:rPr>
          <w:sz w:val="24"/>
        </w:rPr>
      </w:pPr>
      <w:bookmarkStart w:id="1" w:name="__RefHeading___Toc176928219"/>
      <w:bookmarkEnd w:id="1"/>
      <w:r>
        <w:rPr>
          <w:sz w:val="24"/>
        </w:rPr>
        <w:t>第二章  职业生涯规划系统</w:t>
      </w:r>
    </w:p>
    <w:p>
      <w:pPr>
        <w:pStyle w:val="Normal"/>
        <w:numPr>
          <w:ilvl w:val="0"/>
          <w:numId w:val="3"/>
        </w:numPr>
        <w:tabs>
          <w:tab w:val="clear" w:pos="420"/>
          <w:tab w:val="left" w:pos="900" w:leader="none"/>
        </w:tabs>
        <w:spacing w:lineRule="auto" w:line="360"/>
        <w:ind w:left="-240" w:firstLine="420"/>
        <w:rPr>
          <w:rFonts w:ascii="SimHei" w:hAnsi="SimHei" w:eastAsia="黑体" w:cs="SimHei"/>
          <w:kern w:val="2"/>
          <w:sz w:val="24"/>
        </w:rPr>
      </w:pPr>
      <w:r>
        <w:rPr>
          <w:rFonts w:ascii="SimHei" w:hAnsi="SimHei" w:eastAsia="黑体" w:cs="SimHei"/>
          <w:kern w:val="2"/>
          <w:sz w:val="24"/>
        </w:rPr>
        <w:t>公司协助员工进行职业生涯规划。员工晋升的主要要素为：业绩考核、能力及素质考核、职位晋升标准表。</w:t>
      </w:r>
    </w:p>
    <w:p>
      <w:pPr>
        <w:pStyle w:val="Normal"/>
        <w:numPr>
          <w:ilvl w:val="0"/>
          <w:numId w:val="3"/>
        </w:numPr>
        <w:tabs>
          <w:tab w:val="clear" w:pos="420"/>
          <w:tab w:val="left" w:pos="900" w:leader="none"/>
        </w:tabs>
        <w:spacing w:lineRule="auto" w:line="360"/>
        <w:ind w:left="-240" w:firstLine="420"/>
        <w:rPr>
          <w:rFonts w:ascii="SimHei" w:hAnsi="SimHei" w:eastAsia="黑体" w:cs="SimHei"/>
          <w:kern w:val="2"/>
          <w:sz w:val="24"/>
        </w:rPr>
      </w:pPr>
      <w:r>
        <w:rPr>
          <w:rFonts w:ascii="SimHei" w:hAnsi="SimHei" w:eastAsia="黑体" w:cs="SimHei"/>
          <w:kern w:val="2"/>
          <w:sz w:val="24"/>
        </w:rPr>
        <w:t>员工职业生涯规划按以下四个步骤进行：</w:t>
      </w:r>
    </w:p>
    <w:p>
      <w:pPr>
        <w:pStyle w:val="Normal"/>
        <w:numPr>
          <w:ilvl w:val="0"/>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自我评价</w:t>
      </w:r>
    </w:p>
    <w:p>
      <w:pPr>
        <w:pStyle w:val="Normal"/>
        <w:numPr>
          <w:ilvl w:val="1"/>
          <w:numId w:val="11"/>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目的：帮助员工确定兴趣、价值观、资质以及行为取向，指导员工思考当前所处职业生涯的位置，制定出未来的发展计划，评估个人的职业发展规划与当前所处的环境以及可获得的资源是否匹配。</w:t>
      </w:r>
    </w:p>
    <w:p>
      <w:pPr>
        <w:pStyle w:val="Normal"/>
        <w:numPr>
          <w:ilvl w:val="1"/>
          <w:numId w:val="11"/>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公司推行自我评价主要采取如下两种方式：</w:t>
      </w:r>
    </w:p>
    <w:p>
      <w:pPr>
        <w:pStyle w:val="Normal"/>
        <w:numPr>
          <w:ilvl w:val="2"/>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职业兴趣确认：帮助员工确定自己的职业和工作兴趣。</w:t>
      </w:r>
    </w:p>
    <w:p>
      <w:pPr>
        <w:pStyle w:val="Normal"/>
        <w:numPr>
          <w:ilvl w:val="2"/>
          <w:numId w:val="11"/>
        </w:numPr>
        <w:tabs>
          <w:tab w:val="clear" w:pos="420"/>
          <w:tab w:val="left" w:pos="1140" w:leader="none"/>
        </w:tabs>
        <w:spacing w:lineRule="auto" w:line="360"/>
        <w:rPr>
          <w:rFonts w:ascii="SimHei" w:hAnsi="SimHei" w:eastAsia="黑体" w:cs="SimHei"/>
          <w:color w:val="FF0000"/>
          <w:kern w:val="2"/>
          <w:sz w:val="24"/>
        </w:rPr>
      </w:pPr>
      <w:r>
        <w:rPr>
          <w:rFonts w:ascii="SimHei" w:hAnsi="SimHei" w:eastAsia="黑体" w:cs="SimHei"/>
          <w:kern w:val="2"/>
          <w:sz w:val="24"/>
        </w:rPr>
        <w:t>自我指导研究：帮助员工确认自己喜欢在哪一种类型的环境下从事工作，岗位标杆标准、岗位价值倾向测评、文化匹配度、行为面试是员工生涯规划的重要依据。</w:t>
      </w:r>
    </w:p>
    <w:p>
      <w:pPr>
        <w:pStyle w:val="Normal"/>
        <w:numPr>
          <w:ilvl w:val="1"/>
          <w:numId w:val="11"/>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员工与公司的责任</w:t>
      </w:r>
    </w:p>
    <w:p>
      <w:pPr>
        <w:pStyle w:val="Normal"/>
        <w:numPr>
          <w:ilvl w:val="2"/>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员工的责任：根据自己当前的技能或兴趣与期望的工作之间存在的差距确定改善机会和改善需求。</w:t>
      </w:r>
    </w:p>
    <w:p>
      <w:pPr>
        <w:pStyle w:val="Normal"/>
        <w:numPr>
          <w:ilvl w:val="2"/>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公司的责任：提供评价信息，判断员工的优势、劣势、兴趣与价值观。</w:t>
      </w:r>
    </w:p>
    <w:p>
      <w:pPr>
        <w:pStyle w:val="Normal"/>
        <w:numPr>
          <w:ilvl w:val="2"/>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员工晋升为主动申请原则。</w:t>
      </w:r>
    </w:p>
    <w:p>
      <w:pPr>
        <w:pStyle w:val="Normal"/>
        <w:numPr>
          <w:ilvl w:val="0"/>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现实审查</w:t>
      </w:r>
    </w:p>
    <w:p>
      <w:pPr>
        <w:pStyle w:val="Normal"/>
        <w:numPr>
          <w:ilvl w:val="3"/>
          <w:numId w:val="11"/>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目的：帮助员工了解自身与公司潜在的晋升机会、横向流动等规划是否相符合，以及公司对其技能、知识所做出的评价等信息。</w:t>
      </w:r>
    </w:p>
    <w:p>
      <w:pPr>
        <w:pStyle w:val="Normal"/>
        <w:numPr>
          <w:ilvl w:val="3"/>
          <w:numId w:val="11"/>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现实审查中信息传递的方式</w:t>
      </w:r>
    </w:p>
    <w:p>
      <w:pPr>
        <w:pStyle w:val="Normal"/>
        <w:numPr>
          <w:ilvl w:val="4"/>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由员工的上级主管将信息提供作为绩效评价过程的一个组成部分，与员工进行沟通。</w:t>
      </w:r>
    </w:p>
    <w:p>
      <w:pPr>
        <w:pStyle w:val="Normal"/>
        <w:numPr>
          <w:ilvl w:val="4"/>
          <w:numId w:val="11"/>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上级主管与员工举行专门的绩效评价与职业开发讨论，对员工的职业兴趣、优势以及可能参与的开发活动等方面的信息进行交流。</w:t>
      </w:r>
    </w:p>
    <w:p>
      <w:pPr>
        <w:pStyle w:val="Normal"/>
        <w:numPr>
          <w:ilvl w:val="3"/>
          <w:numId w:val="11"/>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员工与公司的责任</w:t>
      </w:r>
    </w:p>
    <w:p>
      <w:pPr>
        <w:pStyle w:val="Normal"/>
        <w:numPr>
          <w:ilvl w:val="0"/>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员工的责任：确定哪些需求具有开发的现实性。</w:t>
      </w:r>
    </w:p>
    <w:p>
      <w:pPr>
        <w:pStyle w:val="Normal"/>
        <w:numPr>
          <w:ilvl w:val="0"/>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公司的责任：就绩效评价结果以及员工与公司的长期发展规划相匹配之处与员工进行沟通。</w:t>
      </w:r>
    </w:p>
    <w:p>
      <w:pPr>
        <w:pStyle w:val="Normal"/>
        <w:numPr>
          <w:ilvl w:val="0"/>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员工晋升需符合晋升标准表标准（如附件六所示），是员工晋升的必要条件。</w:t>
      </w:r>
    </w:p>
    <w:p>
      <w:pPr>
        <w:pStyle w:val="Normal"/>
        <w:numPr>
          <w:ilvl w:val="1"/>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目标设定</w:t>
      </w:r>
    </w:p>
    <w:p>
      <w:pPr>
        <w:pStyle w:val="Normal"/>
        <w:numPr>
          <w:ilvl w:val="2"/>
          <w:numId w:val="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目的：帮助员工确定短期与长期职业目标。这些目标与员工的期望职位、应用技能水平、工作设定、技能获得等其他方面紧密联系。</w:t>
      </w:r>
    </w:p>
    <w:p>
      <w:pPr>
        <w:pStyle w:val="Normal"/>
        <w:numPr>
          <w:ilvl w:val="2"/>
          <w:numId w:val="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目标设定的方式：员工与上级主管针对目标进行讨论，并记录于员工的开发计划中。</w:t>
      </w:r>
    </w:p>
    <w:p>
      <w:pPr>
        <w:pStyle w:val="Normal"/>
        <w:numPr>
          <w:ilvl w:val="2"/>
          <w:numId w:val="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员工与公司的责任</w:t>
      </w:r>
    </w:p>
    <w:p>
      <w:pPr>
        <w:pStyle w:val="Normal"/>
        <w:numPr>
          <w:ilvl w:val="3"/>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员工的责任：确定目标和判断目标进展状况。</w:t>
      </w:r>
    </w:p>
    <w:p>
      <w:pPr>
        <w:pStyle w:val="Normal"/>
        <w:numPr>
          <w:ilvl w:val="3"/>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公司的责任：确保目标是具体的、富有挑战性的、可以实现的；承诺并帮助员工达成目标。</w:t>
      </w:r>
    </w:p>
    <w:p>
      <w:pPr>
        <w:pStyle w:val="Normal"/>
        <w:numPr>
          <w:ilvl w:val="4"/>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行动规划</w:t>
      </w:r>
    </w:p>
    <w:p>
      <w:pPr>
        <w:pStyle w:val="Normal"/>
        <w:numPr>
          <w:ilvl w:val="5"/>
          <w:numId w:val="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目的：帮助员工决定如何才能达成自己的短期与长期的职业生涯目标。</w:t>
      </w:r>
    </w:p>
    <w:p>
      <w:pPr>
        <w:pStyle w:val="Normal"/>
        <w:numPr>
          <w:ilvl w:val="5"/>
          <w:numId w:val="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行动计划的方式：主要取决于员工开发的需求以及开发的目标，可采用安排员工参加培训课程和研讨会、获得新的工作经验、获得更多的评价等方式。</w:t>
      </w:r>
    </w:p>
    <w:p>
      <w:pPr>
        <w:pStyle w:val="Normal"/>
        <w:numPr>
          <w:ilvl w:val="5"/>
          <w:numId w:val="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员工与公司的责任</w:t>
      </w:r>
    </w:p>
    <w:p>
      <w:pPr>
        <w:pStyle w:val="Normal"/>
        <w:numPr>
          <w:ilvl w:val="6"/>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员工的责任：制定达成目标的步骤及时间表。</w:t>
      </w:r>
    </w:p>
    <w:p>
      <w:pPr>
        <w:pStyle w:val="Normal"/>
        <w:numPr>
          <w:ilvl w:val="6"/>
          <w:numId w:val="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公司的责任：确定员工在达成目标时所需要的资源，其中包括课程、工作经验以及关系等。</w:t>
      </w:r>
      <w:r>
        <w:br w:type="page"/>
      </w:r>
    </w:p>
    <w:p>
      <w:pPr>
        <w:pStyle w:val="Heading1"/>
        <w:ind w:left="420" w:hanging="0"/>
        <w:rPr>
          <w:sz w:val="24"/>
        </w:rPr>
      </w:pPr>
      <w:bookmarkStart w:id="2" w:name="__RefHeading___Toc176928220"/>
      <w:bookmarkEnd w:id="2"/>
      <w:r>
        <w:rPr>
          <w:sz w:val="24"/>
        </w:rPr>
        <w:t>第三章  职业发展通道</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公司鼓励员工专精所长，为不同类型人员提供平等晋升机会，给予员工充分的职业发展空间。</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根据公司各岗位工作性质的不同，设立五个职系。即：管理职系、业务职系、专业技术职系、行政职能职系、明星职系，使从事不同岗位工作的员工均有可持续发展的职业生涯路径。</w:t>
      </w:r>
    </w:p>
    <w:p>
      <w:pPr>
        <w:pStyle w:val="Normal"/>
        <w:numPr>
          <w:ilvl w:val="0"/>
          <w:numId w:val="7"/>
        </w:numPr>
        <w:tabs>
          <w:tab w:val="clear" w:pos="420"/>
          <w:tab w:val="left" w:pos="1470" w:leader="none"/>
          <w:tab w:val="left" w:pos="1650" w:leader="none"/>
        </w:tabs>
        <w:spacing w:lineRule="auto" w:line="360"/>
        <w:rPr>
          <w:rFonts w:ascii="SimHei" w:hAnsi="SimHei" w:eastAsia="黑体" w:cs="SimHei"/>
          <w:sz w:val="24"/>
        </w:rPr>
      </w:pPr>
      <w:r>
        <w:rPr>
          <w:rFonts w:ascii="SimHei" w:hAnsi="SimHei" w:eastAsia="黑体" w:cs="SimHei"/>
          <w:sz w:val="24"/>
        </w:rPr>
        <w:t>管理职系：适用于企业正式任命的主管及以上管理人员</w:t>
      </w:r>
    </w:p>
    <w:p>
      <w:pPr>
        <w:pStyle w:val="Normal"/>
        <w:numPr>
          <w:ilvl w:val="0"/>
          <w:numId w:val="7"/>
        </w:numPr>
        <w:tabs>
          <w:tab w:val="clear" w:pos="420"/>
          <w:tab w:val="left" w:pos="1470" w:leader="none"/>
          <w:tab w:val="left" w:pos="1650" w:leader="none"/>
        </w:tabs>
        <w:spacing w:lineRule="auto" w:line="360"/>
        <w:rPr>
          <w:rFonts w:ascii="SimHei" w:hAnsi="SimHei" w:eastAsia="黑体" w:cs="SimHei"/>
          <w:sz w:val="24"/>
        </w:rPr>
      </w:pPr>
      <w:r>
        <w:rPr>
          <w:rFonts w:ascii="SimHei" w:hAnsi="SimHei" w:eastAsia="黑体" w:cs="SimHei"/>
          <w:sz w:val="24"/>
        </w:rPr>
        <w:t>业务职系：适用于营销人员、营销管理岗位等相关营销体系人员。</w:t>
      </w:r>
    </w:p>
    <w:p>
      <w:pPr>
        <w:pStyle w:val="Normal"/>
        <w:numPr>
          <w:ilvl w:val="0"/>
          <w:numId w:val="7"/>
        </w:numPr>
        <w:tabs>
          <w:tab w:val="clear" w:pos="420"/>
          <w:tab w:val="left" w:pos="1470" w:leader="none"/>
          <w:tab w:val="left" w:pos="1650" w:leader="none"/>
        </w:tabs>
        <w:spacing w:lineRule="auto" w:line="360"/>
        <w:rPr>
          <w:rFonts w:ascii="SimHei" w:hAnsi="SimHei" w:eastAsia="黑体" w:cs="SimHei"/>
          <w:sz w:val="24"/>
        </w:rPr>
      </w:pPr>
      <w:r>
        <w:rPr>
          <w:rFonts w:ascii="SimHei" w:hAnsi="SimHei" w:eastAsia="黑体" w:cs="SimHei"/>
          <w:sz w:val="24"/>
        </w:rPr>
        <w:t>专业技术职系：适用于技术研发、技术指导等相关专业人员</w:t>
      </w:r>
    </w:p>
    <w:p>
      <w:pPr>
        <w:pStyle w:val="Normal"/>
        <w:numPr>
          <w:ilvl w:val="0"/>
          <w:numId w:val="7"/>
        </w:numPr>
        <w:tabs>
          <w:tab w:val="clear" w:pos="420"/>
          <w:tab w:val="left" w:pos="1470" w:leader="none"/>
          <w:tab w:val="left" w:pos="1650" w:leader="none"/>
        </w:tabs>
        <w:spacing w:lineRule="auto" w:line="360"/>
        <w:rPr>
          <w:rFonts w:ascii="SimHei" w:hAnsi="SimHei" w:eastAsia="黑体" w:cs="SimHei"/>
          <w:sz w:val="24"/>
        </w:rPr>
      </w:pPr>
      <w:r>
        <w:rPr>
          <w:rFonts w:ascii="SimHei" w:hAnsi="SimHei" w:eastAsia="黑体" w:cs="SimHei"/>
          <w:sz w:val="24"/>
        </w:rPr>
        <w:t>行政职能职系：适用于人力资源管理、行政管理、后勤管理等相关人员</w:t>
      </w:r>
    </w:p>
    <w:p>
      <w:pPr>
        <w:pStyle w:val="Normal"/>
        <w:numPr>
          <w:ilvl w:val="0"/>
          <w:numId w:val="7"/>
        </w:numPr>
        <w:tabs>
          <w:tab w:val="clear" w:pos="420"/>
          <w:tab w:val="left" w:pos="1470" w:leader="none"/>
          <w:tab w:val="left" w:pos="1650" w:leader="none"/>
        </w:tabs>
        <w:spacing w:lineRule="auto" w:line="360"/>
        <w:rPr>
          <w:rFonts w:ascii="SimHei" w:hAnsi="SimHei" w:eastAsia="黑体" w:cs="SimHei"/>
          <w:sz w:val="24"/>
        </w:rPr>
      </w:pPr>
      <w:r>
        <w:rPr>
          <w:rFonts w:ascii="SimHei" w:hAnsi="SimHei" w:eastAsia="黑体" w:cs="SimHei"/>
          <w:sz w:val="24"/>
        </w:rPr>
        <w:t>明星职系：适用于明星业务员等明星员工，可以无下级。</w:t>
      </w:r>
    </w:p>
    <w:p>
      <w:pPr>
        <w:pStyle w:val="Normal"/>
        <w:tabs>
          <w:tab w:val="clear" w:pos="420"/>
          <w:tab w:val="left" w:pos="-900" w:leader="none"/>
          <w:tab w:val="left" w:pos="1218" w:leader="none"/>
        </w:tabs>
        <w:spacing w:lineRule="auto" w:line="360"/>
        <w:rPr>
          <w:rFonts w:ascii="SimHei" w:hAnsi="SimHei" w:eastAsia="黑体" w:cs="SimHei"/>
          <w:sz w:val="24"/>
        </w:rPr>
      </w:pPr>
      <w:r>
        <w:rPr>
          <w:rFonts w:ascii="SimHei" w:hAnsi="SimHei" w:eastAsia="黑体" w:cs="SimHei"/>
          <w:sz w:val="32"/>
        </w:rPr>
        <w:t xml:space="preserve">    </w:t>
      </w:r>
      <w:r>
        <w:rPr>
          <w:rFonts w:ascii="SimHei" w:hAnsi="SimHei" w:eastAsia="黑体" w:cs="SimHei"/>
          <w:sz w:val="24"/>
        </w:rPr>
        <w:t xml:space="preserve"> </w:t>
      </w:r>
      <w:r>
        <w:rPr>
          <w:rFonts w:ascii="SimHei" w:hAnsi="SimHei" w:eastAsia="黑体" w:cs="SimHei"/>
          <w:sz w:val="24"/>
        </w:rPr>
        <w:t>各职系具体等级设置见《</w:t>
      </w:r>
      <w:r>
        <w:rPr>
          <w:rFonts w:ascii="SimHei" w:hAnsi="SimHei" w:eastAsia="黑体" w:cs="SimHei"/>
          <w:sz w:val="24"/>
        </w:rPr>
        <w:t>××××</w:t>
      </w:r>
      <w:r>
        <w:rPr>
          <w:rFonts w:ascii="SimHei" w:hAnsi="SimHei" w:eastAsia="黑体" w:cs="SimHei"/>
          <w:sz w:val="24"/>
        </w:rPr>
        <w:t>公司员工生涯规划通道图》（如附件五所示）。</w:t>
      </w:r>
    </w:p>
    <w:p>
      <w:pPr>
        <w:pStyle w:val="Normal"/>
        <w:tabs>
          <w:tab w:val="clear" w:pos="420"/>
          <w:tab w:val="left" w:pos="-900" w:leader="none"/>
          <w:tab w:val="left" w:pos="1218" w:leader="none"/>
        </w:tabs>
        <w:spacing w:lineRule="auto" w:line="360"/>
        <w:ind w:firstLine="708"/>
        <w:rPr>
          <w:rFonts w:ascii="SimHei" w:hAnsi="SimHei" w:eastAsia="黑体" w:cs="SimHei"/>
          <w:sz w:val="24"/>
        </w:rPr>
      </w:pPr>
      <w:r>
        <w:rPr>
          <w:rFonts w:ascii="SimHei" w:hAnsi="SimHei" w:eastAsia="黑体" w:cs="SimHei"/>
          <w:sz w:val="24"/>
        </w:rPr>
        <w:t>针对</w:t>
      </w:r>
      <w:r>
        <w:rPr>
          <w:rFonts w:ascii="SimHei" w:hAnsi="SimHei" w:eastAsia="黑体" w:cs="SimHei"/>
          <w:sz w:val="24"/>
        </w:rPr>
        <w:t>××××</w:t>
      </w:r>
      <w:r>
        <w:rPr>
          <w:rFonts w:ascii="SimHei" w:hAnsi="SimHei" w:eastAsia="黑体" w:cs="SimHei"/>
          <w:sz w:val="24"/>
        </w:rPr>
        <w:t>公司目前的实际情况，员工职业生涯规划重点侧重管理职系和业务职系员工。</w:t>
      </w:r>
    </w:p>
    <w:p>
      <w:pPr>
        <w:pStyle w:val="Normal"/>
        <w:tabs>
          <w:tab w:val="clear" w:pos="420"/>
          <w:tab w:val="left" w:pos="-900" w:leader="none"/>
          <w:tab w:val="left" w:pos="1218" w:leader="none"/>
        </w:tabs>
        <w:spacing w:lineRule="auto" w:line="360"/>
        <w:rPr>
          <w:rFonts w:ascii="SimHei" w:hAnsi="SimHei" w:eastAsia="黑体" w:cs="SimHei"/>
          <w:sz w:val="24"/>
        </w:rPr>
      </w:pPr>
      <w:r>
        <w:rPr>
          <w:rFonts w:ascii="SimHei" w:hAnsi="SimHei" w:eastAsia="黑体" w:cs="SimHei"/>
          <w:sz w:val="24"/>
        </w:rPr>
        <w:t>　　　专业技术及明星职系最后晋升的终点为董事会。</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每一职系对应一种员工职业发展通道，随着员工技能与绩效的提升，员工可以在各自的通道内有平等的晋升机会。</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b/>
          <w:b/>
          <w:sz w:val="24"/>
        </w:rPr>
      </w:pPr>
      <w:r>
        <w:rPr>
          <w:rFonts w:ascii="SimHei" w:hAnsi="SimHei" w:eastAsia="黑体" w:cs="SimHei"/>
          <w:sz w:val="24"/>
        </w:rPr>
        <w:t>员工发展通道转换</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考虑公司需要、员工个人实际情况及职业兴趣，员工在不同通道之间有转换机会，但必须符合各职系相应职务任职条件，经过有关负责人员讨论通过后，由人力资源部备案并通知本人。</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如果员工的岗位发生变动，其级别根据新岗位确定，其工资待遇、工资级别、晋升评比、绩效考核指标、福利保险标准以及培训机会均按新岗位标准执行。</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确定新入职员工级别</w:t>
      </w:r>
    </w:p>
    <w:p>
      <w:pPr>
        <w:pStyle w:val="Normal"/>
        <w:spacing w:lineRule="auto" w:line="360"/>
        <w:ind w:firstLine="489"/>
        <w:rPr>
          <w:rFonts w:ascii="SimHei" w:hAnsi="SimHei" w:eastAsia="黑体" w:cs="SimHei"/>
          <w:sz w:val="24"/>
        </w:rPr>
      </w:pPr>
      <w:r>
        <w:rPr>
          <w:rFonts w:ascii="SimHei" w:hAnsi="SimHei" w:eastAsia="黑体" w:cs="SimHei"/>
          <w:sz w:val="24"/>
        </w:rPr>
        <w:t>公司新入职员工，由所在部门负责人根据其岗位性质及个人资历（如学历、国家职称、工作年限等）确定待评职称及预定级别，并报人力资源部审核。试用期满后，直接上级根据其绩效表现提出转正定级意见，经讨论决定后，人力资源部将讨论结果通知本人。</w:t>
      </w:r>
    </w:p>
    <w:p>
      <w:pPr>
        <w:pStyle w:val="Normal"/>
        <w:spacing w:lineRule="auto" w:line="360"/>
        <w:ind w:firstLine="489"/>
        <w:rPr>
          <w:rFonts w:ascii="SimHei" w:hAnsi="SimHei" w:eastAsia="黑体" w:cs="SimHei"/>
          <w:sz w:val="24"/>
        </w:rPr>
      </w:pPr>
      <w:r>
        <w:rPr>
          <w:rFonts w:ascii="SimHei" w:hAnsi="SimHei" w:eastAsia="黑体" w:cs="SimHei"/>
          <w:sz w:val="24"/>
        </w:rPr>
        <w:t>新入职员工的工资一般按照五级工资的第五级工资（即</w:t>
      </w:r>
      <w:r>
        <w:rPr>
          <w:rFonts w:ascii="SimHei" w:hAnsi="SimHei" w:eastAsia="黑体" w:cs="SimHei"/>
          <w:sz w:val="24"/>
        </w:rPr>
        <w:t>A-</w:t>
      </w:r>
      <w:r>
        <w:rPr>
          <w:rFonts w:ascii="SimHei" w:hAnsi="SimHei" w:eastAsia="黑体" w:cs="SimHei"/>
          <w:sz w:val="24"/>
        </w:rPr>
        <w:t>档工资）。</w:t>
      </w:r>
    </w:p>
    <w:p>
      <w:pPr>
        <w:pStyle w:val="Normal"/>
        <w:spacing w:lineRule="auto" w:line="360"/>
        <w:ind w:firstLine="489"/>
        <w:rPr>
          <w:rFonts w:ascii="SimHei" w:hAnsi="SimHei" w:eastAsia="黑体" w:cs="SimHei"/>
          <w:sz w:val="24"/>
        </w:rPr>
      </w:pPr>
      <w:r>
        <w:rPr>
          <w:rFonts w:ascii="SimHei" w:hAnsi="SimHei" w:eastAsia="黑体" w:cs="SimHei"/>
          <w:sz w:val="24"/>
        </w:rPr>
        <w:t>新入职员工的转正申请表务必为主动申请。</w:t>
      </w:r>
    </w:p>
    <w:p>
      <w:pPr>
        <w:pStyle w:val="Heading1"/>
        <w:ind w:left="420" w:hanging="0"/>
        <w:rPr>
          <w:sz w:val="24"/>
        </w:rPr>
      </w:pPr>
      <w:bookmarkStart w:id="3" w:name="__RefHeading___Toc176928221"/>
      <w:bookmarkEnd w:id="3"/>
      <w:r>
        <w:rPr>
          <w:sz w:val="24"/>
        </w:rPr>
        <w:t>第四章  员工开发措施</w:t>
      </w:r>
    </w:p>
    <w:p>
      <w:pPr>
        <w:pStyle w:val="Normal"/>
        <w:numPr>
          <w:ilvl w:val="0"/>
          <w:numId w:val="3"/>
        </w:numPr>
        <w:tabs>
          <w:tab w:val="clear" w:pos="420"/>
          <w:tab w:val="left" w:pos="900" w:leader="none"/>
        </w:tabs>
        <w:spacing w:lineRule="auto" w:line="360"/>
        <w:ind w:left="-240" w:firstLine="420"/>
        <w:rPr>
          <w:rFonts w:ascii="SimHei" w:hAnsi="SimHei" w:eastAsia="黑体" w:cs="SimHei"/>
          <w:kern w:val="2"/>
          <w:sz w:val="24"/>
        </w:rPr>
      </w:pPr>
      <w:r>
        <w:rPr>
          <w:rFonts w:ascii="SimHei" w:hAnsi="SimHei" w:eastAsia="黑体" w:cs="SimHei"/>
          <w:kern w:val="2"/>
          <w:sz w:val="24"/>
        </w:rPr>
        <w:t>为了帮助员工为未来工作做好准备，公司采取各种活动对员工进行开发。</w:t>
      </w:r>
    </w:p>
    <w:p>
      <w:pPr>
        <w:pStyle w:val="Normal"/>
        <w:numPr>
          <w:ilvl w:val="0"/>
          <w:numId w:val="3"/>
        </w:numPr>
        <w:tabs>
          <w:tab w:val="clear" w:pos="420"/>
          <w:tab w:val="left" w:pos="900" w:leader="none"/>
        </w:tabs>
        <w:spacing w:lineRule="auto" w:line="360"/>
        <w:ind w:left="-240" w:firstLine="420"/>
        <w:rPr>
          <w:rFonts w:ascii="SimHei" w:hAnsi="SimHei" w:eastAsia="黑体" w:cs="SimHei"/>
          <w:kern w:val="2"/>
          <w:sz w:val="24"/>
        </w:rPr>
      </w:pPr>
      <w:r>
        <w:rPr>
          <w:rFonts w:ascii="SimHei" w:hAnsi="SimHei" w:eastAsia="黑体" w:cs="SimHei"/>
          <w:kern w:val="2"/>
          <w:sz w:val="24"/>
        </w:rPr>
        <w:t>员工开发主要通过四种方法实现：培训、绩效评价、工作实践以及开发性人际关系建立。</w:t>
      </w:r>
    </w:p>
    <w:p>
      <w:pPr>
        <w:pStyle w:val="Normal"/>
        <w:numPr>
          <w:ilvl w:val="0"/>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培训</w:t>
      </w:r>
    </w:p>
    <w:p>
      <w:pPr>
        <w:pStyle w:val="Normal"/>
        <w:numPr>
          <w:ilvl w:val="1"/>
          <w:numId w:val="1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人力资源部每年制定培训计划及科目时，考虑从需求出发，参考员工《能力开发需求表》确定培训内容。有关培训方面内容参见《</w:t>
      </w:r>
      <w:r>
        <w:rPr>
          <w:rFonts w:ascii="SimHei" w:hAnsi="SimHei" w:eastAsia="黑体" w:cs="SimHei"/>
          <w:sz w:val="24"/>
        </w:rPr>
        <w:t>××××</w:t>
      </w:r>
      <w:r>
        <w:rPr>
          <w:rFonts w:ascii="SimHei" w:hAnsi="SimHei" w:eastAsia="黑体" w:cs="SimHei"/>
          <w:sz w:val="24"/>
        </w:rPr>
        <w:t>公司</w:t>
      </w:r>
      <w:r>
        <w:rPr>
          <w:rFonts w:ascii="SimHei" w:hAnsi="SimHei" w:eastAsia="黑体" w:cs="SimHei"/>
          <w:kern w:val="2"/>
          <w:sz w:val="24"/>
        </w:rPr>
        <w:t>培训管理制度》。</w:t>
      </w:r>
    </w:p>
    <w:p>
      <w:pPr>
        <w:pStyle w:val="Normal"/>
        <w:numPr>
          <w:ilvl w:val="1"/>
          <w:numId w:val="1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公司针对不同人员采取不同的教育计划：</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新进员工：新员工开发计划。为特定的职业发展道路做好准备。</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管理人员：管理人员开发系列计划。提高管理人员战略性思考能力、领导能力、促进卓越的管理方式以及提高变革能力。</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基层员工：员工开发计划。包括开发职能性专业技术、业务知识，为各个专业岗位培养人员；员工职业道德与职业规范、操作规程、业务流程等，提高基层员工的整体素质。</w:t>
      </w:r>
    </w:p>
    <w:p>
      <w:pPr>
        <w:pStyle w:val="Normal"/>
        <w:numPr>
          <w:ilvl w:val="0"/>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绩效评价</w:t>
      </w:r>
    </w:p>
    <w:p>
      <w:pPr>
        <w:pStyle w:val="Normal"/>
        <w:tabs>
          <w:tab w:val="clear" w:pos="420"/>
          <w:tab w:val="left" w:pos="540" w:leader="none"/>
        </w:tabs>
        <w:spacing w:lineRule="auto" w:line="360"/>
        <w:ind w:firstLine="480"/>
        <w:rPr>
          <w:rFonts w:ascii="SimHei" w:hAnsi="SimHei" w:eastAsia="黑体" w:cs="SimHei"/>
          <w:kern w:val="2"/>
          <w:sz w:val="24"/>
        </w:rPr>
      </w:pPr>
      <w:r>
        <w:rPr>
          <w:rFonts w:ascii="SimHei" w:hAnsi="SimHei" w:eastAsia="黑体" w:cs="SimHei"/>
          <w:kern w:val="2"/>
          <w:sz w:val="24"/>
        </w:rPr>
        <w:t>用于搜集员工的行为、沟通方式以及技能等方面的信息，并且提供反馈；确认员工的潜能以及衡量员工的优点与缺点；挖掘有潜力向更高级职位晋升的员工。</w:t>
      </w:r>
      <w:r>
        <w:rPr>
          <w:rFonts w:ascii="SimHei" w:hAnsi="SimHei" w:eastAsia="黑体" w:cs="SimHei"/>
          <w:kern w:val="2"/>
          <w:sz w:val="24"/>
        </w:rPr>
        <w:tab/>
      </w:r>
    </w:p>
    <w:p>
      <w:pPr>
        <w:pStyle w:val="Normal"/>
        <w:numPr>
          <w:ilvl w:val="1"/>
          <w:numId w:val="12"/>
        </w:numPr>
        <w:tabs>
          <w:tab w:val="clear" w:pos="420"/>
          <w:tab w:val="left" w:pos="540" w:leader="none"/>
          <w:tab w:val="left" w:pos="780" w:leader="none"/>
        </w:tabs>
        <w:spacing w:lineRule="auto" w:line="360"/>
        <w:rPr>
          <w:rFonts w:ascii="SimHei" w:hAnsi="SimHei" w:eastAsia="黑体" w:cs="SimHei"/>
          <w:color w:val="FF0000"/>
          <w:kern w:val="2"/>
          <w:sz w:val="24"/>
        </w:rPr>
      </w:pPr>
      <w:r>
        <w:rPr>
          <w:rFonts w:ascii="SimHei" w:hAnsi="SimHei" w:eastAsia="黑体" w:cs="SimHei"/>
          <w:kern w:val="2"/>
          <w:sz w:val="24"/>
        </w:rPr>
        <w:t>绩效评价是衡量员工绩效的过程，也用于员工的开发。评价系统使员工理解当前的绩效与目标绩效之间存在的差异、找到造成绩效差异的原因，制定改善绩效的行动计划，对员工提供绩效反馈，管理者对执行行动计划取得的进步进行监督。</w:t>
      </w:r>
      <w:r>
        <w:rPr>
          <w:rFonts w:ascii="SimHei" w:hAnsi="SimHei" w:eastAsia="黑体" w:cs="SimHei"/>
          <w:color w:val="FF0000"/>
          <w:kern w:val="2"/>
          <w:sz w:val="24"/>
        </w:rPr>
        <w:tab/>
      </w:r>
    </w:p>
    <w:p>
      <w:pPr>
        <w:pStyle w:val="Normal"/>
        <w:numPr>
          <w:ilvl w:val="1"/>
          <w:numId w:val="12"/>
        </w:numPr>
        <w:tabs>
          <w:tab w:val="clear" w:pos="420"/>
          <w:tab w:val="left" w:pos="540" w:leader="none"/>
          <w:tab w:val="left" w:pos="780" w:leader="none"/>
          <w:tab w:val="left" w:pos="900" w:leader="none"/>
        </w:tabs>
        <w:spacing w:lineRule="auto" w:line="360"/>
        <w:rPr>
          <w:rFonts w:ascii="SimHei" w:hAnsi="SimHei" w:eastAsia="黑体" w:cs="SimHei"/>
          <w:kern w:val="2"/>
          <w:sz w:val="24"/>
        </w:rPr>
      </w:pPr>
      <w:r>
        <w:rPr>
          <w:rFonts w:ascii="SimHei" w:hAnsi="SimHei" w:eastAsia="黑体" w:cs="SimHei"/>
          <w:kern w:val="2"/>
          <w:sz w:val="24"/>
        </w:rPr>
        <w:t>由上级、同事、下级、客户或本人对业绩、行为或技能进行评价。从不同的角度来搜集关于员工绩效的信息，员工获得反馈并且根据反馈采取行动；使员工可以将自我评价与他人对自己的评价进行比较；并且使员工与内部和外部之间就其业绩、行为和技能所进行的沟通得以正规化。</w:t>
      </w:r>
    </w:p>
    <w:p>
      <w:pPr>
        <w:pStyle w:val="Normal"/>
        <w:numPr>
          <w:ilvl w:val="0"/>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工作实践</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为了解决在工作中遇到的各种关系、问题、需要、任务及其他情况，在当前工作中取得成功，员工必须学习新的技能，获取新的工作经验。</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1.</w:t>
      </w:r>
      <w:r>
        <w:rPr>
          <w:rFonts w:ascii="SimHei" w:hAnsi="SimHei" w:eastAsia="黑体" w:cs="SimHei"/>
          <w:kern w:val="2"/>
          <w:sz w:val="24"/>
        </w:rPr>
        <w:t>公司运用工作实践对员工开发的途径有：扩大现有的工作内容、工作轮换、工作调动、晋升、降职等。</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扩大现有工作内容：在员工的现有工作中增加更多的挑战性或更多的责任。如：安排执行特别的项目；在一个团队内部变换角色；探索为顾客提供服务的新途径等。</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工作轮换：在公司的几种不同职能领域中为员工做出一系列的工作安排，或者在某个单一的职能领域或部门中为员工提供在各种不同工作岗位之间流动的机会。通过工作轮换帮助员工对公司的目标有一个总体性的把握，增强他们对公司中不同职能的理解和认识，形成公司内部的联系网络，提高他们解决问题的能力和决策能力，显示与知识的获得、薪资水平的上升以及晋升机会的增加等之间所存在的关系。</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晋升：员工服务一定年限后，经考核成绩优异者，公司提高其职位使其取得较高的待遇地位、权利、声誉，以激励员工。</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降职：</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采取以下几种情况：</w:t>
      </w:r>
    </w:p>
    <w:p>
      <w:pPr>
        <w:pStyle w:val="Normal"/>
        <w:numPr>
          <w:ilvl w:val="3"/>
          <w:numId w:val="1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员工从较高职位向较低职位调整；</w:t>
      </w:r>
    </w:p>
    <w:p>
      <w:pPr>
        <w:pStyle w:val="Normal"/>
        <w:numPr>
          <w:ilvl w:val="3"/>
          <w:numId w:val="1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被调到等级相同但是所承担的责任和所享有的职权都有所降低的另外一个职位上去（平级降职）。</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（５）辞退</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辞退标准有五个：</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a.</w:t>
      </w:r>
      <w:r>
        <w:rPr>
          <w:rFonts w:ascii="SimHei" w:hAnsi="SimHei" w:eastAsia="黑体" w:cs="SimHei"/>
          <w:kern w:val="2"/>
          <w:sz w:val="24"/>
        </w:rPr>
        <w:t>试工不合格；</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b.</w:t>
      </w:r>
      <w:r>
        <w:rPr>
          <w:rFonts w:ascii="SimHei" w:hAnsi="SimHei" w:eastAsia="黑体" w:cs="SimHei"/>
          <w:kern w:val="2"/>
          <w:sz w:val="24"/>
        </w:rPr>
        <w:t>转正后岗位不能胜任，经两次以上调岗后仍不合格；</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c.</w:t>
      </w:r>
      <w:r>
        <w:rPr>
          <w:rFonts w:ascii="SimHei" w:hAnsi="SimHei" w:eastAsia="黑体" w:cs="SimHei"/>
          <w:kern w:val="2"/>
          <w:sz w:val="24"/>
        </w:rPr>
        <w:t>转正后岗位不能胜任，经培训后仍不合格；</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d.</w:t>
      </w:r>
      <w:r>
        <w:rPr>
          <w:rFonts w:ascii="SimHei" w:hAnsi="SimHei" w:eastAsia="黑体" w:cs="SimHei"/>
          <w:kern w:val="2"/>
          <w:sz w:val="24"/>
        </w:rPr>
        <w:t>触犯公司规定的严重违反纪律事项；</w:t>
      </w:r>
    </w:p>
    <w:p>
      <w:pPr>
        <w:pStyle w:val="Normal"/>
        <w:spacing w:lineRule="auto" w:line="360"/>
        <w:ind w:firstLine="480"/>
        <w:rPr>
          <w:rFonts w:ascii="SimHei" w:hAnsi="SimHei" w:eastAsia="黑体" w:cs="SimHei"/>
          <w:color w:val="FF0000"/>
          <w:kern w:val="2"/>
          <w:sz w:val="32"/>
        </w:rPr>
      </w:pPr>
      <w:r>
        <w:rPr>
          <w:rFonts w:ascii="SimHei" w:hAnsi="SimHei" w:eastAsia="黑体" w:cs="SimHei"/>
          <w:kern w:val="2"/>
          <w:sz w:val="24"/>
        </w:rPr>
        <w:t>e.</w:t>
      </w:r>
      <w:r>
        <w:rPr>
          <w:rFonts w:ascii="SimHei" w:hAnsi="SimHei" w:eastAsia="黑体" w:cs="SimHei"/>
          <w:kern w:val="2"/>
          <w:sz w:val="24"/>
        </w:rPr>
        <w:t>触犯国家法律刑律。</w:t>
      </w:r>
    </w:p>
    <w:p>
      <w:pPr>
        <w:pStyle w:val="Normal"/>
        <w:numPr>
          <w:ilvl w:val="1"/>
          <w:numId w:val="12"/>
        </w:numPr>
        <w:tabs>
          <w:tab w:val="clear" w:pos="420"/>
          <w:tab w:val="left" w:pos="780" w:leader="none"/>
        </w:tabs>
        <w:spacing w:lineRule="auto" w:line="360"/>
        <w:rPr>
          <w:rFonts w:ascii="SimHei" w:hAnsi="SimHei" w:eastAsia="黑体" w:cs="SimHei"/>
          <w:kern w:val="2"/>
          <w:sz w:val="24"/>
        </w:rPr>
      </w:pPr>
      <w:r>
        <w:rPr>
          <w:rFonts w:ascii="SimHei" w:hAnsi="SimHei" w:eastAsia="黑体" w:cs="SimHei"/>
          <w:kern w:val="2"/>
          <w:sz w:val="24"/>
        </w:rPr>
        <w:t>为了保证员工能够将工作调动、晋升和降职作为一种开发的机会接受下来，公司将提供以下支持：</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为员工提供关于新工作的工作内容、所面临的挑战、潜在收益等方面的信息，以及与新工作相关的其它信息；</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为员工提供实地考察新的工作地点的机会，向他们提供相关信息，使他们参与到工作调动的决策中来；</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为员工提供明确的绩效目标以及清晰的个人工作绩效反馈；</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帮助员工适应新的工作环境；</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提供有关如何影响员工的薪资、税收以及其他费用方面的信息；</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为员工制定适应性计划；</w:t>
      </w:r>
    </w:p>
    <w:p>
      <w:pPr>
        <w:pStyle w:val="Normal"/>
        <w:numPr>
          <w:ilvl w:val="2"/>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提供信息说明新的工作经历对员工本人的职业生涯产生的支持作用。</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３</w:t>
      </w:r>
      <w:r>
        <w:rPr>
          <w:rFonts w:ascii="SimHei" w:hAnsi="SimHei" w:eastAsia="黑体" w:cs="SimHei"/>
          <w:kern w:val="2"/>
          <w:sz w:val="24"/>
        </w:rPr>
        <w:t>.</w:t>
      </w:r>
      <w:r>
        <w:rPr>
          <w:rFonts w:ascii="SimHei" w:hAnsi="SimHei" w:eastAsia="黑体" w:cs="SimHei"/>
          <w:kern w:val="2"/>
          <w:sz w:val="24"/>
        </w:rPr>
        <w:t>关于引进员工、猎头员工晋升及任用的规定</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１）公司应与引进员工、猎头员工签订《引进合同书》。引进员工是指从高校、专业渠道引进的专业技术人员及行业人员，猎头员工是指经过出资从专业猎头公司或相关机构获取的专业技术人员及管理人员等。以上两种员工公司一般应支付相关费用，所以需对员工的薪酬、工作内容、晋升通道进行相关约定。</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（２）引进员工和猎头员工一般工作期限应在三年以上，公司一般规定五年工作期限，工作期限内主动离职员工应支付员工培养、员工引进所发生的费用。</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３）以上员工经过特殊培训后并获取本属于公司的专利性技术，离职后不得从事该技术项目工作。以上员工如果从事相关技术项目工作，公司有权追究其法律责任并获得赔偿，赔偿包括：引进及培养的费用、因技术使用导致的经济损失（商业模式、技术管理亦作为技术对待）。</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（４）员工引进后未达到相应承诺的职位及薪酬待遇，员工应与公司进行充分沟通，可以离职，并且不追究相关经济赔偿。</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（５）引进员工因虚假材料证明及虚假经历证明获得相应工作，对公司造成损失，公司有权追究其赔偿经济损失。</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（６）引进员工及猎头员工因战略需要，可以走特殊晋升通道和特区工资路线。</w:t>
      </w:r>
    </w:p>
    <w:p>
      <w:pPr>
        <w:pStyle w:val="Normal"/>
        <w:numPr>
          <w:ilvl w:val="0"/>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开发性人际关系的建立</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为了使员工通过与更富有经验的其他员工之间的互动来开发自身的技能，公司鼓励建立开发性人际关系：</w:t>
      </w:r>
    </w:p>
    <w:p>
      <w:pPr>
        <w:pStyle w:val="Normal"/>
        <w:spacing w:lineRule="auto" w:line="360"/>
        <w:ind w:firstLine="480"/>
        <w:rPr>
          <w:rFonts w:ascii="SimHei" w:hAnsi="SimHei" w:eastAsia="黑体" w:cs="SimHei"/>
          <w:kern w:val="2"/>
          <w:sz w:val="24"/>
        </w:rPr>
      </w:pPr>
      <w:r>
        <w:rPr>
          <w:rFonts w:ascii="SimHei" w:hAnsi="SimHei" w:eastAsia="黑体" w:cs="SimHei"/>
          <w:kern w:val="2"/>
          <w:sz w:val="24"/>
        </w:rPr>
        <w:t>1</w:t>
      </w:r>
      <w:r>
        <w:rPr>
          <w:rFonts w:ascii="SimHei" w:hAnsi="SimHei" w:eastAsia="黑体" w:cs="SimHei"/>
          <w:kern w:val="2"/>
          <w:sz w:val="24"/>
        </w:rPr>
        <w:t>．导师指导，即由公司中富有经验的、效率较高的资深员工担任导师。导师负有指导开发经验不足员工的责任。指导关系是由指导者和被指导者以一种非正式的形式形成的，具有共同的兴趣或价值观。采用导师指导制度应坚持以下原则：</w:t>
      </w:r>
    </w:p>
    <w:p>
      <w:pPr>
        <w:pStyle w:val="Normal"/>
        <w:numPr>
          <w:ilvl w:val="6"/>
          <w:numId w:val="12"/>
        </w:numPr>
        <w:tabs>
          <w:tab w:val="clear" w:pos="420"/>
          <w:tab w:val="left" w:pos="1140" w:leader="none"/>
        </w:tabs>
        <w:spacing w:lineRule="auto" w:line="360"/>
        <w:ind w:left="0" w:firstLine="420"/>
        <w:rPr>
          <w:rFonts w:ascii="SimHei" w:hAnsi="SimHei" w:eastAsia="黑体" w:cs="SimHei"/>
          <w:kern w:val="2"/>
          <w:sz w:val="24"/>
        </w:rPr>
      </w:pPr>
      <w:r>
        <w:rPr>
          <w:rFonts w:ascii="SimHei" w:hAnsi="SimHei" w:eastAsia="黑体" w:cs="SimHei"/>
          <w:kern w:val="2"/>
          <w:sz w:val="24"/>
        </w:rPr>
        <w:t>指导者和被指导者都是自愿参与的。指导关系可随时中止而不必担心会受到处罚；</w:t>
      </w:r>
    </w:p>
    <w:p>
      <w:pPr>
        <w:pStyle w:val="Normal"/>
        <w:numPr>
          <w:ilvl w:val="6"/>
          <w:numId w:val="12"/>
        </w:numPr>
        <w:tabs>
          <w:tab w:val="clear" w:pos="420"/>
          <w:tab w:val="left" w:pos="1140" w:leader="none"/>
        </w:tabs>
        <w:spacing w:lineRule="auto" w:line="360"/>
        <w:ind w:left="0" w:firstLine="420"/>
        <w:rPr>
          <w:rFonts w:ascii="SimHei" w:hAnsi="SimHei" w:eastAsia="黑体" w:cs="SimHei"/>
          <w:kern w:val="2"/>
          <w:sz w:val="24"/>
        </w:rPr>
      </w:pPr>
      <w:r>
        <w:rPr>
          <w:rFonts w:ascii="SimHei" w:hAnsi="SimHei" w:eastAsia="黑体" w:cs="SimHei"/>
          <w:kern w:val="2"/>
          <w:sz w:val="24"/>
        </w:rPr>
        <w:t>指导者的选择是以过去从事员工开发工作的记录为依据，他们必须愿意成为导师，他们能够积极地对被指导者提供指导，还须具有良好的沟通能力和倾听技巧；</w:t>
      </w:r>
    </w:p>
    <w:p>
      <w:pPr>
        <w:pStyle w:val="Normal"/>
        <w:numPr>
          <w:ilvl w:val="6"/>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指导关系双方应明确所要完成的项目、活动或要达到的目的；</w:t>
      </w:r>
    </w:p>
    <w:p>
      <w:pPr>
        <w:pStyle w:val="Normal"/>
        <w:numPr>
          <w:ilvl w:val="6"/>
          <w:numId w:val="12"/>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明确指导者和被指导者之间的最低接触水平；</w:t>
      </w:r>
    </w:p>
    <w:p>
      <w:pPr>
        <w:pStyle w:val="Normal"/>
        <w:numPr>
          <w:ilvl w:val="6"/>
          <w:numId w:val="12"/>
        </w:numPr>
        <w:tabs>
          <w:tab w:val="clear" w:pos="420"/>
          <w:tab w:val="left" w:pos="1140" w:leader="none"/>
        </w:tabs>
        <w:spacing w:lineRule="auto" w:line="360"/>
        <w:ind w:left="0" w:firstLine="420"/>
        <w:rPr>
          <w:rFonts w:ascii="SimHei" w:hAnsi="SimHei" w:eastAsia="黑体" w:cs="SimHei"/>
          <w:sz w:val="24"/>
        </w:rPr>
      </w:pPr>
      <w:r>
        <w:rPr>
          <w:rFonts w:ascii="SimHei" w:hAnsi="SimHei" w:eastAsia="黑体" w:cs="SimHei"/>
          <w:kern w:val="2"/>
          <w:sz w:val="24"/>
        </w:rPr>
        <w:t>鼓励被指导者去与指导者之外的其他人进行接触，讨论问题的同时分享各自的成功经验。</w:t>
      </w:r>
    </w:p>
    <w:p>
      <w:pPr>
        <w:pStyle w:val="Normal"/>
        <w:spacing w:lineRule="auto" w:line="360"/>
        <w:ind w:firstLine="420"/>
        <w:rPr>
          <w:rFonts w:ascii="SimHei" w:hAnsi="SimHei" w:eastAsia="黑体" w:cs="SimHei"/>
          <w:sz w:val="24"/>
        </w:rPr>
      </w:pPr>
      <w:r>
        <w:rPr>
          <w:rFonts w:ascii="SimHei" w:hAnsi="SimHei" w:eastAsia="黑体" w:cs="SimHei"/>
          <w:kern w:val="2"/>
          <w:sz w:val="24"/>
        </w:rPr>
        <w:t>2</w:t>
      </w:r>
      <w:r>
        <w:rPr>
          <w:rFonts w:ascii="SimHei" w:hAnsi="SimHei" w:eastAsia="黑体" w:cs="SimHei"/>
          <w:kern w:val="2"/>
          <w:sz w:val="24"/>
        </w:rPr>
        <w:t>．</w:t>
      </w:r>
      <w:r>
        <w:rPr>
          <w:rFonts w:ascii="SimHei" w:hAnsi="SimHei" w:eastAsia="黑体" w:cs="SimHei"/>
          <w:sz w:val="24"/>
        </w:rPr>
        <w:t>职业辅导人，为了帮助新员工明确职业发展方向，并在职业发展过程中不断改进、提高，促进公司和个人的发展，同时保证公司对员工职业生涯指导政策得到贯彻和落实，公司实行职业辅导人制度。这是一种正式的开发性人际关系，由各部门负责人担任新员工的职业辅导人，在以下方面给予帮助：</w:t>
      </w:r>
    </w:p>
    <w:p>
      <w:pPr>
        <w:pStyle w:val="Normal"/>
        <w:numPr>
          <w:ilvl w:val="0"/>
          <w:numId w:val="9"/>
        </w:numPr>
        <w:tabs>
          <w:tab w:val="clear" w:pos="420"/>
          <w:tab w:val="left" w:pos="1140" w:leader="none"/>
        </w:tabs>
        <w:spacing w:lineRule="auto" w:line="360"/>
        <w:rPr>
          <w:rFonts w:ascii="SimHei" w:hAnsi="SimHei" w:eastAsia="黑体" w:cs="SimHei"/>
          <w:sz w:val="24"/>
          <w:szCs w:val="18"/>
        </w:rPr>
      </w:pPr>
      <w:r>
        <w:rPr>
          <w:rFonts w:ascii="SimHei" w:hAnsi="SimHei" w:eastAsia="黑体" w:cs="SimHei"/>
          <w:kern w:val="2"/>
          <w:sz w:val="24"/>
        </w:rPr>
        <w:t>帮助员工根据自己的职业兴趣、资质、技能、个人背景，分析考虑个人发展方向，大致明确职业发展方向。</w:t>
      </w:r>
    </w:p>
    <w:p>
      <w:pPr>
        <w:pStyle w:val="Normal"/>
        <w:numPr>
          <w:ilvl w:val="0"/>
          <w:numId w:val="9"/>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在每个工作年度结束、考核结果确定后，与被辅导员工就个人工作表现与未来发展谈话，确定下一步目标与方向。</w:t>
      </w:r>
    </w:p>
    <w:p>
      <w:pPr>
        <w:pStyle w:val="Normal"/>
        <w:numPr>
          <w:ilvl w:val="0"/>
          <w:numId w:val="9"/>
        </w:numPr>
        <w:tabs>
          <w:tab w:val="clear" w:pos="420"/>
          <w:tab w:val="left" w:pos="1140" w:leader="none"/>
        </w:tabs>
        <w:spacing w:lineRule="auto" w:line="360"/>
        <w:rPr>
          <w:rFonts w:ascii="SimHei" w:hAnsi="SimHei" w:eastAsia="黑体" w:cs="SimHei"/>
          <w:kern w:val="2"/>
          <w:sz w:val="24"/>
        </w:rPr>
      </w:pPr>
      <w:r>
        <w:rPr>
          <w:rFonts w:ascii="SimHei" w:hAnsi="SimHei" w:eastAsia="黑体" w:cs="SimHei"/>
          <w:kern w:val="2"/>
          <w:sz w:val="24"/>
        </w:rPr>
        <w:t>在下一年度职业发展目标与方向制定之后，起到跟进、辅导、评估、协助、协调和修正作用。</w:t>
      </w:r>
    </w:p>
    <w:p>
      <w:pPr>
        <w:pStyle w:val="Normal"/>
        <w:rPr>
          <w:rFonts w:ascii="SimHei" w:hAnsi="SimHei" w:eastAsia="黑体" w:cs="SimHei"/>
          <w:kern w:val="2"/>
          <w:sz w:val="24"/>
        </w:rPr>
      </w:pPr>
      <w:r>
        <w:rPr>
          <w:rFonts w:ascii="SimHei" w:hAnsi="SimHei" w:eastAsia="黑体" w:cs="SimHei"/>
          <w:kern w:val="2"/>
          <w:sz w:val="24"/>
        </w:rPr>
      </w:r>
      <w:bookmarkStart w:id="4" w:name="__RefHeading___Toc176928222"/>
      <w:bookmarkStart w:id="5" w:name="__RefHeading___Toc176928222"/>
    </w:p>
    <w:p>
      <w:pPr>
        <w:pStyle w:val="Normal"/>
        <w:rPr/>
      </w:pPr>
      <w:r>
        <w:rPr/>
      </w:r>
    </w:p>
    <w:p>
      <w:pPr>
        <w:pStyle w:val="Heading1"/>
        <w:ind w:left="420" w:hanging="0"/>
        <w:rPr>
          <w:sz w:val="24"/>
        </w:rPr>
      </w:pPr>
      <w:bookmarkStart w:id="6" w:name="__RefHeading___Toc176928222"/>
      <w:r>
        <w:rPr>
          <w:sz w:val="24"/>
        </w:rPr>
        <w:t>第五章  组织管理</w:t>
      </w:r>
      <w:bookmarkEnd w:id="6"/>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职业发展管理，是公司和员工个人对职业生涯进行设计、规划、执行、评估和反馈的一个综合性的过程，包括两个方面：</w:t>
      </w:r>
    </w:p>
    <w:p>
      <w:pPr>
        <w:pStyle w:val="Normal"/>
        <w:numPr>
          <w:ilvl w:val="0"/>
          <w:numId w:val="15"/>
        </w:numPr>
        <w:tabs>
          <w:tab w:val="clear" w:pos="420"/>
          <w:tab w:val="left" w:pos="1140" w:leader="none"/>
          <w:tab w:val="left" w:pos="1665" w:leader="none"/>
        </w:tabs>
        <w:spacing w:lineRule="auto" w:line="360"/>
        <w:rPr>
          <w:rFonts w:ascii="SimHei" w:hAnsi="SimHei" w:eastAsia="黑体" w:cs="SimHei"/>
          <w:sz w:val="24"/>
        </w:rPr>
      </w:pPr>
      <w:r>
        <w:rPr>
          <w:rFonts w:ascii="SimHei" w:hAnsi="SimHei" w:eastAsia="黑体" w:cs="SimHei"/>
          <w:sz w:val="24"/>
        </w:rPr>
        <w:t>员工的职业发展自我管理，员工是自己的主人，自我管理是职业发展成功的关键。</w:t>
      </w:r>
    </w:p>
    <w:p>
      <w:pPr>
        <w:pStyle w:val="Normal"/>
        <w:numPr>
          <w:ilvl w:val="0"/>
          <w:numId w:val="15"/>
        </w:numPr>
        <w:tabs>
          <w:tab w:val="clear" w:pos="420"/>
          <w:tab w:val="left" w:pos="1140" w:leader="none"/>
          <w:tab w:val="left" w:pos="1665" w:leader="none"/>
        </w:tabs>
        <w:spacing w:lineRule="auto" w:line="360"/>
        <w:rPr>
          <w:rFonts w:ascii="SimHei" w:hAnsi="SimHei" w:eastAsia="黑体" w:cs="SimHei"/>
          <w:sz w:val="24"/>
        </w:rPr>
      </w:pPr>
      <w:r>
        <w:rPr>
          <w:rFonts w:ascii="SimHei" w:hAnsi="SimHei" w:eastAsia="黑体" w:cs="SimHei"/>
          <w:sz w:val="24"/>
        </w:rPr>
        <w:t>公司协助员工规划其职业生涯，并为员工提供必要的教育、培训、轮岗等发展的机会，促进员工职业生涯目标的实现。</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color w:val="000000"/>
          <w:sz w:val="24"/>
        </w:rPr>
        <w:t>公司应当通过职业生涯规划指导工作，使员工对自己的兴趣、资质和技能有一个充分的了解和现实的把握，从而理性地选择职业方向。帮助员工进行职业生涯规划需要做以下工作：</w:t>
      </w:r>
    </w:p>
    <w:p>
      <w:pPr>
        <w:pStyle w:val="Normal"/>
        <w:numPr>
          <w:ilvl w:val="0"/>
          <w:numId w:val="14"/>
        </w:numPr>
        <w:tabs>
          <w:tab w:val="clear" w:pos="420"/>
          <w:tab w:val="left" w:pos="1260" w:leader="none"/>
        </w:tabs>
        <w:spacing w:lineRule="auto" w:line="360"/>
        <w:rPr>
          <w:rFonts w:ascii="SimHei" w:hAnsi="SimHei" w:eastAsia="黑体" w:cs="SimHei"/>
          <w:sz w:val="24"/>
        </w:rPr>
      </w:pPr>
      <w:r>
        <w:rPr>
          <w:rFonts w:ascii="SimHei" w:hAnsi="SimHei" w:eastAsia="黑体" w:cs="SimHei"/>
          <w:sz w:val="24"/>
        </w:rPr>
        <w:t>实行新员工与主管领导谈话制度。新员工入公司后三个月内，由主管领导负责与新员工谈话，主题是帮助新员工根据自己的情况如职业兴趣、资质、技能、个人背景分析考虑个人发展方向，大致明确职业发展意向。人力资源部应跟踪督促新员工谈话制度执行情况。</w:t>
      </w:r>
    </w:p>
    <w:p>
      <w:pPr>
        <w:pStyle w:val="Normal"/>
        <w:numPr>
          <w:ilvl w:val="0"/>
          <w:numId w:val="14"/>
        </w:numPr>
        <w:tabs>
          <w:tab w:val="clear" w:pos="420"/>
          <w:tab w:val="left" w:pos="1260" w:leader="none"/>
        </w:tabs>
        <w:spacing w:lineRule="auto" w:line="360"/>
        <w:rPr>
          <w:rFonts w:ascii="SimHei" w:hAnsi="SimHei" w:eastAsia="黑体" w:cs="SimHei"/>
          <w:sz w:val="24"/>
        </w:rPr>
      </w:pPr>
      <w:r>
        <w:rPr>
          <w:rFonts w:ascii="SimHei" w:hAnsi="SimHei" w:eastAsia="黑体" w:cs="SimHei"/>
          <w:color w:val="000000"/>
          <w:sz w:val="24"/>
        </w:rPr>
        <w:t>进行个人特长及技能评估。</w:t>
      </w:r>
      <w:r>
        <w:rPr>
          <w:sz w:val="24"/>
        </w:rPr>
        <w:t>根据员工知识、技能、资质及职业兴趣情况等内容，帮助员工进行结合自身和符合集团发展战略的个人职业生涯规划方案。</w:t>
      </w:r>
      <w:r>
        <w:rPr>
          <w:rFonts w:ascii="SimHei" w:hAnsi="SimHei" w:eastAsia="黑体" w:cs="SimHei"/>
          <w:sz w:val="24"/>
        </w:rPr>
        <w:t>人力资源部及员工所在部门主管领导指导新员工填写《职业发展规划表》（</w:t>
      </w:r>
      <w:hyperlink w:anchor="附件1">
        <w:r>
          <w:rPr>
            <w:rStyle w:val="InternetLink"/>
            <w:rFonts w:ascii="SimHei" w:hAnsi="SimHei" w:eastAsia="黑体" w:cs="SimHei"/>
            <w:sz w:val="24"/>
          </w:rPr>
          <w:t>详见附件一</w:t>
        </w:r>
      </w:hyperlink>
      <w:r>
        <w:rPr>
          <w:rFonts w:ascii="SimHei" w:hAnsi="SimHei" w:eastAsia="黑体" w:cs="SimHei"/>
          <w:sz w:val="24"/>
        </w:rPr>
        <w:t>），包括员工知识、技能、资质及职业兴趣情况等内容，以备以后对照检查，不断完善。</w:t>
      </w:r>
    </w:p>
    <w:p>
      <w:pPr>
        <w:pStyle w:val="Normal"/>
        <w:numPr>
          <w:ilvl w:val="0"/>
          <w:numId w:val="14"/>
        </w:numPr>
        <w:tabs>
          <w:tab w:val="clear" w:pos="420"/>
          <w:tab w:val="left" w:pos="1260" w:leader="none"/>
        </w:tabs>
        <w:spacing w:lineRule="auto" w:line="360"/>
        <w:rPr>
          <w:rFonts w:ascii="SimHei" w:hAnsi="SimHei" w:eastAsia="黑体" w:cs="SimHei"/>
          <w:sz w:val="24"/>
        </w:rPr>
      </w:pPr>
      <w:r>
        <w:rPr>
          <w:rFonts w:ascii="SimHei" w:hAnsi="SimHei" w:eastAsia="黑体" w:cs="SimHei"/>
          <w:sz w:val="24"/>
        </w:rPr>
        <w:t>新员工对照目前所在通道种类、岗位职责及任职资格要求对照自身，填写《能力开发需求表》（</w:t>
      </w:r>
      <w:hyperlink w:anchor="_附件二__员工能力开发需求表">
        <w:r>
          <w:rPr>
            <w:rStyle w:val="InternetLink"/>
            <w:rFonts w:ascii="SimHei" w:hAnsi="SimHei" w:eastAsia="黑体" w:cs="SimHei"/>
            <w:sz w:val="24"/>
          </w:rPr>
          <w:t>详见附件二</w:t>
        </w:r>
      </w:hyperlink>
      <w:r>
        <w:rPr>
          <w:rFonts w:ascii="SimHei" w:hAnsi="SimHei" w:eastAsia="黑体" w:cs="SimHei"/>
          <w:sz w:val="24"/>
        </w:rPr>
        <w:t>）。</w:t>
      </w:r>
      <w:r>
        <w:rPr>
          <w:sz w:val="24"/>
        </w:rPr>
        <w:t>《能力开发需求表》每年填写一次，新员工加入集团后一个月内填写。</w:t>
      </w:r>
    </w:p>
    <w:p>
      <w:pPr>
        <w:pStyle w:val="Normal"/>
        <w:numPr>
          <w:ilvl w:val="0"/>
          <w:numId w:val="14"/>
        </w:numPr>
        <w:tabs>
          <w:tab w:val="clear" w:pos="420"/>
          <w:tab w:val="left" w:pos="1260" w:leader="none"/>
        </w:tabs>
        <w:spacing w:lineRule="auto" w:line="360"/>
        <w:rPr>
          <w:rFonts w:ascii="SimHei" w:hAnsi="SimHei" w:eastAsia="黑体" w:cs="SimHei"/>
          <w:color w:val="000000"/>
          <w:sz w:val="24"/>
        </w:rPr>
      </w:pPr>
      <w:r>
        <w:rPr>
          <w:rFonts w:ascii="SimHei" w:hAnsi="SimHei" w:eastAsia="黑体" w:cs="SimHei"/>
          <w:sz w:val="24"/>
        </w:rPr>
        <w:t>人力资源部每年对照《能力开发需求表》、《职业发展规划表》检查评估一次，了解本公司在一年中是否为员工提供学习培训、晋升机会，员工个人一年中考核及晋升情况，并提出员工下阶段发展建议。情况特殊的应同部门领导讨论。</w:t>
      </w:r>
    </w:p>
    <w:p>
      <w:pPr>
        <w:pStyle w:val="Normal"/>
        <w:numPr>
          <w:ilvl w:val="0"/>
          <w:numId w:val="14"/>
        </w:numPr>
        <w:tabs>
          <w:tab w:val="clear" w:pos="420"/>
          <w:tab w:val="left" w:pos="1260" w:leader="none"/>
        </w:tabs>
        <w:spacing w:lineRule="auto" w:line="360"/>
        <w:rPr>
          <w:sz w:val="24"/>
        </w:rPr>
      </w:pPr>
      <w:r>
        <w:rPr>
          <w:sz w:val="24"/>
        </w:rPr>
        <w:t>职业辅导人在每个工作年度结束完成检查评估后，与被辅导员工就个人工作表现与未来发展谈话，根据检查评估的实际情况，调整、确定下一步目标与方向或者提出改善能力开发过程的建议。</w:t>
      </w:r>
    </w:p>
    <w:p>
      <w:pPr>
        <w:pStyle w:val="Normal"/>
        <w:numPr>
          <w:ilvl w:val="0"/>
          <w:numId w:val="14"/>
        </w:numPr>
        <w:tabs>
          <w:tab w:val="clear" w:pos="420"/>
          <w:tab w:val="left" w:pos="1260" w:leader="none"/>
        </w:tabs>
        <w:spacing w:lineRule="auto" w:line="360"/>
        <w:rPr>
          <w:sz w:val="24"/>
        </w:rPr>
      </w:pPr>
      <w:r>
        <w:rPr>
          <w:sz w:val="24"/>
        </w:rPr>
        <w:t>人力资源管理部门和职业发展辅导人指导员工填写新年度《员工职业发展规划表》和《能力开发需求表》。</w:t>
      </w:r>
    </w:p>
    <w:p>
      <w:pPr>
        <w:pStyle w:val="Normal"/>
        <w:tabs>
          <w:tab w:val="clear" w:pos="420"/>
          <w:tab w:val="left" w:pos="1260" w:leader="none"/>
        </w:tabs>
        <w:spacing w:lineRule="auto" w:line="360"/>
        <w:ind w:firstLine="480"/>
        <w:rPr>
          <w:sz w:val="24"/>
        </w:rPr>
      </w:pPr>
      <w:r>
        <w:rPr>
          <w:rFonts w:ascii="SimHei" w:hAnsi="SimHei" w:eastAsia="黑体" w:cs="SimHei"/>
          <w:sz w:val="24"/>
        </w:rPr>
        <w:t>（七）</w:t>
      </w:r>
      <w:r>
        <w:rPr>
          <w:sz w:val="24"/>
        </w:rPr>
        <w:t>根据员工个人发展的不同阶段及岗位变更情况选定不同的发展策略，调整能力需求，以适应岗位工作及未来发展的需要。调整能力开发过程，以适应岗位工作及未来发展的需要。</w:t>
      </w:r>
    </w:p>
    <w:p>
      <w:pPr>
        <w:pStyle w:val="Normal"/>
        <w:spacing w:lineRule="auto" w:line="360"/>
        <w:ind w:firstLine="360"/>
        <w:rPr>
          <w:rFonts w:ascii="SimHei" w:hAnsi="SimHei" w:eastAsia="黑体" w:cs="SimHei"/>
          <w:color w:val="000000"/>
          <w:sz w:val="24"/>
        </w:rPr>
      </w:pPr>
      <w:r>
        <w:rPr>
          <w:sz w:val="24"/>
        </w:rPr>
        <w:t>发展策略主要有以下几种</w:t>
      </w:r>
      <w:r>
        <w:rPr>
          <w:rFonts w:ascii="SimHei" w:hAnsi="SimHei" w:eastAsia="黑体" w:cs="SimHei"/>
          <w:color w:val="000000"/>
          <w:sz w:val="24"/>
        </w:rPr>
        <w:t>：</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成长策略：在现职中发展，学习更深的专业并承担更多的责任；</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缩减策略：在现职中减少部分业务与责任；</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多样化策略：除现职外兼任其他任务；</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整合策略：转移至相关的专业领域并强调与现职相近的业务；</w:t>
      </w:r>
    </w:p>
    <w:p>
      <w:pPr>
        <w:pStyle w:val="Normal"/>
        <w:numPr>
          <w:ilvl w:val="0"/>
          <w:numId w:val="4"/>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转向策略：减少现职业务，逐渐转向其他不同的业务领域；</w:t>
      </w:r>
    </w:p>
    <w:p>
      <w:pPr>
        <w:pStyle w:val="Normal"/>
        <w:numPr>
          <w:ilvl w:val="0"/>
          <w:numId w:val="4"/>
        </w:numPr>
        <w:tabs>
          <w:tab w:val="clear" w:pos="420"/>
          <w:tab w:val="left" w:pos="780" w:leader="none"/>
          <w:tab w:val="left" w:pos="1470" w:leader="none"/>
        </w:tabs>
        <w:spacing w:lineRule="auto" w:line="360"/>
        <w:rPr>
          <w:rFonts w:ascii="SimHei" w:hAnsi="SimHei" w:eastAsia="黑体" w:cs="SimHei"/>
          <w:sz w:val="24"/>
        </w:rPr>
      </w:pPr>
      <w:r>
        <w:rPr>
          <w:rFonts w:ascii="SimHei" w:hAnsi="SimHei" w:eastAsia="黑体" w:cs="SimHei"/>
          <w:sz w:val="24"/>
        </w:rPr>
        <w:t>结合性策略：同时适用两个或两个以上的策略。</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sz w:val="24"/>
        </w:rPr>
      </w:pPr>
      <w:r>
        <w:rPr>
          <w:rFonts w:ascii="SimHei" w:hAnsi="SimHei" w:eastAsia="黑体" w:cs="SimHei"/>
          <w:sz w:val="24"/>
        </w:rPr>
        <w:t>公司帮助员工实现职业规划，并引导员工向与公司需要相符的方向发展：</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公司成立员工职业辅导委员会，由各部门主要领导（正副职）组成。</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部门主要领导为本部门员工职业发展辅导人，如果员工转换部门或工作岗位，则新部门或新岗位的领导为辅导人。</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辅导人要帮助员工根据自己的情况，大致明确职业发展方向。主管领导指导员工填写《职业发展规划表》，包括员工知识、技能、资质及职业兴趣情况等内容，以备日后对照检查，不断完善。</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人力资源部负责组织职业辅导委员会运作，每年召开一至两次会议，跟踪督促员工职业辅导工作，同各部门领导交流并提出员工下阶段发展建议。</w:t>
      </w:r>
    </w:p>
    <w:p>
      <w:pPr>
        <w:pStyle w:val="Normal"/>
        <w:numPr>
          <w:ilvl w:val="0"/>
          <w:numId w:val="3"/>
        </w:numPr>
        <w:tabs>
          <w:tab w:val="clear" w:pos="420"/>
          <w:tab w:val="left" w:pos="900" w:leader="none"/>
          <w:tab w:val="left" w:pos="1440" w:leader="none"/>
          <w:tab w:val="left" w:pos="1470" w:leader="none"/>
        </w:tabs>
        <w:spacing w:lineRule="auto" w:line="360"/>
        <w:ind w:left="-240" w:firstLine="420"/>
        <w:rPr>
          <w:rFonts w:ascii="SimHei" w:hAnsi="SimHei" w:eastAsia="黑体" w:cs="SimHei"/>
          <w:color w:val="000000"/>
          <w:sz w:val="24"/>
        </w:rPr>
      </w:pPr>
      <w:r>
        <w:rPr>
          <w:rFonts w:ascii="SimHei" w:hAnsi="SimHei" w:eastAsia="黑体" w:cs="SimHei"/>
          <w:sz w:val="24"/>
        </w:rPr>
        <w:t>建立完善合理的晋升制度，保证员工在各条通道上公平竞争，顺利发展。</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遵循人才成长规律，依据客观公正的考评结果，让最有责任心的能人担任重要的责任。</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将晋升作为一种激励手段与员工进行沟通，让他们充分认识到公司对人才的重视及为他们提供的发展道路。</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人才晋升方面不拘泥于资历与级别，而是按照公司目标与事业机会的要求，依据制度及甄别程序进行晋升。</w:t>
      </w:r>
    </w:p>
    <w:p>
      <w:pPr>
        <w:pStyle w:val="Normal"/>
        <w:numPr>
          <w:ilvl w:val="1"/>
          <w:numId w:val="3"/>
        </w:numPr>
        <w:tabs>
          <w:tab w:val="clear" w:pos="420"/>
          <w:tab w:val="left" w:pos="-900" w:leader="none"/>
          <w:tab w:val="left" w:pos="1140" w:leader="none"/>
          <w:tab w:val="left" w:pos="1218" w:leader="none"/>
          <w:tab w:val="left" w:pos="1620" w:leader="none"/>
        </w:tabs>
        <w:spacing w:lineRule="auto" w:line="360"/>
        <w:ind w:left="0" w:firstLine="420"/>
        <w:rPr>
          <w:rFonts w:ascii="SimHei" w:hAnsi="SimHei" w:eastAsia="黑体" w:cs="SimHei"/>
          <w:sz w:val="24"/>
        </w:rPr>
      </w:pPr>
      <w:r>
        <w:rPr>
          <w:rFonts w:ascii="SimHei" w:hAnsi="SimHei" w:eastAsia="黑体" w:cs="SimHei"/>
          <w:sz w:val="24"/>
        </w:rPr>
        <w:t>保留职务上的公平竞争机制，坚决推行能上能下的职务管理制度。</w:t>
      </w:r>
    </w:p>
    <w:p>
      <w:pPr>
        <w:pStyle w:val="Normal"/>
        <w:numPr>
          <w:ilvl w:val="0"/>
          <w:numId w:val="3"/>
        </w:numPr>
        <w:tabs>
          <w:tab w:val="clear" w:pos="420"/>
          <w:tab w:val="left" w:pos="900" w:leader="none"/>
        </w:tabs>
        <w:spacing w:lineRule="auto" w:line="360"/>
        <w:ind w:left="-240" w:firstLine="420"/>
        <w:rPr>
          <w:rFonts w:ascii="SimHei" w:hAnsi="SimHei" w:eastAsia="黑体" w:cs="SimHei"/>
          <w:sz w:val="24"/>
        </w:rPr>
      </w:pPr>
      <w:r>
        <w:rPr>
          <w:rFonts w:ascii="SimHei" w:hAnsi="SimHei" w:eastAsia="黑体" w:cs="SimHei"/>
          <w:sz w:val="24"/>
        </w:rPr>
        <w:t>各类人员按照年度考核结果列为人才梯队的后备人选及职务晋升对象。</w:t>
      </w:r>
    </w:p>
    <w:p>
      <w:pPr>
        <w:pStyle w:val="Normal"/>
        <w:numPr>
          <w:ilvl w:val="1"/>
          <w:numId w:val="3"/>
        </w:numPr>
        <w:tabs>
          <w:tab w:val="clear" w:pos="420"/>
          <w:tab w:val="left" w:pos="-900" w:leader="none"/>
          <w:tab w:val="left" w:pos="1140" w:leader="none"/>
          <w:tab w:val="left" w:pos="1218" w:leader="none"/>
          <w:tab w:val="left" w:pos="1620" w:leader="none"/>
        </w:tabs>
        <w:spacing w:lineRule="auto" w:line="360"/>
        <w:ind w:left="0" w:firstLine="420"/>
        <w:rPr>
          <w:rFonts w:ascii="SimHei" w:hAnsi="SimHei" w:eastAsia="黑体" w:cs="SimHei"/>
          <w:sz w:val="24"/>
        </w:rPr>
      </w:pPr>
      <w:r>
        <w:rPr>
          <w:rFonts w:ascii="SimHei" w:hAnsi="SimHei" w:eastAsia="黑体" w:cs="SimHei"/>
          <w:sz w:val="24"/>
        </w:rPr>
        <w:t>绩效优异是职务晋升的必备条件。年度考核为“优秀”的员工，列为人才梯队的后备人选及职务晋升候选对象。</w:t>
      </w:r>
    </w:p>
    <w:p>
      <w:pPr>
        <w:pStyle w:val="Normal"/>
        <w:numPr>
          <w:ilvl w:val="1"/>
          <w:numId w:val="3"/>
        </w:numPr>
        <w:tabs>
          <w:tab w:val="clear" w:pos="420"/>
          <w:tab w:val="left" w:pos="-900" w:leader="none"/>
          <w:tab w:val="left" w:pos="1140" w:leader="none"/>
          <w:tab w:val="left" w:pos="1218" w:leader="none"/>
          <w:tab w:val="left" w:pos="1620" w:leader="none"/>
        </w:tabs>
        <w:spacing w:lineRule="auto" w:line="360"/>
        <w:ind w:left="0" w:firstLine="420"/>
        <w:rPr>
          <w:rFonts w:ascii="SimHei" w:hAnsi="SimHei" w:eastAsia="黑体" w:cs="SimHei"/>
          <w:sz w:val="24"/>
        </w:rPr>
      </w:pPr>
      <w:r>
        <w:rPr>
          <w:rFonts w:ascii="SimHei" w:hAnsi="SimHei" w:eastAsia="黑体" w:cs="SimHei"/>
          <w:sz w:val="24"/>
        </w:rPr>
        <w:t>年度考核连续两年为“合格”的员工由上级领导决定是否给予岗位调整直至待岗处理。</w:t>
      </w:r>
    </w:p>
    <w:p>
      <w:pPr>
        <w:pStyle w:val="Normal"/>
        <w:numPr>
          <w:ilvl w:val="1"/>
          <w:numId w:val="3"/>
        </w:numPr>
        <w:tabs>
          <w:tab w:val="clear" w:pos="420"/>
          <w:tab w:val="left" w:pos="-900" w:leader="none"/>
          <w:tab w:val="left" w:pos="1140" w:leader="none"/>
          <w:tab w:val="left" w:pos="1218" w:leader="none"/>
          <w:tab w:val="left" w:pos="1620" w:leader="none"/>
        </w:tabs>
        <w:spacing w:lineRule="auto" w:line="360"/>
        <w:ind w:left="0" w:firstLine="420"/>
        <w:rPr>
          <w:rFonts w:ascii="SimHei" w:hAnsi="SimHei" w:eastAsia="黑体" w:cs="SimHei"/>
          <w:sz w:val="24"/>
        </w:rPr>
      </w:pPr>
      <w:r>
        <w:rPr>
          <w:rFonts w:ascii="SimHei" w:hAnsi="SimHei" w:eastAsia="黑体" w:cs="SimHei"/>
          <w:sz w:val="24"/>
        </w:rPr>
        <w:t>年度考核为“差”的员工将被待岗处理。</w:t>
      </w:r>
    </w:p>
    <w:p>
      <w:pPr>
        <w:pStyle w:val="Normal"/>
        <w:numPr>
          <w:ilvl w:val="1"/>
          <w:numId w:val="3"/>
        </w:numPr>
        <w:tabs>
          <w:tab w:val="clear" w:pos="420"/>
          <w:tab w:val="left" w:pos="-900" w:leader="none"/>
          <w:tab w:val="left" w:pos="1140" w:leader="none"/>
          <w:tab w:val="left" w:pos="1218" w:leader="none"/>
          <w:tab w:val="left" w:pos="1620" w:leader="none"/>
        </w:tabs>
        <w:spacing w:lineRule="auto" w:line="360"/>
        <w:ind w:left="0" w:firstLine="420"/>
        <w:rPr>
          <w:rFonts w:ascii="SimHei" w:hAnsi="SimHei" w:eastAsia="黑体" w:cs="SimHei"/>
          <w:sz w:val="24"/>
        </w:rPr>
      </w:pPr>
      <w:r>
        <w:rPr>
          <w:rFonts w:ascii="SimHei" w:hAnsi="SimHei" w:eastAsia="黑体" w:cs="SimHei"/>
          <w:sz w:val="24"/>
        </w:rPr>
        <w:t>关于代经理、代总监、代总经理的晋升规定：</w:t>
      </w:r>
    </w:p>
    <w:p>
      <w:pPr>
        <w:pStyle w:val="Normal"/>
        <w:numPr>
          <w:ilvl w:val="0"/>
          <w:numId w:val="6"/>
        </w:numPr>
        <w:tabs>
          <w:tab w:val="clear" w:pos="420"/>
          <w:tab w:val="left" w:pos="-900" w:leader="none"/>
          <w:tab w:val="left" w:pos="1218" w:leader="none"/>
          <w:tab w:val="left" w:pos="1410" w:leader="none"/>
        </w:tabs>
        <w:spacing w:lineRule="auto" w:line="360"/>
        <w:rPr>
          <w:rFonts w:ascii="SimHei" w:hAnsi="SimHei" w:eastAsia="黑体" w:cs="SimHei"/>
          <w:sz w:val="24"/>
        </w:rPr>
      </w:pPr>
      <w:r>
        <w:rPr>
          <w:rFonts w:ascii="SimHei" w:hAnsi="SimHei" w:eastAsia="黑体" w:cs="SimHei"/>
          <w:sz w:val="24"/>
        </w:rPr>
        <w:t>代经理的实习期的一个周期最高不超过２个月，代总监不超过３个月，代总经理不超过４个月；</w:t>
      </w:r>
    </w:p>
    <w:p>
      <w:pPr>
        <w:pStyle w:val="Normal"/>
        <w:numPr>
          <w:ilvl w:val="0"/>
          <w:numId w:val="6"/>
        </w:numPr>
        <w:tabs>
          <w:tab w:val="clear" w:pos="420"/>
          <w:tab w:val="left" w:pos="-900" w:leader="none"/>
          <w:tab w:val="left" w:pos="1218" w:leader="none"/>
          <w:tab w:val="left" w:pos="1410" w:leader="none"/>
          <w:tab w:val="left" w:pos="1620" w:leader="none"/>
        </w:tabs>
        <w:spacing w:lineRule="auto" w:line="360"/>
        <w:rPr>
          <w:rFonts w:ascii="SimHei" w:hAnsi="SimHei" w:eastAsia="黑体" w:cs="SimHei"/>
          <w:sz w:val="24"/>
        </w:rPr>
      </w:pPr>
      <w:r>
        <w:rPr>
          <w:rFonts w:ascii="SimHei" w:hAnsi="SimHei" w:eastAsia="黑体" w:cs="SimHei"/>
          <w:sz w:val="24"/>
        </w:rPr>
        <w:t>代经理、代总监、代总经理在实习期如需继续实习，则进入第二周期；</w:t>
      </w:r>
    </w:p>
    <w:p>
      <w:pPr>
        <w:pStyle w:val="Normal"/>
        <w:numPr>
          <w:ilvl w:val="0"/>
          <w:numId w:val="6"/>
        </w:numPr>
        <w:tabs>
          <w:tab w:val="clear" w:pos="420"/>
          <w:tab w:val="left" w:pos="-900" w:leader="none"/>
          <w:tab w:val="left" w:pos="1218" w:leader="none"/>
          <w:tab w:val="left" w:pos="1410" w:leader="none"/>
          <w:tab w:val="left" w:pos="1620" w:leader="none"/>
        </w:tabs>
        <w:spacing w:lineRule="auto" w:line="360"/>
        <w:rPr>
          <w:rFonts w:ascii="SimHei" w:hAnsi="SimHei" w:eastAsia="黑体" w:cs="SimHei"/>
          <w:sz w:val="24"/>
        </w:rPr>
      </w:pPr>
      <w:r>
        <w:rPr>
          <w:rFonts w:ascii="SimHei" w:hAnsi="SimHei" w:eastAsia="黑体" w:cs="SimHei"/>
          <w:sz w:val="24"/>
        </w:rPr>
        <w:t>以上岗位可以由原岗位兼职工作，薪酬按原岗位待遇规定；</w:t>
      </w:r>
    </w:p>
    <w:p>
      <w:pPr>
        <w:pStyle w:val="Normal"/>
        <w:numPr>
          <w:ilvl w:val="0"/>
          <w:numId w:val="6"/>
        </w:numPr>
        <w:tabs>
          <w:tab w:val="clear" w:pos="420"/>
          <w:tab w:val="left" w:pos="-900" w:leader="none"/>
          <w:tab w:val="left" w:pos="1218" w:leader="none"/>
          <w:tab w:val="left" w:pos="1410" w:leader="none"/>
          <w:tab w:val="left" w:pos="1620" w:leader="none"/>
        </w:tabs>
        <w:spacing w:lineRule="auto" w:line="360"/>
        <w:rPr>
          <w:rFonts w:ascii="SimHei" w:hAnsi="SimHei" w:eastAsia="黑体" w:cs="SimHei"/>
          <w:sz w:val="24"/>
        </w:rPr>
      </w:pPr>
      <w:r>
        <w:rPr>
          <w:rFonts w:ascii="SimHei" w:hAnsi="SimHei" w:eastAsia="黑体" w:cs="SimHei"/>
          <w:sz w:val="24"/>
        </w:rPr>
        <w:t>以上人员的提拔由上上级（即上级的上级）及公司决策层决定；</w:t>
      </w:r>
    </w:p>
    <w:p>
      <w:pPr>
        <w:pStyle w:val="Normal"/>
        <w:numPr>
          <w:ilvl w:val="0"/>
          <w:numId w:val="6"/>
        </w:numPr>
        <w:tabs>
          <w:tab w:val="clear" w:pos="420"/>
          <w:tab w:val="left" w:pos="-900" w:leader="none"/>
          <w:tab w:val="left" w:pos="1218" w:leader="none"/>
          <w:tab w:val="left" w:pos="1410" w:leader="none"/>
          <w:tab w:val="left" w:pos="1620" w:leader="none"/>
        </w:tabs>
        <w:spacing w:lineRule="auto" w:line="360"/>
        <w:rPr>
          <w:rFonts w:ascii="SimHei" w:hAnsi="SimHei" w:eastAsia="黑体" w:cs="SimHei"/>
          <w:sz w:val="24"/>
        </w:rPr>
      </w:pPr>
      <w:r>
        <w:rPr>
          <w:rFonts w:ascii="SimHei" w:hAnsi="SimHei" w:eastAsia="黑体" w:cs="SimHei"/>
          <w:sz w:val="24"/>
        </w:rPr>
        <w:t>代经理、代总监、代总经理可以与正职同在，但高级经理、高级总监不能在一个部门内与经理、总监同时存在；</w:t>
      </w:r>
    </w:p>
    <w:p>
      <w:pPr>
        <w:pStyle w:val="Normal"/>
        <w:numPr>
          <w:ilvl w:val="0"/>
          <w:numId w:val="6"/>
        </w:numPr>
        <w:tabs>
          <w:tab w:val="clear" w:pos="420"/>
          <w:tab w:val="left" w:pos="-900" w:leader="none"/>
          <w:tab w:val="left" w:pos="1218" w:leader="none"/>
          <w:tab w:val="left" w:pos="1410" w:leader="none"/>
          <w:tab w:val="left" w:pos="1620" w:leader="none"/>
        </w:tabs>
        <w:spacing w:lineRule="auto" w:line="360"/>
        <w:rPr>
          <w:rFonts w:ascii="SimHei" w:hAnsi="SimHei" w:eastAsia="黑体" w:cs="SimHei"/>
          <w:color w:val="FF0000"/>
          <w:sz w:val="32"/>
        </w:rPr>
      </w:pPr>
      <w:r>
        <w:rPr>
          <w:rFonts w:ascii="SimHei" w:hAnsi="SimHei" w:eastAsia="黑体" w:cs="SimHei"/>
          <w:sz w:val="24"/>
        </w:rPr>
        <w:t>代经理、代总监、代总经理实习期满后可以回到原岗位继续工作，也可以按照公司需要晋升。</w:t>
      </w:r>
    </w:p>
    <w:p>
      <w:pPr>
        <w:pStyle w:val="Normal"/>
        <w:numPr>
          <w:ilvl w:val="0"/>
          <w:numId w:val="3"/>
        </w:numPr>
        <w:tabs>
          <w:tab w:val="clear" w:pos="420"/>
          <w:tab w:val="left" w:pos="900" w:leader="none"/>
          <w:tab w:val="left" w:pos="1638" w:leader="none"/>
        </w:tabs>
        <w:spacing w:lineRule="auto" w:line="360"/>
        <w:ind w:left="-240" w:firstLine="420"/>
        <w:rPr>
          <w:rFonts w:ascii="SimHei" w:hAnsi="SimHei" w:eastAsia="黑体" w:cs="SimHei"/>
          <w:sz w:val="24"/>
        </w:rPr>
      </w:pPr>
      <w:r>
        <w:rPr>
          <w:rFonts w:ascii="SimHei" w:hAnsi="SimHei" w:eastAsia="黑体" w:cs="SimHei"/>
          <w:sz w:val="24"/>
        </w:rPr>
        <w:t>建立员工职业发展档案，作为对职业发展的依据。</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人力资源部建立员工职业发展档案并负责保管与及时更新。员工的证件明、学历证明、荣誉证明均以复印件形式公司保存，员工离职后应保留五年以上。</w:t>
      </w:r>
    </w:p>
    <w:p>
      <w:pPr>
        <w:pStyle w:val="Normal"/>
        <w:tabs>
          <w:tab w:val="clear" w:pos="420"/>
          <w:tab w:val="left" w:pos="-900" w:leader="none"/>
          <w:tab w:val="left" w:pos="1218" w:leader="none"/>
        </w:tabs>
        <w:spacing w:lineRule="auto" w:line="360"/>
        <w:ind w:firstLine="424"/>
        <w:rPr>
          <w:rFonts w:ascii="SimHei" w:hAnsi="SimHei" w:eastAsia="黑体" w:cs="SimHei"/>
          <w:sz w:val="24"/>
        </w:rPr>
      </w:pPr>
      <w:r>
        <w:rPr>
          <w:rFonts w:ascii="SimHei" w:hAnsi="SimHei" w:eastAsia="黑体" w:cs="SimHei"/>
          <w:sz w:val="24"/>
        </w:rPr>
        <w:t>客户管理人员、技术管理人员、财务人员以及人力资源负责人的档案由董事会保管。</w:t>
      </w:r>
    </w:p>
    <w:p>
      <w:pPr>
        <w:pStyle w:val="Normal"/>
        <w:numPr>
          <w:ilvl w:val="1"/>
          <w:numId w:val="3"/>
        </w:numPr>
        <w:tabs>
          <w:tab w:val="clear" w:pos="420"/>
          <w:tab w:val="left" w:pos="-900" w:leader="none"/>
          <w:tab w:val="left" w:pos="1140" w:leader="none"/>
          <w:tab w:val="left" w:pos="1218" w:leader="none"/>
        </w:tabs>
        <w:spacing w:lineRule="auto" w:line="360"/>
        <w:ind w:left="0" w:firstLine="420"/>
        <w:rPr>
          <w:rFonts w:ascii="SimHei" w:hAnsi="SimHei" w:eastAsia="黑体" w:cs="SimHei"/>
          <w:sz w:val="24"/>
        </w:rPr>
      </w:pPr>
      <w:r>
        <w:rPr>
          <w:rFonts w:ascii="SimHei" w:hAnsi="SimHei" w:eastAsia="黑体" w:cs="SimHei"/>
          <w:sz w:val="24"/>
        </w:rPr>
        <w:t>职业发展档案包括员工《员工职业发展规划表》、《能力开发需求表》，以及考核结果记录，每次培训情况记录在《能力开发需求表》中，晋升、晋级记录在《员工职业发展规划表》中。考核结果记录存档，以作为对职业生涯规划调整的依据。</w:t>
      </w:r>
    </w:p>
    <w:p>
      <w:pPr>
        <w:pStyle w:val="Normal"/>
        <w:numPr>
          <w:ilvl w:val="0"/>
          <w:numId w:val="3"/>
        </w:numPr>
        <w:tabs>
          <w:tab w:val="clear" w:pos="420"/>
          <w:tab w:val="left" w:pos="900" w:leader="none"/>
          <w:tab w:val="left" w:pos="1638" w:leader="none"/>
        </w:tabs>
        <w:spacing w:lineRule="auto" w:line="360"/>
        <w:ind w:left="-240" w:firstLine="420"/>
        <w:rPr>
          <w:rFonts w:ascii="SimHei" w:hAnsi="SimHei" w:eastAsia="黑体" w:cs="SimHei"/>
          <w:sz w:val="24"/>
        </w:rPr>
      </w:pPr>
      <w:r>
        <w:rPr>
          <w:rFonts w:ascii="SimHei" w:hAnsi="SimHei" w:eastAsia="黑体" w:cs="SimHei"/>
          <w:sz w:val="24"/>
        </w:rPr>
        <w:t>人力资源部负责组织员工级别升降，并由各部门协助。人力资源部年底将考核结果汇集整理，列出满足晋升条件的员工，报总经理通过后，确定员工职级，并将结果通知到本人，并予以公布。</w:t>
      </w:r>
    </w:p>
    <w:p>
      <w:pPr>
        <w:pStyle w:val="Normal"/>
        <w:numPr>
          <w:ilvl w:val="0"/>
          <w:numId w:val="3"/>
        </w:numPr>
        <w:tabs>
          <w:tab w:val="clear" w:pos="420"/>
          <w:tab w:val="left" w:pos="900" w:leader="none"/>
          <w:tab w:val="left" w:pos="1638" w:leader="none"/>
        </w:tabs>
        <w:spacing w:lineRule="auto" w:line="360"/>
        <w:ind w:left="-240" w:firstLine="420"/>
        <w:rPr>
          <w:rFonts w:ascii="SimHei" w:hAnsi="SimHei" w:eastAsia="黑体" w:cs="SimHei"/>
          <w:sz w:val="24"/>
        </w:rPr>
      </w:pPr>
      <w:r>
        <w:rPr>
          <w:rFonts w:ascii="SimHei" w:hAnsi="SimHei" w:eastAsia="黑体" w:cs="SimHei"/>
          <w:sz w:val="24"/>
        </w:rPr>
        <w:t>除管理职系外，其它职系的晋升、降级工作从每年元月份开始执行，管理职系的晋升、降级时间以公司发文时间为准。</w:t>
      </w:r>
    </w:p>
    <w:p>
      <w:pPr>
        <w:pStyle w:val="Normal"/>
        <w:spacing w:lineRule="auto" w:line="360"/>
        <w:ind w:left="-240" w:hanging="0"/>
        <w:rPr>
          <w:rFonts w:ascii="SimHei" w:hAnsi="SimHei" w:eastAsia="黑体" w:cs="SimHei"/>
          <w:sz w:val="24"/>
        </w:rPr>
      </w:pPr>
      <w:r>
        <w:rPr>
          <w:rFonts w:ascii="SimHei" w:hAnsi="SimHei" w:eastAsia="黑体" w:cs="SimHei"/>
          <w:sz w:val="24"/>
        </w:rPr>
      </w:r>
    </w:p>
    <w:p>
      <w:pPr>
        <w:pStyle w:val="Heading1"/>
        <w:ind w:left="420" w:hanging="0"/>
        <w:rPr>
          <w:sz w:val="24"/>
        </w:rPr>
      </w:pPr>
      <w:bookmarkStart w:id="7" w:name="__RefHeading___Toc176928223"/>
      <w:bookmarkEnd w:id="7"/>
      <w:r>
        <w:rPr>
          <w:sz w:val="24"/>
        </w:rPr>
        <w:t>第六章  主管级以上（含主管）岗位内部晋升管理办法</w:t>
      </w:r>
    </w:p>
    <w:p>
      <w:pPr>
        <w:pStyle w:val="Normal"/>
        <w:numPr>
          <w:ilvl w:val="0"/>
          <w:numId w:val="3"/>
        </w:numPr>
        <w:tabs>
          <w:tab w:val="clear" w:pos="420"/>
          <w:tab w:val="left" w:pos="900" w:leader="none"/>
          <w:tab w:val="left" w:pos="1260" w:leader="none"/>
        </w:tabs>
        <w:spacing w:lineRule="auto" w:line="360"/>
        <w:ind w:left="-240" w:firstLine="420"/>
        <w:rPr>
          <w:sz w:val="24"/>
        </w:rPr>
      </w:pPr>
      <w:r>
        <w:rPr>
          <w:sz w:val="24"/>
        </w:rPr>
        <w:t>当上级岗位出现空缺时，可在直接下级岗位中符合条件的人员中选拔晋升。如当经理职位空缺时，可由评审合格的代经理晋升为经理。如果其他员工符合岗位要求并表现突出，可视情况越级选拔晋升。</w:t>
      </w:r>
    </w:p>
    <w:p>
      <w:pPr>
        <w:pStyle w:val="Normal"/>
        <w:numPr>
          <w:ilvl w:val="0"/>
          <w:numId w:val="3"/>
        </w:numPr>
        <w:tabs>
          <w:tab w:val="clear" w:pos="420"/>
          <w:tab w:val="left" w:pos="900" w:leader="none"/>
          <w:tab w:val="left" w:pos="1260" w:leader="none"/>
        </w:tabs>
        <w:spacing w:lineRule="auto" w:line="360"/>
        <w:ind w:left="-240" w:firstLine="420"/>
        <w:rPr>
          <w:sz w:val="24"/>
        </w:rPr>
      </w:pPr>
      <w:r>
        <w:rPr>
          <w:sz w:val="24"/>
        </w:rPr>
        <w:t>当经理及以上岗位出现空缺时，员工需要向人力资源部申请晋升，人力资源部初审，经考核管理委员会复审，审核通过后，员工自动进入复审程序。</w:t>
      </w:r>
    </w:p>
    <w:p>
      <w:pPr>
        <w:pStyle w:val="Normal"/>
        <w:tabs>
          <w:tab w:val="clear" w:pos="420"/>
          <w:tab w:val="left" w:pos="1260" w:leader="none"/>
        </w:tabs>
        <w:spacing w:lineRule="auto" w:line="360"/>
        <w:ind w:left="-240" w:hanging="0"/>
        <w:rPr>
          <w:sz w:val="24"/>
        </w:rPr>
      </w:pPr>
      <w:r>
        <w:rPr>
          <w:rFonts w:ascii="SimHei" w:hAnsi="SimHei" w:eastAsia="黑体" w:cs="SimHei"/>
          <w:sz w:val="24"/>
        </w:rPr>
        <w:t xml:space="preserve">    </w:t>
      </w:r>
      <w:r>
        <w:rPr>
          <w:sz w:val="24"/>
        </w:rPr>
        <w:t>员工递交申请时，申请的内容应包括对未来工作的设想、自身所具备的能力素质、自身的工作经验等。</w:t>
      </w:r>
    </w:p>
    <w:p>
      <w:pPr>
        <w:pStyle w:val="Normal"/>
        <w:numPr>
          <w:ilvl w:val="0"/>
          <w:numId w:val="3"/>
        </w:numPr>
        <w:tabs>
          <w:tab w:val="clear" w:pos="420"/>
          <w:tab w:val="left" w:pos="900" w:leader="none"/>
          <w:tab w:val="left" w:pos="1260" w:leader="none"/>
        </w:tabs>
        <w:spacing w:lineRule="auto" w:line="360"/>
        <w:ind w:left="-240" w:firstLine="420"/>
        <w:rPr>
          <w:sz w:val="24"/>
        </w:rPr>
      </w:pPr>
      <w:r>
        <w:rPr>
          <w:sz w:val="24"/>
        </w:rPr>
        <w:t>晋升到经理以上职务（含经理）者，由人力资源部进行初审，初审通过后，由考核管理委员会进行复审，公司总经理签发任命通知。</w:t>
      </w:r>
    </w:p>
    <w:p>
      <w:pPr>
        <w:pStyle w:val="Normal"/>
        <w:tabs>
          <w:tab w:val="clear" w:pos="420"/>
          <w:tab w:val="left" w:pos="1260" w:leader="none"/>
        </w:tabs>
        <w:spacing w:lineRule="auto" w:line="360"/>
        <w:ind w:left="-239" w:firstLine="480"/>
        <w:rPr>
          <w:sz w:val="24"/>
        </w:rPr>
      </w:pPr>
      <w:r>
        <w:rPr>
          <w:sz w:val="24"/>
        </w:rPr>
        <w:t>人力资源部负责初审，初审内容包括对应聘者递交的各项材料、《员工职业发展规划表》、《能力开发需求表》等。同时人力资源部负责通知、召集、和组织考核管理委员会复审工作会议，并负责下达和执行晋升决定。</w:t>
      </w:r>
    </w:p>
    <w:p>
      <w:pPr>
        <w:pStyle w:val="Normal"/>
        <w:tabs>
          <w:tab w:val="clear" w:pos="420"/>
          <w:tab w:val="left" w:pos="1260" w:leader="none"/>
        </w:tabs>
        <w:spacing w:lineRule="auto" w:line="360"/>
        <w:ind w:left="-239" w:firstLine="480"/>
        <w:rPr>
          <w:sz w:val="24"/>
        </w:rPr>
      </w:pPr>
      <w:r>
        <w:rPr>
          <w:sz w:val="24"/>
        </w:rPr>
        <w:t>考核管理委员会是负责员工职务层次晋升复审的非常设机构（其组成参见《</w:t>
      </w:r>
      <w:r>
        <w:rPr>
          <w:sz w:val="24"/>
        </w:rPr>
        <w:t>××××</w:t>
      </w:r>
      <w:r>
        <w:rPr>
          <w:rFonts w:ascii="SimHei" w:hAnsi="SimHei" w:eastAsia="黑体" w:cs="SimHei"/>
          <w:sz w:val="24"/>
        </w:rPr>
        <w:t>公司</w:t>
      </w:r>
      <w:r>
        <w:rPr>
          <w:sz w:val="24"/>
        </w:rPr>
        <w:t>绩效考核制度》），该机构通过对符合条件的备选员工进行任职资格、绩效、经验和能力等方面的评审，通过后由总经理签发任命通知。</w:t>
      </w:r>
    </w:p>
    <w:p>
      <w:pPr>
        <w:pStyle w:val="Normal"/>
        <w:numPr>
          <w:ilvl w:val="0"/>
          <w:numId w:val="3"/>
        </w:numPr>
        <w:tabs>
          <w:tab w:val="clear" w:pos="420"/>
          <w:tab w:val="left" w:pos="900" w:leader="none"/>
          <w:tab w:val="left" w:pos="1260" w:leader="none"/>
        </w:tabs>
        <w:spacing w:lineRule="auto" w:line="360"/>
        <w:ind w:left="-240" w:firstLine="420"/>
        <w:rPr>
          <w:rFonts w:ascii="SimHei" w:hAnsi="SimHei" w:eastAsia="黑体" w:cs="SimHei"/>
          <w:sz w:val="24"/>
        </w:rPr>
      </w:pPr>
      <w:r>
        <w:rPr>
          <w:sz w:val="24"/>
        </w:rPr>
        <w:t>各级职位复审中需考察的主要因素</w:t>
      </w:r>
    </w:p>
    <w:p>
      <w:pPr>
        <w:pStyle w:val="Normal"/>
        <w:tabs>
          <w:tab w:val="clear" w:pos="420"/>
          <w:tab w:val="left" w:pos="1260" w:leader="none"/>
        </w:tabs>
        <w:spacing w:lineRule="auto" w:line="360"/>
        <w:rPr>
          <w:rFonts w:ascii="SimHei" w:hAnsi="SimHei" w:eastAsia="黑体" w:cs="SimHei"/>
          <w:sz w:val="24"/>
        </w:rPr>
      </w:pPr>
      <w:r>
        <w:rPr>
          <w:rFonts w:ascii="SimHei" w:hAnsi="SimHei" w:eastAsia="黑体" w:cs="SimHei"/>
          <w:sz w:val="24"/>
        </w:rPr>
        <w:t>一、晋升为副总经理考察的主要因素</w:t>
      </w:r>
    </w:p>
    <w:tbl>
      <w:tblPr>
        <w:tblW w:w="8748" w:type="dxa"/>
        <w:jc w:val="left"/>
        <w:tblInd w:w="0" w:type="dxa"/>
        <w:tblLayout w:type="fixed"/>
        <w:tblCellMar>
          <w:top w:w="0" w:type="dxa"/>
          <w:left w:w="108" w:type="dxa"/>
          <w:bottom w:w="0" w:type="dxa"/>
          <w:right w:w="108" w:type="dxa"/>
        </w:tblCellMar>
      </w:tblPr>
      <w:tblGrid>
        <w:gridCol w:w="641"/>
        <w:gridCol w:w="907"/>
        <w:gridCol w:w="1080"/>
        <w:gridCol w:w="6120"/>
      </w:tblGrid>
      <w:tr>
        <w:trPr>
          <w:trHeight w:val="302" w:hRule="atLeast"/>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序号</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因素</w:t>
            </w:r>
          </w:p>
        </w:tc>
        <w:tc>
          <w:tcPr>
            <w:tcW w:w="720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 w:val="24"/>
              </w:rPr>
            </w:pPr>
            <w:r>
              <w:rPr>
                <w:b/>
                <w:sz w:val="24"/>
              </w:rPr>
              <w:t>要求程度</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1</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绩效</w:t>
            </w:r>
          </w:p>
        </w:tc>
        <w:tc>
          <w:tcPr>
            <w:tcW w:w="7200"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szCs w:val="21"/>
              </w:rPr>
              <w:t>工作绩效良好。过去（</w:t>
            </w:r>
            <w:r>
              <w:rPr>
                <w:rFonts w:ascii="SimHei" w:hAnsi="SimHei" w:eastAsia="黑体" w:cs="SimHei"/>
                <w:szCs w:val="21"/>
              </w:rPr>
              <w:t xml:space="preserve">  </w:t>
            </w:r>
            <w:r>
              <w:rPr>
                <w:szCs w:val="21"/>
              </w:rPr>
              <w:t>）年内年度、月度绩效考核均在（</w:t>
            </w:r>
            <w:r>
              <w:rPr>
                <w:rFonts w:ascii="SimHei" w:hAnsi="SimHei" w:eastAsia="黑体" w:cs="SimHei"/>
                <w:szCs w:val="21"/>
              </w:rPr>
              <w:t xml:space="preserve">  </w:t>
            </w:r>
            <w:r>
              <w:rPr>
                <w:szCs w:val="21"/>
              </w:rPr>
              <w:t>）以上，绩效考核得分在</w:t>
            </w:r>
            <w:r>
              <w:rPr>
                <w:rFonts w:ascii="SimHei" w:hAnsi="SimHei" w:eastAsia="黑体" w:cs="SimHei"/>
                <w:szCs w:val="21"/>
              </w:rPr>
              <w:t xml:space="preserve">  </w:t>
            </w:r>
            <w:r>
              <w:rPr>
                <w:szCs w:val="21"/>
              </w:rPr>
              <w:t>分以上，且排名在前（</w:t>
            </w:r>
            <w:r>
              <w:rPr>
                <w:rFonts w:ascii="SimHei" w:hAnsi="SimHei" w:eastAsia="黑体" w:cs="SimHei"/>
                <w:szCs w:val="21"/>
              </w:rPr>
              <w:t xml:space="preserve">  </w:t>
            </w:r>
            <w:r>
              <w:rPr>
                <w:szCs w:val="21"/>
              </w:rPr>
              <w:t>）名以内</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2</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资历</w:t>
            </w:r>
          </w:p>
        </w:tc>
        <w:tc>
          <w:tcPr>
            <w:tcW w:w="7200"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从事本职或相关工作</w:t>
            </w:r>
            <w:r>
              <w:rPr>
                <w:sz w:val="24"/>
              </w:rPr>
              <w:t>（</w:t>
            </w:r>
            <w:r>
              <w:rPr>
                <w:rFonts w:ascii="SimHei" w:hAnsi="SimHei" w:eastAsia="黑体" w:cs="SimHei"/>
                <w:sz w:val="24"/>
              </w:rPr>
              <w:t xml:space="preserve">  </w:t>
            </w:r>
            <w:r>
              <w:rPr>
                <w:sz w:val="24"/>
              </w:rPr>
              <w:t>）</w:t>
            </w:r>
            <w:r>
              <w:rPr>
                <w:rFonts w:ascii="SimHei" w:hAnsi="SimHei" w:eastAsia="黑体" w:cs="SimHei"/>
                <w:szCs w:val="21"/>
              </w:rPr>
              <w:t>年以上</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3</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学历</w:t>
            </w:r>
          </w:p>
        </w:tc>
        <w:tc>
          <w:tcPr>
            <w:tcW w:w="7200"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ind w:firstLine="630"/>
              <w:rPr>
                <w:szCs w:val="21"/>
              </w:rPr>
            </w:pPr>
            <w:r>
              <w:rPr>
                <w:szCs w:val="21"/>
              </w:rPr>
              <w:t>以上学历</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4</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组织</w:t>
            </w:r>
          </w:p>
          <w:p>
            <w:pPr>
              <w:pStyle w:val="Normal"/>
              <w:tabs>
                <w:tab w:val="clear" w:pos="420"/>
                <w:tab w:val="left" w:pos="1260" w:leader="none"/>
              </w:tabs>
              <w:spacing w:lineRule="auto" w:line="360"/>
              <w:jc w:val="center"/>
              <w:rPr>
                <w:szCs w:val="21"/>
              </w:rPr>
            </w:pPr>
            <w:r>
              <w:rPr>
                <w:szCs w:val="21"/>
              </w:rPr>
              <w:t>考察</w:t>
            </w:r>
          </w:p>
        </w:tc>
        <w:tc>
          <w:tcPr>
            <w:tcW w:w="7200"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szCs w:val="21"/>
              </w:rPr>
              <w:t>对副总经理职位提出申请，应对申请人进行组织考察</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5</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素质</w:t>
            </w:r>
          </w:p>
        </w:tc>
        <w:tc>
          <w:tcPr>
            <w:tcW w:w="720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rPr>
                <w:szCs w:val="21"/>
              </w:rPr>
            </w:pPr>
            <w:r>
              <w:rPr>
                <w:szCs w:val="21"/>
              </w:rPr>
              <w:t>能否认同并融入企业价值观，将个人的发展与企业的发展联系在一起，为集团的发展积极努力工作。</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6</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工作计划汇报</w:t>
            </w:r>
          </w:p>
        </w:tc>
        <w:tc>
          <w:tcPr>
            <w:tcW w:w="720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由考核管理委员会组成评审小组，听取该员工的新岗位工作计划汇报，对汇报内容提问，并对结果进行评定。</w:t>
            </w:r>
          </w:p>
        </w:tc>
      </w:tr>
      <w:tr>
        <w:trPr>
          <w:trHeight w:val="302" w:hRule="atLeast"/>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7</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能</w:t>
            </w:r>
          </w:p>
          <w:p>
            <w:pPr>
              <w:pStyle w:val="Normal"/>
              <w:tabs>
                <w:tab w:val="clear" w:pos="420"/>
                <w:tab w:val="left" w:pos="1260" w:leader="none"/>
              </w:tabs>
              <w:spacing w:lineRule="auto" w:line="360"/>
              <w:jc w:val="center"/>
              <w:rPr>
                <w:sz w:val="24"/>
              </w:rPr>
            </w:pPr>
            <w:r>
              <w:rPr>
                <w:sz w:val="24"/>
              </w:rPr>
              <w:t>力</w:t>
            </w:r>
          </w:p>
          <w:p>
            <w:pPr>
              <w:pStyle w:val="Normal"/>
              <w:tabs>
                <w:tab w:val="clear" w:pos="420"/>
                <w:tab w:val="left" w:pos="1260" w:leader="none"/>
              </w:tabs>
              <w:spacing w:lineRule="auto" w:line="360"/>
              <w:jc w:val="center"/>
              <w:rPr>
                <w:sz w:val="24"/>
              </w:rPr>
            </w:pPr>
            <w:r>
              <w:rPr>
                <w:sz w:val="24"/>
              </w:rPr>
              <w:t>因</w:t>
            </w:r>
          </w:p>
          <w:p>
            <w:pPr>
              <w:pStyle w:val="Normal"/>
              <w:tabs>
                <w:tab w:val="clear" w:pos="420"/>
                <w:tab w:val="left" w:pos="1260" w:leader="none"/>
              </w:tabs>
              <w:spacing w:lineRule="auto" w:line="360"/>
              <w:jc w:val="center"/>
              <w:rPr>
                <w:sz w:val="24"/>
              </w:rPr>
            </w:pPr>
            <w:r>
              <w:rPr>
                <w:sz w:val="24"/>
              </w:rPr>
              <w:t>素</w:t>
            </w:r>
          </w:p>
          <w:p>
            <w:pPr>
              <w:pStyle w:val="Normal"/>
              <w:tabs>
                <w:tab w:val="clear" w:pos="420"/>
                <w:tab w:val="left" w:pos="1260" w:leader="none"/>
              </w:tabs>
              <w:spacing w:lineRule="auto" w:line="360"/>
              <w:jc w:val="center"/>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jc w:val="center"/>
              <w:rPr>
                <w:szCs w:val="21"/>
              </w:rPr>
            </w:pPr>
            <w:r>
              <w:rPr>
                <w:szCs w:val="21"/>
              </w:rPr>
              <w:t>知识</w:t>
            </w:r>
          </w:p>
          <w:p>
            <w:pPr>
              <w:pStyle w:val="Normal"/>
              <w:tabs>
                <w:tab w:val="clear" w:pos="420"/>
                <w:tab w:val="left" w:pos="1260" w:leader="none"/>
              </w:tabs>
              <w:spacing w:lineRule="auto" w:line="360"/>
              <w:jc w:val="center"/>
              <w:rPr>
                <w:sz w:val="24"/>
              </w:rPr>
            </w:pPr>
            <w:r>
              <w:rPr>
                <w:szCs w:val="21"/>
              </w:rPr>
              <w:t>能力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非常熟悉有关企业、企业所在的行业的知识，包括：行业特征、外部竞争、环境、行业未来发展趋势等；</w:t>
            </w:r>
          </w:p>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对与公司业务相关的专业知识有一定的了解</w:t>
            </w:r>
          </w:p>
        </w:tc>
      </w:tr>
      <w:tr>
        <w:trPr>
          <w:trHeight w:val="762"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jc w:val="center"/>
              <w:rPr>
                <w:sz w:val="18"/>
                <w:szCs w:val="18"/>
              </w:rPr>
            </w:pPr>
            <w:r>
              <w:rPr>
                <w:sz w:val="18"/>
                <w:szCs w:val="18"/>
              </w:rPr>
              <w:t>人际交往能力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善于与他人合作共事，相互支持，充分发挥各自的优势，保持良好的团队工作氛围；巧妙地和建设性地解决不同矛盾</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影响力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待人处世很灵活，善于审时度势，很容易适应岗位、职位或管理的变化所带来的冲击，并能顺应其变化很快适应环境，取得主动；能积极影响他人的思维方式和努力方向</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领导能力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善于分配工作与权力，并能积极传授工作知识，引导部属完成任务；能够了解他人的需求，善于引导下级积极主动地工作，用奖励和表彰等方式提高积极性</w:t>
            </w:r>
          </w:p>
        </w:tc>
      </w:tr>
      <w:tr>
        <w:trPr>
          <w:trHeight w:val="45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jc w:val="center"/>
              <w:rPr>
                <w:szCs w:val="21"/>
              </w:rPr>
            </w:pPr>
            <w:r>
              <w:rPr>
                <w:szCs w:val="21"/>
              </w:rPr>
              <w:t>沟通能力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简明扼要，具有出色的谈话技巧，易于理解</w:t>
            </w:r>
          </w:p>
        </w:tc>
      </w:tr>
      <w:tr>
        <w:trPr>
          <w:trHeight w:val="40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r>
          </w:p>
          <w:p>
            <w:pPr>
              <w:pStyle w:val="Normal"/>
              <w:tabs>
                <w:tab w:val="clear" w:pos="420"/>
                <w:tab w:val="left" w:pos="1260" w:leader="none"/>
              </w:tabs>
              <w:spacing w:lineRule="auto" w:line="360"/>
              <w:jc w:val="center"/>
              <w:rPr>
                <w:szCs w:val="21"/>
              </w:rPr>
            </w:pPr>
            <w:r>
              <w:rPr>
                <w:szCs w:val="21"/>
              </w:rPr>
              <w:t>判断和决策能力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color w:val="000000"/>
                <w:szCs w:val="21"/>
              </w:rPr>
              <w:t>能透过现象看本质，把握公司面临的挑战和机会，兼顾短期和长远目标；</w:t>
            </w:r>
            <w:r>
              <w:rPr>
                <w:rFonts w:ascii="SimHei" w:hAnsi="SimHei" w:eastAsia="黑体" w:cs="SimHei"/>
                <w:szCs w:val="21"/>
              </w:rPr>
              <w:t>工作中能不断提出新想法、新措施，善于学习，注意规避风险，锐意求新，在工作中有较大创新；善于确定决策时机，提出可行方案，合理权衡，优化选择，对困难的事件处理果断得当</w:t>
            </w:r>
          </w:p>
        </w:tc>
      </w:tr>
      <w:tr>
        <w:trPr>
          <w:trHeight w:val="43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jc w:val="center"/>
              <w:rPr>
                <w:sz w:val="24"/>
              </w:rPr>
            </w:pPr>
            <w:r>
              <w:rPr>
                <w:szCs w:val="21"/>
              </w:rPr>
              <w:t>计划和执行能</w:t>
            </w:r>
            <w:r>
              <w:rPr>
                <w:sz w:val="24"/>
              </w:rPr>
              <w:t>力</w:t>
            </w:r>
          </w:p>
        </w:tc>
        <w:tc>
          <w:tcPr>
            <w:tcW w:w="6120"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具有极强的制定计划的能力，设定里程碑和时间表、分清事情的轻重缓急、兼顾全局和长远；能自如的指挥调度下属，通过有效的计划提高工作效率，并达到满意结果</w:t>
            </w:r>
          </w:p>
        </w:tc>
      </w:tr>
    </w:tbl>
    <w:p>
      <w:pPr>
        <w:pStyle w:val="Normal"/>
        <w:tabs>
          <w:tab w:val="clear" w:pos="420"/>
          <w:tab w:val="left" w:pos="1260" w:leader="none"/>
        </w:tabs>
        <w:spacing w:lineRule="auto" w:line="360"/>
        <w:rPr>
          <w:sz w:val="24"/>
        </w:rPr>
      </w:pPr>
      <w:r>
        <w:rPr>
          <w:rFonts w:ascii="SimHei" w:hAnsi="SimHei" w:eastAsia="黑体" w:cs="SimHei"/>
          <w:sz w:val="24"/>
        </w:rPr>
        <w:t xml:space="preserve">  </w:t>
      </w:r>
      <w:r>
        <w:rPr>
          <w:sz w:val="24"/>
        </w:rPr>
        <w:t>二、晋升为总监考察的主要因素</w:t>
      </w:r>
    </w:p>
    <w:tbl>
      <w:tblPr>
        <w:tblW w:w="8522" w:type="dxa"/>
        <w:jc w:val="left"/>
        <w:tblInd w:w="0" w:type="dxa"/>
        <w:tblLayout w:type="fixed"/>
        <w:tblCellMar>
          <w:top w:w="0" w:type="dxa"/>
          <w:left w:w="108" w:type="dxa"/>
          <w:bottom w:w="0" w:type="dxa"/>
          <w:right w:w="108" w:type="dxa"/>
        </w:tblCellMar>
      </w:tblPr>
      <w:tblGrid>
        <w:gridCol w:w="641"/>
        <w:gridCol w:w="907"/>
        <w:gridCol w:w="1080"/>
        <w:gridCol w:w="5894"/>
      </w:tblGrid>
      <w:tr>
        <w:trPr>
          <w:trHeight w:val="302" w:hRule="atLeast"/>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序号</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因素</w:t>
            </w:r>
          </w:p>
        </w:tc>
        <w:tc>
          <w:tcPr>
            <w:tcW w:w="697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 w:val="24"/>
              </w:rPr>
            </w:pPr>
            <w:r>
              <w:rPr>
                <w:b/>
                <w:sz w:val="24"/>
              </w:rPr>
              <w:t>要求程度</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1</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绩效</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szCs w:val="21"/>
              </w:rPr>
              <w:t>工作绩效良好。过去（</w:t>
            </w:r>
            <w:r>
              <w:rPr>
                <w:rFonts w:ascii="SimHei" w:hAnsi="SimHei" w:eastAsia="黑体" w:cs="SimHei"/>
                <w:szCs w:val="21"/>
              </w:rPr>
              <w:t xml:space="preserve">  </w:t>
            </w:r>
            <w:r>
              <w:rPr>
                <w:szCs w:val="21"/>
              </w:rPr>
              <w:t>）年内年度、月度绩效考核均在（</w:t>
            </w:r>
            <w:r>
              <w:rPr>
                <w:rFonts w:ascii="SimHei" w:hAnsi="SimHei" w:eastAsia="黑体" w:cs="SimHei"/>
                <w:szCs w:val="21"/>
              </w:rPr>
              <w:t xml:space="preserve">  </w:t>
            </w:r>
            <w:r>
              <w:rPr>
                <w:szCs w:val="21"/>
              </w:rPr>
              <w:t>）以上，绩效考核得分在</w:t>
            </w:r>
            <w:r>
              <w:rPr>
                <w:rFonts w:ascii="SimHei" w:hAnsi="SimHei" w:eastAsia="黑体" w:cs="SimHei"/>
                <w:szCs w:val="21"/>
              </w:rPr>
              <w:t xml:space="preserve">  </w:t>
            </w:r>
            <w:r>
              <w:rPr>
                <w:szCs w:val="21"/>
              </w:rPr>
              <w:t>分以上，且排名在前（</w:t>
            </w:r>
            <w:r>
              <w:rPr>
                <w:rFonts w:ascii="SimHei" w:hAnsi="SimHei" w:eastAsia="黑体" w:cs="SimHei"/>
                <w:szCs w:val="21"/>
              </w:rPr>
              <w:t xml:space="preserve">  </w:t>
            </w:r>
            <w:r>
              <w:rPr>
                <w:szCs w:val="21"/>
              </w:rPr>
              <w:t>）名以内</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2</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资历</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从事本职或相关工作</w:t>
            </w:r>
            <w:r>
              <w:rPr>
                <w:color w:val="FF0000"/>
                <w:szCs w:val="21"/>
              </w:rPr>
              <w:t>（</w:t>
            </w:r>
            <w:r>
              <w:rPr>
                <w:rFonts w:ascii="SimHei" w:hAnsi="SimHei" w:eastAsia="黑体" w:cs="SimHei"/>
                <w:color w:val="FF0000"/>
                <w:szCs w:val="21"/>
              </w:rPr>
              <w:t xml:space="preserve">  </w:t>
            </w:r>
            <w:r>
              <w:rPr>
                <w:color w:val="FF0000"/>
                <w:szCs w:val="21"/>
              </w:rPr>
              <w:t>）</w:t>
            </w:r>
            <w:r>
              <w:rPr>
                <w:rFonts w:ascii="SimHei" w:hAnsi="SimHei" w:eastAsia="黑体" w:cs="SimHei"/>
                <w:szCs w:val="21"/>
              </w:rPr>
              <w:t>年以上</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3</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学历</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ind w:firstLine="420"/>
              <w:rPr>
                <w:szCs w:val="21"/>
              </w:rPr>
            </w:pPr>
            <w:r>
              <w:rPr>
                <w:szCs w:val="21"/>
              </w:rPr>
              <w:t>以上学历</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4</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组织</w:t>
            </w:r>
          </w:p>
          <w:p>
            <w:pPr>
              <w:pStyle w:val="Normal"/>
              <w:tabs>
                <w:tab w:val="clear" w:pos="420"/>
                <w:tab w:val="left" w:pos="1260" w:leader="none"/>
              </w:tabs>
              <w:spacing w:lineRule="auto" w:line="360"/>
              <w:jc w:val="center"/>
              <w:rPr>
                <w:szCs w:val="21"/>
              </w:rPr>
            </w:pPr>
            <w:r>
              <w:rPr>
                <w:szCs w:val="21"/>
              </w:rPr>
              <w:t>考察</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szCs w:val="21"/>
              </w:rPr>
              <w:t>对总监职位提出申请，应对申请人进行组织考察</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5</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素质</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jc w:val="left"/>
              <w:rPr>
                <w:szCs w:val="21"/>
              </w:rPr>
            </w:pPr>
            <w:r>
              <w:rPr>
                <w:szCs w:val="21"/>
              </w:rPr>
              <w:t>能否认同并融入企业价值观，将个人的发展与企业的发展联系在一起，为企业的发展积极努力工作。</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6</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工作计划汇报</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由考核管理委员会组成评审小组，听取该员工的新岗位工作计划汇报，对汇报内容提问，并对结果进行评定。</w:t>
            </w:r>
          </w:p>
        </w:tc>
      </w:tr>
      <w:tr>
        <w:trPr>
          <w:trHeight w:val="1477" w:hRule="atLeast"/>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7</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能</w:t>
            </w:r>
          </w:p>
          <w:p>
            <w:pPr>
              <w:pStyle w:val="Normal"/>
              <w:tabs>
                <w:tab w:val="clear" w:pos="420"/>
                <w:tab w:val="left" w:pos="1260" w:leader="none"/>
              </w:tabs>
              <w:spacing w:lineRule="auto" w:line="360"/>
              <w:jc w:val="center"/>
              <w:rPr>
                <w:sz w:val="24"/>
              </w:rPr>
            </w:pPr>
            <w:r>
              <w:rPr>
                <w:sz w:val="24"/>
              </w:rPr>
              <w:t>力</w:t>
            </w:r>
          </w:p>
          <w:p>
            <w:pPr>
              <w:pStyle w:val="Normal"/>
              <w:tabs>
                <w:tab w:val="clear" w:pos="420"/>
                <w:tab w:val="left" w:pos="1260" w:leader="none"/>
              </w:tabs>
              <w:spacing w:lineRule="auto" w:line="360"/>
              <w:jc w:val="center"/>
              <w:rPr>
                <w:sz w:val="24"/>
              </w:rPr>
            </w:pPr>
            <w:r>
              <w:rPr>
                <w:sz w:val="24"/>
              </w:rPr>
              <w:t>因</w:t>
            </w:r>
          </w:p>
          <w:p>
            <w:pPr>
              <w:pStyle w:val="Normal"/>
              <w:tabs>
                <w:tab w:val="clear" w:pos="420"/>
                <w:tab w:val="left" w:pos="1260" w:leader="none"/>
              </w:tabs>
              <w:spacing w:lineRule="auto" w:line="360"/>
              <w:jc w:val="center"/>
              <w:rPr>
                <w:sz w:val="24"/>
              </w:rPr>
            </w:pPr>
            <w:r>
              <w:rPr>
                <w:sz w:val="24"/>
              </w:rPr>
              <w:t>素</w:t>
            </w:r>
          </w:p>
          <w:p>
            <w:pPr>
              <w:pStyle w:val="Normal"/>
              <w:tabs>
                <w:tab w:val="clear" w:pos="420"/>
                <w:tab w:val="left" w:pos="1260" w:leader="none"/>
              </w:tabs>
              <w:spacing w:lineRule="auto" w:line="360"/>
              <w:jc w:val="center"/>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知识</w:t>
            </w:r>
          </w:p>
          <w:p>
            <w:pPr>
              <w:pStyle w:val="Normal"/>
              <w:tabs>
                <w:tab w:val="clear" w:pos="420"/>
                <w:tab w:val="left" w:pos="1260" w:leader="none"/>
              </w:tabs>
              <w:spacing w:lineRule="auto" w:line="360"/>
              <w:jc w:val="center"/>
              <w:rPr>
                <w:sz w:val="24"/>
              </w:rPr>
            </w:pPr>
            <w:r>
              <w:rPr>
                <w:szCs w:val="21"/>
              </w:rPr>
              <w:t>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对有关企业所在的行业的知识，包括：行业特征、行业未来发展趋势等有比较系统的了解</w:t>
            </w:r>
          </w:p>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对申请职位的专业知识有一定的了解（财务总监应对会计、审计等财务知识有非常系统和深入的掌握）</w:t>
            </w:r>
          </w:p>
        </w:tc>
      </w:tr>
      <w:tr>
        <w:trPr>
          <w:trHeight w:val="762"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18"/>
                <w:szCs w:val="18"/>
              </w:rPr>
            </w:pPr>
            <w:r>
              <w:rPr>
                <w:sz w:val="18"/>
                <w:szCs w:val="18"/>
              </w:rPr>
              <w:t>人际交往能力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善于与他人合作共事，相互支持，充分发挥各自的优势，保持良好的团队工作氛围；巧妙地和建设性地解决不同矛盾</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影响力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在坚持原则的基础上有灵活性，能够根据公司要求，认可公司变化所带来的冲击，并能顺利的完成转变；能以自己积极的言行带领大家努力工作</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领导能力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比较善于分配工作与权力，并能传授工作知识，引导部属完成任务；能够与下属较好沟通，注重过程管理，指导和协助员工完成任务</w:t>
            </w:r>
          </w:p>
        </w:tc>
      </w:tr>
      <w:tr>
        <w:trPr>
          <w:trHeight w:val="45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沟通能力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简明扼要，具有出色的谈话技巧，易于理解</w:t>
            </w:r>
          </w:p>
        </w:tc>
      </w:tr>
      <w:tr>
        <w:trPr>
          <w:trHeight w:val="40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判断和决策能力</w:t>
            </w:r>
          </w:p>
        </w:tc>
        <w:tc>
          <w:tcPr>
            <w:tcW w:w="589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能</w:t>
            </w:r>
            <w:r>
              <w:rPr>
                <w:rFonts w:ascii="SimHei" w:hAnsi="SimHei" w:eastAsia="黑体" w:cs="SimHei"/>
                <w:color w:val="000000"/>
                <w:szCs w:val="21"/>
              </w:rPr>
              <w:t>把握部门面临的挑战和机会，兼顾短期和长远目标</w:t>
            </w:r>
            <w:r>
              <w:rPr>
                <w:rFonts w:ascii="SimHei" w:hAnsi="SimHei" w:eastAsia="黑体" w:cs="SimHei"/>
                <w:szCs w:val="21"/>
              </w:rPr>
              <w:t>；善于确定决策时机，提出可行方案，合理权衡，优化选择，对困难的事件处理果断得当；工作中能不断提出新想法、新措施，善于学习，注意规避风险，锐意求新，在工作中有较大创新</w:t>
            </w:r>
          </w:p>
        </w:tc>
      </w:tr>
      <w:tr>
        <w:trPr>
          <w:trHeight w:val="43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计划和执行能力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能根据企业的要求，制定相应程序和计划；设定里程碑和时间表、分清事情的轻重缓急、兼顾全局和长远；能自如的指挥调度下属，通过有效的计划提高工作效率，并达到满意结果</w:t>
            </w:r>
          </w:p>
        </w:tc>
      </w:tr>
    </w:tbl>
    <w:p>
      <w:pPr>
        <w:pStyle w:val="Normal"/>
        <w:spacing w:lineRule="auto" w:line="360"/>
        <w:ind w:firstLine="240"/>
        <w:rPr>
          <w:rFonts w:ascii="SimHei" w:hAnsi="SimHei" w:eastAsia="黑体" w:cs="SimHei"/>
          <w:sz w:val="24"/>
        </w:rPr>
      </w:pPr>
      <w:r>
        <w:rPr>
          <w:rFonts w:ascii="SimHei" w:hAnsi="SimHei" w:eastAsia="黑体" w:cs="SimHei"/>
          <w:sz w:val="24"/>
        </w:rPr>
      </w:r>
    </w:p>
    <w:p>
      <w:pPr>
        <w:pStyle w:val="Normal"/>
        <w:tabs>
          <w:tab w:val="clear" w:pos="420"/>
          <w:tab w:val="left" w:pos="1260" w:leader="none"/>
        </w:tabs>
        <w:spacing w:lineRule="auto" w:line="360"/>
        <w:rPr>
          <w:sz w:val="24"/>
        </w:rPr>
      </w:pPr>
      <w:r>
        <w:rPr>
          <w:sz w:val="24"/>
        </w:rPr>
        <w:t>三、晋升为部门经理考察的主要因素</w:t>
      </w:r>
    </w:p>
    <w:tbl>
      <w:tblPr>
        <w:tblW w:w="8522" w:type="dxa"/>
        <w:jc w:val="left"/>
        <w:tblInd w:w="0" w:type="dxa"/>
        <w:tblLayout w:type="fixed"/>
        <w:tblCellMar>
          <w:top w:w="0" w:type="dxa"/>
          <w:left w:w="108" w:type="dxa"/>
          <w:bottom w:w="0" w:type="dxa"/>
          <w:right w:w="108" w:type="dxa"/>
        </w:tblCellMar>
      </w:tblPr>
      <w:tblGrid>
        <w:gridCol w:w="641"/>
        <w:gridCol w:w="907"/>
        <w:gridCol w:w="1080"/>
        <w:gridCol w:w="5894"/>
      </w:tblGrid>
      <w:tr>
        <w:trPr>
          <w:trHeight w:val="302" w:hRule="atLeast"/>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序号</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因素</w:t>
            </w:r>
          </w:p>
        </w:tc>
        <w:tc>
          <w:tcPr>
            <w:tcW w:w="697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 w:val="24"/>
              </w:rPr>
            </w:pPr>
            <w:r>
              <w:rPr>
                <w:b/>
                <w:sz w:val="24"/>
              </w:rPr>
              <w:t>要求程度</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1</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绩效</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szCs w:val="21"/>
              </w:rPr>
              <w:t>工作绩效良好。过去（</w:t>
            </w:r>
            <w:r>
              <w:rPr>
                <w:rFonts w:ascii="SimHei" w:hAnsi="SimHei" w:eastAsia="黑体" w:cs="SimHei"/>
                <w:szCs w:val="21"/>
              </w:rPr>
              <w:t xml:space="preserve">  </w:t>
            </w:r>
            <w:r>
              <w:rPr>
                <w:szCs w:val="21"/>
              </w:rPr>
              <w:t>）年内年度、月度绩效考核均在（</w:t>
            </w:r>
            <w:r>
              <w:rPr>
                <w:rFonts w:ascii="SimHei" w:hAnsi="SimHei" w:eastAsia="黑体" w:cs="SimHei"/>
                <w:szCs w:val="21"/>
              </w:rPr>
              <w:t xml:space="preserve">  </w:t>
            </w:r>
            <w:r>
              <w:rPr>
                <w:szCs w:val="21"/>
              </w:rPr>
              <w:t>）以上，绩效考核得分在</w:t>
            </w:r>
            <w:r>
              <w:rPr>
                <w:rFonts w:ascii="SimHei" w:hAnsi="SimHei" w:eastAsia="黑体" w:cs="SimHei"/>
                <w:szCs w:val="21"/>
              </w:rPr>
              <w:t xml:space="preserve">  </w:t>
            </w:r>
            <w:r>
              <w:rPr>
                <w:szCs w:val="21"/>
              </w:rPr>
              <w:t>分以上，且排名在前（</w:t>
            </w:r>
            <w:r>
              <w:rPr>
                <w:rFonts w:ascii="SimHei" w:hAnsi="SimHei" w:eastAsia="黑体" w:cs="SimHei"/>
                <w:szCs w:val="21"/>
              </w:rPr>
              <w:t xml:space="preserve">  </w:t>
            </w:r>
            <w:r>
              <w:rPr>
                <w:szCs w:val="21"/>
              </w:rPr>
              <w:t>）名以内</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2</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资历</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从事本职或相关工作</w:t>
            </w:r>
            <w:r>
              <w:rPr>
                <w:szCs w:val="21"/>
              </w:rPr>
              <w:t>（</w:t>
            </w:r>
            <w:r>
              <w:rPr>
                <w:rFonts w:ascii="SimHei" w:hAnsi="SimHei" w:eastAsia="黑体" w:cs="SimHei"/>
                <w:szCs w:val="21"/>
              </w:rPr>
              <w:t xml:space="preserve">  </w:t>
            </w:r>
            <w:r>
              <w:rPr>
                <w:szCs w:val="21"/>
              </w:rPr>
              <w:t>）</w:t>
            </w:r>
            <w:r>
              <w:rPr>
                <w:rFonts w:ascii="SimHei" w:hAnsi="SimHei" w:eastAsia="黑体" w:cs="SimHei"/>
                <w:szCs w:val="21"/>
              </w:rPr>
              <w:t>年以上</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3</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学历</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ind w:firstLine="420"/>
              <w:rPr>
                <w:szCs w:val="21"/>
              </w:rPr>
            </w:pPr>
            <w:r>
              <w:rPr>
                <w:szCs w:val="21"/>
              </w:rPr>
              <w:t>以上学历</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4</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组织</w:t>
            </w:r>
          </w:p>
          <w:p>
            <w:pPr>
              <w:pStyle w:val="Normal"/>
              <w:tabs>
                <w:tab w:val="clear" w:pos="420"/>
                <w:tab w:val="left" w:pos="1260" w:leader="none"/>
              </w:tabs>
              <w:spacing w:lineRule="auto" w:line="360"/>
              <w:jc w:val="center"/>
              <w:rPr>
                <w:szCs w:val="21"/>
              </w:rPr>
            </w:pPr>
            <w:r>
              <w:rPr>
                <w:szCs w:val="21"/>
              </w:rPr>
              <w:t>考察</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szCs w:val="21"/>
              </w:rPr>
              <w:t>对部门经理职位提出申请，应对申请人进行组织考察</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5</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素质</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jc w:val="left"/>
              <w:rPr>
                <w:szCs w:val="21"/>
              </w:rPr>
            </w:pPr>
            <w:r>
              <w:rPr>
                <w:szCs w:val="21"/>
              </w:rPr>
              <w:t>能否认同并融入企业价值观，将个人的发展与企业的发展联系在一起，为企业的发展积极努力工作。</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6</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工作计划汇报</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由考核管理委员会组成评审小组，听取该员工的新岗位工作计划汇报，对汇报内容提问，并对结果进行评定。</w:t>
            </w:r>
          </w:p>
        </w:tc>
      </w:tr>
      <w:tr>
        <w:trPr>
          <w:trHeight w:val="1477" w:hRule="atLeast"/>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7</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能</w:t>
            </w:r>
          </w:p>
          <w:p>
            <w:pPr>
              <w:pStyle w:val="Normal"/>
              <w:tabs>
                <w:tab w:val="clear" w:pos="420"/>
                <w:tab w:val="left" w:pos="1260" w:leader="none"/>
              </w:tabs>
              <w:spacing w:lineRule="auto" w:line="360"/>
              <w:jc w:val="center"/>
              <w:rPr>
                <w:sz w:val="24"/>
              </w:rPr>
            </w:pPr>
            <w:r>
              <w:rPr>
                <w:sz w:val="24"/>
              </w:rPr>
              <w:t>力</w:t>
            </w:r>
          </w:p>
          <w:p>
            <w:pPr>
              <w:pStyle w:val="Normal"/>
              <w:tabs>
                <w:tab w:val="clear" w:pos="420"/>
                <w:tab w:val="left" w:pos="1260" w:leader="none"/>
              </w:tabs>
              <w:spacing w:lineRule="auto" w:line="360"/>
              <w:jc w:val="center"/>
              <w:rPr>
                <w:sz w:val="24"/>
              </w:rPr>
            </w:pPr>
            <w:r>
              <w:rPr>
                <w:sz w:val="24"/>
              </w:rPr>
              <w:t>因</w:t>
            </w:r>
          </w:p>
          <w:p>
            <w:pPr>
              <w:pStyle w:val="Normal"/>
              <w:tabs>
                <w:tab w:val="clear" w:pos="420"/>
                <w:tab w:val="left" w:pos="1260" w:leader="none"/>
              </w:tabs>
              <w:spacing w:lineRule="auto" w:line="360"/>
              <w:jc w:val="center"/>
              <w:rPr>
                <w:sz w:val="24"/>
              </w:rPr>
            </w:pPr>
            <w:r>
              <w:rPr>
                <w:sz w:val="24"/>
              </w:rPr>
              <w:t>素</w:t>
            </w:r>
          </w:p>
          <w:p>
            <w:pPr>
              <w:pStyle w:val="Normal"/>
              <w:tabs>
                <w:tab w:val="clear" w:pos="420"/>
                <w:tab w:val="left" w:pos="1260" w:leader="none"/>
              </w:tabs>
              <w:spacing w:lineRule="auto" w:line="360"/>
              <w:jc w:val="center"/>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知识</w:t>
            </w:r>
          </w:p>
          <w:p>
            <w:pPr>
              <w:pStyle w:val="Normal"/>
              <w:tabs>
                <w:tab w:val="clear" w:pos="420"/>
                <w:tab w:val="left" w:pos="1260" w:leader="none"/>
              </w:tabs>
              <w:spacing w:lineRule="auto" w:line="360"/>
              <w:jc w:val="center"/>
              <w:rPr>
                <w:sz w:val="24"/>
              </w:rPr>
            </w:pPr>
            <w:r>
              <w:rPr>
                <w:szCs w:val="21"/>
              </w:rPr>
              <w:t>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非常熟悉有关企业所在的行业的知识，包括：行业特征、外部竞争、环境、行业未来发展趋势等；对部门各种具体业务流程、组织模式、日常运作模式相关的知识有比较系统的了解</w:t>
            </w:r>
          </w:p>
        </w:tc>
      </w:tr>
      <w:tr>
        <w:trPr>
          <w:trHeight w:val="762"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18"/>
                <w:szCs w:val="18"/>
              </w:rPr>
            </w:pPr>
            <w:r>
              <w:rPr>
                <w:sz w:val="18"/>
                <w:szCs w:val="18"/>
              </w:rPr>
              <w:t>人际交往能力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善于与他人合作共事，相互支持，充分发挥各自的优势，保持良好的团队工作氛围；能够与他人建立可信赖的长期关系</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影响力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待人处世很灵活，善于审时度势，很容易适应岗位、职位或管理的变化所带来的冲击，并能顺应其变化很快适应环境，取得主动；能积极影响他人的思维方式和努力方向</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领导能力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善于分配工作与权力，并能积极传授工作知识，引导部属完成任务；能够了解他人的需求，善于引导下级积极主动地工作，用奖励和表彰等方式提高积极性</w:t>
            </w:r>
          </w:p>
        </w:tc>
      </w:tr>
      <w:tr>
        <w:trPr>
          <w:trHeight w:val="45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沟通能力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简明扼要，具有出色的谈话技巧，易于理解</w:t>
            </w:r>
          </w:p>
        </w:tc>
      </w:tr>
      <w:tr>
        <w:trPr>
          <w:trHeight w:val="40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szCs w:val="21"/>
              </w:rPr>
            </w:pPr>
            <w:r>
              <w:rPr>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判断和决策能力</w:t>
            </w:r>
          </w:p>
        </w:tc>
        <w:tc>
          <w:tcPr>
            <w:tcW w:w="589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能看清本部门面临的挑战和机会，对短期和长远目标有比较全面的思考；善于确定决策时机，提出可行方案，但在权衡、选择时偶有适当，大多数日常事务处理果断得当</w:t>
            </w:r>
          </w:p>
        </w:tc>
      </w:tr>
      <w:tr>
        <w:trPr>
          <w:trHeight w:val="43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计划和执行能力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能根据公司的要求，制定相应程序和计划；在权限范围内配置资源，按照计划执行，工作效率较高，能分清主次，能够在保证质量的前提下按时完成工作</w:t>
            </w:r>
          </w:p>
        </w:tc>
      </w:tr>
    </w:tbl>
    <w:p>
      <w:pPr>
        <w:pStyle w:val="Normal"/>
        <w:tabs>
          <w:tab w:val="clear" w:pos="420"/>
          <w:tab w:val="left" w:pos="1260" w:leader="none"/>
        </w:tabs>
        <w:spacing w:lineRule="auto" w:line="360"/>
        <w:rPr>
          <w:sz w:val="24"/>
        </w:rPr>
      </w:pPr>
      <w:r>
        <w:rPr>
          <w:rFonts w:ascii="SimHei" w:hAnsi="SimHei" w:eastAsia="黑体" w:cs="SimHei"/>
          <w:sz w:val="24"/>
        </w:rPr>
        <w:t xml:space="preserve"> </w:t>
      </w:r>
      <w:r>
        <w:rPr>
          <w:sz w:val="24"/>
        </w:rPr>
        <w:t>四、晋升为主管的考核主要因素</w:t>
      </w:r>
    </w:p>
    <w:tbl>
      <w:tblPr>
        <w:tblW w:w="8522" w:type="dxa"/>
        <w:jc w:val="left"/>
        <w:tblInd w:w="0" w:type="dxa"/>
        <w:tblLayout w:type="fixed"/>
        <w:tblCellMar>
          <w:top w:w="0" w:type="dxa"/>
          <w:left w:w="108" w:type="dxa"/>
          <w:bottom w:w="0" w:type="dxa"/>
          <w:right w:w="108" w:type="dxa"/>
        </w:tblCellMar>
      </w:tblPr>
      <w:tblGrid>
        <w:gridCol w:w="641"/>
        <w:gridCol w:w="907"/>
        <w:gridCol w:w="1080"/>
        <w:gridCol w:w="5894"/>
      </w:tblGrid>
      <w:tr>
        <w:trPr>
          <w:trHeight w:val="302" w:hRule="atLeast"/>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序号</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Cs w:val="21"/>
              </w:rPr>
            </w:pPr>
            <w:r>
              <w:rPr>
                <w:b/>
                <w:szCs w:val="21"/>
              </w:rPr>
              <w:t>因素</w:t>
            </w:r>
          </w:p>
        </w:tc>
        <w:tc>
          <w:tcPr>
            <w:tcW w:w="697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b/>
                <w:b/>
                <w:sz w:val="24"/>
              </w:rPr>
            </w:pPr>
            <w:r>
              <w:rPr>
                <w:b/>
                <w:sz w:val="24"/>
              </w:rPr>
              <w:t>要求程度</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1</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绩效</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szCs w:val="21"/>
              </w:rPr>
              <w:t>工作绩效良好。过去（</w:t>
            </w:r>
            <w:r>
              <w:rPr>
                <w:rFonts w:ascii="SimHei" w:hAnsi="SimHei" w:eastAsia="黑体" w:cs="SimHei"/>
                <w:szCs w:val="21"/>
              </w:rPr>
              <w:t xml:space="preserve">  </w:t>
            </w:r>
            <w:r>
              <w:rPr>
                <w:szCs w:val="21"/>
              </w:rPr>
              <w:t>）年内年度、月度绩效考核均在（</w:t>
            </w:r>
            <w:r>
              <w:rPr>
                <w:rFonts w:ascii="SimHei" w:hAnsi="SimHei" w:eastAsia="黑体" w:cs="SimHei"/>
                <w:szCs w:val="21"/>
              </w:rPr>
              <w:t xml:space="preserve">  </w:t>
            </w:r>
            <w:r>
              <w:rPr>
                <w:szCs w:val="21"/>
              </w:rPr>
              <w:t>）以上，绩效考核得分在</w:t>
            </w:r>
            <w:r>
              <w:rPr>
                <w:rFonts w:ascii="SimHei" w:hAnsi="SimHei" w:eastAsia="黑体" w:cs="SimHei"/>
                <w:szCs w:val="21"/>
              </w:rPr>
              <w:t xml:space="preserve">  </w:t>
            </w:r>
            <w:r>
              <w:rPr>
                <w:szCs w:val="21"/>
              </w:rPr>
              <w:t>分以上，且排名在前（</w:t>
            </w:r>
            <w:r>
              <w:rPr>
                <w:rFonts w:ascii="SimHei" w:hAnsi="SimHei" w:eastAsia="黑体" w:cs="SimHei"/>
                <w:szCs w:val="21"/>
              </w:rPr>
              <w:t xml:space="preserve">  </w:t>
            </w:r>
            <w:r>
              <w:rPr>
                <w:szCs w:val="21"/>
              </w:rPr>
              <w:t>）</w:t>
            </w:r>
            <w:r>
              <w:rPr>
                <w:rFonts w:ascii="SimHei" w:hAnsi="SimHei" w:eastAsia="黑体" w:cs="SimHei"/>
                <w:szCs w:val="21"/>
              </w:rPr>
              <w:t xml:space="preserve">  </w:t>
            </w:r>
            <w:r>
              <w:rPr>
                <w:szCs w:val="21"/>
              </w:rPr>
              <w:t>名以内</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2</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资历</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szCs w:val="21"/>
              </w:rPr>
            </w:pPr>
            <w:r>
              <w:rPr>
                <w:rFonts w:ascii="SimHei" w:hAnsi="SimHei" w:eastAsia="黑体" w:cs="SimHei"/>
                <w:szCs w:val="21"/>
              </w:rPr>
              <w:t>从事本职或相关工作</w:t>
            </w:r>
            <w:r>
              <w:rPr>
                <w:szCs w:val="21"/>
              </w:rPr>
              <w:t>（</w:t>
            </w:r>
            <w:r>
              <w:rPr>
                <w:rFonts w:ascii="SimHei" w:hAnsi="SimHei" w:eastAsia="黑体" w:cs="SimHei"/>
                <w:szCs w:val="21"/>
              </w:rPr>
              <w:t xml:space="preserve">  </w:t>
            </w:r>
            <w:r>
              <w:rPr>
                <w:szCs w:val="21"/>
              </w:rPr>
              <w:t>）</w:t>
            </w:r>
            <w:r>
              <w:rPr>
                <w:rFonts w:ascii="SimHei" w:hAnsi="SimHei" w:eastAsia="黑体" w:cs="SimHei"/>
                <w:sz w:val="24"/>
              </w:rPr>
              <w:t>年</w:t>
            </w:r>
            <w:r>
              <w:rPr>
                <w:rFonts w:ascii="SimHei" w:hAnsi="SimHei" w:eastAsia="黑体" w:cs="SimHei"/>
                <w:szCs w:val="21"/>
              </w:rPr>
              <w:t>以上</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3</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学历</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ind w:firstLine="735"/>
              <w:rPr>
                <w:szCs w:val="21"/>
              </w:rPr>
            </w:pPr>
            <w:r>
              <w:rPr>
                <w:szCs w:val="21"/>
              </w:rPr>
              <w:t>以上学历</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4</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素质</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jc w:val="left"/>
              <w:rPr>
                <w:szCs w:val="21"/>
              </w:rPr>
            </w:pPr>
            <w:r>
              <w:rPr>
                <w:szCs w:val="21"/>
              </w:rPr>
              <w:t>能否认同并融入企业价值观，将个人的发展与企业的发展联系在一起，为集团的发展积极努力工作。</w:t>
            </w:r>
          </w:p>
        </w:tc>
      </w:tr>
      <w:tr>
        <w:trPr/>
        <w:tc>
          <w:tcPr>
            <w:tcW w:w="64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5</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工作计划汇报</w:t>
            </w:r>
          </w:p>
        </w:tc>
        <w:tc>
          <w:tcPr>
            <w:tcW w:w="697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Cs w:val="21"/>
              </w:rPr>
            </w:pPr>
            <w:r>
              <w:rPr>
                <w:rFonts w:ascii="SimHei" w:hAnsi="SimHei" w:eastAsia="黑体" w:cs="SimHei"/>
                <w:szCs w:val="21"/>
              </w:rPr>
              <w:t>由人力资源部组织，与部门经理共同听取该员工的新岗位工作计划汇报，对汇报内容提问，并对结果进行评定。</w:t>
            </w:r>
          </w:p>
        </w:tc>
      </w:tr>
      <w:tr>
        <w:trPr>
          <w:trHeight w:val="1158" w:hRule="atLeast"/>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6</w:t>
            </w:r>
          </w:p>
        </w:tc>
        <w:tc>
          <w:tcPr>
            <w:tcW w:w="9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 w:val="24"/>
              </w:rPr>
            </w:pPr>
            <w:r>
              <w:rPr>
                <w:sz w:val="24"/>
              </w:rPr>
              <w:t>能</w:t>
            </w:r>
          </w:p>
          <w:p>
            <w:pPr>
              <w:pStyle w:val="Normal"/>
              <w:tabs>
                <w:tab w:val="clear" w:pos="420"/>
                <w:tab w:val="left" w:pos="1260" w:leader="none"/>
              </w:tabs>
              <w:spacing w:lineRule="auto" w:line="360"/>
              <w:jc w:val="center"/>
              <w:rPr>
                <w:sz w:val="24"/>
              </w:rPr>
            </w:pPr>
            <w:r>
              <w:rPr>
                <w:sz w:val="24"/>
              </w:rPr>
              <w:t>力</w:t>
            </w:r>
          </w:p>
          <w:p>
            <w:pPr>
              <w:pStyle w:val="Normal"/>
              <w:tabs>
                <w:tab w:val="clear" w:pos="420"/>
                <w:tab w:val="left" w:pos="1260" w:leader="none"/>
              </w:tabs>
              <w:spacing w:lineRule="auto" w:line="360"/>
              <w:jc w:val="center"/>
              <w:rPr>
                <w:sz w:val="24"/>
              </w:rPr>
            </w:pPr>
            <w:r>
              <w:rPr>
                <w:sz w:val="24"/>
              </w:rPr>
              <w:t>因</w:t>
            </w:r>
          </w:p>
          <w:p>
            <w:pPr>
              <w:pStyle w:val="Normal"/>
              <w:tabs>
                <w:tab w:val="clear" w:pos="420"/>
                <w:tab w:val="left" w:pos="1260" w:leader="none"/>
              </w:tabs>
              <w:spacing w:lineRule="auto" w:line="360"/>
              <w:jc w:val="center"/>
              <w:rPr>
                <w:sz w:val="24"/>
              </w:rPr>
            </w:pPr>
            <w:r>
              <w:rPr>
                <w:sz w:val="24"/>
              </w:rPr>
              <w:t>素</w:t>
            </w:r>
          </w:p>
          <w:p>
            <w:pPr>
              <w:pStyle w:val="Normal"/>
              <w:tabs>
                <w:tab w:val="clear" w:pos="420"/>
                <w:tab w:val="left" w:pos="1260" w:leader="none"/>
              </w:tabs>
              <w:spacing w:lineRule="auto" w:line="360"/>
              <w:jc w:val="center"/>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ind w:firstLine="210"/>
              <w:jc w:val="center"/>
              <w:rPr>
                <w:sz w:val="24"/>
                <w:szCs w:val="21"/>
              </w:rPr>
            </w:pPr>
            <w:r>
              <w:rPr>
                <w:sz w:val="24"/>
                <w:szCs w:val="21"/>
              </w:rPr>
            </w:r>
          </w:p>
          <w:p>
            <w:pPr>
              <w:pStyle w:val="Normal"/>
              <w:tabs>
                <w:tab w:val="clear" w:pos="420"/>
                <w:tab w:val="left" w:pos="1260" w:leader="none"/>
              </w:tabs>
              <w:spacing w:lineRule="auto" w:line="360"/>
              <w:jc w:val="center"/>
              <w:rPr>
                <w:sz w:val="24"/>
              </w:rPr>
            </w:pPr>
            <w:r>
              <w:rPr>
                <w:szCs w:val="21"/>
              </w:rPr>
              <w:t>学习能力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具有强烈的学习愿望，并快速付诸于行动；</w:t>
            </w:r>
          </w:p>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持续学习，钻研新的业务知识，追求一专多能</w:t>
            </w:r>
          </w:p>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知识面较宽，除本行业知识外，对其它知识也有一定的了解</w:t>
            </w:r>
          </w:p>
        </w:tc>
      </w:tr>
      <w:tr>
        <w:trPr>
          <w:trHeight w:val="762"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专业技能</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对本专业的理论知识了解比较全面并对具体工作相关的知识有系统的和深刻的理解</w:t>
            </w:r>
          </w:p>
        </w:tc>
      </w:tr>
      <w:tr>
        <w:trPr>
          <w:trHeight w:val="300"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jc w:val="center"/>
              <w:rPr>
                <w:sz w:val="24"/>
                <w:szCs w:val="21"/>
              </w:rPr>
            </w:pPr>
            <w:r>
              <w:rPr>
                <w:sz w:val="24"/>
                <w:szCs w:val="21"/>
              </w:rPr>
            </w:r>
          </w:p>
          <w:p>
            <w:pPr>
              <w:pStyle w:val="Normal"/>
              <w:tabs>
                <w:tab w:val="clear" w:pos="420"/>
                <w:tab w:val="left" w:pos="1260" w:leader="none"/>
              </w:tabs>
              <w:spacing w:lineRule="auto" w:line="360"/>
              <w:jc w:val="center"/>
              <w:rPr>
                <w:szCs w:val="21"/>
              </w:rPr>
            </w:pPr>
            <w:r>
              <w:rPr>
                <w:szCs w:val="21"/>
              </w:rPr>
              <w:t>沟通理解能力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抓住要点，层次比较分明，表达意图比较清楚</w:t>
            </w:r>
          </w:p>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能够注意倾听，力求明白</w:t>
            </w:r>
          </w:p>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书面表达清晰、简洁、易于理解</w:t>
            </w:r>
          </w:p>
        </w:tc>
      </w:tr>
      <w:tr>
        <w:trPr>
          <w:trHeight w:val="435" w:hRule="atLeast"/>
        </w:trPr>
        <w:tc>
          <w:tcPr>
            <w:tcW w:w="6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rFonts w:ascii="SimHei" w:hAnsi="SimHei" w:eastAsia="黑体" w:cs="SimHei"/>
                <w:sz w:val="24"/>
                <w:szCs w:val="21"/>
              </w:rPr>
            </w:pPr>
            <w:r>
              <w:rPr>
                <w:rFonts w:ascii="SimHei" w:hAnsi="SimHei" w:eastAsia="黑体" w:cs="SimHei"/>
                <w:sz w:val="24"/>
                <w:szCs w:val="21"/>
              </w:rPr>
            </w:r>
          </w:p>
        </w:tc>
        <w:tc>
          <w:tcPr>
            <w:tcW w:w="9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napToGrid w:val="false"/>
              <w:spacing w:lineRule="auto" w:line="360"/>
              <w:rPr>
                <w:sz w:val="24"/>
              </w:rPr>
            </w:pPr>
            <w:r>
              <w:rPr>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1260" w:leader="none"/>
              </w:tabs>
              <w:spacing w:lineRule="auto" w:line="360"/>
              <w:jc w:val="center"/>
              <w:rPr>
                <w:szCs w:val="21"/>
              </w:rPr>
            </w:pPr>
            <w:r>
              <w:rPr>
                <w:szCs w:val="21"/>
              </w:rPr>
              <w:t>计划和执行能力</w:t>
            </w:r>
          </w:p>
        </w:tc>
        <w:tc>
          <w:tcPr>
            <w:tcW w:w="5894" w:type="dxa"/>
            <w:tcBorders>
              <w:top w:val="single" w:sz="4" w:space="0" w:color="000000"/>
              <w:left w:val="single" w:sz="4" w:space="0" w:color="000000"/>
              <w:bottom w:val="single" w:sz="4" w:space="0" w:color="000000"/>
              <w:right w:val="single" w:sz="4" w:space="0" w:color="000000"/>
            </w:tcBorders>
          </w:tcPr>
          <w:p>
            <w:pPr>
              <w:pStyle w:val="Normal"/>
              <w:tabs>
                <w:tab w:val="clear" w:pos="420"/>
                <w:tab w:val="left" w:pos="1260" w:leader="none"/>
              </w:tabs>
              <w:spacing w:lineRule="auto" w:line="360"/>
              <w:rPr>
                <w:rFonts w:ascii="SimHei" w:hAnsi="SimHei" w:eastAsia="黑体" w:cs="SimHei"/>
                <w:szCs w:val="21"/>
              </w:rPr>
            </w:pPr>
            <w:r>
              <w:rPr>
                <w:rFonts w:ascii="SimHei" w:hAnsi="SimHei" w:eastAsia="黑体" w:cs="SimHei"/>
                <w:szCs w:val="21"/>
              </w:rPr>
              <w:t>能按照计划执行，比较注意细节，偶有差错发生并能迅速改正证质量的前提下按时完成工作</w:t>
            </w:r>
          </w:p>
        </w:tc>
      </w:tr>
    </w:tbl>
    <w:p>
      <w:pPr>
        <w:pStyle w:val="Normal"/>
        <w:tabs>
          <w:tab w:val="clear" w:pos="420"/>
          <w:tab w:val="left" w:pos="1260" w:leader="none"/>
        </w:tabs>
        <w:spacing w:lineRule="auto" w:line="360"/>
        <w:rPr>
          <w:sz w:val="24"/>
        </w:rPr>
      </w:pPr>
      <w:r>
        <w:rPr>
          <w:sz w:val="24"/>
        </w:rPr>
      </w:r>
    </w:p>
    <w:p>
      <w:pPr>
        <w:pStyle w:val="Normal"/>
        <w:numPr>
          <w:ilvl w:val="0"/>
          <w:numId w:val="3"/>
        </w:numPr>
        <w:tabs>
          <w:tab w:val="clear" w:pos="420"/>
          <w:tab w:val="left" w:pos="900" w:leader="none"/>
          <w:tab w:val="left" w:pos="1260" w:leader="none"/>
        </w:tabs>
        <w:spacing w:lineRule="auto" w:line="360"/>
        <w:ind w:left="-240" w:firstLine="420"/>
        <w:rPr>
          <w:sz w:val="24"/>
        </w:rPr>
      </w:pPr>
      <w:r>
        <w:rPr>
          <w:sz w:val="24"/>
        </w:rPr>
        <w:t>考核管理委员会或评审小组对以上各因素进行综合评审，讨论后决定审核结果。</w:t>
      </w:r>
    </w:p>
    <w:p>
      <w:pPr>
        <w:pStyle w:val="Normal"/>
        <w:tabs>
          <w:tab w:val="clear" w:pos="420"/>
          <w:tab w:val="left" w:pos="1260" w:leader="none"/>
        </w:tabs>
        <w:spacing w:lineRule="auto" w:line="360"/>
        <w:ind w:firstLine="480"/>
        <w:rPr>
          <w:rFonts w:ascii="SimHei" w:hAnsi="SimHei" w:eastAsia="黑体" w:cs="SimHei"/>
          <w:sz w:val="24"/>
        </w:rPr>
      </w:pPr>
      <w:r>
        <w:rPr>
          <w:sz w:val="24"/>
        </w:rPr>
        <w:t>人力资源管理部门应于评审结束</w:t>
      </w:r>
      <w:r>
        <w:rPr>
          <w:sz w:val="24"/>
        </w:rPr>
        <w:t>3</w:t>
      </w:r>
      <w:r>
        <w:rPr>
          <w:sz w:val="24"/>
        </w:rPr>
        <w:t>天内公布评审结果，一周内如其他员工有重大意见可向人力资源管理部门反映，根据实际情况可推迟上岗或取消上岗资格；无特殊情况则被聘任人员在与集团签订聘任合同后正式上岗就职。</w:t>
      </w:r>
    </w:p>
    <w:p>
      <w:pPr>
        <w:pStyle w:val="Normal"/>
        <w:tabs>
          <w:tab w:val="clear" w:pos="420"/>
          <w:tab w:val="left" w:pos="1260" w:leader="none"/>
        </w:tabs>
        <w:spacing w:lineRule="auto" w:line="360"/>
        <w:ind w:firstLine="480"/>
        <w:rPr>
          <w:rFonts w:ascii="SimHei" w:hAnsi="SimHei" w:eastAsia="黑体" w:cs="SimHei"/>
          <w:sz w:val="24"/>
        </w:rPr>
      </w:pPr>
      <w:r>
        <w:rPr>
          <w:rFonts w:ascii="SimHei" w:hAnsi="SimHei" w:eastAsia="黑体" w:cs="SimHei"/>
          <w:sz w:val="24"/>
        </w:rPr>
        <w:t>不具备以上能力素质的员工因为人力资源缺乏及公司发展需要，晋升到相应岗位时，起点工资可以从五级工资制的第五级（即</w:t>
      </w:r>
      <w:r>
        <w:rPr>
          <w:rFonts w:ascii="SimHei" w:hAnsi="SimHei" w:eastAsia="黑体" w:cs="SimHei"/>
          <w:sz w:val="24"/>
        </w:rPr>
        <w:t>A-</w:t>
      </w:r>
      <w:r>
        <w:rPr>
          <w:rFonts w:ascii="SimHei" w:hAnsi="SimHei" w:eastAsia="黑体" w:cs="SimHei"/>
          <w:sz w:val="24"/>
        </w:rPr>
        <w:t>档）开始。</w:t>
      </w:r>
    </w:p>
    <w:p>
      <w:pPr>
        <w:pStyle w:val="Normal"/>
        <w:tabs>
          <w:tab w:val="clear" w:pos="420"/>
          <w:tab w:val="left" w:pos="1260" w:leader="none"/>
        </w:tabs>
        <w:spacing w:lineRule="auto" w:line="360"/>
        <w:ind w:firstLine="480"/>
        <w:rPr>
          <w:rFonts w:ascii="SimHei" w:hAnsi="SimHei" w:eastAsia="黑体" w:cs="SimHei"/>
          <w:sz w:val="24"/>
        </w:rPr>
      </w:pPr>
      <w:r>
        <w:rPr>
          <w:rFonts w:ascii="SimHei" w:hAnsi="SimHei" w:eastAsia="黑体" w:cs="SimHei"/>
          <w:sz w:val="24"/>
        </w:rPr>
        <w:t>财务人员的晋升经财务人员管理者与董事会成员综合评审后，予以晋升并报人力资源部备案。</w:t>
      </w:r>
    </w:p>
    <w:p>
      <w:pPr>
        <w:pStyle w:val="Normal"/>
        <w:tabs>
          <w:tab w:val="clear" w:pos="420"/>
          <w:tab w:val="left" w:pos="1260" w:leader="none"/>
        </w:tabs>
        <w:spacing w:lineRule="auto" w:line="360"/>
        <w:ind w:firstLine="480"/>
        <w:rPr>
          <w:rFonts w:ascii="SimHei" w:hAnsi="SimHei" w:eastAsia="黑体" w:cs="SimHei"/>
          <w:sz w:val="24"/>
        </w:rPr>
      </w:pPr>
      <w:r>
        <w:rPr>
          <w:rFonts w:ascii="SimHei" w:hAnsi="SimHei" w:eastAsia="黑体" w:cs="SimHei"/>
          <w:sz w:val="24"/>
        </w:rPr>
      </w:r>
    </w:p>
    <w:p>
      <w:pPr>
        <w:pStyle w:val="Heading1"/>
        <w:ind w:left="420" w:hanging="0"/>
        <w:rPr>
          <w:sz w:val="24"/>
        </w:rPr>
      </w:pPr>
      <w:bookmarkStart w:id="8" w:name="__RefHeading___Toc176928224"/>
      <w:bookmarkEnd w:id="8"/>
      <w:r>
        <w:rPr>
          <w:sz w:val="24"/>
        </w:rPr>
        <w:t>第七章  附  则</w:t>
      </w:r>
    </w:p>
    <w:p>
      <w:pPr>
        <w:pStyle w:val="Normal"/>
        <w:numPr>
          <w:ilvl w:val="0"/>
          <w:numId w:val="3"/>
        </w:numPr>
        <w:tabs>
          <w:tab w:val="clear" w:pos="420"/>
          <w:tab w:val="left" w:pos="900" w:leader="none"/>
        </w:tabs>
        <w:spacing w:lineRule="auto" w:line="360"/>
        <w:ind w:left="-240" w:firstLine="420"/>
        <w:rPr>
          <w:rFonts w:ascii="SimHei" w:hAnsi="SimHei" w:eastAsia="黑体" w:cs="SimHei"/>
          <w:sz w:val="24"/>
        </w:rPr>
      </w:pPr>
      <w:r>
        <w:rPr>
          <w:rFonts w:ascii="SimHei" w:hAnsi="SimHei" w:eastAsia="黑体" w:cs="SimHei"/>
          <w:sz w:val="24"/>
        </w:rPr>
        <w:t>本</w:t>
      </w:r>
      <w:r>
        <w:rPr>
          <w:rFonts w:ascii="SimHei" w:hAnsi="SimHei" w:eastAsia="黑体" w:cs="SimHei"/>
          <w:sz w:val="24"/>
        </w:rPr>
        <w:t>管理制度由人力资源部</w:t>
      </w:r>
      <w:r>
        <w:rPr>
          <w:rFonts w:ascii="SimHei" w:hAnsi="SimHei" w:eastAsia="黑体" w:cs="SimHei"/>
          <w:sz w:val="24"/>
        </w:rPr>
        <w:t>负责解释。</w:t>
      </w:r>
    </w:p>
    <w:p>
      <w:pPr>
        <w:pStyle w:val="Normal"/>
        <w:numPr>
          <w:ilvl w:val="0"/>
          <w:numId w:val="3"/>
        </w:numPr>
        <w:tabs>
          <w:tab w:val="clear" w:pos="420"/>
          <w:tab w:val="left" w:pos="900" w:leader="none"/>
        </w:tabs>
        <w:spacing w:lineRule="auto" w:line="360"/>
        <w:ind w:left="-240" w:firstLine="420"/>
        <w:rPr>
          <w:rFonts w:ascii="SimHei" w:hAnsi="SimHei" w:eastAsia="黑体" w:cs="SimHei"/>
          <w:sz w:val="24"/>
        </w:rPr>
      </w:pPr>
      <w:r>
        <w:rPr>
          <w:rFonts w:ascii="SimHei" w:hAnsi="SimHei" w:eastAsia="黑体" w:cs="SimHei"/>
          <w:sz w:val="24"/>
        </w:rPr>
        <w:t>本管理制度自公布之日起开始执行。</w:t>
      </w:r>
      <w:bookmarkStart w:id="9" w:name="_附件一__员工职业发展规划表"/>
      <w:bookmarkEnd w:id="9"/>
    </w:p>
    <w:p>
      <w:pPr>
        <w:pStyle w:val="Normal"/>
        <w:spacing w:lineRule="auto" w:line="360"/>
        <w:rPr>
          <w:rFonts w:ascii="SimHei" w:hAnsi="SimHei" w:eastAsia="黑体" w:cs="SimHei"/>
          <w:sz w:val="24"/>
        </w:rPr>
      </w:pPr>
      <w:r>
        <w:rPr>
          <w:rFonts w:ascii="SimHei" w:hAnsi="SimHei" w:eastAsia="黑体" w:cs="SimHei"/>
          <w:sz w:val="24"/>
        </w:rPr>
      </w:r>
    </w:p>
    <w:p>
      <w:pPr>
        <w:pStyle w:val="Normal"/>
        <w:spacing w:lineRule="auto" w:line="360"/>
        <w:rPr>
          <w:rFonts w:ascii="SimHei" w:hAnsi="SimHei" w:eastAsia="黑体" w:cs="SimHei"/>
          <w:sz w:val="24"/>
        </w:rPr>
      </w:pPr>
      <w:r>
        <w:rPr>
          <w:rFonts w:ascii="SimHei" w:hAnsi="SimHei" w:eastAsia="黑体" w:cs="SimHei"/>
          <w:sz w:val="24"/>
        </w:rPr>
      </w:r>
      <w:r>
        <w:br w:type="page"/>
      </w:r>
    </w:p>
    <w:p>
      <w:pPr>
        <w:pStyle w:val="Heading1"/>
        <w:ind w:left="420" w:hanging="0"/>
        <w:rPr>
          <w:sz w:val="24"/>
        </w:rPr>
      </w:pPr>
      <w:bookmarkStart w:id="10" w:name="__RefHeading___Toc176928225"/>
      <w:r>
        <w:rPr>
          <w:sz w:val="24"/>
        </w:rPr>
        <w:t>附件一：员工职业生涯规划流程</w:t>
      </w:r>
      <w:bookmarkEnd w:id="10"/>
      <w:r>
        <w:rPr>
          <w:sz w:val="24"/>
        </w:rPr>
        <mc:AlternateContent>
          <mc:Choice Requires="wpg">
            <w:drawing>
              <wp:inline distT="0" distB="0" distL="0" distR="0">
                <wp:extent cx="5258435" cy="6934835"/>
                <wp:effectExtent l="0" t="0" r="0" b="0"/>
                <wp:docPr id="1" name="画布 478"/>
                <a:graphic xmlns:a="http://schemas.openxmlformats.org/drawingml/2006/main">
                  <a:graphicData uri="http://schemas.microsoft.com/office/word/2010/wordprocessingGroup">
                    <wpg:wgp>
                      <wpg:cNvGrpSpPr/>
                      <wpg:grpSpPr>
                        <a:xfrm>
                          <a:off x="0" y="0"/>
                          <a:ext cx="5257800" cy="6934320"/>
                          <a:chOff x="0" y="0"/>
                          <a:chExt cx="5257800" cy="6934320"/>
                        </a:xfrm>
                      </wpg:grpSpPr>
                      <wps:wsp>
                        <wps:cNvSpPr/>
                        <wps:nvSpPr>
                          <wps:cNvPr id="0" name=""/>
                          <wps:cNvSpPr/>
                        </wps:nvSpPr>
                        <wps:spPr>
                          <a:xfrm>
                            <a:off x="0" y="0"/>
                            <a:ext cx="5257800" cy="6934320"/>
                          </a:xfrm>
                          <a:prstGeom prst="rect">
                            <a:avLst/>
                          </a:prstGeom>
                          <a:noFill/>
                          <a:ln w="0">
                            <a:noFill/>
                          </a:ln>
                        </wps:spPr>
                        <wps:bodyPr/>
                      </wps:wsp>
                      <wpg:grpSp>
                        <wpg:cNvGrpSpPr/>
                        <wpg:grpSpPr>
                          <a:xfrm>
                            <a:off x="685800" y="297360"/>
                            <a:ext cx="3696840" cy="6522840"/>
                          </a:xfrm>
                        </wpg:grpSpPr>
                        <wps:wsp>
                          <wps:cNvSpPr txBox="1"/>
                          <wps:spPr>
                            <a:xfrm>
                              <a:off x="571680" y="0"/>
                              <a:ext cx="2629080" cy="495360"/>
                            </a:xfrm>
                            <a:prstGeom prst="rect">
                              <a:avLst/>
                            </a:prstGeom>
                            <a:solidFill>
                              <a:srgbClr val="ffffff"/>
                            </a:solidFill>
                            <a:ln w="9360">
                              <a:solidFill>
                                <a:srgbClr val="000000"/>
                              </a:solidFill>
                              <a:miter/>
                            </a:ln>
                          </wps:spPr>
                          <wps:txbx>
                            <w:txbxContent>
                              <w:p>
                                <w:pPr>
                                  <w:overflowPunct w:val="false"/>
                                  <w:bidi w:val="0"/>
                                  <w:jc w:val="center"/>
                                  <w:rPr/>
                                </w:pPr>
                                <w:r>
                                  <w:rPr>
                                    <w:kern w:val="2"/>
                                    <w:sz w:val="21"/>
                                    <w:szCs w:val="24"/>
                                    <w:rFonts w:ascii="SimHei" w:hAnsi="SimHei" w:eastAsia="黑体" w:cs="SimHei"/>
                                    <w:color w:val="auto"/>
                                    <w:lang w:val="en-US" w:eastAsia="zh-CN" w:bidi="ar-SA"/>
                                  </w:rPr>
                                  <w:t>员工与主管领导谈话，明确职业发展意向</w:t>
                                </w:r>
                              </w:p>
                              <w:p>
                                <w:pPr>
                                  <w:overflowPunct w:val="false"/>
                                  <w:bidi w:val="0"/>
                                  <w:jc w:val="both"/>
                                  <w:rPr/>
                                </w:pPr>
                                <w:r>
                                  <w:rPr>
                                    <w:sz w:val="24"/>
                                    <w:rFonts w:ascii="SimHei" w:hAnsi="SimHei" w:eastAsia="黑体" w:cs="SimHei"/>
                                    <w:lang w:bidi="hi-IN"/>
                                  </w:rPr>
                                </w:r>
                              </w:p>
                            </w:txbxContent>
                          </wps:txbx>
                          <wps:bodyPr wrap="square" tIns="154800">
                            <a:noAutofit/>
                          </wps:bodyPr>
                        </wps:wsp>
                        <wps:wsp>
                          <wps:cNvSpPr txBox="1"/>
                          <wps:spPr>
                            <a:xfrm>
                              <a:off x="571680" y="792360"/>
                              <a:ext cx="2629080" cy="495360"/>
                            </a:xfrm>
                            <a:prstGeom prst="rect">
                              <a:avLst/>
                            </a:prstGeom>
                            <a:solidFill>
                              <a:srgbClr val="ffffff"/>
                            </a:solidFill>
                            <a:ln w="9360">
                              <a:solidFill>
                                <a:srgbClr val="000000"/>
                              </a:solidFill>
                              <a:miter/>
                            </a:ln>
                          </wps:spPr>
                          <wps:txbx>
                            <w:txbxContent>
                              <w:p>
                                <w:pPr>
                                  <w:overflowPunct w:val="false"/>
                                  <w:bidi w:val="0"/>
                                  <w:jc w:val="center"/>
                                  <w:rPr/>
                                </w:pPr>
                                <w:r>
                                  <w:rPr>
                                    <w:kern w:val="2"/>
                                    <w:sz w:val="21"/>
                                    <w:szCs w:val="24"/>
                                    <w:rFonts w:ascii="SimHei" w:hAnsi="SimHei" w:eastAsia="黑体" w:cs="SimHei"/>
                                    <w:color w:val="auto"/>
                                    <w:lang w:val="en-US" w:eastAsia="zh-CN" w:bidi="ar-SA"/>
                                  </w:rPr>
                                  <w:t>个人技能评估，填写《职业发展规划表》</w:t>
                                </w:r>
                              </w:p>
                              <w:p>
                                <w:pPr>
                                  <w:overflowPunct w:val="false"/>
                                  <w:bidi w:val="0"/>
                                  <w:jc w:val="both"/>
                                  <w:rPr/>
                                </w:pPr>
                                <w:r>
                                  <w:rPr>
                                    <w:sz w:val="24"/>
                                    <w:rFonts w:ascii="SimHei" w:hAnsi="SimHei" w:eastAsia="黑体" w:cs="SimHei"/>
                                    <w:lang w:bidi="hi-IN"/>
                                  </w:rPr>
                                </w:r>
                              </w:p>
                            </w:txbxContent>
                          </wps:txbx>
                          <wps:bodyPr wrap="square" tIns="154800">
                            <a:noAutofit/>
                          </wps:bodyPr>
                        </wps:wsp>
                        <wps:wsp>
                          <wps:cNvSpPr txBox="1"/>
                          <wps:spPr>
                            <a:xfrm>
                              <a:off x="571680" y="1584720"/>
                              <a:ext cx="2629080" cy="49464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1"/>
                                    <w:rFonts w:ascii="SimHei" w:hAnsi="SimHei" w:eastAsia="黑体" w:cs="SimHei"/>
                                    <w:color w:val="auto"/>
                                    <w:lang w:val="en-US" w:eastAsia="zh-CN" w:bidi="ar-SA"/>
                                  </w:rPr>
                                  <w:t>对照岗位职责及任职资格</w:t>
                                </w:r>
                                <w:r>
                                  <w:rPr>
                                    <w:kern w:val="2"/>
                                    <w:sz w:val="21"/>
                                    <w:szCs w:val="24"/>
                                    <w:rFonts w:ascii="SimHei" w:hAnsi="SimHei" w:eastAsia="黑体" w:cs="SimHei"/>
                                    <w:color w:val="auto"/>
                                    <w:lang w:val="en-US" w:eastAsia="zh-CN" w:bidi="ar-SA"/>
                                  </w:rPr>
                                  <w:t>填写《能力开发需求表》</w:t>
                                </w:r>
                              </w:p>
                              <w:p>
                                <w:pPr>
                                  <w:overflowPunct w:val="false"/>
                                  <w:bidi w:val="0"/>
                                  <w:jc w:val="both"/>
                                  <w:rPr/>
                                </w:pPr>
                                <w:r>
                                  <w:rPr>
                                    <w:sz w:val="24"/>
                                    <w:rFonts w:ascii="SimHei" w:hAnsi="SimHei" w:eastAsia="黑体" w:cs="SimHei"/>
                                    <w:lang w:bidi="hi-IN"/>
                                  </w:rPr>
                                </w:r>
                              </w:p>
                            </w:txbxContent>
                          </wps:txbx>
                          <wps:bodyPr wrap="square" tIns="47160">
                            <a:noAutofit/>
                          </wps:bodyPr>
                        </wps:wsp>
                        <wps:wsp>
                          <wps:cNvSpPr txBox="1"/>
                          <wps:spPr>
                            <a:xfrm>
                              <a:off x="571680" y="2377440"/>
                              <a:ext cx="2629080" cy="494640"/>
                            </a:xfrm>
                            <a:prstGeom prst="rect">
                              <a:avLst/>
                            </a:prstGeom>
                            <a:solidFill>
                              <a:srgbClr val="ffffff"/>
                            </a:solidFill>
                            <a:ln w="9360">
                              <a:solidFill>
                                <a:srgbClr val="000000"/>
                              </a:solidFill>
                              <a:miter/>
                            </a:ln>
                          </wps:spPr>
                          <wps:txbx>
                            <w:txbxContent>
                              <w:p>
                                <w:pPr>
                                  <w:overflowPunct w:val="false"/>
                                  <w:bidi w:val="0"/>
                                  <w:jc w:val="center"/>
                                  <w:rPr/>
                                </w:pPr>
                                <w:r>
                                  <w:rPr>
                                    <w:kern w:val="2"/>
                                    <w:sz w:val="21"/>
                                    <w:szCs w:val="24"/>
                                    <w:rFonts w:ascii="SimHei" w:hAnsi="SimHei" w:eastAsia="黑体" w:cs="SimHei"/>
                                    <w:color w:val="auto"/>
                                    <w:lang w:val="en-US" w:eastAsia="zh-CN" w:bidi="ar-SA"/>
                                  </w:rPr>
                                  <w:t>人力资源部检查评估</w:t>
                                </w:r>
                              </w:p>
                            </w:txbxContent>
                          </wps:txbx>
                          <wps:bodyPr wrap="square" tIns="154800">
                            <a:noAutofit/>
                          </wps:bodyPr>
                        </wps:wsp>
                        <wps:wsp>
                          <wps:cNvSpPr txBox="1"/>
                          <wps:spPr>
                            <a:xfrm>
                              <a:off x="571680" y="3169800"/>
                              <a:ext cx="2629080" cy="494640"/>
                            </a:xfrm>
                            <a:prstGeom prst="rect">
                              <a:avLst/>
                            </a:prstGeom>
                            <a:solidFill>
                              <a:srgbClr val="ffffff"/>
                            </a:solidFill>
                            <a:ln w="9360">
                              <a:solidFill>
                                <a:srgbClr val="000000"/>
                              </a:solidFill>
                              <a:miter/>
                            </a:ln>
                          </wps:spPr>
                          <wps:txbx>
                            <w:txbxContent>
                              <w:p>
                                <w:pPr>
                                  <w:overflowPunct w:val="false"/>
                                  <w:bidi w:val="0"/>
                                  <w:jc w:val="center"/>
                                  <w:rPr/>
                                </w:pPr>
                                <w:r>
                                  <w:rPr>
                                    <w:kern w:val="2"/>
                                    <w:sz w:val="21"/>
                                    <w:szCs w:val="24"/>
                                    <w:rFonts w:ascii="SimHei" w:hAnsi="SimHei" w:eastAsia="黑体" w:cs="SimHei"/>
                                    <w:color w:val="auto"/>
                                    <w:lang w:val="en-US" w:eastAsia="zh-CN" w:bidi="ar-SA"/>
                                  </w:rPr>
                                  <w:t>反馈修正</w:t>
                                </w:r>
                              </w:p>
                              <w:p>
                                <w:pPr>
                                  <w:overflowPunct w:val="false"/>
                                  <w:bidi w:val="0"/>
                                  <w:jc w:val="both"/>
                                  <w:rPr/>
                                </w:pPr>
                                <w:r>
                                  <w:rPr>
                                    <w:sz w:val="24"/>
                                    <w:rFonts w:ascii="SimHei" w:hAnsi="SimHei" w:eastAsia="黑体" w:cs="SimHei"/>
                                    <w:lang w:bidi="hi-IN"/>
                                  </w:rPr>
                                </w:r>
                              </w:p>
                            </w:txbxContent>
                          </wps:txbx>
                          <wps:bodyPr wrap="square" tIns="154800">
                            <a:noAutofit/>
                          </wps:bodyPr>
                        </wps:wsp>
                        <wps:wsp>
                          <wps:cNvSpPr txBox="1"/>
                          <wps:spPr>
                            <a:xfrm>
                              <a:off x="571680" y="3961080"/>
                              <a:ext cx="2629080" cy="496080"/>
                            </a:xfrm>
                            <a:prstGeom prst="rect">
                              <a:avLst/>
                            </a:prstGeom>
                            <a:solidFill>
                              <a:srgbClr val="ffffff"/>
                            </a:solidFill>
                            <a:ln w="9360">
                              <a:solidFill>
                                <a:srgbClr val="000000"/>
                              </a:solidFill>
                              <a:miter/>
                            </a:ln>
                          </wps:spPr>
                          <wps:txbx>
                            <w:txbxContent>
                              <w:p>
                                <w:pPr>
                                  <w:overflowPunct w:val="false"/>
                                  <w:bidi w:val="0"/>
                                  <w:jc w:val="center"/>
                                  <w:rPr/>
                                </w:pPr>
                                <w:r>
                                  <w:rPr>
                                    <w:kern w:val="2"/>
                                    <w:sz w:val="21"/>
                                    <w:szCs w:val="24"/>
                                    <w:rFonts w:ascii="SimHei" w:hAnsi="SimHei" w:eastAsia="黑体" w:cs="SimHei"/>
                                    <w:color w:val="auto"/>
                                    <w:lang w:val="en-US" w:eastAsia="zh-CN" w:bidi="ar-SA"/>
                                  </w:rPr>
                                  <w:t>员工开发措施</w:t>
                                </w:r>
                              </w:p>
                              <w:p>
                                <w:pPr>
                                  <w:overflowPunct w:val="false"/>
                                  <w:bidi w:val="0"/>
                                  <w:jc w:val="both"/>
                                  <w:rPr/>
                                </w:pPr>
                                <w:r>
                                  <w:rPr>
                                    <w:sz w:val="24"/>
                                    <w:rFonts w:ascii="SimHei" w:hAnsi="SimHei" w:eastAsia="黑体" w:cs="SimHei"/>
                                    <w:lang w:bidi="hi-IN"/>
                                  </w:rPr>
                                </w:r>
                              </w:p>
                            </w:txbxContent>
                          </wps:txbx>
                          <wps:bodyPr wrap="square" tIns="154800">
                            <a:noAutofit/>
                          </wps:bodyPr>
                        </wps:wsp>
                        <wps:wsp>
                          <wps:cNvCnPr/>
                          <wps:spPr>
                            <a:xfrm>
                              <a:off x="2572560" y="1089720"/>
                              <a:ext cx="360" cy="360"/>
                            </a:xfrm>
                            <a:prstGeom prst="straightConnector1">
                              <a:avLst/>
                            </a:prstGeom>
                            <a:ln w="9360">
                              <a:solidFill>
                                <a:srgbClr val="000000"/>
                              </a:solidFill>
                              <a:miter/>
                              <a:tailEnd len="med" type="triangle" w="med"/>
                            </a:ln>
                          </wps:spPr>
                          <wps:bodyPr/>
                        </wps:wsp>
                        <wps:wsp>
                          <wps:cNvCnPr/>
                          <wps:spPr>
                            <a:xfrm>
                              <a:off x="2572560" y="1882800"/>
                              <a:ext cx="360" cy="360"/>
                            </a:xfrm>
                            <a:prstGeom prst="straightConnector1">
                              <a:avLst/>
                            </a:prstGeom>
                            <a:ln w="9360">
                              <a:solidFill>
                                <a:srgbClr val="000000"/>
                              </a:solidFill>
                              <a:miter/>
                              <a:tailEnd len="med" type="triangle" w="med"/>
                            </a:ln>
                          </wps:spPr>
                          <wps:bodyPr/>
                        </wps:wsp>
                        <wps:wsp>
                          <wps:cNvCnPr/>
                          <wps:spPr>
                            <a:xfrm>
                              <a:off x="2572560" y="2675160"/>
                              <a:ext cx="360" cy="360"/>
                            </a:xfrm>
                            <a:prstGeom prst="straightConnector1">
                              <a:avLst/>
                            </a:prstGeom>
                            <a:ln w="9360">
                              <a:solidFill>
                                <a:srgbClr val="000000"/>
                              </a:solidFill>
                              <a:miter/>
                              <a:tailEnd len="med" type="triangle" w="med"/>
                            </a:ln>
                          </wps:spPr>
                          <wps:bodyPr/>
                        </wps:wsp>
                        <wps:wsp>
                          <wps:cNvCnPr/>
                          <wps:spPr>
                            <a:xfrm>
                              <a:off x="2572560" y="3467880"/>
                              <a:ext cx="360" cy="360"/>
                            </a:xfrm>
                            <a:prstGeom prst="straightConnector1">
                              <a:avLst/>
                            </a:prstGeom>
                            <a:ln w="9360">
                              <a:solidFill>
                                <a:srgbClr val="000000"/>
                              </a:solidFill>
                              <a:miter/>
                              <a:tailEnd len="med" type="triangle" w="med"/>
                            </a:ln>
                          </wps:spPr>
                          <wps:bodyPr/>
                        </wps:wsp>
                        <wps:wsp>
                          <wps:cNvCnPr/>
                          <wps:spPr>
                            <a:xfrm>
                              <a:off x="2572560" y="4258800"/>
                              <a:ext cx="360" cy="360"/>
                            </a:xfrm>
                            <a:prstGeom prst="straightConnector1">
                              <a:avLst/>
                            </a:prstGeom>
                            <a:ln w="9360">
                              <a:solidFill>
                                <a:srgbClr val="000000"/>
                              </a:solidFill>
                              <a:miter/>
                              <a:tailEnd len="med" type="triangle" w="med"/>
                            </a:ln>
                          </wps:spPr>
                          <wps:bodyPr/>
                        </wps:wsp>
                        <wps:wsp>
                          <wps:cNvCnPr/>
                          <wps:spPr>
                            <a:xfrm>
                              <a:off x="1257480" y="1336680"/>
                              <a:ext cx="360" cy="360"/>
                            </a:xfrm>
                            <a:prstGeom prst="bentConnector3">
                              <a:avLst/>
                            </a:prstGeom>
                            <a:ln w="9360">
                              <a:solidFill>
                                <a:srgbClr val="000000"/>
                              </a:solidFill>
                              <a:miter/>
                              <a:tailEnd len="med" type="triangle" w="med"/>
                            </a:ln>
                          </wps:spPr>
                          <wps:bodyPr/>
                        </wps:wsp>
                        <wps:wsp>
                          <wps:cNvSpPr/>
                          <wps:spPr>
                            <a:xfrm>
                              <a:off x="0" y="1882080"/>
                              <a:ext cx="571680" cy="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0" y="5150880"/>
                              <a:ext cx="496440" cy="1371600"/>
                            </a:xfrm>
                            <a:prstGeom prst="rect">
                              <a:avLst/>
                            </a:prstGeom>
                            <a:solidFill>
                              <a:srgbClr val="ffffff"/>
                            </a:solidFill>
                            <a:ln w="9360">
                              <a:solidFill>
                                <a:srgbClr val="000000"/>
                              </a:solidFill>
                              <a:miter/>
                            </a:ln>
                          </wps:spPr>
                          <wps:txbx>
                            <w:txbxContent>
                              <w:p>
                                <w:pPr>
                                  <w:overflowPunct w:val="false"/>
                                  <w:bidi w:val="0"/>
                                  <w:ind w:firstLine="630"/>
                                  <w:jc w:val="both"/>
                                  <w:rPr/>
                                </w:pPr>
                                <w:r>
                                  <w:rPr>
                                    <w:kern w:val="2"/>
                                    <w:sz w:val="21"/>
                                    <w:szCs w:val="24"/>
                                    <w:rFonts w:ascii="SimHei" w:hAnsi="SimHei" w:eastAsia="黑体" w:cs="SimHei"/>
                                    <w:color w:val="auto"/>
                                    <w:lang w:val="en-US" w:eastAsia="zh-CN" w:bidi="ar-SA"/>
                                  </w:rPr>
                                  <w:t>培训</w:t>
                                </w:r>
                              </w:p>
                              <w:p>
                                <w:pPr>
                                  <w:overflowPunct w:val="false"/>
                                  <w:bidi w:val="0"/>
                                  <w:jc w:val="both"/>
                                  <w:rPr/>
                                </w:pPr>
                                <w:r>
                                  <w:rPr>
                                    <w:sz w:val="24"/>
                                    <w:rFonts w:ascii="SimHei" w:hAnsi="SimHei" w:eastAsia="黑体" w:cs="SimHei"/>
                                    <w:lang w:bidi="hi-IN"/>
                                  </w:rPr>
                                </w:r>
                              </w:p>
                            </w:txbxContent>
                          </wps:txbx>
                          <wps:bodyPr wrap="square" rIns="125640" tIns="154800" vert="eaVert">
                            <a:noAutofit/>
                          </wps:bodyPr>
                        </wps:wsp>
                        <wps:wsp>
                          <wps:cNvSpPr txBox="1"/>
                          <wps:spPr>
                            <a:xfrm>
                              <a:off x="1028880" y="5150880"/>
                              <a:ext cx="496440" cy="1371600"/>
                            </a:xfrm>
                            <a:prstGeom prst="rect">
                              <a:avLst/>
                            </a:prstGeom>
                            <a:solidFill>
                              <a:srgbClr val="ffffff"/>
                            </a:solidFill>
                            <a:ln w="9360">
                              <a:solidFill>
                                <a:srgbClr val="000000"/>
                              </a:solidFill>
                              <a:miter/>
                            </a:ln>
                          </wps:spPr>
                          <wps:txbx>
                            <w:txbxContent>
                              <w:p>
                                <w:pPr>
                                  <w:overflowPunct w:val="false"/>
                                  <w:bidi w:val="0"/>
                                  <w:jc w:val="center"/>
                                  <w:rPr/>
                                </w:pPr>
                                <w:r>
                                  <w:rPr>
                                    <w:kern w:val="2"/>
                                    <w:sz w:val="21"/>
                                    <w:szCs w:val="24"/>
                                    <w:rFonts w:ascii="SimHei" w:hAnsi="SimHei" w:eastAsia="黑体" w:cs="SimHei"/>
                                    <w:color w:val="auto"/>
                                    <w:lang w:val="en-US" w:eastAsia="zh-CN" w:bidi="ar-SA"/>
                                  </w:rPr>
                                  <w:t>绩效评价</w:t>
                                </w:r>
                              </w:p>
                              <w:p>
                                <w:pPr>
                                  <w:overflowPunct w:val="false"/>
                                  <w:bidi w:val="0"/>
                                  <w:ind w:firstLine="630"/>
                                  <w:jc w:val="both"/>
                                  <w:rPr/>
                                </w:pPr>
                                <w:r>
                                  <w:rPr>
                                    <w:sz w:val="24"/>
                                    <w:rFonts w:ascii="SimHei" w:hAnsi="SimHei" w:eastAsia="黑体" w:cs="SimHei"/>
                                    <w:lang w:bidi="hi-IN"/>
                                  </w:rPr>
                                </w:r>
                              </w:p>
                              <w:p>
                                <w:pPr>
                                  <w:overflowPunct w:val="false"/>
                                  <w:bidi w:val="0"/>
                                  <w:jc w:val="both"/>
                                  <w:rPr/>
                                </w:pPr>
                                <w:r>
                                  <w:rPr>
                                    <w:sz w:val="24"/>
                                    <w:rFonts w:ascii="SimHei" w:hAnsi="SimHei" w:eastAsia="黑体" w:cs="SimHei"/>
                                    <w:lang w:bidi="hi-IN"/>
                                  </w:rPr>
                                </w:r>
                              </w:p>
                            </w:txbxContent>
                          </wps:txbx>
                          <wps:bodyPr wrap="square" rIns="125640" tIns="154800" vert="eaVert">
                            <a:noAutofit/>
                          </wps:bodyPr>
                        </wps:wsp>
                        <wps:wsp>
                          <wps:cNvSpPr txBox="1"/>
                          <wps:spPr>
                            <a:xfrm>
                              <a:off x="2171880" y="5150880"/>
                              <a:ext cx="496440" cy="1371600"/>
                            </a:xfrm>
                            <a:prstGeom prst="rect">
                              <a:avLst/>
                            </a:prstGeom>
                            <a:solidFill>
                              <a:srgbClr val="ffffff"/>
                            </a:solidFill>
                            <a:ln w="9360">
                              <a:solidFill>
                                <a:srgbClr val="000000"/>
                              </a:solidFill>
                              <a:miter/>
                            </a:ln>
                          </wps:spPr>
                          <wps:txbx>
                            <w:txbxContent>
                              <w:p>
                                <w:pPr>
                                  <w:overflowPunct w:val="false"/>
                                  <w:bidi w:val="0"/>
                                  <w:ind w:firstLine="420"/>
                                  <w:jc w:val="both"/>
                                  <w:rPr/>
                                </w:pPr>
                                <w:r>
                                  <w:rPr>
                                    <w:kern w:val="2"/>
                                    <w:sz w:val="21"/>
                                    <w:szCs w:val="24"/>
                                    <w:rFonts w:ascii="SimHei" w:hAnsi="SimHei" w:eastAsia="黑体" w:cs="SimHei"/>
                                    <w:color w:val="auto"/>
                                    <w:lang w:val="en-US" w:eastAsia="zh-CN" w:bidi="ar-SA"/>
                                  </w:rPr>
                                  <w:t>工作实践</w:t>
                                </w:r>
                              </w:p>
                              <w:p>
                                <w:pPr>
                                  <w:overflowPunct w:val="false"/>
                                  <w:bidi w:val="0"/>
                                  <w:jc w:val="both"/>
                                  <w:rPr/>
                                </w:pPr>
                                <w:r>
                                  <w:rPr>
                                    <w:sz w:val="24"/>
                                    <w:rFonts w:ascii="SimHei" w:hAnsi="SimHei" w:eastAsia="黑体" w:cs="SimHei"/>
                                    <w:lang w:bidi="hi-IN"/>
                                  </w:rPr>
                                </w:r>
                              </w:p>
                            </w:txbxContent>
                          </wps:txbx>
                          <wps:bodyPr wrap="square" rIns="125640" tIns="154800" vert="eaVert">
                            <a:noAutofit/>
                          </wps:bodyPr>
                        </wps:wsp>
                        <wps:wsp>
                          <wps:cNvSpPr txBox="1"/>
                          <wps:spPr>
                            <a:xfrm>
                              <a:off x="3200400" y="5150880"/>
                              <a:ext cx="496440" cy="137160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开发性人际关系</w:t>
                                </w:r>
                              </w:p>
                            </w:txbxContent>
                          </wps:txbx>
                          <wps:bodyPr wrap="square" lIns="54000" rIns="125640" tIns="154800" vert="eaVert">
                            <a:noAutofit/>
                          </wps:bodyPr>
                        </wps:wsp>
                        <wps:wsp>
                          <wps:cNvCnPr/>
                          <wps:spPr>
                            <a:xfrm>
                              <a:off x="932760" y="5447520"/>
                              <a:ext cx="360" cy="360"/>
                            </a:xfrm>
                            <a:prstGeom prst="bentConnector3">
                              <a:avLst/>
                            </a:prstGeom>
                            <a:ln w="9360">
                              <a:solidFill>
                                <a:srgbClr val="000000"/>
                              </a:solidFill>
                              <a:miter/>
                              <a:tailEnd len="med" type="triangle" w="med"/>
                            </a:ln>
                          </wps:spPr>
                          <wps:bodyPr/>
                        </wps:wsp>
                        <wps:wsp>
                          <wps:cNvCnPr/>
                          <wps:spPr>
                            <a:xfrm>
                              <a:off x="1961640" y="5447520"/>
                              <a:ext cx="360" cy="360"/>
                            </a:xfrm>
                            <a:prstGeom prst="bentConnector3">
                              <a:avLst/>
                            </a:prstGeom>
                            <a:ln w="9360">
                              <a:solidFill>
                                <a:srgbClr val="000000"/>
                              </a:solidFill>
                              <a:miter/>
                              <a:tailEnd len="med" type="triangle" w="med"/>
                            </a:ln>
                          </wps:spPr>
                          <wps:bodyPr/>
                        </wps:wsp>
                        <wps:wsp>
                          <wps:cNvCnPr/>
                          <wps:spPr>
                            <a:xfrm>
                              <a:off x="3104640" y="5447520"/>
                              <a:ext cx="360" cy="360"/>
                            </a:xfrm>
                            <a:prstGeom prst="bentConnector3">
                              <a:avLst/>
                            </a:prstGeom>
                            <a:ln w="9360">
                              <a:solidFill>
                                <a:srgbClr val="000000"/>
                              </a:solidFill>
                              <a:miter/>
                              <a:tailEnd len="med" type="triangle" w="med"/>
                            </a:ln>
                          </wps:spPr>
                          <wps:bodyPr/>
                        </wps:wsp>
                        <wps:wsp>
                          <wps:cNvCnPr/>
                          <wps:spPr>
                            <a:xfrm>
                              <a:off x="4133160" y="5447520"/>
                              <a:ext cx="360" cy="360"/>
                            </a:xfrm>
                            <a:prstGeom prst="bentConnector3">
                              <a:avLst/>
                            </a:prstGeom>
                            <a:ln w="9360">
                              <a:solidFill>
                                <a:srgbClr val="000000"/>
                              </a:solidFill>
                              <a:miter/>
                              <a:tailEnd len="med" type="triangle" w="med"/>
                            </a:ln>
                          </wps:spPr>
                          <wps:bodyPr/>
                        </wps:wsp>
                      </wpg:grpSp>
                    </wpg:wgp>
                  </a:graphicData>
                </a:graphic>
              </wp:inline>
            </w:drawing>
          </mc:Choice>
          <mc:Fallback>
            <w:pict>
              <v:group id="shape_0" alt="画布 478" style="position:absolute;margin-left:0pt;margin-top:0pt;width:414pt;height:546pt" coordorigin="0,0" coordsize="8280,10920">
                <v:rect id="shape_0" stroked="f" style="position:absolute;left:0;top:0;width:8279;height:10919;mso-wrap-style:none;v-text-anchor:middle;mso-position-horizontal-relative:char">
                  <v:fill o:detectmouseclick="t" on="false"/>
                  <v:stroke color="#3465a4" joinstyle="round" endcap="flat"/>
                  <w10:wrap type="none"/>
                </v:rect>
                <v:group id="shape_0" alt="组合 480" style="position:absolute;left:1080;top:468;width:5822;height:10272">
                  <v:shapetype id="_x0000_t202" coordsize="21600,21600" o:spt="202" path="m,l,21600l21600,21600l21600,xe">
                    <v:stroke joinstyle="miter"/>
                    <v:path gradientshapeok="t" o:connecttype="rect"/>
                  </v:shapetype>
                  <v:shape id="shape_0" fillcolor="white" stroked="t" style="position:absolute;left:1980;top:468;width:4139;height:779;mso-wrap-style:square;v-text-anchor:top;mso-position-horizontal-relative:char" type="shapetype_202">
                    <v:textbox>
                      <w:txbxContent>
                        <w:p>
                          <w:pPr>
                            <w:overflowPunct w:val="false"/>
                            <w:bidi w:val="0"/>
                            <w:jc w:val="center"/>
                            <w:rPr/>
                          </w:pPr>
                          <w:r>
                            <w:rPr>
                              <w:kern w:val="2"/>
                              <w:sz w:val="21"/>
                              <w:szCs w:val="24"/>
                              <w:rFonts w:ascii="SimHei" w:hAnsi="SimHei" w:eastAsia="黑体" w:cs="SimHei"/>
                              <w:color w:val="auto"/>
                              <w:lang w:val="en-US" w:eastAsia="zh-CN" w:bidi="ar-SA"/>
                            </w:rPr>
                            <w:t>员工与主管领导谈话，明确职业发展意向</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1980;top:1716;width:4139;height:779;mso-wrap-style:square;v-text-anchor:top;mso-position-horizontal-relative:char" type="shapetype_202">
                    <v:textbox>
                      <w:txbxContent>
                        <w:p>
                          <w:pPr>
                            <w:overflowPunct w:val="false"/>
                            <w:bidi w:val="0"/>
                            <w:jc w:val="center"/>
                            <w:rPr/>
                          </w:pPr>
                          <w:r>
                            <w:rPr>
                              <w:kern w:val="2"/>
                              <w:sz w:val="21"/>
                              <w:szCs w:val="24"/>
                              <w:rFonts w:ascii="SimHei" w:hAnsi="SimHei" w:eastAsia="黑体" w:cs="SimHei"/>
                              <w:color w:val="auto"/>
                              <w:lang w:val="en-US" w:eastAsia="zh-CN" w:bidi="ar-SA"/>
                            </w:rPr>
                            <w:t>个人技能评估，填写《职业发展规划表》</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1980;top:2964;width:4139;height:778;mso-wrap-style:square;v-text-anchor:top;mso-position-horizontal-relative:char" type="shapetype_202">
                    <v:textbox>
                      <w:txbxContent>
                        <w:p>
                          <w:pPr>
                            <w:overflowPunct w:val="false"/>
                            <w:bidi w:val="0"/>
                            <w:jc w:val="both"/>
                            <w:rPr/>
                          </w:pPr>
                          <w:r>
                            <w:rPr>
                              <w:kern w:val="2"/>
                              <w:sz w:val="21"/>
                              <w:szCs w:val="21"/>
                              <w:rFonts w:ascii="SimHei" w:hAnsi="SimHei" w:eastAsia="黑体" w:cs="SimHei"/>
                              <w:color w:val="auto"/>
                              <w:lang w:val="en-US" w:eastAsia="zh-CN" w:bidi="ar-SA"/>
                            </w:rPr>
                            <w:t>对照岗位职责及任职资格</w:t>
                          </w:r>
                          <w:r>
                            <w:rPr>
                              <w:kern w:val="2"/>
                              <w:sz w:val="21"/>
                              <w:szCs w:val="24"/>
                              <w:rFonts w:ascii="SimHei" w:hAnsi="SimHei" w:eastAsia="黑体" w:cs="SimHei"/>
                              <w:color w:val="auto"/>
                              <w:lang w:val="en-US" w:eastAsia="zh-CN" w:bidi="ar-SA"/>
                            </w:rPr>
                            <w:t>填写《能力开发需求表》</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1980;top:4212;width:4139;height:778;mso-wrap-style:square;v-text-anchor:top;mso-position-horizontal-relative:char" type="shapetype_202">
                    <v:textbox>
                      <w:txbxContent>
                        <w:p>
                          <w:pPr>
                            <w:overflowPunct w:val="false"/>
                            <w:bidi w:val="0"/>
                            <w:jc w:val="center"/>
                            <w:rPr/>
                          </w:pPr>
                          <w:r>
                            <w:rPr>
                              <w:kern w:val="2"/>
                              <w:sz w:val="21"/>
                              <w:szCs w:val="24"/>
                              <w:rFonts w:ascii="SimHei" w:hAnsi="SimHei" w:eastAsia="黑体" w:cs="SimHei"/>
                              <w:color w:val="auto"/>
                              <w:lang w:val="en-US" w:eastAsia="zh-CN" w:bidi="ar-SA"/>
                            </w:rPr>
                            <w:t>人力资源部检查评估</w:t>
                          </w:r>
                        </w:p>
                      </w:txbxContent>
                    </v:textbox>
                    <v:fill o:detectmouseclick="t" type="solid" color2="black"/>
                    <v:stroke color="black" weight="9360" joinstyle="miter" endcap="flat"/>
                  </v:shape>
                  <v:shape id="shape_0" fillcolor="white" stroked="t" style="position:absolute;left:1980;top:5460;width:4139;height:778;mso-wrap-style:square;v-text-anchor:top;mso-position-horizontal-relative:char" type="shapetype_202">
                    <v:textbox>
                      <w:txbxContent>
                        <w:p>
                          <w:pPr>
                            <w:overflowPunct w:val="false"/>
                            <w:bidi w:val="0"/>
                            <w:jc w:val="center"/>
                            <w:rPr/>
                          </w:pPr>
                          <w:r>
                            <w:rPr>
                              <w:kern w:val="2"/>
                              <w:sz w:val="21"/>
                              <w:szCs w:val="24"/>
                              <w:rFonts w:ascii="SimHei" w:hAnsi="SimHei" w:eastAsia="黑体" w:cs="SimHei"/>
                              <w:color w:val="auto"/>
                              <w:lang w:val="en-US" w:eastAsia="zh-CN" w:bidi="ar-SA"/>
                            </w:rPr>
                            <w:t>反馈修正</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1980;top:6706;width:4139;height:780;mso-wrap-style:square;v-text-anchor:top;mso-position-horizontal-relative:char" type="shapetype_202">
                    <v:textbox>
                      <w:txbxContent>
                        <w:p>
                          <w:pPr>
                            <w:overflowPunct w:val="false"/>
                            <w:bidi w:val="0"/>
                            <w:jc w:val="center"/>
                            <w:rPr/>
                          </w:pPr>
                          <w:r>
                            <w:rPr>
                              <w:kern w:val="2"/>
                              <w:sz w:val="21"/>
                              <w:szCs w:val="24"/>
                              <w:rFonts w:ascii="SimHei" w:hAnsi="SimHei" w:eastAsia="黑体" w:cs="SimHei"/>
                              <w:color w:val="auto"/>
                              <w:lang w:val="en-US" w:eastAsia="zh-CN" w:bidi="ar-SA"/>
                            </w:rPr>
                            <w:t>员工开发措施</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type id="shapetype_32" coordsize="21600,21600" o:spt="32" path="m,l21600,21600nfe">
                    <v:stroke joinstyle="miter"/>
                    <v:path gradientshapeok="t" o:connecttype="rect" textboxrect="0,0,21600,21600"/>
                  </v:shapetype>
                  <v:shape id="shape_0" ID="自选图形 487" stroked="t" style="position:absolute;left:4051;top:1716;width:0;height:0;mso-position-horizontal-relative:char" type="shapetype_32">
                    <v:stroke color="black" weight="9360" endarrow="block" endarrowwidth="medium" endarrowlength="medium" joinstyle="miter" endcap="flat"/>
                    <v:fill o:detectmouseclick="t" on="false"/>
                  </v:shape>
                  <v:shape id="shape_0" ID="自选图形 488" stroked="t" style="position:absolute;left:4051;top:2965;width:0;height:0;mso-position-horizontal-relative:char" type="shapetype_32">
                    <v:stroke color="black" weight="9360" endarrow="block" endarrowwidth="medium" endarrowlength="medium" joinstyle="miter" endcap="flat"/>
                    <v:fill o:detectmouseclick="t" on="false"/>
                  </v:shape>
                  <v:shape id="shape_0" ID="自选图形 489" stroked="t" style="position:absolute;left:4051;top:4213;width:0;height:0;mso-position-horizontal-relative:char" type="shapetype_32">
                    <v:stroke color="black" weight="9360" endarrow="block" endarrowwidth="medium" endarrowlength="medium" joinstyle="miter" endcap="flat"/>
                    <v:fill o:detectmouseclick="t" on="false"/>
                  </v:shape>
                  <v:shape id="shape_0" ID="自选图形 490" stroked="t" style="position:absolute;left:4051;top:5461;width:0;height:0;mso-position-horizontal-relative:char" type="shapetype_32">
                    <v:stroke color="black" weight="9360" endarrow="block" endarrowwidth="medium" endarrowlength="medium" joinstyle="miter" endcap="flat"/>
                    <v:fill o:detectmouseclick="t" on="false"/>
                  </v:shape>
                  <v:shape id="shape_0" ID="自选图形 491" stroked="t" style="position:absolute;left:4051;top:6707;width:0;height:0;mso-position-horizontal-relative:char" type="shapetype_32">
                    <v:stroke color="black" weight="9360" endarrow="block" endarrowwidth="medium" endarrowlength="medium" joinstyle="miter" endcap="flat"/>
                    <v:fill o:detectmouseclick="t" on="false"/>
                  </v:shape>
                  <v:shapetype id="shapetype_33" coordsize="21600,21600" o:spt="33" path="m,l21600,l21600,21600nfe">
                    <v:stroke joinstyle="miter"/>
                    <v:path gradientshapeok="t" o:connecttype="rect" textboxrect="0,0,21600,21600"/>
                  </v:shapetype>
                  <v:shape id="shape_0" ID="自选图形 492" stroked="t" style="position:absolute;left:1980;top:2105;width:0;height:0;rotation:90;mso-position-horizontal-relative:char" type="shapetype_33">
                    <v:stroke color="black" weight="9360" endarrow="block" endarrowwidth="medium" endarrowlength="medium" joinstyle="miter" endcap="flat"/>
                    <v:fill o:detectmouseclick="t" on="false"/>
                  </v:shape>
                  <v:line id="shape_0" from="1080,3432" to="1979,3432" ID="直线 493" stroked="t" style="position:absolute;mso-position-horizontal-relative:char">
                    <v:stroke color="black" weight="9360" endarrow="block" endarrowwidth="medium" endarrowlength="medium" joinstyle="miter" endcap="flat"/>
                    <v:fill o:detectmouseclick="t" on="false"/>
                  </v:line>
                  <v:shape id="shape_0" fillcolor="white" stroked="t" style="position:absolute;left:1080;top:8580;width:781;height:2159;mso-wrap-style:square;v-text-anchor:top;mso-position-horizontal-relative:char" type="shapetype_202">
                    <v:textbox style="layout-flow:vertical">
                      <w:txbxContent>
                        <w:p>
                          <w:pPr>
                            <w:overflowPunct w:val="false"/>
                            <w:bidi w:val="0"/>
                            <w:ind w:firstLine="630"/>
                            <w:jc w:val="both"/>
                            <w:rPr/>
                          </w:pPr>
                          <w:r>
                            <w:rPr>
                              <w:kern w:val="2"/>
                              <w:sz w:val="21"/>
                              <w:szCs w:val="24"/>
                              <w:rFonts w:ascii="SimHei" w:hAnsi="SimHei" w:eastAsia="黑体" w:cs="SimHei"/>
                              <w:color w:val="auto"/>
                              <w:lang w:val="en-US" w:eastAsia="zh-CN" w:bidi="ar-SA"/>
                            </w:rPr>
                            <w:t>培训</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2700;top:8580;width:781;height:2159;mso-wrap-style:square;v-text-anchor:top;mso-position-horizontal-relative:char" type="shapetype_202">
                    <v:textbox style="layout-flow:vertical">
                      <w:txbxContent>
                        <w:p>
                          <w:pPr>
                            <w:overflowPunct w:val="false"/>
                            <w:bidi w:val="0"/>
                            <w:jc w:val="center"/>
                            <w:rPr/>
                          </w:pPr>
                          <w:r>
                            <w:rPr>
                              <w:kern w:val="2"/>
                              <w:sz w:val="21"/>
                              <w:szCs w:val="24"/>
                              <w:rFonts w:ascii="SimHei" w:hAnsi="SimHei" w:eastAsia="黑体" w:cs="SimHei"/>
                              <w:color w:val="auto"/>
                              <w:lang w:val="en-US" w:eastAsia="zh-CN" w:bidi="ar-SA"/>
                            </w:rPr>
                            <w:t>绩效评价</w:t>
                          </w:r>
                        </w:p>
                        <w:p>
                          <w:pPr>
                            <w:overflowPunct w:val="false"/>
                            <w:bidi w:val="0"/>
                            <w:ind w:firstLine="630"/>
                            <w:jc w:val="both"/>
                            <w:rPr/>
                          </w:pPr>
                          <w:r>
                            <w:rPr>
                              <w:sz w:val="24"/>
                              <w:rFonts w:ascii="SimHei" w:hAnsi="SimHei" w:eastAsia="黑体" w:cs="SimHei"/>
                              <w:lang w:bidi="hi-IN"/>
                            </w:rPr>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4500;top:8580;width:781;height:2159;mso-wrap-style:square;v-text-anchor:top;mso-position-horizontal-relative:char" type="shapetype_202">
                    <v:textbox style="layout-flow:vertical">
                      <w:txbxContent>
                        <w:p>
                          <w:pPr>
                            <w:overflowPunct w:val="false"/>
                            <w:bidi w:val="0"/>
                            <w:ind w:firstLine="420"/>
                            <w:jc w:val="both"/>
                            <w:rPr/>
                          </w:pPr>
                          <w:r>
                            <w:rPr>
                              <w:kern w:val="2"/>
                              <w:sz w:val="21"/>
                              <w:szCs w:val="24"/>
                              <w:rFonts w:ascii="SimHei" w:hAnsi="SimHei" w:eastAsia="黑体" w:cs="SimHei"/>
                              <w:color w:val="auto"/>
                              <w:lang w:val="en-US" w:eastAsia="zh-CN" w:bidi="ar-SA"/>
                            </w:rPr>
                            <w:t>工作实践</w:t>
                          </w:r>
                        </w:p>
                        <w:p>
                          <w:pPr>
                            <w:overflowPunct w:val="false"/>
                            <w:bidi w:val="0"/>
                            <w:jc w:val="both"/>
                            <w:rPr/>
                          </w:pPr>
                          <w:r>
                            <w:rPr>
                              <w:sz w:val="24"/>
                              <w:rFonts w:ascii="SimHei" w:hAnsi="SimHei" w:eastAsia="黑体" w:cs="SimHei"/>
                              <w:lang w:bidi="hi-IN"/>
                            </w:rPr>
                          </w:r>
                        </w:p>
                      </w:txbxContent>
                    </v:textbox>
                    <v:fill o:detectmouseclick="t" type="solid" color2="black"/>
                    <v:stroke color="black" weight="9360" joinstyle="miter" endcap="flat"/>
                  </v:shape>
                  <v:shape id="shape_0" fillcolor="white" stroked="t" style="position:absolute;left:6120;top:8580;width:781;height:2159;mso-wrap-style:square;v-text-anchor:top;mso-position-horizontal-relative:char" type="shapetype_202">
                    <v:textbox style="layout-flow:vertical">
                      <w:txbxContent>
                        <w:p>
                          <w:pPr>
                            <w:overflowPunct w:val="false"/>
                            <w:bidi w:val="0"/>
                            <w:jc w:val="both"/>
                            <w:rPr/>
                          </w:pPr>
                          <w:r>
                            <w:rPr>
                              <w:kern w:val="2"/>
                              <w:sz w:val="21"/>
                              <w:szCs w:val="24"/>
                              <w:rFonts w:ascii="SimHei" w:hAnsi="SimHei" w:eastAsia="黑体" w:cs="SimHei"/>
                              <w:color w:val="auto"/>
                              <w:lang w:val="en-US" w:eastAsia="zh-CN" w:bidi="ar-SA"/>
                            </w:rPr>
                            <w:t>开发性人际关系</w:t>
                          </w:r>
                        </w:p>
                      </w:txbxContent>
                    </v:textbox>
                    <v:fill o:detectmouseclick="t" type="solid" color2="black"/>
                    <v:stroke color="black" weight="9360" joinstyle="miter" endcap="flat"/>
                  </v:shape>
                  <v:shape id="shape_0" ID="自选图形 498" stroked="t" style="position:absolute;left:1469;top:8579;width:0;height:0;rotation:90;mso-position-horizontal-relative:char" type="shapetype_33">
                    <v:stroke color="black" weight="9360" endarrow="block" endarrowwidth="medium" endarrowlength="medium" joinstyle="miter" endcap="flat"/>
                    <v:fill o:detectmouseclick="t" on="false"/>
                  </v:shape>
                  <v:shape id="shape_0" ID="自选图形 499" stroked="t" style="position:absolute;left:3089;top:8579;width:0;height:0;rotation:90;mso-position-horizontal-relative:char" type="shapetype_33">
                    <v:stroke color="black" weight="9360" endarrow="block" endarrowwidth="medium" endarrowlength="medium" joinstyle="miter" endcap="flat"/>
                    <v:fill o:detectmouseclick="t" on="false"/>
                  </v:shape>
                  <v:shape id="shape_0" ID="自选图形 500" stroked="t" style="position:absolute;left:4889;top:8579;width:0;height:0;rotation:90;mso-position-horizontal-relative:char" type="shapetype_33">
                    <v:stroke color="black" weight="9360" endarrow="block" endarrowwidth="medium" endarrowlength="medium" joinstyle="miter" endcap="flat"/>
                    <v:fill o:detectmouseclick="t" on="false"/>
                  </v:shape>
                  <v:shape id="shape_0" ID="自选图形 501" stroked="t" style="position:absolute;left:6509;top:8579;width:0;height:0;rotation:90;mso-position-horizontal-relative:char" type="shapetype_33">
                    <v:stroke color="black" weight="9360" endarrow="block" endarrowwidth="medium" endarrowlength="medium" joinstyle="miter" endcap="flat"/>
                    <v:fill o:detectmouseclick="t" on="false"/>
                  </v:shape>
                </v:group>
              </v:group>
            </w:pict>
          </mc:Fallback>
        </mc:AlternateContent>
      </w:r>
      <w:r>
        <w:br w:type="page"/>
      </w:r>
    </w:p>
    <w:p>
      <w:pPr>
        <w:pStyle w:val="Heading1"/>
        <w:ind w:left="420" w:hanging="0"/>
        <w:rPr>
          <w:sz w:val="24"/>
          <w:szCs w:val="24"/>
        </w:rPr>
      </w:pPr>
      <w:bookmarkStart w:id="11" w:name="__RefHeading___Toc176928227"/>
      <w:r>
        <w:rPr>
          <w:sz w:val="24"/>
          <w:szCs w:val="24"/>
        </w:rPr>
        <w:t>附件二：内部晋升流程</w:t>
      </w:r>
      <w:bookmarkEnd w:id="11"/>
      <w:r>
        <w:rPr>
          <w:sz w:val="24"/>
          <w:szCs w:val="24"/>
        </w:rPr>
        <w:t xml:space="preserve"> </w:t>
      </w:r>
    </w:p>
    <w:p>
      <w:pPr>
        <w:pStyle w:val="Normal"/>
        <w:rPr/>
      </w:pPr>
      <w:r>
        <w:rPr>
          <w:rFonts w:ascii="SimHei" w:hAnsi="SimHei" w:eastAsia="黑体" w:cs="SimHei"/>
        </w:rPr>
        <w:t xml:space="preserve">   </w:t>
      </w:r>
    </w:p>
    <w:p>
      <w:pPr>
        <w:pStyle w:val="Normal"/>
        <w:rPr/>
      </w:pPr>
      <w:r>
        <w:rPr/>
      </w:r>
    </w:p>
    <w:p>
      <w:pPr>
        <w:pStyle w:val="Normal"/>
        <w:rPr>
          <w:lang w:val="en-US" w:eastAsia="en-US"/>
        </w:rPr>
      </w:pPr>
      <w:r>
        <w:rPr>
          <w:lang w:val="en-US" w:eastAsia="en-US"/>
        </w:rPr>
      </w:r>
      <w:r>
        <mc:AlternateContent>
          <mc:Choice Requires="wps">
            <w:drawing>
              <wp:anchor behindDoc="0" distT="0" distB="0" distL="114935" distR="114935" simplePos="0" locked="0" layoutInCell="0" allowOverlap="1" relativeHeight="4">
                <wp:simplePos x="0" y="0"/>
                <wp:positionH relativeFrom="column">
                  <wp:posOffset>447675</wp:posOffset>
                </wp:positionH>
                <wp:positionV relativeFrom="paragraph">
                  <wp:posOffset>89535</wp:posOffset>
                </wp:positionV>
                <wp:extent cx="3333750" cy="712470"/>
                <wp:effectExtent l="0" t="0" r="0" b="0"/>
                <wp:wrapNone/>
                <wp:docPr id="2" name="Frame1"/>
                <a:graphic xmlns:a="http://schemas.openxmlformats.org/drawingml/2006/main">
                  <a:graphicData uri="http://schemas.microsoft.com/office/word/2010/wordprocessingShape">
                    <wps:wsp>
                      <wps:cNvSpPr txBox="1"/>
                      <wps:spPr>
                        <a:xfrm>
                          <a:off x="0" y="0"/>
                          <a:ext cx="3333750" cy="712470"/>
                        </a:xfrm>
                        <a:prstGeom prst="rect"/>
                        <a:solidFill>
                          <a:srgbClr val="FFFFFF"/>
                        </a:solidFill>
                        <a:ln w="9525">
                          <a:solidFill>
                            <a:srgbClr val="000000"/>
                          </a:solidFill>
                        </a:ln>
                      </wps:spPr>
                      <wps:txbx>
                        <w:txbxContent>
                          <w:p>
                            <w:pPr>
                              <w:pStyle w:val="Normal"/>
                              <w:rPr/>
                            </w:pPr>
                            <w:r>
                              <w:rPr/>
                              <w:t>员工提出书面申请，申请内容包括对未来经理工作的设想、自身所具备的能力素质、自身的工作经验等</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56.1pt;mso-wrap-distance-left:9.05pt;mso-wrap-distance-right:9.05pt;mso-wrap-distance-top:0pt;mso-wrap-distance-bottom:0pt;margin-top:7.05pt;mso-position-vertical-relative:text;margin-left:35.25pt;mso-position-horizontal-relative:text">
                <v:textbox>
                  <w:txbxContent>
                    <w:p>
                      <w:pPr>
                        <w:pStyle w:val="Normal"/>
                        <w:rPr/>
                      </w:pPr>
                      <w:r>
                        <w:rPr/>
                        <w:t>员工提出书面申请，申请内容包括对未来经理工作的设想、自身所具备的能力素质、自身的工作经验等</w:t>
                      </w:r>
                    </w:p>
                  </w:txbxContent>
                </v:textbox>
                <w10:wrap type="none"/>
              </v:rect>
            </w:pict>
          </mc:Fallback>
        </mc:AlternateContent>
      </w:r>
    </w:p>
    <w:p>
      <w:pPr>
        <w:pStyle w:val="Normal"/>
        <w:rPr/>
      </w:pPr>
      <w:r>
        <w:rPr/>
      </w:r>
    </w:p>
    <w:p>
      <w:pPr>
        <w:pStyle w:val="Normal"/>
        <w:rPr/>
      </w:pPr>
      <w:r>
        <w:rPr/>
      </w:r>
    </w:p>
    <w:p>
      <w:pPr>
        <w:pStyle w:val="Normal"/>
        <w:rPr>
          <w:lang w:val="en-US" w:eastAsia="en-US"/>
        </w:rPr>
      </w:pPr>
      <w:r>
        <w:rPr>
          <w:lang w:val="en-US" w:eastAsia="en-US"/>
        </w:rPr>
        <mc:AlternateContent>
          <mc:Choice Requires="wps">
            <w:drawing>
              <wp:anchor behindDoc="0" distT="4445" distB="4445" distL="119380" distR="119380" simplePos="0" locked="0" layoutInCell="0" allowOverlap="1" relativeHeight="5">
                <wp:simplePos x="0" y="0"/>
                <wp:positionH relativeFrom="column">
                  <wp:posOffset>1943100</wp:posOffset>
                </wp:positionH>
                <wp:positionV relativeFrom="paragraph">
                  <wp:posOffset>198120</wp:posOffset>
                </wp:positionV>
                <wp:extent cx="635" cy="396875"/>
                <wp:effectExtent l="0" t="0" r="0" b="0"/>
                <wp:wrapNone/>
                <wp:docPr id="3" name="直线 503"/>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15.6pt" to="153pt,46.75pt" ID="直线 503"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
                <wp:simplePos x="0" y="0"/>
                <wp:positionH relativeFrom="column">
                  <wp:posOffset>1943100</wp:posOffset>
                </wp:positionH>
                <wp:positionV relativeFrom="paragraph">
                  <wp:posOffset>1188720</wp:posOffset>
                </wp:positionV>
                <wp:extent cx="635" cy="495935"/>
                <wp:effectExtent l="0" t="0" r="0" b="0"/>
                <wp:wrapNone/>
                <wp:docPr id="4" name="直线 505"/>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93.6pt" to="153pt,132.55pt" ID="直线 505"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0">
                <wp:simplePos x="0" y="0"/>
                <wp:positionH relativeFrom="column">
                  <wp:posOffset>1943100</wp:posOffset>
                </wp:positionH>
                <wp:positionV relativeFrom="paragraph">
                  <wp:posOffset>2278380</wp:posOffset>
                </wp:positionV>
                <wp:extent cx="635" cy="495935"/>
                <wp:effectExtent l="0" t="0" r="0" b="0"/>
                <wp:wrapNone/>
                <wp:docPr id="5" name="直线 508"/>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179.4pt" to="153pt,218.35pt" ID="直线 508"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7">
                <wp:simplePos x="0" y="0"/>
                <wp:positionH relativeFrom="column">
                  <wp:posOffset>1943100</wp:posOffset>
                </wp:positionH>
                <wp:positionV relativeFrom="paragraph">
                  <wp:posOffset>3268980</wp:posOffset>
                </wp:positionV>
                <wp:extent cx="635" cy="495935"/>
                <wp:effectExtent l="0" t="0" r="0" b="0"/>
                <wp:wrapNone/>
                <wp:docPr id="6" name="直线 515"/>
                <a:graphic xmlns:a="http://schemas.openxmlformats.org/drawingml/2006/main">
                  <a:graphicData uri="http://schemas.microsoft.com/office/word/2010/wordprocessingShape">
                    <wps:wsp>
                      <wps:cNvSpPr/>
                      <wps:spPr>
                        <a:xfrm>
                          <a:off x="0" y="0"/>
                          <a:ext cx="0" cy="495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3pt,257.4pt" to="153pt,296.35pt" ID="直线 515" stroked="t" style="position:absolute">
                <v:stroke color="black" weight="9360" endarrow="block" endarrowwidth="medium" endarrowlength="medium" joinstyle="miter" endcap="flat"/>
                <v:fill o:detectmouseclick="t" on="false"/>
                <w10:wrap type="none"/>
              </v:line>
            </w:pict>
          </mc:Fallback>
        </mc:AlternateContent>
      </w:r>
      <w:r>
        <mc:AlternateContent>
          <mc:Choice Requires="wps">
            <w:drawing>
              <wp:anchor behindDoc="0" distT="0" distB="0" distL="114935" distR="114935" simplePos="0" locked="0" layoutInCell="0" allowOverlap="1" relativeHeight="8">
                <wp:simplePos x="0" y="0"/>
                <wp:positionH relativeFrom="column">
                  <wp:posOffset>2057400</wp:posOffset>
                </wp:positionH>
                <wp:positionV relativeFrom="paragraph">
                  <wp:posOffset>1287780</wp:posOffset>
                </wp:positionV>
                <wp:extent cx="571500" cy="297180"/>
                <wp:effectExtent l="0" t="0" r="0" b="0"/>
                <wp:wrapNone/>
                <wp:docPr id="7" name="Frame2"/>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101.4pt;mso-position-vertical-relative:text;margin-left:162pt;mso-position-horizontal-relative:text">
                <v:textbox inset="0.100694444444444in,0.0506944444444444in,0.100694444444444in,0.0506944444444444in">
                  <w:txbxContent>
                    <w:p>
                      <w:pPr>
                        <w:pStyle w:val="Normal"/>
                        <w:rPr>
                          <w:sz w:val="18"/>
                          <w:szCs w:val="18"/>
                        </w:rPr>
                      </w:pPr>
                      <w:r>
                        <w:rPr>
                          <w:sz w:val="18"/>
                          <w:szCs w:val="18"/>
                        </w:rPr>
                        <w:t>通过</w:t>
                      </w:r>
                    </w:p>
                  </w:txbxContent>
                </v:textbox>
                <w10:wrap type="none"/>
              </v:rect>
            </w:pict>
          </mc:Fallback>
        </mc:AlternateContent>
      </w:r>
      <w:r>
        <mc:AlternateContent>
          <mc:Choice Requires="wps">
            <w:drawing>
              <wp:anchor behindDoc="0" distT="0" distB="0" distL="114935" distR="114935" simplePos="0" locked="0" layoutInCell="0" allowOverlap="1" relativeHeight="12">
                <wp:simplePos x="0" y="0"/>
                <wp:positionH relativeFrom="column">
                  <wp:posOffset>2057400</wp:posOffset>
                </wp:positionH>
                <wp:positionV relativeFrom="paragraph">
                  <wp:posOffset>2377440</wp:posOffset>
                </wp:positionV>
                <wp:extent cx="571500" cy="297180"/>
                <wp:effectExtent l="0" t="0" r="0" b="0"/>
                <wp:wrapNone/>
                <wp:docPr id="8" name="Frame3"/>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187.2pt;mso-position-vertical-relative:text;margin-left:162pt;mso-position-horizontal-relative:text">
                <v:textbox inset="0.100694444444444in,0.0506944444444444in,0.100694444444444in,0.0506944444444444in">
                  <w:txbxContent>
                    <w:p>
                      <w:pPr>
                        <w:pStyle w:val="Normal"/>
                        <w:rPr>
                          <w:sz w:val="18"/>
                          <w:szCs w:val="18"/>
                        </w:rPr>
                      </w:pPr>
                      <w:r>
                        <w:rPr>
                          <w:sz w:val="18"/>
                          <w:szCs w:val="18"/>
                        </w:rPr>
                        <w:t>通过</w:t>
                      </w:r>
                    </w:p>
                  </w:txbxContent>
                </v:textbox>
                <w10:wrap type="none"/>
              </v:rect>
            </w:pict>
          </mc:Fallback>
        </mc:AlternateContent>
      </w:r>
    </w:p>
    <w:p>
      <w:pPr>
        <w:pStyle w:val="Normal"/>
        <w:rPr/>
      </w:pPr>
      <w:r>
        <w:rPr/>
      </w:r>
    </w:p>
    <w:p>
      <w:pPr>
        <w:pStyle w:val="Heading1"/>
        <w:numPr>
          <w:ilvl w:val="0"/>
          <w:numId w:val="0"/>
        </w:numPr>
        <w:ind w:left="420" w:hanging="0"/>
        <w:rPr/>
      </w:pPr>
      <w:r>
        <w:rPr/>
        <mc:AlternateContent>
          <mc:Choice Requires="wps">
            <w:drawing>
              <wp:anchor behindDoc="0" distT="4445" distB="4445" distL="119380" distR="119380" simplePos="0" locked="0" layoutInCell="0" allowOverlap="1" relativeHeight="15">
                <wp:simplePos x="0" y="0"/>
                <wp:positionH relativeFrom="column">
                  <wp:posOffset>3771900</wp:posOffset>
                </wp:positionH>
                <wp:positionV relativeFrom="paragraph">
                  <wp:posOffset>1584960</wp:posOffset>
                </wp:positionV>
                <wp:extent cx="686435" cy="635"/>
                <wp:effectExtent l="0" t="0" r="0" b="0"/>
                <wp:wrapNone/>
                <wp:docPr id="9" name="直线 513"/>
                <a:graphic xmlns:a="http://schemas.openxmlformats.org/drawingml/2006/main">
                  <a:graphicData uri="http://schemas.microsoft.com/office/word/2010/wordprocessingShape">
                    <wps:wsp>
                      <wps:cNvSpPr/>
                      <wps:spPr>
                        <a:xfrm>
                          <a:off x="0" y="0"/>
                          <a:ext cx="6858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97pt,124.8pt" to="350.95pt,124.8pt" ID="直线 513"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9">
                <wp:simplePos x="0" y="0"/>
                <wp:positionH relativeFrom="column">
                  <wp:posOffset>3771900</wp:posOffset>
                </wp:positionH>
                <wp:positionV relativeFrom="paragraph">
                  <wp:posOffset>495300</wp:posOffset>
                </wp:positionV>
                <wp:extent cx="686435" cy="635"/>
                <wp:effectExtent l="0" t="0" r="0" b="0"/>
                <wp:wrapNone/>
                <wp:docPr id="10" name="直线 517"/>
                <a:graphic xmlns:a="http://schemas.openxmlformats.org/drawingml/2006/main">
                  <a:graphicData uri="http://schemas.microsoft.com/office/word/2010/wordprocessingShape">
                    <wps:wsp>
                      <wps:cNvSpPr/>
                      <wps:spPr>
                        <a:xfrm>
                          <a:off x="0" y="0"/>
                          <a:ext cx="6858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97pt,39pt" to="350.95pt,39pt" ID="直线 517" stroked="t" style="position:absolute">
                <v:stroke color="black" weight="9360" endarrow="block" endarrowwidth="medium" endarrowlength="medium" joinstyle="miter" endcap="flat"/>
                <v:fill o:detectmouseclick="t" on="false"/>
                <w10:wrap type="none"/>
              </v:line>
            </w:pict>
          </mc:Fallback>
        </mc:AlternateContent>
      </w:r>
      <w:r>
        <w:br w:type="page"/>
      </w:r>
      <w:r>
        <mc:AlternateContent>
          <mc:Choice Requires="wps">
            <w:drawing>
              <wp:anchor behindDoc="0" distT="0" distB="0" distL="114935" distR="114935" simplePos="0" locked="0" layoutInCell="0" allowOverlap="1" relativeHeight="6">
                <wp:simplePos x="0" y="0"/>
                <wp:positionH relativeFrom="column">
                  <wp:posOffset>447675</wp:posOffset>
                </wp:positionH>
                <wp:positionV relativeFrom="paragraph">
                  <wp:posOffset>188595</wp:posOffset>
                </wp:positionV>
                <wp:extent cx="3333750" cy="613410"/>
                <wp:effectExtent l="0" t="0" r="0" b="0"/>
                <wp:wrapNone/>
                <wp:docPr id="11" name="Frame11"/>
                <a:graphic xmlns:a="http://schemas.openxmlformats.org/drawingml/2006/main">
                  <a:graphicData uri="http://schemas.microsoft.com/office/word/2010/wordprocessingShape">
                    <wps:wsp>
                      <wps:cNvSpPr txBox="1"/>
                      <wps:spPr>
                        <a:xfrm>
                          <a:off x="0" y="0"/>
                          <a:ext cx="3333750" cy="613410"/>
                        </a:xfrm>
                        <a:prstGeom prst="rect"/>
                        <a:solidFill>
                          <a:srgbClr val="FFFFFF"/>
                        </a:solidFill>
                        <a:ln w="9525">
                          <a:solidFill>
                            <a:srgbClr val="000000"/>
                          </a:solidFill>
                        </a:ln>
                      </wps:spPr>
                      <wps:txbx>
                        <w:txbxContent>
                          <w:p>
                            <w:pPr>
                              <w:pStyle w:val="Normal"/>
                              <w:rPr/>
                            </w:pPr>
                            <w:r>
                              <w:rPr/>
                              <w:t>人力资源部对应聘者递交的各项材料、《员工职业发展规划表》、《能力开发需求表》等进行初审</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48.3pt;mso-wrap-distance-left:9.05pt;mso-wrap-distance-right:9.05pt;mso-wrap-distance-top:0pt;mso-wrap-distance-bottom:0pt;margin-top:14.85pt;mso-position-vertical-relative:text;margin-left:35.25pt;mso-position-horizontal-relative:text">
                <v:textbox>
                  <w:txbxContent>
                    <w:p>
                      <w:pPr>
                        <w:pStyle w:val="Normal"/>
                        <w:rPr/>
                      </w:pPr>
                      <w:r>
                        <w:rPr/>
                        <w:t>人力资源部对应聘者递交的各项材料、《员工职业发展规划表》、《能力开发需求表》等进行初审</w:t>
                      </w:r>
                    </w:p>
                  </w:txbxContent>
                </v:textbox>
                <w10:wrap type="none"/>
              </v:rect>
            </w:pict>
          </mc:Fallback>
        </mc:AlternateContent>
      </w:r>
      <w:r>
        <mc:AlternateContent>
          <mc:Choice Requires="wps">
            <w:drawing>
              <wp:anchor behindDoc="0" distT="0" distB="0" distL="114935" distR="114935" simplePos="0" locked="0" layoutInCell="0" allowOverlap="1" relativeHeight="9">
                <wp:simplePos x="0" y="0"/>
                <wp:positionH relativeFrom="column">
                  <wp:posOffset>447675</wp:posOffset>
                </wp:positionH>
                <wp:positionV relativeFrom="paragraph">
                  <wp:posOffset>1278255</wp:posOffset>
                </wp:positionV>
                <wp:extent cx="3333750" cy="613410"/>
                <wp:effectExtent l="0" t="0" r="0" b="0"/>
                <wp:wrapNone/>
                <wp:docPr id="12" name="Frame10"/>
                <a:graphic xmlns:a="http://schemas.openxmlformats.org/drawingml/2006/main">
                  <a:graphicData uri="http://schemas.microsoft.com/office/word/2010/wordprocessingShape">
                    <wps:wsp>
                      <wps:cNvSpPr txBox="1"/>
                      <wps:spPr>
                        <a:xfrm>
                          <a:off x="0" y="0"/>
                          <a:ext cx="3333750" cy="613410"/>
                        </a:xfrm>
                        <a:prstGeom prst="rect"/>
                        <a:solidFill>
                          <a:srgbClr val="FFFFFF"/>
                        </a:solidFill>
                        <a:ln w="9525">
                          <a:solidFill>
                            <a:srgbClr val="000000"/>
                          </a:solidFill>
                        </a:ln>
                      </wps:spPr>
                      <wps:txbx>
                        <w:txbxContent>
                          <w:p>
                            <w:pPr>
                              <w:pStyle w:val="Normal"/>
                              <w:rPr/>
                            </w:pPr>
                            <w:r>
                              <w:rPr/>
                              <w:t>考核管理委员会进行复审，依据《员工职业生涯规划管理办法》中第二十五条各级职位复审需考察的主要因素</w:t>
                            </w:r>
                          </w:p>
                          <w:p>
                            <w:pPr>
                              <w:pStyle w:val="Normal"/>
                              <w:rPr/>
                            </w:pPr>
                            <w:r>
                              <w:rPr/>
                            </w:r>
                          </w:p>
                          <w:p>
                            <w:pPr>
                              <w:pStyle w:val="Normal"/>
                              <w:rPr/>
                            </w:pPr>
                            <w:r>
                              <w:rPr/>
                            </w:r>
                          </w:p>
                        </w:txbxContent>
                      </wps:txbx>
                      <wps:bodyPr anchor="t" lIns="91440" tIns="0" rIns="91440" bIns="45720">
                        <a:noAutofit/>
                      </wps:bodyPr>
                    </wps:wsp>
                  </a:graphicData>
                </a:graphic>
              </wp:anchor>
            </w:drawing>
          </mc:Choice>
          <mc:Fallback>
            <w:pict>
              <v:rect fillcolor="#FFFFFF" strokecolor="#000000" strokeweight="0pt" style="position:absolute;rotation:0;width:262.5pt;height:48.3pt;mso-wrap-distance-left:9.05pt;mso-wrap-distance-right:9.05pt;mso-wrap-distance-top:0pt;mso-wrap-distance-bottom:0pt;margin-top:100.65pt;mso-position-vertical-relative:text;margin-left:35.25pt;mso-position-horizontal-relative:text">
                <v:textbox inset="0.1in,0in">
                  <w:txbxContent>
                    <w:p>
                      <w:pPr>
                        <w:pStyle w:val="Normal"/>
                        <w:rPr/>
                      </w:pPr>
                      <w:r>
                        <w:rPr/>
                        <w:t>考核管理委员会进行复审，依据《员工职业生涯规划管理办法》中第二十五条各级职位复审需考察的主要因素</w:t>
                      </w:r>
                    </w:p>
                    <w:p>
                      <w:pPr>
                        <w:pStyle w:val="Normal"/>
                        <w:rPr/>
                      </w:pPr>
                      <w:r>
                        <w:rPr/>
                      </w:r>
                    </w:p>
                    <w:p>
                      <w:pPr>
                        <w:pStyle w:val="Normal"/>
                        <w:rPr/>
                      </w:pPr>
                      <w:r>
                        <w:rPr/>
                      </w:r>
                    </w:p>
                  </w:txbxContent>
                </v:textbox>
                <w10:wrap type="none"/>
              </v:rect>
            </w:pict>
          </mc:Fallback>
        </mc:AlternateContent>
      </w:r>
      <w:r>
        <mc:AlternateContent>
          <mc:Choice Requires="wps">
            <w:drawing>
              <wp:anchor behindDoc="0" distT="0" distB="0" distL="114935" distR="114935" simplePos="0" locked="0" layoutInCell="0" allowOverlap="1" relativeHeight="11">
                <wp:simplePos x="0" y="0"/>
                <wp:positionH relativeFrom="column">
                  <wp:posOffset>447675</wp:posOffset>
                </wp:positionH>
                <wp:positionV relativeFrom="paragraph">
                  <wp:posOffset>2367915</wp:posOffset>
                </wp:positionV>
                <wp:extent cx="3333750" cy="514350"/>
                <wp:effectExtent l="0" t="0" r="0" b="0"/>
                <wp:wrapNone/>
                <wp:docPr id="13" name="Frame9"/>
                <a:graphic xmlns:a="http://schemas.openxmlformats.org/drawingml/2006/main">
                  <a:graphicData uri="http://schemas.microsoft.com/office/word/2010/wordprocessingShape">
                    <wps:wsp>
                      <wps:cNvSpPr txBox="1"/>
                      <wps:spPr>
                        <a:xfrm>
                          <a:off x="0" y="0"/>
                          <a:ext cx="3333750" cy="514350"/>
                        </a:xfrm>
                        <a:prstGeom prst="rect"/>
                        <a:solidFill>
                          <a:srgbClr val="FFFFFF"/>
                        </a:solidFill>
                        <a:ln w="9525">
                          <a:solidFill>
                            <a:srgbClr val="000000"/>
                          </a:solidFill>
                        </a:ln>
                      </wps:spPr>
                      <wps:txbx>
                        <w:txbxContent>
                          <w:p>
                            <w:pPr>
                              <w:pStyle w:val="Normal"/>
                              <w:jc w:val="center"/>
                              <w:rPr/>
                            </w:pPr>
                            <w:r>
                              <w:rPr/>
                              <w:t>总经理签发任命通知</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40.5pt;mso-wrap-distance-left:9.05pt;mso-wrap-distance-right:9.05pt;mso-wrap-distance-top:0pt;mso-wrap-distance-bottom:0pt;margin-top:186.45pt;mso-position-vertical-relative:text;margin-left:35.25pt;mso-position-horizontal-relative:text">
                <v:textbox>
                  <w:txbxContent>
                    <w:p>
                      <w:pPr>
                        <w:pStyle w:val="Normal"/>
                        <w:jc w:val="center"/>
                        <w:rPr/>
                      </w:pPr>
                      <w:r>
                        <w:rPr/>
                        <w:t>总经理签发任命通知</w:t>
                      </w:r>
                    </w:p>
                  </w:txbxContent>
                </v:textbox>
                <w10:wrap type="none"/>
              </v:rect>
            </w:pict>
          </mc:Fallback>
        </mc:AlternateContent>
      </w:r>
      <w:r>
        <mc:AlternateContent>
          <mc:Choice Requires="wps">
            <w:drawing>
              <wp:anchor behindDoc="0" distT="0" distB="0" distL="114935" distR="114935" simplePos="0" locked="0" layoutInCell="0" allowOverlap="1" relativeHeight="13">
                <wp:simplePos x="0" y="0"/>
                <wp:positionH relativeFrom="column">
                  <wp:posOffset>4448175</wp:posOffset>
                </wp:positionH>
                <wp:positionV relativeFrom="paragraph">
                  <wp:posOffset>316230</wp:posOffset>
                </wp:positionV>
                <wp:extent cx="819150" cy="316230"/>
                <wp:effectExtent l="0" t="0" r="0" b="0"/>
                <wp:wrapNone/>
                <wp:docPr id="14" name="Frame7"/>
                <a:graphic xmlns:a="http://schemas.openxmlformats.org/drawingml/2006/main">
                  <a:graphicData uri="http://schemas.microsoft.com/office/word/2010/wordprocessingShape">
                    <wps:wsp>
                      <wps:cNvSpPr txBox="1"/>
                      <wps:spPr>
                        <a:xfrm>
                          <a:off x="0" y="0"/>
                          <a:ext cx="819150" cy="316230"/>
                        </a:xfrm>
                        <a:prstGeom prst="rect"/>
                        <a:solidFill>
                          <a:srgbClr val="FFFFFF"/>
                        </a:solidFill>
                        <a:ln w="9525">
                          <a:solidFill>
                            <a:srgbClr val="000000"/>
                          </a:solidFill>
                        </a:ln>
                      </wps:spPr>
                      <wps:txbx>
                        <w:txbxContent>
                          <w:p>
                            <w:pPr>
                              <w:pStyle w:val="Normal"/>
                              <w:jc w:val="center"/>
                              <w:rPr/>
                            </w:pPr>
                            <w:r>
                              <w:rPr/>
                              <w:t>晋升失败</w:t>
                            </w:r>
                          </w:p>
                        </w:txbxContent>
                      </wps:txbx>
                      <wps:bodyPr anchor="t" lIns="91440" tIns="45720" rIns="91440" bIns="45720">
                        <a:noAutofit/>
                      </wps:bodyPr>
                    </wps:wsp>
                  </a:graphicData>
                </a:graphic>
              </wp:anchor>
            </w:drawing>
          </mc:Choice>
          <mc:Fallback>
            <w:pict>
              <v:rect fillcolor="#FFFFFF" strokecolor="#000000" strokeweight="0pt" style="position:absolute;rotation:0;width:64.5pt;height:24.9pt;mso-wrap-distance-left:9.05pt;mso-wrap-distance-right:9.05pt;mso-wrap-distance-top:0pt;mso-wrap-distance-bottom:0pt;margin-top:24.9pt;mso-position-vertical-relative:text;margin-left:350.25pt;mso-position-horizontal-relative:text">
                <v:textbox>
                  <w:txbxContent>
                    <w:p>
                      <w:pPr>
                        <w:pStyle w:val="Normal"/>
                        <w:jc w:val="center"/>
                        <w:rPr/>
                      </w:pPr>
                      <w:r>
                        <w:rPr/>
                        <w:t>晋升失败</w:t>
                      </w:r>
                    </w:p>
                  </w:txbxContent>
                </v:textbox>
                <w10:wrap type="none"/>
              </v:rect>
            </w:pict>
          </mc:Fallback>
        </mc:AlternateContent>
      </w:r>
      <w:r>
        <mc:AlternateContent>
          <mc:Choice Requires="wps">
            <w:drawing>
              <wp:anchor behindDoc="0" distT="0" distB="0" distL="114935" distR="114935" simplePos="0" locked="0" layoutInCell="0" allowOverlap="1" relativeHeight="14">
                <wp:simplePos x="0" y="0"/>
                <wp:positionH relativeFrom="column">
                  <wp:posOffset>3886200</wp:posOffset>
                </wp:positionH>
                <wp:positionV relativeFrom="paragraph">
                  <wp:posOffset>198120</wp:posOffset>
                </wp:positionV>
                <wp:extent cx="571500" cy="297180"/>
                <wp:effectExtent l="0" t="0" r="0" b="0"/>
                <wp:wrapNone/>
                <wp:docPr id="15" name="Frame5"/>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未通过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15.6pt;mso-position-vertical-relative:text;margin-left:306pt;mso-position-horizontal-relative:text">
                <v:textbox inset="0.100694444444444in,0.0506944444444444in,0.100694444444444in,0.0506944444444444in">
                  <w:txbxContent>
                    <w:p>
                      <w:pPr>
                        <w:pStyle w:val="Normal"/>
                        <w:rPr>
                          <w:sz w:val="18"/>
                          <w:szCs w:val="18"/>
                        </w:rPr>
                      </w:pPr>
                      <w:r>
                        <w:rPr>
                          <w:sz w:val="18"/>
                          <w:szCs w:val="18"/>
                        </w:rPr>
                        <w:t>未通过</w:t>
                      </w:r>
                    </w:p>
                  </w:txbxContent>
                </v:textbox>
                <w10:wrap type="none"/>
              </v:rect>
            </w:pict>
          </mc:Fallback>
        </mc:AlternateContent>
      </w:r>
      <w:r>
        <mc:AlternateContent>
          <mc:Choice Requires="wps">
            <w:drawing>
              <wp:anchor behindDoc="0" distT="0" distB="0" distL="114935" distR="114935" simplePos="0" locked="0" layoutInCell="0" allowOverlap="1" relativeHeight="16">
                <wp:simplePos x="0" y="0"/>
                <wp:positionH relativeFrom="column">
                  <wp:posOffset>3886200</wp:posOffset>
                </wp:positionH>
                <wp:positionV relativeFrom="paragraph">
                  <wp:posOffset>1188720</wp:posOffset>
                </wp:positionV>
                <wp:extent cx="571500" cy="297180"/>
                <wp:effectExtent l="0" t="0" r="0" b="0"/>
                <wp:wrapNone/>
                <wp:docPr id="16" name="Frame6"/>
                <a:graphic xmlns:a="http://schemas.openxmlformats.org/drawingml/2006/main">
                  <a:graphicData uri="http://schemas.microsoft.com/office/word/2010/wordprocessingShape">
                    <wps:wsp>
                      <wps:cNvSpPr txBox="1"/>
                      <wps:spPr>
                        <a:xfrm>
                          <a:off x="0" y="0"/>
                          <a:ext cx="571500" cy="297180"/>
                        </a:xfrm>
                        <a:prstGeom prst="rect"/>
                        <a:solidFill>
                          <a:srgbClr val="FFFFFF"/>
                        </a:solidFill>
                      </wps:spPr>
                      <wps:txbx>
                        <w:txbxContent>
                          <w:p>
                            <w:pPr>
                              <w:pStyle w:val="Normal"/>
                              <w:rPr>
                                <w:sz w:val="18"/>
                                <w:szCs w:val="18"/>
                              </w:rPr>
                            </w:pPr>
                            <w:r>
                              <w:rPr>
                                <w:sz w:val="18"/>
                                <w:szCs w:val="18"/>
                              </w:rPr>
                              <w:t>未通过</w:t>
                            </w:r>
                          </w:p>
                        </w:txbxContent>
                      </wps:txbx>
                      <wps:bodyPr anchor="t" lIns="92075" tIns="46355" rIns="92075" bIns="46355">
                        <a:noAutofit/>
                      </wps:bodyPr>
                    </wps:wsp>
                  </a:graphicData>
                </a:graphic>
              </wp:anchor>
            </w:drawing>
          </mc:Choice>
          <mc:Fallback>
            <w:pict>
              <v:rect fillcolor="#FFFFFF" style="position:absolute;rotation:0;width:45pt;height:23.4pt;mso-wrap-distance-left:9.05pt;mso-wrap-distance-right:9.05pt;mso-wrap-distance-top:0pt;mso-wrap-distance-bottom:0pt;margin-top:93.6pt;mso-position-vertical-relative:text;margin-left:306pt;mso-position-horizontal-relative:text">
                <v:textbox inset="0.100694444444444in,0.0506944444444444in,0.100694444444444in,0.0506944444444444in">
                  <w:txbxContent>
                    <w:p>
                      <w:pPr>
                        <w:pStyle w:val="Normal"/>
                        <w:rPr>
                          <w:sz w:val="18"/>
                          <w:szCs w:val="18"/>
                        </w:rPr>
                      </w:pPr>
                      <w:r>
                        <w:rPr>
                          <w:sz w:val="18"/>
                          <w:szCs w:val="18"/>
                        </w:rPr>
                        <w:t>未通过</w:t>
                      </w:r>
                    </w:p>
                  </w:txbxContent>
                </v:textbox>
                <w10:wrap type="none"/>
              </v:rect>
            </w:pict>
          </mc:Fallback>
        </mc:AlternateContent>
      </w:r>
      <w:r>
        <mc:AlternateContent>
          <mc:Choice Requires="wps">
            <w:drawing>
              <wp:anchor behindDoc="0" distT="0" distB="0" distL="114935" distR="114935" simplePos="0" locked="0" layoutInCell="0" allowOverlap="1" relativeHeight="18">
                <wp:simplePos x="0" y="0"/>
                <wp:positionH relativeFrom="column">
                  <wp:posOffset>447675</wp:posOffset>
                </wp:positionH>
                <wp:positionV relativeFrom="paragraph">
                  <wp:posOffset>3358515</wp:posOffset>
                </wp:positionV>
                <wp:extent cx="3333750" cy="316230"/>
                <wp:effectExtent l="0" t="0" r="0" b="0"/>
                <wp:wrapNone/>
                <wp:docPr id="17" name="Frame8"/>
                <a:graphic xmlns:a="http://schemas.openxmlformats.org/drawingml/2006/main">
                  <a:graphicData uri="http://schemas.microsoft.com/office/word/2010/wordprocessingShape">
                    <wps:wsp>
                      <wps:cNvSpPr txBox="1"/>
                      <wps:spPr>
                        <a:xfrm>
                          <a:off x="0" y="0"/>
                          <a:ext cx="3333750" cy="316230"/>
                        </a:xfrm>
                        <a:prstGeom prst="rect"/>
                        <a:solidFill>
                          <a:srgbClr val="FFFFFF"/>
                        </a:solidFill>
                        <a:ln w="9525">
                          <a:solidFill>
                            <a:srgbClr val="000000"/>
                          </a:solidFill>
                        </a:ln>
                      </wps:spPr>
                      <wps:txbx>
                        <w:txbxContent>
                          <w:p>
                            <w:pPr>
                              <w:pStyle w:val="Normal"/>
                              <w:jc w:val="center"/>
                              <w:rPr/>
                            </w:pPr>
                            <w:r>
                              <w:rPr/>
                              <w:t>晋升工作结束</w:t>
                            </w:r>
                          </w:p>
                        </w:txbxContent>
                      </wps:txbx>
                      <wps:bodyPr anchor="t" lIns="91440" tIns="45720" rIns="91440" bIns="45720">
                        <a:noAutofit/>
                      </wps:bodyPr>
                    </wps:wsp>
                  </a:graphicData>
                </a:graphic>
              </wp:anchor>
            </w:drawing>
          </mc:Choice>
          <mc:Fallback>
            <w:pict>
              <v:rect fillcolor="#FFFFFF" strokecolor="#000000" strokeweight="0pt" style="position:absolute;rotation:0;width:262.5pt;height:24.9pt;mso-wrap-distance-left:9.05pt;mso-wrap-distance-right:9.05pt;mso-wrap-distance-top:0pt;mso-wrap-distance-bottom:0pt;margin-top:264.45pt;mso-position-vertical-relative:text;margin-left:35.25pt;mso-position-horizontal-relative:text">
                <v:textbox>
                  <w:txbxContent>
                    <w:p>
                      <w:pPr>
                        <w:pStyle w:val="Normal"/>
                        <w:jc w:val="center"/>
                        <w:rPr/>
                      </w:pPr>
                      <w:r>
                        <w:rPr/>
                        <w:t>晋升工作结束</w:t>
                      </w:r>
                    </w:p>
                  </w:txbxContent>
                </v:textbox>
                <w10:wrap type="none"/>
              </v:rect>
            </w:pict>
          </mc:Fallback>
        </mc:AlternateContent>
      </w:r>
      <w:r>
        <mc:AlternateContent>
          <mc:Choice Requires="wps">
            <w:drawing>
              <wp:anchor behindDoc="0" distT="0" distB="0" distL="114935" distR="114935" simplePos="0" locked="0" layoutInCell="0" allowOverlap="1" relativeHeight="20">
                <wp:simplePos x="0" y="0"/>
                <wp:positionH relativeFrom="column">
                  <wp:posOffset>4448175</wp:posOffset>
                </wp:positionH>
                <wp:positionV relativeFrom="paragraph">
                  <wp:posOffset>1419225</wp:posOffset>
                </wp:positionV>
                <wp:extent cx="819150" cy="316230"/>
                <wp:effectExtent l="0" t="0" r="0" b="0"/>
                <wp:wrapNone/>
                <wp:docPr id="18" name="Frame4"/>
                <a:graphic xmlns:a="http://schemas.openxmlformats.org/drawingml/2006/main">
                  <a:graphicData uri="http://schemas.microsoft.com/office/word/2010/wordprocessingShape">
                    <wps:wsp>
                      <wps:cNvSpPr txBox="1"/>
                      <wps:spPr>
                        <a:xfrm>
                          <a:off x="0" y="0"/>
                          <a:ext cx="819150" cy="316230"/>
                        </a:xfrm>
                        <a:prstGeom prst="rect"/>
                        <a:solidFill>
                          <a:srgbClr val="FFFFFF"/>
                        </a:solidFill>
                        <a:ln w="9525">
                          <a:solidFill>
                            <a:srgbClr val="000000"/>
                          </a:solidFill>
                        </a:ln>
                      </wps:spPr>
                      <wps:txbx>
                        <w:txbxContent>
                          <w:p>
                            <w:pPr>
                              <w:pStyle w:val="Normal"/>
                              <w:jc w:val="center"/>
                              <w:rPr/>
                            </w:pPr>
                            <w:r>
                              <w:rPr/>
                              <w:t>晋升失败</w:t>
                            </w:r>
                          </w:p>
                        </w:txbxContent>
                      </wps:txbx>
                      <wps:bodyPr anchor="t" lIns="91440" tIns="45720" rIns="91440" bIns="45720">
                        <a:noAutofit/>
                      </wps:bodyPr>
                    </wps:wsp>
                  </a:graphicData>
                </a:graphic>
              </wp:anchor>
            </w:drawing>
          </mc:Choice>
          <mc:Fallback>
            <w:pict>
              <v:rect fillcolor="#FFFFFF" strokecolor="#000000" strokeweight="0pt" style="position:absolute;rotation:0;width:64.5pt;height:24.9pt;mso-wrap-distance-left:9.05pt;mso-wrap-distance-right:9.05pt;mso-wrap-distance-top:0pt;mso-wrap-distance-bottom:0pt;margin-top:111.75pt;mso-position-vertical-relative:text;margin-left:350.25pt;mso-position-horizontal-relative:text">
                <v:textbox>
                  <w:txbxContent>
                    <w:p>
                      <w:pPr>
                        <w:pStyle w:val="Normal"/>
                        <w:jc w:val="center"/>
                        <w:rPr/>
                      </w:pPr>
                      <w:r>
                        <w:rPr/>
                        <w:t>晋升失败</w:t>
                      </w:r>
                    </w:p>
                  </w:txbxContent>
                </v:textbox>
                <w10:wrap type="none"/>
              </v:rect>
            </w:pict>
          </mc:Fallback>
        </mc:AlternateContent>
      </w:r>
    </w:p>
    <w:p>
      <w:pPr>
        <w:pStyle w:val="Heading1"/>
        <w:ind w:left="420" w:hanging="0"/>
        <w:rPr>
          <w:sz w:val="24"/>
        </w:rPr>
      </w:pPr>
      <w:bookmarkStart w:id="12" w:name="__RefHeading___Toc176928229"/>
      <w:bookmarkEnd w:id="12"/>
      <w:r>
        <w:rPr>
          <w:bCs w:val="false"/>
          <w:sz w:val="24"/>
          <w:szCs w:val="24"/>
        </w:rPr>
        <w:t>附件三  员工</w:t>
      </w:r>
      <w:bookmarkStart w:id="13" w:name="附件1"/>
      <w:bookmarkEnd w:id="13"/>
      <w:r>
        <w:rPr>
          <w:bCs w:val="false"/>
          <w:sz w:val="24"/>
          <w:szCs w:val="24"/>
        </w:rPr>
        <w:t>职业发展规划表</w:t>
      </w:r>
    </w:p>
    <w:p>
      <w:pPr>
        <w:pStyle w:val="Normal"/>
        <w:spacing w:lineRule="exact" w:line="400"/>
        <w:rPr>
          <w:rFonts w:ascii="SimHei" w:hAnsi="SimHei" w:eastAsia="黑体" w:cs="SimHei"/>
          <w:u w:val="single"/>
        </w:rPr>
      </w:pPr>
      <w:r>
        <w:rPr>
          <w:rFonts w:ascii="SimHei" w:hAnsi="SimHei" w:eastAsia="黑体" w:cs="SimHei"/>
          <w:u w:val="single"/>
        </w:rPr>
        <w:t>填表日期： 　　年　　 月　　 日               　　                填表者：　　　　　</w:t>
      </w:r>
    </w:p>
    <w:tbl>
      <w:tblPr>
        <w:tblW w:w="9180" w:type="dxa"/>
        <w:jc w:val="center"/>
        <w:tblInd w:w="0" w:type="dxa"/>
        <w:tblLayout w:type="fixed"/>
        <w:tblCellMar>
          <w:top w:w="0" w:type="dxa"/>
          <w:left w:w="108" w:type="dxa"/>
          <w:bottom w:w="0" w:type="dxa"/>
          <w:right w:w="108" w:type="dxa"/>
        </w:tblCellMar>
      </w:tblPr>
      <w:tblGrid>
        <w:gridCol w:w="540"/>
        <w:gridCol w:w="805"/>
        <w:gridCol w:w="275"/>
        <w:gridCol w:w="180"/>
        <w:gridCol w:w="720"/>
        <w:gridCol w:w="900"/>
        <w:gridCol w:w="1800"/>
        <w:gridCol w:w="1080"/>
        <w:gridCol w:w="2880"/>
      </w:tblGrid>
      <w:tr>
        <w:trPr>
          <w:trHeight w:val="465" w:hRule="atLeast"/>
          <w:cantSplit w:val="true"/>
        </w:trPr>
        <w:tc>
          <w:tcPr>
            <w:tcW w:w="180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姓名：</w:t>
            </w:r>
          </w:p>
        </w:tc>
        <w:tc>
          <w:tcPr>
            <w:tcW w:w="162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ind w:left="42" w:hanging="0"/>
              <w:rPr>
                <w:rFonts w:ascii="SimHei" w:hAnsi="SimHei" w:eastAsia="黑体" w:cs="SimHei"/>
                <w:sz w:val="24"/>
              </w:rPr>
            </w:pPr>
            <w:r>
              <w:rPr>
                <w:rFonts w:ascii="SimHei" w:hAnsi="SimHei" w:eastAsia="黑体" w:cs="SimHei"/>
                <w:sz w:val="24"/>
              </w:rPr>
              <w:t>年龄：</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部门：</w:t>
            </w:r>
          </w:p>
        </w:tc>
        <w:tc>
          <w:tcPr>
            <w:tcW w:w="396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360"/>
              <w:ind w:left="72" w:hanging="0"/>
              <w:rPr>
                <w:rFonts w:ascii="SimHei" w:hAnsi="SimHei" w:eastAsia="黑体" w:cs="SimHei"/>
                <w:sz w:val="24"/>
              </w:rPr>
            </w:pPr>
            <w:r>
              <w:rPr>
                <w:rFonts w:ascii="SimHei" w:hAnsi="SimHei" w:eastAsia="黑体" w:cs="SimHei"/>
                <w:sz w:val="24"/>
              </w:rPr>
              <w:t>岗位名称：</w:t>
            </w:r>
          </w:p>
        </w:tc>
      </w:tr>
      <w:tr>
        <w:trPr>
          <w:trHeight w:val="450" w:hRule="atLeast"/>
          <w:cantSplit w:val="true"/>
        </w:trPr>
        <w:tc>
          <w:tcPr>
            <w:tcW w:w="1345" w:type="dxa"/>
            <w:gridSpan w:val="2"/>
            <w:vMerge w:val="restart"/>
            <w:tcBorders>
              <w:left w:val="single" w:sz="4" w:space="0" w:color="000000"/>
              <w:bottom w:val="single" w:sz="4" w:space="0" w:color="000000"/>
              <w:right w:val="single" w:sz="4" w:space="0" w:color="000000"/>
            </w:tcBorders>
            <w:vAlign w:val="center"/>
          </w:tcPr>
          <w:p>
            <w:pPr>
              <w:pStyle w:val="Normal"/>
              <w:spacing w:lineRule="exact" w:line="440"/>
              <w:jc w:val="center"/>
              <w:rPr>
                <w:rFonts w:ascii="SimHei" w:hAnsi="SimHei" w:eastAsia="黑体" w:cs="SimHei"/>
                <w:sz w:val="24"/>
              </w:rPr>
            </w:pPr>
            <w:r>
              <w:rPr>
                <w:rFonts w:ascii="SimHei" w:hAnsi="SimHei" w:eastAsia="黑体" w:cs="SimHei"/>
                <w:sz w:val="24"/>
              </w:rPr>
              <w:t>教育</w:t>
            </w:r>
          </w:p>
          <w:p>
            <w:pPr>
              <w:pStyle w:val="Normal"/>
              <w:spacing w:lineRule="exact" w:line="440"/>
              <w:jc w:val="center"/>
              <w:rPr>
                <w:rFonts w:ascii="SimHei" w:hAnsi="SimHei" w:eastAsia="黑体" w:cs="SimHei"/>
                <w:sz w:val="24"/>
              </w:rPr>
            </w:pPr>
            <w:r>
              <w:rPr>
                <w:rFonts w:ascii="SimHei" w:hAnsi="SimHei" w:eastAsia="黑体" w:cs="SimHei"/>
                <w:sz w:val="24"/>
              </w:rPr>
              <w:t>状况</w:t>
            </w:r>
          </w:p>
        </w:tc>
        <w:tc>
          <w:tcPr>
            <w:tcW w:w="2075" w:type="dxa"/>
            <w:gridSpan w:val="4"/>
            <w:tcBorders>
              <w:bottom w:val="single" w:sz="4" w:space="0" w:color="000000"/>
              <w:right w:val="single" w:sz="4" w:space="0" w:color="000000"/>
            </w:tcBorders>
          </w:tcPr>
          <w:p>
            <w:pPr>
              <w:pStyle w:val="Normal"/>
              <w:spacing w:lineRule="exact" w:line="400"/>
              <w:rPr>
                <w:rFonts w:ascii="SimHei" w:hAnsi="SimHei" w:eastAsia="黑体" w:cs="SimHei"/>
                <w:sz w:val="24"/>
              </w:rPr>
            </w:pPr>
            <w:r>
              <w:rPr>
                <w:rFonts w:ascii="SimHei" w:hAnsi="SimHei" w:eastAsia="黑体" w:cs="SimHei"/>
                <w:sz w:val="24"/>
              </w:rPr>
              <w:t>最高学历：</w:t>
            </w:r>
          </w:p>
        </w:tc>
        <w:tc>
          <w:tcPr>
            <w:tcW w:w="1800" w:type="dxa"/>
            <w:tcBorders>
              <w:top w:val="single" w:sz="4" w:space="0" w:color="000000"/>
              <w:bottom w:val="single" w:sz="4" w:space="0" w:color="000000"/>
              <w:right w:val="single" w:sz="4" w:space="0" w:color="000000"/>
            </w:tcBorders>
          </w:tcPr>
          <w:p>
            <w:pPr>
              <w:pStyle w:val="Normal"/>
              <w:spacing w:lineRule="exact" w:line="400"/>
              <w:ind w:left="27" w:hanging="0"/>
              <w:rPr>
                <w:rFonts w:ascii="SimHei" w:hAnsi="SimHei" w:eastAsia="黑体" w:cs="SimHei"/>
                <w:sz w:val="24"/>
              </w:rPr>
            </w:pPr>
            <w:r>
              <w:rPr>
                <w:rFonts w:ascii="SimHei" w:hAnsi="SimHei" w:eastAsia="黑体" w:cs="SimHei"/>
                <w:sz w:val="24"/>
              </w:rPr>
              <w:t xml:space="preserve">毕业时间：  </w:t>
            </w:r>
          </w:p>
          <w:p>
            <w:pPr>
              <w:pStyle w:val="Normal"/>
              <w:spacing w:lineRule="exact" w:line="400"/>
              <w:rPr>
                <w:rFonts w:ascii="SimHei" w:hAnsi="SimHei" w:eastAsia="黑体" w:cs="SimHei"/>
                <w:sz w:val="24"/>
              </w:rPr>
            </w:pPr>
            <w:r>
              <w:rPr>
                <w:rFonts w:ascii="SimHei" w:hAnsi="SimHei" w:eastAsia="黑体" w:cs="SimHei"/>
                <w:sz w:val="24"/>
              </w:rPr>
              <w:t>____</w:t>
            </w:r>
            <w:r>
              <w:rPr>
                <w:rFonts w:ascii="SimHei" w:hAnsi="SimHei" w:eastAsia="黑体" w:cs="SimHei"/>
                <w:sz w:val="24"/>
              </w:rPr>
              <w:t>年</w:t>
            </w:r>
            <w:r>
              <w:rPr>
                <w:rFonts w:ascii="SimHei" w:hAnsi="SimHei" w:eastAsia="黑体" w:cs="SimHei"/>
                <w:sz w:val="24"/>
              </w:rPr>
              <w:t xml:space="preserve">____ </w:t>
            </w:r>
            <w:r>
              <w:rPr>
                <w:rFonts w:ascii="SimHei" w:hAnsi="SimHei" w:eastAsia="黑体" w:cs="SimHei"/>
                <w:sz w:val="24"/>
              </w:rPr>
              <w:t>月</w:t>
            </w:r>
          </w:p>
        </w:tc>
        <w:tc>
          <w:tcPr>
            <w:tcW w:w="3960" w:type="dxa"/>
            <w:gridSpan w:val="2"/>
            <w:tcBorders>
              <w:bottom w:val="single" w:sz="4" w:space="0" w:color="000000"/>
              <w:right w:val="single" w:sz="4" w:space="0" w:color="000000"/>
            </w:tcBorders>
          </w:tcPr>
          <w:p>
            <w:pPr>
              <w:pStyle w:val="Normal"/>
              <w:spacing w:lineRule="exact" w:line="400"/>
              <w:ind w:left="102" w:hanging="0"/>
              <w:rPr>
                <w:rFonts w:ascii="SimHei" w:hAnsi="SimHei" w:eastAsia="黑体" w:cs="SimHei"/>
                <w:sz w:val="24"/>
              </w:rPr>
            </w:pPr>
            <w:r>
              <w:rPr>
                <w:rFonts w:ascii="SimHei" w:hAnsi="SimHei" w:eastAsia="黑体" w:cs="SimHei"/>
                <w:sz w:val="24"/>
              </w:rPr>
              <w:t>毕业学校：</w:t>
            </w:r>
          </w:p>
        </w:tc>
      </w:tr>
      <w:tr>
        <w:trPr>
          <w:trHeight w:val="435" w:hRule="atLeast"/>
          <w:cantSplit w:val="true"/>
        </w:trPr>
        <w:tc>
          <w:tcPr>
            <w:tcW w:w="1345" w:type="dxa"/>
            <w:gridSpan w:val="2"/>
            <w:vMerge w:val="continue"/>
            <w:tcBorders>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7835" w:type="dxa"/>
            <w:gridSpan w:val="7"/>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已涉足的主要领域：</w:t>
            </w:r>
          </w:p>
        </w:tc>
      </w:tr>
      <w:tr>
        <w:trPr>
          <w:trHeight w:val="435" w:hRule="atLeast"/>
          <w:cantSplit w:val="true"/>
        </w:trPr>
        <w:tc>
          <w:tcPr>
            <w:tcW w:w="134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40"/>
              <w:jc w:val="center"/>
              <w:rPr>
                <w:rFonts w:ascii="SimHei" w:hAnsi="SimHei" w:eastAsia="黑体" w:cs="SimHei"/>
                <w:sz w:val="24"/>
              </w:rPr>
            </w:pPr>
            <w:r>
              <w:rPr>
                <w:rFonts w:ascii="SimHei" w:hAnsi="SimHei" w:eastAsia="黑体" w:cs="SimHei"/>
                <w:sz w:val="24"/>
              </w:rPr>
              <w:t>参加</w:t>
            </w:r>
          </w:p>
          <w:p>
            <w:pPr>
              <w:pStyle w:val="Normal"/>
              <w:spacing w:lineRule="exact" w:line="440"/>
              <w:jc w:val="center"/>
              <w:rPr>
                <w:rFonts w:ascii="SimHei" w:hAnsi="SimHei" w:eastAsia="黑体" w:cs="SimHei"/>
                <w:sz w:val="24"/>
              </w:rPr>
            </w:pPr>
            <w:r>
              <w:rPr>
                <w:rFonts w:ascii="SimHei" w:hAnsi="SimHei" w:eastAsia="黑体" w:cs="SimHei"/>
                <w:sz w:val="24"/>
              </w:rPr>
              <w:t>过的</w:t>
            </w:r>
          </w:p>
          <w:p>
            <w:pPr>
              <w:pStyle w:val="Normal"/>
              <w:spacing w:lineRule="exact" w:line="440"/>
              <w:jc w:val="center"/>
              <w:rPr>
                <w:rFonts w:ascii="SimHei" w:hAnsi="SimHei" w:eastAsia="黑体" w:cs="SimHei"/>
                <w:sz w:val="24"/>
              </w:rPr>
            </w:pPr>
            <w:r>
              <w:rPr>
                <w:rFonts w:ascii="SimHei" w:hAnsi="SimHei" w:eastAsia="黑体" w:cs="SimHei"/>
                <w:sz w:val="24"/>
              </w:rPr>
              <w:t>培训</w:t>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1.</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5.</w:t>
            </w:r>
          </w:p>
        </w:tc>
      </w:tr>
      <w:tr>
        <w:trPr>
          <w:trHeight w:val="405"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2.</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6.</w:t>
            </w:r>
          </w:p>
        </w:tc>
      </w:tr>
      <w:tr>
        <w:trPr>
          <w:trHeight w:val="42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3.</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7.</w:t>
            </w:r>
          </w:p>
        </w:tc>
      </w:tr>
      <w:tr>
        <w:trPr>
          <w:trHeight w:val="57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jc w:val="center"/>
              <w:rPr>
                <w:rFonts w:ascii="SimHei" w:hAnsi="SimHei" w:eastAsia="黑体" w:cs="SimHei"/>
                <w:sz w:val="24"/>
              </w:rPr>
            </w:pPr>
            <w:r>
              <w:rPr>
                <w:rFonts w:ascii="SimHei" w:hAnsi="SimHei" w:eastAsia="黑体" w:cs="SimHei"/>
                <w:sz w:val="24"/>
              </w:rPr>
            </w:r>
          </w:p>
        </w:tc>
        <w:tc>
          <w:tcPr>
            <w:tcW w:w="3875" w:type="dxa"/>
            <w:gridSpan w:val="5"/>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4.</w:t>
            </w:r>
          </w:p>
        </w:tc>
        <w:tc>
          <w:tcPr>
            <w:tcW w:w="3960" w:type="dxa"/>
            <w:gridSpan w:val="2"/>
            <w:tcBorders>
              <w:top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8.</w:t>
            </w:r>
          </w:p>
        </w:tc>
      </w:tr>
      <w:tr>
        <w:trPr>
          <w:trHeight w:val="285" w:hRule="atLeast"/>
          <w:cantSplit w:val="true"/>
        </w:trPr>
        <w:tc>
          <w:tcPr>
            <w:tcW w:w="134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40"/>
              <w:jc w:val="center"/>
              <w:rPr>
                <w:rFonts w:ascii="SimHei" w:hAnsi="SimHei" w:eastAsia="黑体" w:cs="SimHei"/>
                <w:sz w:val="24"/>
              </w:rPr>
            </w:pPr>
            <w:r>
              <w:rPr>
                <w:rFonts w:ascii="SimHei" w:hAnsi="SimHei" w:eastAsia="黑体" w:cs="SimHei"/>
                <w:sz w:val="24"/>
              </w:rPr>
              <w:t>目前</w:t>
            </w:r>
          </w:p>
          <w:p>
            <w:pPr>
              <w:pStyle w:val="Normal"/>
              <w:spacing w:lineRule="exact" w:line="440"/>
              <w:jc w:val="center"/>
              <w:rPr>
                <w:rFonts w:ascii="SimHei" w:hAnsi="SimHei" w:eastAsia="黑体" w:cs="SimHei"/>
                <w:sz w:val="24"/>
              </w:rPr>
            </w:pPr>
            <w:r>
              <w:rPr>
                <w:rFonts w:ascii="SimHei" w:hAnsi="SimHei" w:eastAsia="黑体" w:cs="SimHei"/>
                <w:sz w:val="24"/>
              </w:rPr>
              <w:t>具备</w:t>
            </w:r>
          </w:p>
          <w:p>
            <w:pPr>
              <w:pStyle w:val="Normal"/>
              <w:spacing w:lineRule="exact" w:line="440"/>
              <w:jc w:val="center"/>
              <w:rPr>
                <w:rFonts w:ascii="SimHei" w:hAnsi="SimHei" w:eastAsia="黑体" w:cs="SimHei"/>
                <w:sz w:val="24"/>
              </w:rPr>
            </w:pPr>
            <w:r>
              <w:rPr>
                <w:rFonts w:ascii="SimHei" w:hAnsi="SimHei" w:eastAsia="黑体" w:cs="SimHei"/>
                <w:sz w:val="24"/>
              </w:rPr>
              <w:t>的</w:t>
            </w:r>
          </w:p>
          <w:p>
            <w:pPr>
              <w:pStyle w:val="Normal"/>
              <w:spacing w:lineRule="exact" w:line="440"/>
              <w:jc w:val="center"/>
              <w:rPr>
                <w:rFonts w:ascii="SimHei" w:hAnsi="SimHei" w:eastAsia="黑体" w:cs="SimHei"/>
                <w:sz w:val="24"/>
              </w:rPr>
            </w:pPr>
            <w:r>
              <w:rPr>
                <w:rFonts w:ascii="SimHei" w:hAnsi="SimHei" w:eastAsia="黑体" w:cs="SimHei"/>
                <w:sz w:val="24"/>
              </w:rPr>
              <w:t>技能</w:t>
            </w:r>
            <w:r>
              <w:rPr>
                <w:rFonts w:ascii="SimHei" w:hAnsi="SimHei" w:eastAsia="黑体" w:cs="SimHei"/>
                <w:sz w:val="24"/>
              </w:rPr>
              <w:t>/</w:t>
            </w:r>
          </w:p>
          <w:p>
            <w:pPr>
              <w:pStyle w:val="Normal"/>
              <w:spacing w:lineRule="exact" w:line="440"/>
              <w:jc w:val="center"/>
              <w:rPr>
                <w:rFonts w:ascii="SimHei" w:hAnsi="SimHei" w:eastAsia="黑体" w:cs="SimHei"/>
                <w:sz w:val="24"/>
              </w:rPr>
            </w:pPr>
            <w:r>
              <w:rPr>
                <w:rFonts w:ascii="SimHei" w:hAnsi="SimHei" w:eastAsia="黑体" w:cs="SimHei"/>
                <w:sz w:val="24"/>
              </w:rPr>
              <w:t>能力</w:t>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rFonts w:ascii="SimHei" w:hAnsi="SimHei" w:eastAsia="黑体" w:cs="SimHei"/>
                <w:sz w:val="24"/>
              </w:rPr>
            </w:pPr>
            <w:r>
              <w:rPr>
                <w:rFonts w:ascii="SimHei" w:hAnsi="SimHei" w:eastAsia="黑体" w:cs="SimHei"/>
                <w:sz w:val="24"/>
              </w:rPr>
              <w:t>技能</w:t>
            </w:r>
            <w:r>
              <w:rPr>
                <w:rFonts w:ascii="SimHei" w:hAnsi="SimHei" w:eastAsia="黑体" w:cs="SimHei"/>
                <w:sz w:val="24"/>
              </w:rPr>
              <w:t>/</w:t>
            </w:r>
            <w:r>
              <w:rPr>
                <w:rFonts w:ascii="SimHei" w:hAnsi="SimHei" w:eastAsia="黑体" w:cs="SimHei"/>
                <w:sz w:val="24"/>
              </w:rPr>
              <w:t>能力的类型</w:t>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360"/>
              <w:ind w:firstLine="840"/>
              <w:rPr>
                <w:rFonts w:ascii="SimHei" w:hAnsi="SimHei" w:eastAsia="黑体" w:cs="SimHei"/>
                <w:sz w:val="24"/>
              </w:rPr>
            </w:pPr>
            <w:r>
              <w:rPr>
                <w:rFonts w:ascii="SimHei" w:hAnsi="SimHei" w:eastAsia="黑体" w:cs="SimHei"/>
                <w:sz w:val="24"/>
              </w:rPr>
              <w:t>证书</w:t>
            </w:r>
            <w:r>
              <w:rPr>
                <w:rFonts w:ascii="SimHei" w:hAnsi="SimHei" w:eastAsia="黑体" w:cs="SimHei"/>
                <w:sz w:val="24"/>
              </w:rPr>
              <w:t>/</w:t>
            </w:r>
            <w:r>
              <w:rPr>
                <w:rFonts w:ascii="SimHei" w:hAnsi="SimHei" w:eastAsia="黑体" w:cs="SimHei"/>
                <w:sz w:val="24"/>
              </w:rPr>
              <w:t>简要介绍此技能</w:t>
            </w:r>
          </w:p>
        </w:tc>
      </w:tr>
      <w:tr>
        <w:trPr>
          <w:trHeight w:val="405"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42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39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39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375"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540" w:hRule="atLeast"/>
          <w:cantSplit w:val="true"/>
        </w:trPr>
        <w:tc>
          <w:tcPr>
            <w:tcW w:w="134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07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5760"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465"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rFonts w:ascii="SimHei" w:hAnsi="SimHei" w:eastAsia="黑体" w:cs="SimHei"/>
                <w:sz w:val="24"/>
              </w:rPr>
            </w:pPr>
            <w:r>
              <w:rPr>
                <w:rFonts w:ascii="SimHei" w:hAnsi="SimHei" w:eastAsia="黑体" w:cs="SimHei"/>
                <w:sz w:val="24"/>
              </w:rPr>
              <w:t>其他单位工作经历简介</w:t>
            </w:r>
          </w:p>
        </w:tc>
      </w:tr>
      <w:tr>
        <w:trPr>
          <w:trHeight w:val="435" w:hRule="atLeast"/>
          <w:cantSplit w:val="true"/>
        </w:trPr>
        <w:tc>
          <w:tcPr>
            <w:tcW w:w="540" w:type="dxa"/>
            <w:tcBorders>
              <w:top w:val="single" w:sz="4" w:space="0" w:color="000000"/>
              <w:left w:val="single" w:sz="4" w:space="0" w:color="000000"/>
              <w:bottom w:val="single" w:sz="4" w:space="0" w:color="000000"/>
              <w:right w:val="single" w:sz="4" w:space="0" w:color="000000"/>
            </w:tcBorders>
          </w:tcPr>
          <w:p>
            <w:pPr>
              <w:pStyle w:val="Normal"/>
              <w:spacing w:lineRule="exact" w:line="320"/>
              <w:rPr>
                <w:rFonts w:ascii="SimHei" w:hAnsi="SimHei" w:eastAsia="黑体" w:cs="SimHei"/>
                <w:sz w:val="24"/>
              </w:rPr>
            </w:pPr>
            <w:r>
              <w:rPr>
                <w:rFonts w:ascii="SimHei" w:hAnsi="SimHei" w:eastAsia="黑体" w:cs="SimHei"/>
                <w:sz w:val="24"/>
              </w:rPr>
              <w:t>序号</w:t>
            </w:r>
          </w:p>
        </w:tc>
        <w:tc>
          <w:tcPr>
            <w:tcW w:w="10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30" w:hanging="0"/>
              <w:jc w:val="center"/>
              <w:rPr>
                <w:rFonts w:ascii="SimHei" w:hAnsi="SimHei" w:eastAsia="黑体" w:cs="SimHei"/>
                <w:sz w:val="24"/>
              </w:rPr>
            </w:pPr>
            <w:r>
              <w:rPr>
                <w:rFonts w:ascii="SimHei" w:hAnsi="SimHei" w:eastAsia="黑体" w:cs="SimHei"/>
                <w:sz w:val="24"/>
              </w:rPr>
              <w:t>单位</w:t>
            </w:r>
          </w:p>
        </w:tc>
        <w:tc>
          <w:tcPr>
            <w:tcW w:w="90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部门</w:t>
            </w:r>
          </w:p>
        </w:tc>
        <w:tc>
          <w:tcPr>
            <w:tcW w:w="90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职务</w:t>
            </w:r>
          </w:p>
        </w:tc>
        <w:tc>
          <w:tcPr>
            <w:tcW w:w="28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对此工作满意的地方</w:t>
            </w:r>
          </w:p>
        </w:tc>
        <w:tc>
          <w:tcPr>
            <w:tcW w:w="28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87" w:hanging="0"/>
              <w:jc w:val="center"/>
              <w:rPr>
                <w:rFonts w:ascii="SimHei" w:hAnsi="SimHei" w:eastAsia="黑体" w:cs="SimHei"/>
                <w:sz w:val="24"/>
              </w:rPr>
            </w:pPr>
            <w:r>
              <w:rPr>
                <w:rFonts w:ascii="SimHei" w:hAnsi="SimHei" w:eastAsia="黑体" w:cs="SimHei"/>
                <w:sz w:val="24"/>
              </w:rPr>
              <w:t>对此工作不满意的地方</w:t>
            </w:r>
          </w:p>
        </w:tc>
      </w:tr>
      <w:tr>
        <w:trPr>
          <w:trHeight w:val="1134" w:hRule="atLeast"/>
          <w:cantSplit w:val="true"/>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1</w:t>
            </w:r>
          </w:p>
        </w:tc>
        <w:tc>
          <w:tcPr>
            <w:tcW w:w="1080" w:type="dxa"/>
            <w:gridSpan w:val="2"/>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sz w:val="24"/>
              </w:rPr>
            </w:pPr>
            <w:r>
              <w:rPr>
                <w:rFonts w:ascii="SimHei" w:hAnsi="SimHei" w:eastAsia="黑体" w:cs="SimHei"/>
                <w:sz w:val="24"/>
              </w:rPr>
            </w:r>
          </w:p>
          <w:p>
            <w:pPr>
              <w:pStyle w:val="Normal"/>
              <w:spacing w:lineRule="auto" w:line="360"/>
              <w:rPr>
                <w:rFonts w:ascii="SimHei" w:hAnsi="SimHei" w:eastAsia="黑体" w:cs="SimHei"/>
                <w:sz w:val="24"/>
              </w:rPr>
            </w:pPr>
            <w:r>
              <w:rPr>
                <w:rFonts w:ascii="SimHei" w:hAnsi="SimHei" w:eastAsia="黑体" w:cs="SimHei"/>
                <w:sz w:val="24"/>
              </w:rPr>
            </w:r>
          </w:p>
        </w:tc>
        <w:tc>
          <w:tcPr>
            <w:tcW w:w="90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1134" w:hRule="atLeast"/>
          <w:cantSplit w:val="true"/>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2</w:t>
            </w:r>
          </w:p>
        </w:tc>
        <w:tc>
          <w:tcPr>
            <w:tcW w:w="1080" w:type="dxa"/>
            <w:gridSpan w:val="2"/>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sz w:val="24"/>
              </w:rPr>
            </w:pPr>
            <w:r>
              <w:rPr>
                <w:rFonts w:ascii="SimHei" w:hAnsi="SimHei" w:eastAsia="黑体" w:cs="SimHei"/>
                <w:sz w:val="24"/>
              </w:rPr>
            </w:r>
          </w:p>
          <w:p>
            <w:pPr>
              <w:pStyle w:val="Normal"/>
              <w:spacing w:lineRule="auto" w:line="360"/>
              <w:rPr>
                <w:rFonts w:ascii="SimHei" w:hAnsi="SimHei" w:eastAsia="黑体" w:cs="SimHei"/>
                <w:sz w:val="24"/>
              </w:rPr>
            </w:pPr>
            <w:r>
              <w:rPr>
                <w:rFonts w:ascii="SimHei" w:hAnsi="SimHei" w:eastAsia="黑体" w:cs="SimHei"/>
                <w:sz w:val="24"/>
              </w:rPr>
            </w:r>
          </w:p>
        </w:tc>
        <w:tc>
          <w:tcPr>
            <w:tcW w:w="90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1134" w:hRule="atLeast"/>
          <w:cantSplit w:val="true"/>
        </w:trPr>
        <w:tc>
          <w:tcPr>
            <w:tcW w:w="5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3</w:t>
            </w:r>
          </w:p>
        </w:tc>
        <w:tc>
          <w:tcPr>
            <w:tcW w:w="1080" w:type="dxa"/>
            <w:gridSpan w:val="2"/>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sz w:val="24"/>
              </w:rPr>
            </w:pPr>
            <w:r>
              <w:rPr>
                <w:rFonts w:ascii="SimHei" w:hAnsi="SimHei" w:eastAsia="黑体" w:cs="SimHei"/>
                <w:sz w:val="24"/>
              </w:rPr>
            </w:r>
          </w:p>
        </w:tc>
        <w:tc>
          <w:tcPr>
            <w:tcW w:w="90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rFonts w:ascii="SimHei" w:hAnsi="SimHei" w:eastAsia="黑体" w:cs="SimHei"/>
                <w:sz w:val="24"/>
              </w:rPr>
            </w:pPr>
            <w:r>
              <w:rPr>
                <w:rFonts w:ascii="SimHei" w:hAnsi="SimHei" w:eastAsia="黑体" w:cs="SimHei"/>
                <w:sz w:val="24"/>
              </w:rPr>
            </w:r>
          </w:p>
        </w:tc>
      </w:tr>
      <w:tr>
        <w:trPr>
          <w:trHeight w:val="720"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exact" w:line="440"/>
              <w:jc w:val="center"/>
              <w:rPr>
                <w:rFonts w:ascii="SimHei" w:hAnsi="SimHei" w:eastAsia="黑体" w:cs="SimHei"/>
                <w:sz w:val="24"/>
              </w:rPr>
            </w:pPr>
            <w:r>
              <w:rPr>
                <w:rFonts w:ascii="SimHei" w:hAnsi="SimHei" w:eastAsia="黑体" w:cs="SimHei"/>
                <w:sz w:val="24"/>
              </w:rPr>
              <w:t>本单位晋升、晋级情况</w:t>
            </w:r>
          </w:p>
        </w:tc>
      </w:tr>
      <w:tr>
        <w:trPr>
          <w:trHeight w:val="1905"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40"/>
              <w:rPr>
                <w:rFonts w:ascii="SimHei" w:hAnsi="SimHei" w:eastAsia="黑体" w:cs="SimHei"/>
                <w:sz w:val="24"/>
              </w:rPr>
            </w:pPr>
            <w:r>
              <w:rPr>
                <w:rFonts w:ascii="SimHei" w:hAnsi="SimHei" w:eastAsia="黑体" w:cs="SimHei"/>
                <w:sz w:val="24"/>
              </w:rPr>
            </w:r>
          </w:p>
          <w:p>
            <w:pPr>
              <w:pStyle w:val="Normal"/>
              <w:spacing w:lineRule="exact" w:line="440"/>
              <w:rPr>
                <w:rFonts w:ascii="SimHei" w:hAnsi="SimHei" w:eastAsia="黑体" w:cs="SimHei"/>
                <w:sz w:val="24"/>
              </w:rPr>
            </w:pPr>
            <w:r>
              <w:rPr>
                <w:rFonts w:ascii="SimHei" w:hAnsi="SimHei" w:eastAsia="黑体" w:cs="SimHei"/>
                <w:sz w:val="24"/>
              </w:rPr>
            </w:r>
          </w:p>
          <w:p>
            <w:pPr>
              <w:pStyle w:val="Normal"/>
              <w:spacing w:lineRule="exact" w:line="440"/>
              <w:rPr>
                <w:rFonts w:ascii="SimHei" w:hAnsi="SimHei" w:eastAsia="黑体" w:cs="SimHei"/>
                <w:sz w:val="24"/>
              </w:rPr>
            </w:pPr>
            <w:r>
              <w:rPr>
                <w:rFonts w:ascii="SimHei" w:hAnsi="SimHei" w:eastAsia="黑体" w:cs="SimHei"/>
                <w:sz w:val="24"/>
              </w:rPr>
            </w:r>
          </w:p>
          <w:p>
            <w:pPr>
              <w:pStyle w:val="Normal"/>
              <w:spacing w:lineRule="exact" w:line="440"/>
              <w:rPr>
                <w:rFonts w:ascii="SimHei" w:hAnsi="SimHei" w:eastAsia="黑体" w:cs="SimHei"/>
                <w:sz w:val="24"/>
              </w:rPr>
            </w:pPr>
            <w:r>
              <w:rPr>
                <w:rFonts w:ascii="SimHei" w:hAnsi="SimHei" w:eastAsia="黑体" w:cs="SimHei"/>
                <w:sz w:val="24"/>
              </w:rPr>
            </w:r>
          </w:p>
        </w:tc>
      </w:tr>
      <w:tr>
        <w:trPr>
          <w:trHeight w:val="1515"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exact" w:line="440"/>
              <w:rPr>
                <w:rFonts w:ascii="SimHei" w:hAnsi="SimHei" w:eastAsia="黑体" w:cs="SimHei"/>
                <w:sz w:val="24"/>
              </w:rPr>
            </w:pPr>
            <w:r>
              <w:rPr>
                <w:rFonts w:ascii="SimHei" w:hAnsi="SimHei" w:eastAsia="黑体" w:cs="SimHei"/>
                <w:sz w:val="24"/>
              </w:rPr>
              <w:t>你认为对自己最重要的三种需要是：</w:t>
            </w:r>
          </w:p>
          <w:p>
            <w:pPr>
              <w:pStyle w:val="Normal"/>
              <w:spacing w:lineRule="exact" w:line="440"/>
              <w:rPr>
                <w:rFonts w:ascii="SimHei" w:hAnsi="SimHei" w:eastAsia="黑体" w:cs="SimHei"/>
                <w:sz w:val="24"/>
              </w:rPr>
            </w:pPr>
            <w:r>
              <w:rPr>
                <w:rFonts w:ascii="SimHei" w:hAnsi="SimHei" w:eastAsia="黑体" w:cs="SimHei"/>
                <w:sz w:val="24"/>
              </w:rPr>
              <w:t>□</w:t>
            </w:r>
            <w:r>
              <w:rPr>
                <w:rFonts w:ascii="SimHei" w:hAnsi="SimHei" w:eastAsia="黑体" w:cs="SimHei"/>
                <w:sz w:val="24"/>
              </w:rPr>
              <w:t xml:space="preserve">弹性的工作时间  □成为管理者  □报酬  □独立  □稳定 □休闲  </w:t>
            </w:r>
          </w:p>
          <w:p>
            <w:pPr>
              <w:pStyle w:val="Normal"/>
              <w:spacing w:lineRule="exact" w:line="440"/>
              <w:rPr>
                <w:rFonts w:ascii="SimHei" w:hAnsi="SimHei" w:eastAsia="黑体" w:cs="SimHei"/>
                <w:sz w:val="24"/>
              </w:rPr>
            </w:pPr>
            <w:r>
              <w:rPr>
                <w:rFonts w:ascii="SimHei" w:hAnsi="SimHei" w:eastAsia="黑体" w:cs="SimHei"/>
                <w:sz w:val="24"/>
              </w:rPr>
              <w:t>□</w:t>
            </w:r>
            <w:r>
              <w:rPr>
                <w:rFonts w:ascii="SimHei" w:hAnsi="SimHei" w:eastAsia="黑体" w:cs="SimHei"/>
                <w:sz w:val="24"/>
              </w:rPr>
              <w:t>和家人在一起的时间  □挑战  □成为专家  □创造</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请详细介绍一下自己的专长：</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结合自己的需要和专长，你对目前的工作是否感兴趣，请详细介绍一下原因：</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请详细介绍自己希望选择哪条晋升通道（或组合）：</w:t>
            </w:r>
          </w:p>
        </w:tc>
      </w:tr>
      <w:tr>
        <w:trPr>
          <w:trHeight w:val="2381" w:hRule="atLeast"/>
          <w:cantSplit w:val="true"/>
        </w:trPr>
        <w:tc>
          <w:tcPr>
            <w:tcW w:w="9180" w:type="dxa"/>
            <w:gridSpan w:val="9"/>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SimHei" w:hAnsi="SimHei" w:eastAsia="黑体" w:cs="SimHei"/>
                <w:sz w:val="24"/>
              </w:rPr>
            </w:pPr>
            <w:r>
              <w:rPr>
                <w:rFonts w:ascii="SimHei" w:hAnsi="SimHei" w:eastAsia="黑体" w:cs="SimHei"/>
                <w:sz w:val="24"/>
              </w:rPr>
              <w:t>请详细介绍自己的短期、中期和长期职业规划设想：</w:t>
            </w:r>
          </w:p>
        </w:tc>
      </w:tr>
    </w:tbl>
    <w:p>
      <w:pPr>
        <w:pStyle w:val="Normal"/>
        <w:spacing w:lineRule="auto" w:line="360"/>
        <w:rPr>
          <w:rFonts w:ascii="SimHei" w:hAnsi="SimHei" w:eastAsia="黑体" w:cs="SimHei"/>
          <w:b/>
          <w:b/>
          <w:sz w:val="24"/>
        </w:rPr>
      </w:pPr>
      <w:r>
        <w:rPr>
          <w:rFonts w:ascii="SimHei" w:hAnsi="SimHei" w:eastAsia="黑体" w:cs="SimHei"/>
          <w:b/>
          <w:sz w:val="24"/>
        </w:rPr>
        <w:t>填写指导：</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本表格在新员工与主管领导充分沟通后填写，老员工一般每两年填写一次。填写表格的目的是帮助员工明确职业发展规划，结合公司的发展要求满足员工实现自我的需要，最大限度地发展员工的才能。</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已涉足的主要领域”栏包括填写者学习过的、取得过资格认证的所有专业。</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目前具备的技能</w:t>
      </w:r>
      <w:r>
        <w:rPr>
          <w:rFonts w:ascii="SimHei" w:hAnsi="SimHei" w:eastAsia="黑体" w:cs="SimHei"/>
          <w:sz w:val="24"/>
        </w:rPr>
        <w:t>/</w:t>
      </w:r>
      <w:r>
        <w:rPr>
          <w:rFonts w:ascii="SimHei" w:hAnsi="SimHei" w:eastAsia="黑体" w:cs="SimHei"/>
          <w:sz w:val="24"/>
        </w:rPr>
        <w:t>能力”栏主要包括四方面的技能：</w:t>
      </w:r>
    </w:p>
    <w:p>
      <w:pPr>
        <w:pStyle w:val="Normal"/>
        <w:numPr>
          <w:ilvl w:val="0"/>
          <w:numId w:val="8"/>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技术技能：指应用专业知识的能力，此技能有证书的需填写证书名称。</w:t>
      </w:r>
    </w:p>
    <w:p>
      <w:pPr>
        <w:pStyle w:val="Normal"/>
        <w:numPr>
          <w:ilvl w:val="0"/>
          <w:numId w:val="8"/>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人际沟通能力：指在群体中与他人共事、沟通，理解、激励和领导他人的能力。</w:t>
      </w:r>
    </w:p>
    <w:p>
      <w:pPr>
        <w:pStyle w:val="Normal"/>
        <w:numPr>
          <w:ilvl w:val="0"/>
          <w:numId w:val="8"/>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分析能力：指在信息不完全情况下发现问题、分析问题和解决问题的能力。</w:t>
      </w:r>
    </w:p>
    <w:p>
      <w:pPr>
        <w:pStyle w:val="Normal"/>
        <w:numPr>
          <w:ilvl w:val="0"/>
          <w:numId w:val="8"/>
        </w:numPr>
        <w:tabs>
          <w:tab w:val="clear" w:pos="420"/>
          <w:tab w:val="left" w:pos="1140" w:leader="none"/>
        </w:tabs>
        <w:spacing w:lineRule="auto" w:line="360"/>
        <w:rPr>
          <w:rFonts w:ascii="SimHei" w:hAnsi="SimHei" w:eastAsia="黑体" w:cs="SimHei"/>
          <w:sz w:val="24"/>
        </w:rPr>
      </w:pPr>
      <w:r>
        <w:rPr>
          <w:rFonts w:ascii="SimHei" w:hAnsi="SimHei" w:eastAsia="黑体" w:cs="SimHei"/>
          <w:sz w:val="24"/>
        </w:rPr>
        <w:t>情感能力：指在情感和人际危机前不会受其困扰和削弱、能保持冷静、受到激励的能力，以及在较高的工作责任压力下保持镇定和理性的能力。</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其他单位工作简介”栏填写者应从个人职业发展的角度（能力和专长是否发挥、是否感兴趣，是否有发展空间，是否能学到希望掌握的知识</w:t>
      </w:r>
      <w:r>
        <w:rPr>
          <w:rFonts w:ascii="SimHei" w:hAnsi="SimHei" w:eastAsia="黑体" w:cs="SimHei"/>
          <w:sz w:val="24"/>
        </w:rPr>
        <w:t>/</w:t>
      </w:r>
      <w:r>
        <w:rPr>
          <w:rFonts w:ascii="SimHei" w:hAnsi="SimHei" w:eastAsia="黑体" w:cs="SimHei"/>
          <w:sz w:val="24"/>
        </w:rPr>
        <w:t>技能等）填写满意和不满意的方面。</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你认为对自己最重要的三种需要是”一栏用于填写者明确自己的职业目标，从而明确填写者需要什么样的工作来满足最强烈的三种需求，这也是上级管理者明确填写者的职业倾向、指导填写者进行职业生涯规划的依据。</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请详细介绍一下自己的专长”栏可以重申自己认为最重要的技能</w:t>
      </w:r>
      <w:r>
        <w:rPr>
          <w:rFonts w:ascii="SimHei" w:hAnsi="SimHei" w:eastAsia="黑体" w:cs="SimHei"/>
          <w:sz w:val="24"/>
        </w:rPr>
        <w:t>/</w:t>
      </w:r>
      <w:r>
        <w:rPr>
          <w:rFonts w:ascii="SimHei" w:hAnsi="SimHei" w:eastAsia="黑体" w:cs="SimHei"/>
          <w:sz w:val="24"/>
        </w:rPr>
        <w:t>能力，和工作以外的兴趣爱好。</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请详细介绍自己希望选择哪条晋升通道（或组合）”指管理</w:t>
      </w:r>
      <w:r>
        <w:rPr>
          <w:rFonts w:ascii="SimHei" w:hAnsi="SimHei" w:eastAsia="黑体" w:cs="SimHei"/>
          <w:sz w:val="24"/>
        </w:rPr>
        <w:t>/</w:t>
      </w:r>
      <w:r>
        <w:rPr>
          <w:rFonts w:ascii="SimHei" w:hAnsi="SimHei" w:eastAsia="黑体" w:cs="SimHei"/>
          <w:sz w:val="24"/>
        </w:rPr>
        <w:t>专业技术</w:t>
      </w:r>
      <w:r>
        <w:rPr>
          <w:rFonts w:ascii="SimHei" w:hAnsi="SimHei" w:eastAsia="黑体" w:cs="SimHei"/>
          <w:sz w:val="24"/>
        </w:rPr>
        <w:t>/</w:t>
      </w:r>
      <w:r>
        <w:rPr>
          <w:rFonts w:ascii="SimHei" w:hAnsi="SimHei" w:eastAsia="黑体" w:cs="SimHei"/>
          <w:sz w:val="24"/>
        </w:rPr>
        <w:t>业务</w:t>
      </w:r>
      <w:r>
        <w:rPr>
          <w:rFonts w:ascii="SimHei" w:hAnsi="SimHei" w:eastAsia="黑体" w:cs="SimHei"/>
          <w:sz w:val="24"/>
        </w:rPr>
        <w:t>/</w:t>
      </w:r>
      <w:r>
        <w:rPr>
          <w:rFonts w:ascii="SimHei" w:hAnsi="SimHei" w:eastAsia="黑体" w:cs="SimHei"/>
          <w:sz w:val="24"/>
        </w:rPr>
        <w:t>行政事务四条晋升通道或四者的组合。</w:t>
      </w:r>
    </w:p>
    <w:p>
      <w:pPr>
        <w:pStyle w:val="Normal"/>
        <w:numPr>
          <w:ilvl w:val="0"/>
          <w:numId w:val="10"/>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sz w:val="24"/>
        </w:rPr>
        <w:t>请详细介绍你的短期、中期和长期的职业规划设想”，短期指</w:t>
      </w:r>
      <w:r>
        <w:rPr>
          <w:sz w:val="24"/>
        </w:rPr>
        <w:t>1-3</w:t>
      </w:r>
      <w:r>
        <w:rPr>
          <w:sz w:val="24"/>
        </w:rPr>
        <w:t>年，中期指</w:t>
      </w:r>
      <w:r>
        <w:rPr>
          <w:sz w:val="24"/>
        </w:rPr>
        <w:t>3-5</w:t>
      </w:r>
      <w:r>
        <w:rPr>
          <w:sz w:val="24"/>
        </w:rPr>
        <w:t>年，长期指五年以上。</w:t>
      </w:r>
      <w:bookmarkStart w:id="14" w:name="_附件二__员工能力开发需求表"/>
      <w:bookmarkEnd w:id="14"/>
    </w:p>
    <w:p>
      <w:pPr>
        <w:pStyle w:val="Normal"/>
        <w:spacing w:lineRule="auto" w:line="360"/>
        <w:rPr>
          <w:rFonts w:ascii="SimHei" w:hAnsi="SimHei" w:eastAsia="黑体" w:cs="SimHei"/>
          <w:sz w:val="24"/>
        </w:rPr>
      </w:pPr>
      <w:r>
        <w:rPr>
          <w:rFonts w:ascii="SimHei" w:hAnsi="SimHei" w:eastAsia="黑体" w:cs="SimHei"/>
          <w:sz w:val="24"/>
        </w:rPr>
      </w:r>
    </w:p>
    <w:p>
      <w:pPr>
        <w:pStyle w:val="Normal"/>
        <w:spacing w:lineRule="auto" w:line="360"/>
        <w:rPr>
          <w:rFonts w:ascii="SimHei" w:hAnsi="SimHei" w:eastAsia="黑体" w:cs="SimHei"/>
        </w:rPr>
      </w:pPr>
      <w:r>
        <w:rPr>
          <w:rFonts w:ascii="SimHei" w:hAnsi="SimHei" w:eastAsia="黑体" w:cs="SimHei"/>
        </w:rPr>
      </w:r>
    </w:p>
    <w:p>
      <w:pPr>
        <w:pStyle w:val="Normal"/>
        <w:spacing w:lineRule="auto" w:line="360"/>
        <w:rPr>
          <w:rFonts w:ascii="SimHei" w:hAnsi="SimHei" w:eastAsia="黑体" w:cs="SimHei"/>
        </w:rPr>
      </w:pPr>
      <w:r>
        <w:rPr>
          <w:rFonts w:ascii="SimHei" w:hAnsi="SimHei" w:eastAsia="黑体" w:cs="SimHei"/>
        </w:rPr>
      </w:r>
    </w:p>
    <w:p>
      <w:pPr>
        <w:pStyle w:val="Normal"/>
        <w:spacing w:lineRule="auto" w:line="360"/>
        <w:rPr/>
      </w:pPr>
      <w:r>
        <w:rPr/>
      </w:r>
    </w:p>
    <w:p>
      <w:pPr>
        <w:pStyle w:val="Heading1"/>
        <w:ind w:left="420" w:hanging="0"/>
        <w:rPr>
          <w:sz w:val="24"/>
          <w:szCs w:val="24"/>
        </w:rPr>
      </w:pPr>
      <w:bookmarkStart w:id="15" w:name="__RefHeading___Toc176928230"/>
      <w:bookmarkEnd w:id="15"/>
      <w:r>
        <w:rPr>
          <w:sz w:val="24"/>
          <w:szCs w:val="24"/>
        </w:rPr>
        <w:t>附件四：员工能力开发需求表</w:t>
      </w:r>
    </w:p>
    <w:p>
      <w:pPr>
        <w:pStyle w:val="Normal"/>
        <w:spacing w:lineRule="exact" w:line="400"/>
        <w:ind w:firstLine="210"/>
        <w:rPr>
          <w:rFonts w:ascii="SimHei" w:hAnsi="SimHei" w:eastAsia="黑体" w:cs="SimHei"/>
        </w:rPr>
      </w:pPr>
      <w:r>
        <w:rPr>
          <w:rFonts w:ascii="SimHei" w:hAnsi="SimHei" w:eastAsia="黑体" w:cs="SimHei"/>
        </w:rPr>
        <w:t>填表日期：</w:t>
      </w:r>
      <w:r>
        <w:rPr>
          <w:rFonts w:ascii="SimHei" w:hAnsi="SimHei" w:eastAsia="黑体" w:cs="SimHei"/>
          <w:u w:val="single"/>
        </w:rPr>
        <w:t xml:space="preserve"> 　　</w:t>
      </w:r>
      <w:r>
        <w:rPr>
          <w:rFonts w:ascii="SimHei" w:hAnsi="SimHei" w:eastAsia="黑体" w:cs="SimHei"/>
        </w:rPr>
        <w:t>年</w:t>
      </w:r>
      <w:r>
        <w:rPr>
          <w:rFonts w:ascii="SimHei" w:hAnsi="SimHei" w:eastAsia="黑体" w:cs="SimHei"/>
          <w:u w:val="single"/>
        </w:rPr>
        <w:t>　　</w:t>
      </w:r>
      <w:r>
        <w:rPr>
          <w:rFonts w:ascii="SimHei" w:hAnsi="SimHei" w:eastAsia="黑体" w:cs="SimHei"/>
        </w:rPr>
        <w:t>月</w:t>
      </w:r>
      <w:r>
        <w:rPr>
          <w:rFonts w:ascii="SimHei" w:hAnsi="SimHei" w:eastAsia="黑体" w:cs="SimHei"/>
          <w:u w:val="single"/>
        </w:rPr>
        <w:t>　　</w:t>
      </w:r>
      <w:r>
        <w:rPr>
          <w:rFonts w:ascii="SimHei" w:hAnsi="SimHei" w:eastAsia="黑体" w:cs="SimHei"/>
        </w:rPr>
        <w:t>日               　　  　　         填表者：</w:t>
      </w:r>
      <w:r>
        <w:rPr>
          <w:rFonts w:ascii="SimHei" w:hAnsi="SimHei" w:eastAsia="黑体" w:cs="SimHei"/>
          <w:u w:val="single"/>
        </w:rPr>
        <w:t>　　　　　</w:t>
      </w:r>
    </w:p>
    <w:tbl>
      <w:tblPr>
        <w:tblW w:w="8820" w:type="dxa"/>
        <w:jc w:val="center"/>
        <w:tblInd w:w="0" w:type="dxa"/>
        <w:tblLayout w:type="fixed"/>
        <w:tblCellMar>
          <w:top w:w="0" w:type="dxa"/>
          <w:left w:w="108" w:type="dxa"/>
          <w:bottom w:w="0" w:type="dxa"/>
          <w:right w:w="108" w:type="dxa"/>
        </w:tblCellMar>
      </w:tblPr>
      <w:tblGrid>
        <w:gridCol w:w="1080"/>
        <w:gridCol w:w="1080"/>
        <w:gridCol w:w="900"/>
        <w:gridCol w:w="1080"/>
        <w:gridCol w:w="180"/>
        <w:gridCol w:w="180"/>
        <w:gridCol w:w="195"/>
        <w:gridCol w:w="525"/>
        <w:gridCol w:w="555"/>
        <w:gridCol w:w="360"/>
        <w:gridCol w:w="1065"/>
        <w:gridCol w:w="1620"/>
      </w:tblGrid>
      <w:tr>
        <w:trPr>
          <w:trHeight w:val="450" w:hRule="atLeast"/>
          <w:cantSplit w:val="true"/>
        </w:trPr>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姓名</w:t>
            </w:r>
          </w:p>
        </w:tc>
        <w:tc>
          <w:tcPr>
            <w:tcW w:w="1980"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部门</w:t>
            </w:r>
          </w:p>
        </w:tc>
        <w:tc>
          <w:tcPr>
            <w:tcW w:w="1635"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rFonts w:ascii="SimHei" w:hAnsi="SimHei" w:eastAsia="黑体" w:cs="SimHei"/>
                <w:sz w:val="24"/>
              </w:rPr>
            </w:pPr>
            <w:r>
              <w:rPr>
                <w:rFonts w:ascii="SimHei" w:hAnsi="SimHei" w:eastAsia="黑体" w:cs="SimHei"/>
                <w:sz w:val="24"/>
              </w:rPr>
            </w:r>
          </w:p>
        </w:tc>
        <w:tc>
          <w:tcPr>
            <w:tcW w:w="142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rFonts w:ascii="SimHei" w:hAnsi="SimHei" w:eastAsia="黑体" w:cs="SimHei"/>
                <w:sz w:val="24"/>
              </w:rPr>
            </w:pPr>
            <w:r>
              <w:rPr>
                <w:rFonts w:ascii="SimHei" w:hAnsi="SimHei" w:eastAsia="黑体" w:cs="SimHei"/>
                <w:sz w:val="24"/>
              </w:rPr>
              <w:t>岗位</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rFonts w:ascii="SimHei" w:hAnsi="SimHei" w:eastAsia="黑体" w:cs="SimHei"/>
                <w:sz w:val="24"/>
              </w:rPr>
            </w:pPr>
            <w:r>
              <w:rPr>
                <w:rFonts w:ascii="SimHei" w:hAnsi="SimHei" w:eastAsia="黑体" w:cs="SimHei"/>
                <w:sz w:val="24"/>
              </w:rPr>
            </w:r>
          </w:p>
        </w:tc>
      </w:tr>
      <w:tr>
        <w:trPr>
          <w:trHeight w:val="450" w:hRule="atLeast"/>
          <w:cantSplit w:val="true"/>
        </w:trPr>
        <w:tc>
          <w:tcPr>
            <w:tcW w:w="10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jc w:val="center"/>
              <w:rPr>
                <w:rFonts w:ascii="SimHei" w:hAnsi="SimHei" w:eastAsia="黑体" w:cs="SimHei"/>
                <w:sz w:val="24"/>
              </w:rPr>
            </w:pPr>
            <w:r>
              <w:rPr>
                <w:rFonts w:ascii="SimHei" w:hAnsi="SimHei" w:eastAsia="黑体" w:cs="SimHei"/>
                <w:sz w:val="24"/>
              </w:rPr>
              <w:t>所承担</w:t>
            </w:r>
          </w:p>
          <w:p>
            <w:pPr>
              <w:pStyle w:val="Normal"/>
              <w:spacing w:lineRule="exact" w:line="400"/>
              <w:jc w:val="center"/>
              <w:rPr>
                <w:rFonts w:ascii="SimHei" w:hAnsi="SimHei" w:eastAsia="黑体" w:cs="SimHei"/>
                <w:b/>
                <w:b/>
                <w:sz w:val="24"/>
              </w:rPr>
            </w:pPr>
            <w:r>
              <w:rPr>
                <w:rFonts w:ascii="SimHei" w:hAnsi="SimHei" w:eastAsia="黑体" w:cs="SimHei"/>
                <w:sz w:val="24"/>
              </w:rPr>
              <w:t>的工作</w:t>
            </w:r>
          </w:p>
        </w:tc>
        <w:tc>
          <w:tcPr>
            <w:tcW w:w="3060" w:type="dxa"/>
            <w:gridSpan w:val="3"/>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1002" w:hanging="0"/>
              <w:rPr>
                <w:rFonts w:ascii="SimHei" w:hAnsi="SimHei" w:eastAsia="黑体" w:cs="SimHei"/>
                <w:b/>
                <w:b/>
                <w:sz w:val="24"/>
              </w:rPr>
            </w:pPr>
            <w:r>
              <w:rPr>
                <w:rFonts w:ascii="SimHei" w:hAnsi="SimHei" w:eastAsia="黑体" w:cs="SimHei"/>
                <w:sz w:val="24"/>
              </w:rPr>
              <w:t>自我评价</w:t>
            </w:r>
          </w:p>
        </w:tc>
        <w:tc>
          <w:tcPr>
            <w:tcW w:w="3060" w:type="dxa"/>
            <w:gridSpan w:val="7"/>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1092" w:hanging="0"/>
              <w:rPr>
                <w:rFonts w:ascii="SimHei" w:hAnsi="SimHei" w:eastAsia="黑体" w:cs="SimHei"/>
                <w:b/>
                <w:b/>
                <w:sz w:val="24"/>
              </w:rPr>
            </w:pPr>
            <w:r>
              <w:rPr>
                <w:rFonts w:ascii="SimHei" w:hAnsi="SimHei" w:eastAsia="黑体" w:cs="SimHei"/>
                <w:sz w:val="24"/>
              </w:rPr>
              <w:t>上级评价</w:t>
            </w:r>
          </w:p>
        </w:tc>
        <w:tc>
          <w:tcPr>
            <w:tcW w:w="162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pacing w:lineRule="exact" w:line="400"/>
              <w:ind w:left="147" w:hanging="0"/>
              <w:jc w:val="center"/>
              <w:rPr>
                <w:rFonts w:ascii="SimHei" w:hAnsi="SimHei" w:eastAsia="黑体" w:cs="SimHei"/>
                <w:b/>
                <w:b/>
                <w:sz w:val="24"/>
              </w:rPr>
            </w:pPr>
            <w:r>
              <w:rPr>
                <w:rFonts w:ascii="SimHei" w:hAnsi="SimHei" w:eastAsia="黑体" w:cs="SimHei"/>
                <w:sz w:val="24"/>
              </w:rPr>
              <w:t>上级评价的事实依据</w:t>
            </w:r>
          </w:p>
        </w:tc>
      </w:tr>
      <w:tr>
        <w:trPr>
          <w:trHeight w:val="480" w:hRule="atLeast"/>
          <w:cantSplit w:val="true"/>
        </w:trPr>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rPr>
                <w:rFonts w:ascii="SimHei" w:hAnsi="SimHei" w:eastAsia="黑体" w:cs="SimHei"/>
                <w:b/>
                <w:b/>
                <w:sz w:val="24"/>
              </w:rPr>
            </w:pPr>
            <w:r>
              <w:rPr>
                <w:rFonts w:ascii="SimHei" w:hAnsi="SimHei" w:eastAsia="黑体" w:cs="SimHei"/>
                <w:b/>
                <w:sz w:val="24"/>
              </w:rPr>
            </w:r>
          </w:p>
        </w:tc>
        <w:tc>
          <w:tcPr>
            <w:tcW w:w="1080"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rPr>
                <w:rFonts w:ascii="SimHei" w:hAnsi="SimHei" w:eastAsia="黑体" w:cs="SimHei"/>
                <w:sz w:val="24"/>
              </w:rPr>
            </w:pPr>
            <w:r>
              <w:rPr>
                <w:rFonts w:ascii="SimHei" w:hAnsi="SimHei" w:eastAsia="黑体" w:cs="SimHei"/>
                <w:sz w:val="24"/>
              </w:rPr>
              <w:t>完全胜任</w:t>
            </w:r>
          </w:p>
        </w:tc>
        <w:tc>
          <w:tcPr>
            <w:tcW w:w="900"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胜任</w:t>
            </w:r>
          </w:p>
        </w:tc>
        <w:tc>
          <w:tcPr>
            <w:tcW w:w="1080"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rPr>
                <w:rFonts w:ascii="SimHei" w:hAnsi="SimHei" w:eastAsia="黑体" w:cs="SimHei"/>
                <w:sz w:val="24"/>
              </w:rPr>
            </w:pPr>
            <w:r>
              <w:rPr>
                <w:rFonts w:ascii="SimHei" w:hAnsi="SimHei" w:eastAsia="黑体" w:cs="SimHei"/>
                <w:sz w:val="24"/>
              </w:rPr>
              <w:t>不能胜任</w:t>
            </w:r>
          </w:p>
        </w:tc>
        <w:tc>
          <w:tcPr>
            <w:tcW w:w="1080" w:type="dxa"/>
            <w:gridSpan w:val="4"/>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完全胜任</w:t>
            </w:r>
          </w:p>
        </w:tc>
        <w:tc>
          <w:tcPr>
            <w:tcW w:w="915" w:type="dxa"/>
            <w:gridSpan w:val="2"/>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胜任</w:t>
            </w:r>
          </w:p>
        </w:tc>
        <w:tc>
          <w:tcPr>
            <w:tcW w:w="1065" w:type="dxa"/>
            <w:tcBorders>
              <w:top w:val="single" w:sz="4" w:space="0" w:color="000000"/>
              <w:left w:val="single" w:sz="4" w:space="0" w:color="000000"/>
              <w:bottom w:val="single" w:sz="4" w:space="0" w:color="000000"/>
              <w:right w:val="single" w:sz="4" w:space="0" w:color="000000"/>
            </w:tcBorders>
            <w:tcMar>
              <w:left w:w="45" w:type="dxa"/>
              <w:right w:w="45" w:type="dxa"/>
            </w:tcMar>
            <w:vAlign w:val="center"/>
          </w:tcPr>
          <w:p>
            <w:pPr>
              <w:pStyle w:val="Normal"/>
              <w:spacing w:lineRule="exact" w:line="400"/>
              <w:jc w:val="center"/>
              <w:rPr>
                <w:rFonts w:ascii="SimHei" w:hAnsi="SimHei" w:eastAsia="黑体" w:cs="SimHei"/>
                <w:sz w:val="24"/>
              </w:rPr>
            </w:pPr>
            <w:r>
              <w:rPr>
                <w:rFonts w:ascii="SimHei" w:hAnsi="SimHei" w:eastAsia="黑体" w:cs="SimHei"/>
                <w:sz w:val="24"/>
              </w:rPr>
              <w:t>不能胜任</w:t>
            </w:r>
          </w:p>
        </w:tc>
        <w:tc>
          <w:tcPr>
            <w:tcW w:w="1620" w:type="dxa"/>
            <w:vMerge w:val="continue"/>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ind w:left="102"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1</w:t>
            </w:r>
          </w:p>
          <w:p>
            <w:pPr>
              <w:pStyle w:val="Normal"/>
              <w:spacing w:lineRule="exact" w:line="400"/>
              <w:rPr>
                <w:rFonts w:ascii="SimHei" w:hAnsi="SimHei" w:eastAsia="黑体" w:cs="SimHei"/>
                <w:sz w:val="24"/>
              </w:rPr>
            </w:pPr>
            <w:r>
              <w:rPr>
                <w:rFonts w:ascii="SimHei" w:hAnsi="SimHei" w:eastAsia="黑体" w:cs="SimHei"/>
                <w:sz w:val="24"/>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1701" w:hRule="atLeast"/>
        </w:trPr>
        <w:tc>
          <w:tcPr>
            <w:tcW w:w="10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pPr>
              <w:pStyle w:val="Normal"/>
              <w:snapToGrid w:val="false"/>
              <w:spacing w:lineRule="exact" w:line="400"/>
              <w:jc w:val="center"/>
              <w:rPr>
                <w:rFonts w:ascii="SimHei" w:hAnsi="SimHei" w:eastAsia="黑体" w:cs="SimHei"/>
                <w:sz w:val="24"/>
              </w:rPr>
            </w:pPr>
            <w:r>
              <w:rPr>
                <w:rFonts w:ascii="SimHei" w:hAnsi="SimHei" w:eastAsia="黑体" w:cs="SimHei"/>
                <w:sz w:val="24"/>
              </w:rPr>
            </w:r>
          </w:p>
          <w:p>
            <w:pPr>
              <w:pStyle w:val="Normal"/>
              <w:spacing w:lineRule="exact" w:line="400"/>
              <w:jc w:val="center"/>
              <w:rPr>
                <w:rFonts w:ascii="SimHei" w:hAnsi="SimHei" w:eastAsia="黑体" w:cs="SimHei"/>
                <w:sz w:val="24"/>
              </w:rPr>
            </w:pPr>
            <w:r>
              <w:rPr>
                <w:rFonts w:ascii="SimHei" w:hAnsi="SimHei" w:eastAsia="黑体" w:cs="SimHei"/>
                <w:sz w:val="24"/>
              </w:rPr>
              <w:t>工作内容</w:t>
            </w:r>
            <w:r>
              <w:rPr>
                <w:rFonts w:ascii="SimHei" w:hAnsi="SimHei" w:eastAsia="黑体" w:cs="SimHei"/>
                <w:sz w:val="24"/>
              </w:rPr>
              <w:t>4</w:t>
            </w:r>
          </w:p>
          <w:p>
            <w:pPr>
              <w:pStyle w:val="Normal"/>
              <w:spacing w:lineRule="exact" w:line="40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0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80"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915"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00"/>
              <w:ind w:left="57" w:hanging="0"/>
              <w:rPr>
                <w:rFonts w:ascii="SimHei" w:hAnsi="SimHei" w:eastAsia="黑体" w:cs="SimHei"/>
                <w:sz w:val="24"/>
              </w:rPr>
            </w:pPr>
            <w:r>
              <w:rPr>
                <w:rFonts w:ascii="SimHei" w:hAnsi="SimHei" w:eastAsia="黑体" w:cs="SimHei"/>
                <w:sz w:val="24"/>
              </w:rPr>
            </w:r>
          </w:p>
        </w:tc>
      </w:tr>
      <w:tr>
        <w:trPr>
          <w:trHeight w:val="450" w:hRule="atLeast"/>
          <w:cantSplit w:val="true"/>
        </w:trPr>
        <w:tc>
          <w:tcPr>
            <w:tcW w:w="450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jc w:val="center"/>
              <w:rPr>
                <w:rFonts w:ascii="SimHei" w:hAnsi="SimHei" w:eastAsia="黑体" w:cs="SimHei"/>
                <w:sz w:val="24"/>
              </w:rPr>
            </w:pPr>
            <w:r>
              <w:rPr>
                <w:rFonts w:ascii="SimHei" w:hAnsi="SimHei" w:eastAsia="黑体" w:cs="SimHei"/>
                <w:sz w:val="24"/>
              </w:rPr>
              <w:t>我对工作的希望和想法</w:t>
            </w:r>
          </w:p>
        </w:tc>
        <w:tc>
          <w:tcPr>
            <w:tcW w:w="432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ind w:left="189" w:hanging="0"/>
              <w:jc w:val="center"/>
              <w:rPr>
                <w:rFonts w:ascii="SimHei" w:hAnsi="SimHei" w:eastAsia="黑体" w:cs="SimHei"/>
                <w:sz w:val="24"/>
              </w:rPr>
            </w:pPr>
            <w:r>
              <w:rPr>
                <w:rFonts w:ascii="SimHei" w:hAnsi="SimHei" w:eastAsia="黑体" w:cs="SimHei"/>
                <w:sz w:val="24"/>
              </w:rPr>
              <w:t>目前实施的结果如何</w:t>
            </w:r>
          </w:p>
        </w:tc>
      </w:tr>
      <w:tr>
        <w:trPr>
          <w:trHeight w:val="2268" w:hRule="atLeast"/>
          <w:cantSplit w:val="true"/>
        </w:trPr>
        <w:tc>
          <w:tcPr>
            <w:tcW w:w="450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rPr>
                <w:rFonts w:ascii="SimHei" w:hAnsi="SimHei" w:eastAsia="黑体" w:cs="SimHei"/>
                <w:sz w:val="24"/>
              </w:rPr>
            </w:pPr>
            <w:r>
              <w:rPr>
                <w:rFonts w:ascii="SimHei" w:hAnsi="SimHei" w:eastAsia="黑体" w:cs="SimHei"/>
                <w:sz w:val="24"/>
              </w:rPr>
              <w:t>1.</w:t>
            </w:r>
          </w:p>
          <w:p>
            <w:pPr>
              <w:pStyle w:val="Normal"/>
              <w:spacing w:lineRule="exact" w:line="400"/>
              <w:ind w:left="57" w:hanging="0"/>
              <w:rPr>
                <w:rFonts w:ascii="SimHei" w:hAnsi="SimHei" w:eastAsia="黑体" w:cs="SimHei"/>
                <w:sz w:val="24"/>
              </w:rPr>
            </w:pPr>
            <w:r>
              <w:rPr>
                <w:rFonts w:ascii="SimHei" w:hAnsi="SimHei" w:eastAsia="黑体" w:cs="SimHei"/>
                <w:sz w:val="24"/>
              </w:rPr>
              <w:t>2.</w:t>
            </w:r>
          </w:p>
          <w:p>
            <w:pPr>
              <w:pStyle w:val="Normal"/>
              <w:spacing w:lineRule="exact" w:line="400"/>
              <w:ind w:left="57" w:hanging="0"/>
              <w:rPr>
                <w:rFonts w:ascii="SimHei" w:hAnsi="SimHei" w:eastAsia="黑体" w:cs="SimHei"/>
                <w:sz w:val="24"/>
              </w:rPr>
            </w:pPr>
            <w:r>
              <w:rPr>
                <w:rFonts w:ascii="SimHei" w:hAnsi="SimHei" w:eastAsia="黑体" w:cs="SimHei"/>
                <w:sz w:val="24"/>
              </w:rPr>
              <w:t>3.</w:t>
            </w:r>
          </w:p>
          <w:p>
            <w:pPr>
              <w:pStyle w:val="Normal"/>
              <w:spacing w:lineRule="exact" w:line="400"/>
              <w:ind w:left="57" w:hanging="0"/>
              <w:rPr>
                <w:rFonts w:ascii="SimHei" w:hAnsi="SimHei" w:eastAsia="黑体" w:cs="SimHei"/>
                <w:sz w:val="24"/>
              </w:rPr>
            </w:pPr>
            <w:r>
              <w:rPr>
                <w:rFonts w:ascii="SimHei" w:hAnsi="SimHei" w:eastAsia="黑体" w:cs="SimHei"/>
                <w:sz w:val="24"/>
              </w:rPr>
              <w:t>4.</w:t>
            </w:r>
          </w:p>
          <w:p>
            <w:pPr>
              <w:pStyle w:val="Normal"/>
              <w:spacing w:lineRule="exact" w:line="400"/>
              <w:ind w:left="57" w:hanging="0"/>
              <w:rPr>
                <w:rFonts w:ascii="SimHei" w:hAnsi="SimHei" w:eastAsia="黑体" w:cs="SimHei"/>
                <w:sz w:val="24"/>
              </w:rPr>
            </w:pPr>
            <w:r>
              <w:rPr>
                <w:rFonts w:ascii="SimHei" w:hAnsi="SimHei" w:eastAsia="黑体" w:cs="SimHei"/>
                <w:sz w:val="24"/>
              </w:rPr>
              <w:t>5.</w:t>
            </w:r>
          </w:p>
        </w:tc>
        <w:tc>
          <w:tcPr>
            <w:tcW w:w="4320" w:type="dxa"/>
            <w:gridSpan w:val="6"/>
            <w:tcBorders>
              <w:top w:val="single" w:sz="4" w:space="0" w:color="000000"/>
              <w:left w:val="single" w:sz="4" w:space="0" w:color="000000"/>
              <w:bottom w:val="single" w:sz="4" w:space="0" w:color="000000"/>
              <w:right w:val="single" w:sz="4" w:space="0" w:color="000000"/>
            </w:tcBorders>
          </w:tcPr>
          <w:p>
            <w:pPr>
              <w:pStyle w:val="Normal"/>
              <w:spacing w:lineRule="exact" w:line="400"/>
              <w:rPr>
                <w:rFonts w:ascii="SimHei" w:hAnsi="SimHei" w:eastAsia="黑体" w:cs="SimHei"/>
                <w:sz w:val="24"/>
              </w:rPr>
            </w:pPr>
            <w:r>
              <w:rPr>
                <w:rFonts w:ascii="SimHei" w:hAnsi="SimHei" w:eastAsia="黑体" w:cs="SimHei"/>
                <w:sz w:val="24"/>
              </w:rPr>
              <w:t>1</w:t>
            </w:r>
            <w:r>
              <w:rPr>
                <w:rFonts w:ascii="SimHei" w:hAnsi="SimHei" w:eastAsia="黑体" w:cs="SimHei"/>
                <w:sz w:val="24"/>
              </w:rPr>
              <w:t>.</w:t>
            </w:r>
          </w:p>
          <w:p>
            <w:pPr>
              <w:pStyle w:val="Normal"/>
              <w:spacing w:lineRule="exact" w:line="400"/>
              <w:rPr>
                <w:rFonts w:ascii="SimHei" w:hAnsi="SimHei" w:eastAsia="黑体" w:cs="SimHei"/>
                <w:sz w:val="24"/>
              </w:rPr>
            </w:pP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t>4.</w:t>
            </w:r>
          </w:p>
          <w:p>
            <w:pPr>
              <w:pStyle w:val="Normal"/>
              <w:spacing w:lineRule="exact" w:line="400"/>
              <w:rPr>
                <w:rFonts w:ascii="SimHei" w:hAnsi="SimHei" w:eastAsia="黑体" w:cs="SimHei"/>
                <w:sz w:val="24"/>
              </w:rPr>
            </w:pPr>
            <w:r>
              <w:rPr>
                <w:rFonts w:ascii="SimHei" w:hAnsi="SimHei" w:eastAsia="黑体" w:cs="SimHei"/>
                <w:sz w:val="24"/>
              </w:rPr>
              <w:t>5.</w:t>
            </w:r>
          </w:p>
        </w:tc>
      </w:tr>
      <w:tr>
        <w:trPr>
          <w:trHeight w:val="450"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jc w:val="center"/>
              <w:rPr>
                <w:rFonts w:ascii="SimHei" w:hAnsi="SimHei" w:eastAsia="黑体" w:cs="SimHei"/>
                <w:sz w:val="24"/>
              </w:rPr>
            </w:pPr>
            <w:r>
              <w:rPr>
                <w:rFonts w:ascii="SimHei" w:hAnsi="SimHei" w:eastAsia="黑体" w:cs="SimHei"/>
                <w:sz w:val="24"/>
              </w:rPr>
              <w:t>达到目标所需的知识和技能</w:t>
            </w:r>
          </w:p>
        </w:tc>
      </w:tr>
      <w:tr>
        <w:trPr>
          <w:trHeight w:val="3119"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pacing w:lineRule="exact" w:line="440"/>
              <w:ind w:left="57" w:hanging="0"/>
              <w:rPr>
                <w:rFonts w:ascii="SimHei" w:hAnsi="SimHei" w:eastAsia="黑体" w:cs="SimHei"/>
                <w:sz w:val="24"/>
              </w:rPr>
            </w:pPr>
            <w:r>
              <w:rPr>
                <w:rFonts w:ascii="SimHei" w:hAnsi="SimHei" w:eastAsia="黑体" w:cs="SimHei"/>
                <w:sz w:val="24"/>
              </w:rPr>
              <w:t>1.</w:t>
            </w:r>
          </w:p>
          <w:p>
            <w:pPr>
              <w:pStyle w:val="Normal"/>
              <w:spacing w:lineRule="exact" w:line="440"/>
              <w:ind w:left="57" w:hanging="0"/>
              <w:rPr>
                <w:rFonts w:ascii="SimHei" w:hAnsi="SimHei" w:eastAsia="黑体" w:cs="SimHei"/>
                <w:sz w:val="24"/>
              </w:rPr>
            </w:pPr>
            <w:r>
              <w:rPr>
                <w:rFonts w:ascii="SimHei" w:hAnsi="SimHei" w:eastAsia="黑体" w:cs="SimHei"/>
                <w:sz w:val="24"/>
              </w:rPr>
              <w:t>2.</w:t>
            </w:r>
          </w:p>
          <w:p>
            <w:pPr>
              <w:pStyle w:val="Normal"/>
              <w:spacing w:lineRule="exact" w:line="440"/>
              <w:ind w:left="57" w:hanging="0"/>
              <w:rPr>
                <w:rFonts w:ascii="SimHei" w:hAnsi="SimHei" w:eastAsia="黑体" w:cs="SimHei"/>
                <w:sz w:val="24"/>
              </w:rPr>
            </w:pPr>
            <w:r>
              <w:rPr>
                <w:rFonts w:ascii="SimHei" w:hAnsi="SimHei" w:eastAsia="黑体" w:cs="SimHei"/>
                <w:sz w:val="24"/>
              </w:rPr>
              <w:t>3.</w:t>
            </w:r>
          </w:p>
          <w:p>
            <w:pPr>
              <w:pStyle w:val="Normal"/>
              <w:spacing w:lineRule="exact" w:line="440"/>
              <w:ind w:left="57" w:hanging="0"/>
              <w:rPr>
                <w:rFonts w:ascii="SimHei" w:hAnsi="SimHei" w:eastAsia="黑体" w:cs="SimHei"/>
                <w:sz w:val="24"/>
              </w:rPr>
            </w:pPr>
            <w:r>
              <w:rPr>
                <w:rFonts w:ascii="SimHei" w:hAnsi="SimHei" w:eastAsia="黑体" w:cs="SimHei"/>
                <w:sz w:val="24"/>
              </w:rPr>
              <w:t>4.</w:t>
            </w:r>
          </w:p>
          <w:p>
            <w:pPr>
              <w:pStyle w:val="Normal"/>
              <w:spacing w:lineRule="exact" w:line="440"/>
              <w:ind w:left="57" w:hanging="0"/>
              <w:rPr>
                <w:rFonts w:ascii="SimHei" w:hAnsi="SimHei" w:eastAsia="黑体" w:cs="SimHei"/>
                <w:sz w:val="24"/>
              </w:rPr>
            </w:pPr>
            <w:r>
              <w:rPr>
                <w:rFonts w:ascii="SimHei" w:hAnsi="SimHei" w:eastAsia="黑体" w:cs="SimHei"/>
                <w:sz w:val="24"/>
              </w:rPr>
              <w:t>5.</w:t>
            </w:r>
          </w:p>
          <w:p>
            <w:pPr>
              <w:pStyle w:val="Normal"/>
              <w:spacing w:lineRule="exact" w:line="440"/>
              <w:ind w:left="57" w:hanging="0"/>
              <w:rPr>
                <w:rFonts w:ascii="SimHei" w:hAnsi="SimHei" w:eastAsia="黑体" w:cs="SimHei"/>
                <w:sz w:val="24"/>
              </w:rPr>
            </w:pPr>
            <w:r>
              <w:rPr>
                <w:rFonts w:ascii="SimHei" w:hAnsi="SimHei" w:eastAsia="黑体" w:cs="SimHei"/>
                <w:sz w:val="24"/>
              </w:rPr>
              <w:t>6.</w:t>
            </w:r>
          </w:p>
          <w:p>
            <w:pPr>
              <w:pStyle w:val="Normal"/>
              <w:spacing w:lineRule="exact" w:line="440"/>
              <w:ind w:left="57" w:hanging="0"/>
              <w:rPr>
                <w:rFonts w:ascii="SimHei" w:hAnsi="SimHei" w:eastAsia="黑体" w:cs="SimHei"/>
                <w:sz w:val="24"/>
              </w:rPr>
            </w:pPr>
            <w:r>
              <w:rPr>
                <w:rFonts w:ascii="SimHei" w:hAnsi="SimHei" w:eastAsia="黑体" w:cs="SimHei"/>
                <w:sz w:val="24"/>
              </w:rPr>
              <w:t>7.</w:t>
            </w:r>
          </w:p>
          <w:p>
            <w:pPr>
              <w:pStyle w:val="Normal"/>
              <w:spacing w:lineRule="exact" w:line="440"/>
              <w:ind w:left="57" w:hanging="0"/>
              <w:rPr>
                <w:rFonts w:ascii="SimHei" w:hAnsi="SimHei" w:eastAsia="黑体" w:cs="SimHei"/>
                <w:sz w:val="24"/>
              </w:rPr>
            </w:pPr>
            <w:r>
              <w:rPr>
                <w:rFonts w:ascii="SimHei" w:hAnsi="SimHei" w:eastAsia="黑体" w:cs="SimHei"/>
                <w:sz w:val="24"/>
              </w:rPr>
              <w:t>8.</w:t>
            </w:r>
          </w:p>
        </w:tc>
      </w:tr>
      <w:tr>
        <w:trPr>
          <w:trHeight w:val="315"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rPr>
                <w:rFonts w:ascii="SimHei" w:hAnsi="SimHei" w:eastAsia="黑体" w:cs="SimHei"/>
                <w:sz w:val="24"/>
              </w:rPr>
            </w:pPr>
            <w:r>
              <w:rPr>
                <w:rFonts w:ascii="SimHei" w:hAnsi="SimHei" w:eastAsia="黑体" w:cs="SimHei"/>
                <w:sz w:val="24"/>
              </w:rPr>
              <w:t>需要掌握但目前尚欠缺的知识和技能</w:t>
            </w:r>
          </w:p>
        </w:tc>
        <w:tc>
          <w:tcPr>
            <w:tcW w:w="4500"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rFonts w:ascii="SimHei" w:hAnsi="SimHei" w:eastAsia="黑体" w:cs="SimHei"/>
                <w:sz w:val="24"/>
              </w:rPr>
            </w:pPr>
            <w:r>
              <w:rPr>
                <w:rFonts w:ascii="SimHei" w:hAnsi="SimHei" w:eastAsia="黑体" w:cs="SimHei"/>
                <w:sz w:val="24"/>
              </w:rPr>
              <w:t>所需培训的课程名称</w:t>
            </w:r>
          </w:p>
        </w:tc>
      </w:tr>
      <w:tr>
        <w:trPr>
          <w:trHeight w:val="1701"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rPr>
                <w:rFonts w:ascii="SimHei" w:hAnsi="SimHei" w:eastAsia="黑体" w:cs="SimHei"/>
                <w:sz w:val="24"/>
              </w:rPr>
            </w:pPr>
            <w:r>
              <w:rPr>
                <w:rFonts w:ascii="SimHei" w:hAnsi="SimHei" w:eastAsia="黑体" w:cs="SimHei"/>
                <w:sz w:val="24"/>
              </w:rPr>
              <w:t>1.</w:t>
            </w:r>
          </w:p>
          <w:p>
            <w:pPr>
              <w:pStyle w:val="Normal"/>
              <w:spacing w:lineRule="exact" w:line="400"/>
              <w:ind w:left="57" w:hanging="0"/>
              <w:rPr>
                <w:rFonts w:ascii="SimHei" w:hAnsi="SimHei" w:eastAsia="黑体" w:cs="SimHei"/>
                <w:sz w:val="24"/>
              </w:rPr>
            </w:pPr>
            <w:r>
              <w:rPr>
                <w:rFonts w:ascii="SimHei" w:hAnsi="SimHei" w:eastAsia="黑体" w:cs="SimHei"/>
                <w:sz w:val="24"/>
              </w:rPr>
              <w:t>2.</w:t>
            </w:r>
          </w:p>
          <w:p>
            <w:pPr>
              <w:pStyle w:val="Normal"/>
              <w:spacing w:lineRule="exact" w:line="400"/>
              <w:ind w:left="57" w:hanging="0"/>
              <w:rPr>
                <w:rFonts w:ascii="SimHei" w:hAnsi="SimHei" w:eastAsia="黑体" w:cs="SimHei"/>
                <w:sz w:val="24"/>
              </w:rPr>
            </w:pPr>
            <w:r>
              <w:rPr>
                <w:rFonts w:ascii="SimHei" w:hAnsi="SimHei" w:eastAsia="黑体" w:cs="SimHei"/>
                <w:sz w:val="24"/>
              </w:rPr>
              <w:t>3.</w:t>
            </w:r>
          </w:p>
          <w:p>
            <w:pPr>
              <w:pStyle w:val="Normal"/>
              <w:spacing w:lineRule="exact" w:line="400"/>
              <w:ind w:left="57" w:hanging="0"/>
              <w:rPr>
                <w:rFonts w:ascii="SimHei" w:hAnsi="SimHei" w:eastAsia="黑体" w:cs="SimHei"/>
                <w:sz w:val="24"/>
              </w:rPr>
            </w:pPr>
            <w:r>
              <w:rPr>
                <w:rFonts w:ascii="SimHei" w:hAnsi="SimHei" w:eastAsia="黑体" w:cs="SimHei"/>
                <w:sz w:val="24"/>
              </w:rPr>
              <w:t>4.</w:t>
            </w:r>
          </w:p>
        </w:tc>
        <w:tc>
          <w:tcPr>
            <w:tcW w:w="4500"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rPr>
                <w:rFonts w:ascii="SimHei" w:hAnsi="SimHei" w:eastAsia="黑体" w:cs="SimHei"/>
                <w:sz w:val="24"/>
              </w:rPr>
            </w:pPr>
            <w:r>
              <w:rPr>
                <w:rFonts w:ascii="SimHei" w:hAnsi="SimHei" w:eastAsia="黑体" w:cs="SimHei"/>
                <w:sz w:val="24"/>
              </w:rPr>
              <w:t>1</w:t>
            </w:r>
            <w:r>
              <w:rPr>
                <w:rFonts w:ascii="SimHei" w:hAnsi="SimHei" w:eastAsia="黑体" w:cs="SimHei"/>
                <w:sz w:val="24"/>
              </w:rPr>
              <w:t>.</w:t>
            </w:r>
          </w:p>
          <w:p>
            <w:pPr>
              <w:pStyle w:val="Normal"/>
              <w:spacing w:lineRule="exact" w:line="400"/>
              <w:rPr>
                <w:rFonts w:ascii="SimHei" w:hAnsi="SimHei" w:eastAsia="黑体" w:cs="SimHei"/>
                <w:sz w:val="24"/>
              </w:rPr>
            </w:pP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t>4.</w:t>
            </w:r>
          </w:p>
        </w:tc>
      </w:tr>
      <w:tr>
        <w:trPr>
          <w:trHeight w:val="435"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57" w:hanging="0"/>
              <w:jc w:val="center"/>
              <w:rPr>
                <w:rFonts w:ascii="SimHei" w:hAnsi="SimHei" w:eastAsia="黑体" w:cs="SimHei"/>
                <w:sz w:val="24"/>
              </w:rPr>
            </w:pPr>
            <w:r>
              <w:rPr>
                <w:rFonts w:ascii="SimHei" w:hAnsi="SimHei" w:eastAsia="黑体" w:cs="SimHei"/>
                <w:sz w:val="24"/>
              </w:rPr>
              <w:t>通过培训已掌握的知识和技能</w:t>
            </w:r>
          </w:p>
        </w:tc>
        <w:tc>
          <w:tcPr>
            <w:tcW w:w="4500"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ind w:left="159" w:hanging="0"/>
              <w:jc w:val="center"/>
              <w:rPr>
                <w:rFonts w:ascii="SimHei" w:hAnsi="SimHei" w:eastAsia="黑体" w:cs="SimHei"/>
                <w:sz w:val="24"/>
              </w:rPr>
            </w:pPr>
            <w:r>
              <w:rPr>
                <w:rFonts w:ascii="SimHei" w:hAnsi="SimHei" w:eastAsia="黑体" w:cs="SimHei"/>
                <w:sz w:val="24"/>
              </w:rPr>
              <w:t>已培训的课程名称</w:t>
            </w:r>
          </w:p>
        </w:tc>
      </w:tr>
      <w:tr>
        <w:trPr>
          <w:trHeight w:val="1814" w:hRule="atLeast"/>
          <w:cantSplit w:val="true"/>
        </w:trPr>
        <w:tc>
          <w:tcPr>
            <w:tcW w:w="4320"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ind w:left="57" w:hanging="0"/>
              <w:rPr>
                <w:rFonts w:ascii="SimHei" w:hAnsi="SimHei" w:eastAsia="黑体" w:cs="SimHei"/>
                <w:sz w:val="24"/>
              </w:rPr>
            </w:pPr>
            <w:r>
              <w:rPr>
                <w:rFonts w:ascii="SimHei" w:hAnsi="SimHei" w:eastAsia="黑体" w:cs="SimHei"/>
                <w:sz w:val="24"/>
              </w:rPr>
              <w:t>1.</w:t>
            </w:r>
          </w:p>
          <w:p>
            <w:pPr>
              <w:pStyle w:val="Normal"/>
              <w:spacing w:lineRule="exact" w:line="400"/>
              <w:ind w:left="57" w:hanging="0"/>
              <w:rPr>
                <w:rFonts w:ascii="SimHei" w:hAnsi="SimHei" w:eastAsia="黑体" w:cs="SimHei"/>
                <w:sz w:val="24"/>
              </w:rPr>
            </w:pPr>
            <w:r>
              <w:rPr>
                <w:rFonts w:ascii="SimHei" w:hAnsi="SimHei" w:eastAsia="黑体" w:cs="SimHei"/>
                <w:sz w:val="24"/>
              </w:rPr>
              <w:t>2.</w:t>
            </w:r>
          </w:p>
          <w:p>
            <w:pPr>
              <w:pStyle w:val="Normal"/>
              <w:spacing w:lineRule="exact" w:line="400"/>
              <w:ind w:left="57" w:hanging="0"/>
              <w:rPr>
                <w:rFonts w:ascii="SimHei" w:hAnsi="SimHei" w:eastAsia="黑体" w:cs="SimHei"/>
                <w:sz w:val="24"/>
              </w:rPr>
            </w:pPr>
            <w:r>
              <w:rPr>
                <w:rFonts w:ascii="SimHei" w:hAnsi="SimHei" w:eastAsia="黑体" w:cs="SimHei"/>
                <w:sz w:val="24"/>
              </w:rPr>
              <w:t>3.</w:t>
            </w:r>
          </w:p>
          <w:p>
            <w:pPr>
              <w:pStyle w:val="Normal"/>
              <w:spacing w:lineRule="exact" w:line="400"/>
              <w:ind w:left="57" w:hanging="0"/>
              <w:rPr>
                <w:rFonts w:ascii="SimHei" w:hAnsi="SimHei" w:eastAsia="黑体" w:cs="SimHei"/>
                <w:sz w:val="24"/>
              </w:rPr>
            </w:pPr>
            <w:r>
              <w:rPr>
                <w:rFonts w:ascii="SimHei" w:hAnsi="SimHei" w:eastAsia="黑体" w:cs="SimHei"/>
                <w:sz w:val="24"/>
              </w:rPr>
              <w:t>4.</w:t>
            </w:r>
          </w:p>
        </w:tc>
        <w:tc>
          <w:tcPr>
            <w:tcW w:w="4500" w:type="dxa"/>
            <w:gridSpan w:val="7"/>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rPr>
                <w:rFonts w:ascii="SimHei" w:hAnsi="SimHei" w:eastAsia="黑体" w:cs="SimHei"/>
                <w:sz w:val="24"/>
              </w:rPr>
            </w:pPr>
            <w:r>
              <w:rPr>
                <w:rFonts w:ascii="SimHei" w:hAnsi="SimHei" w:eastAsia="黑体" w:cs="SimHei"/>
                <w:sz w:val="24"/>
              </w:rPr>
              <w:t>1</w:t>
            </w:r>
            <w:r>
              <w:rPr>
                <w:rFonts w:ascii="SimHei" w:hAnsi="SimHei" w:eastAsia="黑体" w:cs="SimHei"/>
                <w:sz w:val="24"/>
              </w:rPr>
              <w:t>.</w:t>
            </w:r>
          </w:p>
          <w:p>
            <w:pPr>
              <w:pStyle w:val="Normal"/>
              <w:spacing w:lineRule="exact" w:line="400"/>
              <w:rPr>
                <w:rFonts w:ascii="SimHei" w:hAnsi="SimHei" w:eastAsia="黑体" w:cs="SimHei"/>
                <w:sz w:val="24"/>
              </w:rPr>
            </w:pPr>
            <w:r>
              <w:rPr>
                <w:rFonts w:ascii="SimHei" w:hAnsi="SimHei" w:eastAsia="黑体" w:cs="SimHei"/>
                <w:sz w:val="24"/>
              </w:rPr>
              <w:t>2.</w:t>
            </w:r>
          </w:p>
          <w:p>
            <w:pPr>
              <w:pStyle w:val="Normal"/>
              <w:spacing w:lineRule="exact" w:line="400"/>
              <w:rPr>
                <w:rFonts w:ascii="SimHei" w:hAnsi="SimHei" w:eastAsia="黑体" w:cs="SimHei"/>
                <w:sz w:val="24"/>
              </w:rPr>
            </w:pPr>
            <w:r>
              <w:rPr>
                <w:rFonts w:ascii="SimHei" w:hAnsi="SimHei" w:eastAsia="黑体" w:cs="SimHei"/>
                <w:sz w:val="24"/>
              </w:rPr>
              <w:t>3.</w:t>
            </w:r>
          </w:p>
          <w:p>
            <w:pPr>
              <w:pStyle w:val="Normal"/>
              <w:spacing w:lineRule="exact" w:line="400"/>
              <w:rPr>
                <w:rFonts w:ascii="SimHei" w:hAnsi="SimHei" w:eastAsia="黑体" w:cs="SimHei"/>
                <w:sz w:val="24"/>
              </w:rPr>
            </w:pPr>
            <w:r>
              <w:rPr>
                <w:rFonts w:ascii="SimHei" w:hAnsi="SimHei" w:eastAsia="黑体" w:cs="SimHei"/>
                <w:sz w:val="24"/>
              </w:rPr>
              <w:t>4.</w:t>
            </w:r>
          </w:p>
        </w:tc>
      </w:tr>
      <w:tr>
        <w:trPr>
          <w:trHeight w:val="300"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rFonts w:ascii="SimHei" w:hAnsi="SimHei" w:eastAsia="黑体" w:cs="SimHei"/>
                <w:sz w:val="24"/>
              </w:rPr>
            </w:pPr>
            <w:r>
              <w:rPr>
                <w:rFonts w:ascii="SimHei" w:hAnsi="SimHei" w:eastAsia="黑体" w:cs="SimHei"/>
                <w:sz w:val="24"/>
              </w:rPr>
              <w:t>对培训实施效果的意见</w:t>
            </w:r>
          </w:p>
        </w:tc>
      </w:tr>
      <w:tr>
        <w:trPr>
          <w:trHeight w:val="615" w:hRule="atLeast"/>
          <w:cantSplit w:val="true"/>
        </w:trPr>
        <w:tc>
          <w:tcPr>
            <w:tcW w:w="8820"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tc>
      </w:tr>
      <w:tr>
        <w:trPr>
          <w:trHeight w:val="315" w:hRule="atLeast"/>
          <w:cantSplit w:val="true"/>
        </w:trPr>
        <w:tc>
          <w:tcPr>
            <w:tcW w:w="4695" w:type="dxa"/>
            <w:gridSpan w:val="7"/>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rFonts w:ascii="SimHei" w:hAnsi="SimHei" w:eastAsia="黑体" w:cs="SimHei"/>
                <w:sz w:val="24"/>
              </w:rPr>
            </w:pPr>
            <w:r>
              <w:rPr>
                <w:rFonts w:ascii="SimHei" w:hAnsi="SimHei" w:eastAsia="黑体" w:cs="SimHei"/>
                <w:sz w:val="24"/>
              </w:rPr>
              <w:t>需要公司提供的非培训方面的支持</w:t>
            </w:r>
          </w:p>
        </w:tc>
        <w:tc>
          <w:tcPr>
            <w:tcW w:w="4125" w:type="dxa"/>
            <w:gridSpan w:val="5"/>
            <w:tcBorders>
              <w:top w:val="single" w:sz="4" w:space="0" w:color="000000"/>
              <w:left w:val="single" w:sz="4" w:space="0" w:color="000000"/>
              <w:bottom w:val="single" w:sz="4" w:space="0" w:color="000000"/>
              <w:right w:val="single" w:sz="4" w:space="0" w:color="000000"/>
            </w:tcBorders>
          </w:tcPr>
          <w:p>
            <w:pPr>
              <w:pStyle w:val="Normal"/>
              <w:spacing w:lineRule="exact" w:line="400"/>
              <w:ind w:left="777" w:firstLine="420"/>
              <w:rPr>
                <w:rFonts w:ascii="SimHei" w:hAnsi="SimHei" w:eastAsia="黑体" w:cs="SimHei"/>
                <w:sz w:val="24"/>
              </w:rPr>
            </w:pPr>
            <w:r>
              <w:rPr>
                <w:rFonts w:ascii="SimHei" w:hAnsi="SimHei" w:eastAsia="黑体" w:cs="SimHei"/>
                <w:sz w:val="24"/>
              </w:rPr>
              <w:t>上级意见及依据</w:t>
            </w:r>
          </w:p>
        </w:tc>
      </w:tr>
      <w:tr>
        <w:trPr>
          <w:trHeight w:val="495" w:hRule="atLeast"/>
          <w:cantSplit w:val="true"/>
        </w:trPr>
        <w:tc>
          <w:tcPr>
            <w:tcW w:w="4695"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tc>
        <w:tc>
          <w:tcPr>
            <w:tcW w:w="4125" w:type="dxa"/>
            <w:gridSpan w:val="5"/>
            <w:tcBorders>
              <w:top w:val="single" w:sz="4" w:space="0" w:color="000000"/>
              <w:left w:val="single" w:sz="4" w:space="0" w:color="000000"/>
              <w:bottom w:val="single" w:sz="4" w:space="0" w:color="000000"/>
              <w:right w:val="single" w:sz="4" w:space="0" w:color="000000"/>
            </w:tcBorders>
          </w:tcPr>
          <w:p>
            <w:pPr>
              <w:pStyle w:val="Normal"/>
              <w:widowControl/>
              <w:snapToGrid w:val="false"/>
              <w:spacing w:lineRule="exact" w:line="400"/>
              <w:jc w:val="left"/>
              <w:rPr>
                <w:rFonts w:ascii="SimHei" w:hAnsi="SimHei" w:eastAsia="黑体" w:cs="SimHei"/>
                <w:sz w:val="24"/>
              </w:rPr>
            </w:pPr>
            <w:r>
              <w:rPr>
                <w:rFonts w:ascii="SimHei" w:hAnsi="SimHei" w:eastAsia="黑体" w:cs="SimHei"/>
                <w:sz w:val="24"/>
              </w:rPr>
            </w:r>
          </w:p>
          <w:p>
            <w:pPr>
              <w:pStyle w:val="Normal"/>
              <w:widowControl/>
              <w:spacing w:lineRule="exact" w:line="400"/>
              <w:jc w:val="left"/>
              <w:rPr>
                <w:rFonts w:ascii="SimHei" w:hAnsi="SimHei" w:eastAsia="黑体" w:cs="SimHei"/>
                <w:sz w:val="24"/>
              </w:rPr>
            </w:pPr>
            <w:r>
              <w:rPr>
                <w:rFonts w:ascii="SimHei" w:hAnsi="SimHei" w:eastAsia="黑体" w:cs="SimHei"/>
                <w:sz w:val="24"/>
              </w:rPr>
            </w:r>
          </w:p>
          <w:p>
            <w:pPr>
              <w:pStyle w:val="Normal"/>
              <w:widowControl/>
              <w:spacing w:lineRule="exact" w:line="400"/>
              <w:jc w:val="left"/>
              <w:rPr>
                <w:rFonts w:ascii="SimHei" w:hAnsi="SimHei" w:eastAsia="黑体" w:cs="SimHei"/>
                <w:sz w:val="24"/>
              </w:rPr>
            </w:pPr>
            <w:r>
              <w:rPr>
                <w:rFonts w:ascii="SimHei" w:hAnsi="SimHei" w:eastAsia="黑体" w:cs="SimHei"/>
                <w:sz w:val="24"/>
              </w:rPr>
            </w:r>
          </w:p>
          <w:p>
            <w:pPr>
              <w:pStyle w:val="Normal"/>
              <w:spacing w:lineRule="exact" w:line="400"/>
              <w:rPr>
                <w:rFonts w:ascii="SimHei" w:hAnsi="SimHei" w:eastAsia="黑体" w:cs="SimHei"/>
                <w:sz w:val="24"/>
              </w:rPr>
            </w:pPr>
            <w:r>
              <w:rPr>
                <w:rFonts w:ascii="SimHei" w:hAnsi="SimHei" w:eastAsia="黑体" w:cs="SimHei"/>
                <w:sz w:val="24"/>
              </w:rPr>
            </w:r>
          </w:p>
        </w:tc>
      </w:tr>
    </w:tbl>
    <w:p>
      <w:pPr>
        <w:pStyle w:val="Normal"/>
        <w:spacing w:lineRule="auto" w:line="360"/>
        <w:rPr>
          <w:rFonts w:ascii="SimHei" w:hAnsi="SimHei" w:eastAsia="黑体" w:cs="SimHei"/>
          <w:b/>
          <w:b/>
          <w:sz w:val="24"/>
        </w:rPr>
      </w:pPr>
      <w:r>
        <w:br w:type="page"/>
      </w:r>
      <w:r>
        <w:rPr>
          <w:rFonts w:ascii="SimHei" w:hAnsi="SimHei" w:eastAsia="黑体" w:cs="SimHei"/>
          <w:b/>
          <w:sz w:val="24"/>
        </w:rPr>
        <w:t>填写指导：</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《能力开发需求表》是帮助员工认知自身现有知识、技能及未来所需学习方向的工具，公司为员工提供培训和发展机会的依据，是帮助员工实现职业生涯规划的重要手段。</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所承担的工作”一栏，员工填写主要的和重要的工作内容。</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自我评价”栏目，由本人根据实际工作完成情况进行评价，如果所承担的某项工作干得十分出色，就在“完全胜任”上打“√”；略有差错，但基本胜任，就在“胜任”上打“√”；工作中出现较大失误，或力不从心，就在“不能胜任”上打“√”。自我评价是上下级之间沟通和反馈的起点。</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上级评价”栏由直接上级根据被评价者实际的工作完成情况进行评价，方法同上。“上级评价的事实依据”指由上级做出被评价者具备或不具备何种能力的评价。上级评价的目的不在于考核，而在于向下级反馈考核的结果，让填写者客观了解自己已具备的能力和尚待改进的能力。</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我对工作的希望和想法”由填写者在结合实际的基础上提出挑战性的工作目标，“目前实施的结果”填写为实现这些目标员工已具备的能力、已做的准备、公司对本人的支持情况。</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有关培训等栏的内容是人力资源部确定培训计划和改进培训工作的依据。</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w:t>
      </w:r>
      <w:r>
        <w:rPr>
          <w:rFonts w:ascii="SimHei" w:hAnsi="SimHei" w:eastAsia="黑体" w:cs="SimHei"/>
          <w:sz w:val="24"/>
        </w:rPr>
        <w:t>需要公司提供的非培训方面的支持”由填写者填写为实现个人职业生涯计划，需要公司、上级提供除了培训以外的支持和机会，如在岗辅导、工作轮换、经费上的支持等等。</w:t>
      </w:r>
    </w:p>
    <w:p>
      <w:pPr>
        <w:pStyle w:val="Normal"/>
        <w:numPr>
          <w:ilvl w:val="0"/>
          <w:numId w:val="13"/>
        </w:numPr>
        <w:tabs>
          <w:tab w:val="clear" w:pos="420"/>
          <w:tab w:val="left" w:pos="780" w:leader="none"/>
        </w:tabs>
        <w:spacing w:lineRule="auto" w:line="360"/>
        <w:rPr>
          <w:rFonts w:ascii="SimHei" w:hAnsi="SimHei" w:eastAsia="黑体" w:cs="SimHei"/>
          <w:sz w:val="24"/>
        </w:rPr>
      </w:pPr>
      <w:r>
        <w:rPr>
          <w:rFonts w:ascii="SimHei" w:hAnsi="SimHei" w:eastAsia="黑体" w:cs="SimHei"/>
          <w:sz w:val="24"/>
        </w:rPr>
        <w:t>《能力开发需求表》一年填写一次。</w:t>
      </w:r>
    </w:p>
    <w:p>
      <w:pPr>
        <w:pStyle w:val="Normal"/>
        <w:snapToGrid w:val="false"/>
        <w:spacing w:lineRule="atLeast" w:line="440"/>
        <w:ind w:left="480" w:hanging="0"/>
        <w:rPr>
          <w:rFonts w:ascii="SimHei" w:hAnsi="SimHei" w:eastAsia="黑体" w:cs="SimHei"/>
          <w:sz w:val="24"/>
        </w:rPr>
      </w:pPr>
      <w:r>
        <w:rPr>
          <w:rFonts w:ascii="SimHei" w:hAnsi="SimHei" w:eastAsia="黑体" w:cs="SimHei"/>
          <w:sz w:val="24"/>
        </w:rPr>
      </w:r>
      <w:r>
        <w:br w:type="page"/>
      </w:r>
    </w:p>
    <w:p>
      <w:pPr>
        <w:pStyle w:val="Normal"/>
        <w:spacing w:lineRule="auto" w:line="360"/>
        <w:rPr>
          <w:sz w:val="24"/>
        </w:rPr>
      </w:pPr>
      <w:r>
        <w:rPr>
          <w:sz w:val="24"/>
        </w:rPr>
        <w:t>附件五：员工生涯规划通道图</w:t>
      </w:r>
    </w:p>
    <w:p>
      <w:pPr>
        <w:pStyle w:val="Normal"/>
        <w:rPr/>
      </w:pPr>
      <w:r>
        <w:rPr/>
        <mc:AlternateContent>
          <mc:Choice Requires="wpg">
            <w:drawing>
              <wp:inline distT="0" distB="0" distL="0" distR="0">
                <wp:extent cx="5699125" cy="8466455"/>
                <wp:effectExtent l="0" t="0" r="0" b="0"/>
                <wp:docPr id="19" name="画布 403"/>
                <a:graphic xmlns:a="http://schemas.openxmlformats.org/drawingml/2006/main">
                  <a:graphicData uri="http://schemas.microsoft.com/office/word/2010/wordprocessingGroup">
                    <wpg:wgp>
                      <wpg:cNvGrpSpPr/>
                      <wpg:grpSpPr>
                        <a:xfrm>
                          <a:off x="0" y="0"/>
                          <a:ext cx="5698440" cy="8465760"/>
                          <a:chOff x="0" y="0"/>
                          <a:chExt cx="5698440" cy="8465760"/>
                        </a:xfrm>
                      </wpg:grpSpPr>
                      <wps:wsp>
                        <wps:cNvSpPr/>
                        <wps:nvSpPr>
                          <wps:cNvPr id="1" name=""/>
                          <wps:cNvSpPr/>
                        </wps:nvSpPr>
                        <wps:spPr>
                          <a:xfrm>
                            <a:off x="720" y="0"/>
                            <a:ext cx="5697720" cy="8465760"/>
                          </a:xfrm>
                          <a:prstGeom prst="rect">
                            <a:avLst/>
                          </a:prstGeom>
                          <a:noFill/>
                          <a:ln w="0">
                            <a:noFill/>
                          </a:ln>
                        </wps:spPr>
                        <wps:bodyPr/>
                      </wps:wsp>
                      <wps:wsp>
                        <wps:cNvSpPr txBox="1"/>
                        <wps:spPr>
                          <a:xfrm>
                            <a:off x="2311920" y="0"/>
                            <a:ext cx="975240" cy="48384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董事会</w:t>
                              </w:r>
                            </w:p>
                          </w:txbxContent>
                        </wps:txbx>
                        <wps:bodyPr wrap="square">
                          <a:noAutofit/>
                        </wps:bodyPr>
                      </wps:wsp>
                      <wps:wsp>
                        <wps:cNvSpPr txBox="1"/>
                        <wps:spPr>
                          <a:xfrm>
                            <a:off x="2311560" y="725040"/>
                            <a:ext cx="977400" cy="483840"/>
                          </a:xfrm>
                          <a:prstGeom prst="rect">
                            <a:avLst/>
                          </a:prstGeom>
                          <a:solidFill>
                            <a:srgbClr val="ffffff"/>
                          </a:solidFill>
                          <a:ln w="9360">
                            <a:solidFill>
                              <a:srgbClr val="000000"/>
                            </a:solidFill>
                            <a:miter/>
                          </a:ln>
                        </wps:spPr>
                        <wps:txbx>
                          <w:txbxContent>
                            <w:p>
                              <w:pPr>
                                <w:overflowPunct w:val="false"/>
                                <w:bidi w:val="0"/>
                                <w:jc w:val="center"/>
                                <w:rPr/>
                              </w:pPr>
                              <w:r>
                                <w:rPr>
                                  <w:kern w:val="2"/>
                                  <w:sz w:val="18"/>
                                  <w:szCs w:val="18"/>
                                  <w:rFonts w:ascii="SimHei" w:hAnsi="SimHei" w:eastAsia="黑体" w:cs="SimHei"/>
                                  <w:color w:val="auto"/>
                                  <w:lang w:val="en-US" w:eastAsia="zh-CN" w:bidi="ar-SA"/>
                                </w:rPr>
                                <w:t>总裁</w:t>
                              </w:r>
                            </w:p>
                          </w:txbxContent>
                        </wps:txbx>
                        <wps:bodyPr wrap="square">
                          <a:noAutofit/>
                        </wps:bodyPr>
                      </wps:wsp>
                      <wps:wsp>
                        <wps:cNvSpPr txBox="1"/>
                        <wps:spPr>
                          <a:xfrm>
                            <a:off x="977400" y="145152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1955880" y="145080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1480" y="1450440"/>
                            <a:ext cx="77472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888840" y="2177280"/>
                            <a:ext cx="88848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1955880" y="217692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0760" y="217692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888840" y="3144600"/>
                            <a:ext cx="88848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1866960" y="2902680"/>
                            <a:ext cx="106668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025080" y="2901240"/>
                            <a:ext cx="8859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977760" y="4354200"/>
                            <a:ext cx="711360" cy="4838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2044080" y="362916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0760" y="3627720"/>
                            <a:ext cx="621720" cy="4838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2044080" y="435420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0760" y="4353480"/>
                            <a:ext cx="62172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2044080" y="5079240"/>
                            <a:ext cx="7995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1480" y="5079240"/>
                            <a:ext cx="7113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1480" y="5805000"/>
                            <a:ext cx="7113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1480" y="6529680"/>
                            <a:ext cx="711360" cy="4820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3111480" y="7256880"/>
                            <a:ext cx="71136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2935440" y="7982640"/>
                            <a:ext cx="97524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800" y="7981920"/>
                            <a:ext cx="801360" cy="4820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0" y="3143880"/>
                            <a:ext cx="710640" cy="4845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0" y="5079960"/>
                            <a:ext cx="71064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1450800"/>
                            <a:ext cx="888480" cy="4838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2178000"/>
                            <a:ext cx="621720" cy="48132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2902680"/>
                            <a:ext cx="710640" cy="4838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3628440"/>
                            <a:ext cx="710640" cy="4845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4354920"/>
                            <a:ext cx="710640" cy="4820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5079960"/>
                            <a:ext cx="71064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5807160"/>
                            <a:ext cx="71064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6530400"/>
                            <a:ext cx="71064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txBox="1"/>
                        <wps:spPr>
                          <a:xfrm>
                            <a:off x="4267080" y="7259400"/>
                            <a:ext cx="710640" cy="48276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wps:spPr>
                          <a:xfrm flipV="1">
                            <a:off x="2756520" y="483840"/>
                            <a:ext cx="72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1244520" y="1089000"/>
                            <a:ext cx="926640" cy="3618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720" y="1450800"/>
                            <a:ext cx="708840" cy="483840"/>
                          </a:xfrm>
                          <a:prstGeom prst="rect">
                            <a:avLst/>
                          </a:prstGeom>
                          <a:solidFill>
                            <a:srgbClr val="ffffff"/>
                          </a:solidFill>
                          <a:ln w="9360">
                            <a:solidFill>
                              <a:srgbClr val="000000"/>
                            </a:solidFill>
                            <a:miter/>
                          </a:ln>
                        </wps:spPr>
                        <wps:txb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wps:txbx>
                        <wps:bodyPr wrap="square">
                          <a:noAutofit/>
                        </wps:bodyPr>
                      </wps:wsp>
                      <wps:wsp>
                        <wps:cNvSpPr/>
                        <wps:spPr>
                          <a:xfrm flipV="1">
                            <a:off x="444960" y="240840"/>
                            <a:ext cx="1777320" cy="12096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400480" y="1209600"/>
                            <a:ext cx="8892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flipV="1">
                            <a:off x="3110760" y="1209600"/>
                            <a:ext cx="17712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flipV="1">
                            <a:off x="3429720" y="1088280"/>
                            <a:ext cx="838080" cy="6037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67480" y="1934280"/>
                            <a:ext cx="720" cy="12096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67480" y="3628440"/>
                            <a:ext cx="720" cy="14508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799560" y="5321880"/>
                            <a:ext cx="124380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1777320" y="4596120"/>
                            <a:ext cx="17856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311920" y="483696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311920" y="4111560"/>
                            <a:ext cx="72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1244520" y="3629160"/>
                            <a:ext cx="0" cy="72504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1244520" y="2660760"/>
                            <a:ext cx="0" cy="48384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1244520" y="193500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311920" y="193500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311920" y="266076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2311920" y="3385800"/>
                            <a:ext cx="72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2844720" y="5321880"/>
                            <a:ext cx="266760" cy="7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193500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266076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338580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411156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483696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556380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628956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701532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3378960" y="774144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3911760" y="8225280"/>
                            <a:ext cx="26676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7741440"/>
                            <a:ext cx="144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701532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628956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556380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483696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411156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3385800"/>
                            <a:ext cx="0" cy="24192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2660760"/>
                            <a:ext cx="0" cy="241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4533840" y="1935000"/>
                            <a:ext cx="0" cy="241200"/>
                          </a:xfrm>
                          <a:prstGeom prst="line">
                            <a:avLst/>
                          </a:prstGeom>
                          <a:ln w="9360">
                            <a:solidFill>
                              <a:srgbClr val="000000"/>
                            </a:solidFill>
                            <a:miter/>
                            <a:tailEnd len="med" type="triangle" w="med"/>
                          </a:ln>
                        </wps:spPr>
                        <wps:style>
                          <a:lnRef idx="0"/>
                          <a:fillRef idx="0"/>
                          <a:effectRef idx="0"/>
                          <a:fontRef idx="minor"/>
                        </wps:style>
                        <wps:bodyPr/>
                      </wps:wsp>
                    </wpg:wgp>
                  </a:graphicData>
                </a:graphic>
              </wp:inline>
            </w:drawing>
          </mc:Choice>
          <mc:Fallback>
            <w:pict>
              <v:group id="shape_0" alt="画布 403" style="position:absolute;margin-left:0pt;margin-top:0pt;width:448.7pt;height:666.6pt" coordorigin="0,0" coordsize="8974,13332">
                <v:rect id="shape_0" stroked="f" style="position:absolute;left:1;top:0;width:8972;height:13331;mso-wrap-style:none;v-text-anchor:middle;mso-position-horizontal-relative:char">
                  <v:fill o:detectmouseclick="t" on="false"/>
                  <v:stroke color="#3465a4" joinstyle="round" endcap="flat"/>
                  <w10:wrap type="none"/>
                </v:rect>
                <v:shape id="shape_0" fillcolor="white" stroked="t" style="position:absolute;left:3641;top:0;width:1535;height:761;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董事会</w:t>
                        </w:r>
                      </w:p>
                    </w:txbxContent>
                  </v:textbox>
                  <v:fill o:detectmouseclick="t" type="solid" color2="black"/>
                  <v:stroke color="black" weight="9360" joinstyle="miter" endcap="flat"/>
                </v:shape>
                <v:shape id="shape_0" fillcolor="white" stroked="t" style="position:absolute;left:3640;top:1142;width:1538;height:761;mso-wrap-style:square;v-text-anchor:top;mso-position-horizontal-relative:char" type="shapetype_202">
                  <v:textbox>
                    <w:txbxContent>
                      <w:p>
                        <w:pPr>
                          <w:overflowPunct w:val="false"/>
                          <w:bidi w:val="0"/>
                          <w:jc w:val="center"/>
                          <w:rPr/>
                        </w:pPr>
                        <w:r>
                          <w:rPr>
                            <w:kern w:val="2"/>
                            <w:sz w:val="18"/>
                            <w:szCs w:val="18"/>
                            <w:rFonts w:ascii="SimHei" w:hAnsi="SimHei" w:eastAsia="黑体" w:cs="SimHei"/>
                            <w:color w:val="auto"/>
                            <w:lang w:val="en-US" w:eastAsia="zh-CN" w:bidi="ar-SA"/>
                          </w:rPr>
                          <w:t>总裁</w:t>
                        </w:r>
                      </w:p>
                    </w:txbxContent>
                  </v:textbox>
                  <v:fill o:detectmouseclick="t" type="solid" color2="black"/>
                  <v:stroke color="black" weight="9360" joinstyle="miter" endcap="flat"/>
                </v:shape>
                <v:shape id="shape_0" fillcolor="white" stroked="t" style="position:absolute;left:1539;top:2286;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3080;top:2285;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900;top:2284;width:1219;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1400;top:3429;width:139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3080;top:3428;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899;top:3428;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1400;top:4952;width:139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2940;top:4571;width:1679;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764;top:4569;width:1394;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1540;top:6857;width:1119;height:761;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3219;top:5715;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899;top:5713;width:978;height:761;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3219;top:6857;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899;top:6856;width:97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3219;top:7999;width:125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900;top:7999;width:1119;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900;top:9142;width:1119;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900;top:10283;width:1119;height:758;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900;top:11428;width:1119;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4623;top:12571;width:1535;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1;top:12570;width:1261;height:758;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0;top:4951;width:1118;height:762;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0;top:8000;width:111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2285;width:1398;height:761;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3430;width:978;height:757;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4571;width:1118;height:761;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5714;width:1118;height:762;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6858;width:1118;height:758;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8000;width:111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9145;width:111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10284;width:111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shape id="shape_0" fillcolor="white" stroked="t" style="position:absolute;left:6720;top:11432;width:1118;height:759;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line id="shape_0" from="4341,762" to="4341,1141" ID="直线 439" stroked="t" style="position:absolute;flip:y;mso-position-horizontal-relative:char">
                  <v:stroke color="black" weight="9360" endarrow="block" endarrowwidth="medium" endarrowlength="medium" joinstyle="miter" endcap="flat"/>
                  <v:fill o:detectmouseclick="t" on="false"/>
                </v:line>
                <v:line id="shape_0" from="1960,1715" to="3418,2284" ID="直线 440" stroked="t" style="position:absolute;flip:y;mso-position-horizontal-relative:char">
                  <v:stroke color="black" weight="9360" endarrow="block" endarrowwidth="medium" endarrowlength="medium" joinstyle="miter" endcap="flat"/>
                  <v:fill o:detectmouseclick="t" on="false"/>
                </v:line>
                <v:shape id="shape_0" fillcolor="white" stroked="t" style="position:absolute;left:1;top:2285;width:1115;height:761;mso-wrap-style:square;v-text-anchor:top;mso-position-horizontal-relative:char" type="shapetype_202">
                  <v:textbox>
                    <w:txbxContent>
                      <w:p>
                        <w:pPr>
                          <w:overflowPunct w:val="false"/>
                          <w:bidi w:val="0"/>
                          <w:jc w:val="both"/>
                          <w:rPr/>
                        </w:pPr>
                        <w:r>
                          <w:rPr>
                            <w:sz w:val="18"/>
                            <w:kern w:val="2"/>
                            <w:szCs w:val="18"/>
                            <w:rFonts w:ascii="SimHei" w:hAnsi="SimHei" w:eastAsia="黑体" w:cs="SimHei"/>
                            <w:color w:val="auto"/>
                            <w:lang w:val="en-US" w:eastAsia="zh-CN" w:bidi="ar-SA"/>
                          </w:rPr>
                          <w:t xml:space="preserve"> </w:t>
                        </w:r>
                      </w:p>
                    </w:txbxContent>
                  </v:textbox>
                  <v:fill o:detectmouseclick="t" type="solid" color2="black"/>
                  <v:stroke color="black" weight="9360" joinstyle="miter" endcap="flat"/>
                </v:shape>
                <v:line id="shape_0" from="701,379" to="3499,2283" ID="直线 442" stroked="t" style="position:absolute;flip:y;mso-position-horizontal-relative:char">
                  <v:stroke color="black" weight="9360" endarrow="block" endarrowwidth="medium" endarrowlength="medium" joinstyle="miter" endcap="flat"/>
                  <v:fill o:detectmouseclick="t" on="false"/>
                </v:line>
                <v:line id="shape_0" from="3780,1905" to="3919,2284" ID="直线 443" stroked="t" style="position:absolute;flip:y;mso-position-horizontal-relative:char">
                  <v:stroke color="black" weight="9360" endarrow="block" endarrowwidth="medium" endarrowlength="medium" joinstyle="miter" endcap="flat"/>
                  <v:fill o:detectmouseclick="t" on="false"/>
                </v:line>
                <v:line id="shape_0" from="4899,1905" to="5177,2284" ID="直线 444" stroked="t" style="position:absolute;flip:xy;mso-position-horizontal-relative:char">
                  <v:stroke color="black" weight="9360" endarrow="block" endarrowwidth="medium" endarrowlength="medium" joinstyle="miter" endcap="flat"/>
                  <v:fill o:detectmouseclick="t" on="false"/>
                </v:line>
                <v:line id="shape_0" from="5401,1714" to="6720,2664" ID="直线 445" stroked="t" style="position:absolute;flip:xy;mso-position-horizontal-relative:char">
                  <v:stroke color="black" weight="9360" endarrow="block" endarrowwidth="medium" endarrowlength="medium" joinstyle="miter" endcap="flat"/>
                  <v:fill o:detectmouseclick="t" on="false"/>
                </v:line>
                <v:line id="shape_0" from="421,3046" to="421,4950" ID="直线 446" stroked="t" style="position:absolute;flip:y;mso-position-horizontal-relative:char">
                  <v:stroke color="black" weight="9360" endarrow="block" endarrowwidth="medium" endarrowlength="medium" joinstyle="miter" endcap="flat"/>
                  <v:fill o:detectmouseclick="t" on="false"/>
                </v:line>
                <v:line id="shape_0" from="421,5714" to="421,7998" ID="直线 447" stroked="t" style="position:absolute;flip:y;mso-position-horizontal-relative:char">
                  <v:stroke color="black" weight="9360" endarrow="block" endarrowwidth="medium" endarrowlength="medium" joinstyle="miter" endcap="flat"/>
                  <v:fill o:detectmouseclick="t" on="false"/>
                </v:line>
                <v:line id="shape_0" from="1259,8381" to="3217,8381" ID="直线 448" stroked="t" style="position:absolute;flip:x;mso-position-horizontal-relative:char">
                  <v:stroke color="black" weight="9360" endarrow="block" endarrowwidth="medium" endarrowlength="medium" joinstyle="miter" endcap="flat"/>
                  <v:fill o:detectmouseclick="t" on="false"/>
                </v:line>
                <v:line id="shape_0" from="2799,7238" to="3079,7238" ID="直线 449" stroked="t" style="position:absolute;flip:x;mso-position-horizontal-relative:char">
                  <v:stroke color="black" weight="9360" endarrow="block" endarrowwidth="medium" endarrowlength="medium" joinstyle="miter" endcap="flat"/>
                  <v:fill o:detectmouseclick="t" on="false"/>
                </v:line>
                <v:line id="shape_0" from="3641,7617" to="3641,7997" ID="直线 450" stroked="t" style="position:absolute;flip:y;mso-position-horizontal-relative:char">
                  <v:stroke color="black" weight="9360" endarrow="block" endarrowwidth="medium" endarrowlength="medium" joinstyle="miter" endcap="flat"/>
                  <v:fill o:detectmouseclick="t" on="false"/>
                </v:line>
                <v:line id="shape_0" from="3641,6475" to="3641,6855" ID="直线 451" stroked="t" style="position:absolute;flip:y;mso-position-horizontal-relative:char">
                  <v:stroke color="black" weight="9360" endarrow="block" endarrowwidth="medium" endarrowlength="medium" joinstyle="miter" endcap="flat"/>
                  <v:fill o:detectmouseclick="t" on="false"/>
                </v:line>
                <v:line id="shape_0" from="1960,5715" to="1960,6856" ID="直线 452" stroked="t" style="position:absolute;flip:y;mso-position-horizontal-relative:char">
                  <v:stroke color="black" weight="9360" endarrow="block" endarrowwidth="medium" endarrowlength="medium" joinstyle="miter" endcap="flat"/>
                  <v:fill o:detectmouseclick="t" on="false"/>
                </v:line>
                <v:line id="shape_0" from="1960,4190" to="1960,4951" ID="直线 453" stroked="t" style="position:absolute;flip:y;mso-position-horizontal-relative:char">
                  <v:stroke color="black" weight="9360" endarrow="block" endarrowwidth="medium" endarrowlength="medium" joinstyle="miter" endcap="flat"/>
                  <v:fill o:detectmouseclick="t" on="false"/>
                </v:line>
                <v:line id="shape_0" from="1960,3047" to="1960,3426" ID="直线 454" stroked="t" style="position:absolute;flip:y;mso-position-horizontal-relative:char">
                  <v:stroke color="black" weight="9360" endarrow="block" endarrowwidth="medium" endarrowlength="medium" joinstyle="miter" endcap="flat"/>
                  <v:fill o:detectmouseclick="t" on="false"/>
                </v:line>
                <v:line id="shape_0" from="3641,3047" to="3641,3426" ID="直线 455" stroked="t" style="position:absolute;flip:y;mso-position-horizontal-relative:char">
                  <v:stroke color="black" weight="9360" endarrow="block" endarrowwidth="medium" endarrowlength="medium" joinstyle="miter" endcap="flat"/>
                  <v:fill o:detectmouseclick="t" on="false"/>
                </v:line>
                <v:line id="shape_0" from="3641,4190" to="3641,4569" ID="直线 456" stroked="t" style="position:absolute;flip:y;mso-position-horizontal-relative:char">
                  <v:stroke color="black" weight="9360" endarrow="block" endarrowwidth="medium" endarrowlength="medium" joinstyle="miter" endcap="flat"/>
                  <v:fill o:detectmouseclick="t" on="false"/>
                </v:line>
                <v:line id="shape_0" from="3641,5332" to="3641,5712" ID="直线 457" stroked="t" style="position:absolute;flip:y;mso-position-horizontal-relative:char">
                  <v:stroke color="black" weight="9360" endarrow="block" endarrowwidth="medium" endarrowlength="medium" joinstyle="miter" endcap="flat"/>
                  <v:fill o:detectmouseclick="t" on="false"/>
                </v:line>
                <v:line id="shape_0" from="4480,8381" to="4899,8381" ID="直线 458" stroked="t" style="position:absolute;flip:x;mso-position-horizontal-relative:char">
                  <v:stroke color="black" weight="9360" endarrow="block" endarrowwidth="medium" endarrowlength="medium" joinstyle="miter" endcap="flat"/>
                  <v:fill o:detectmouseclick="t" on="false"/>
                </v:line>
                <v:line id="shape_0" from="5321,3047" to="5321,3426" ID="直线 459" stroked="t" style="position:absolute;flip:y;mso-position-horizontal-relative:char">
                  <v:stroke color="black" weight="9360" endarrow="block" endarrowwidth="medium" endarrowlength="medium" joinstyle="miter" endcap="flat"/>
                  <v:fill o:detectmouseclick="t" on="false"/>
                </v:line>
                <v:line id="shape_0" from="5321,4190" to="5321,4569" ID="直线 460" stroked="t" style="position:absolute;flip:y;mso-position-horizontal-relative:char">
                  <v:stroke color="black" weight="9360" endarrow="block" endarrowwidth="medium" endarrowlength="medium" joinstyle="miter" endcap="flat"/>
                  <v:fill o:detectmouseclick="t" on="false"/>
                </v:line>
                <v:line id="shape_0" from="5321,5332" to="5321,5712" ID="直线 461" stroked="t" style="position:absolute;flip:y;mso-position-horizontal-relative:char">
                  <v:stroke color="black" weight="9360" endarrow="block" endarrowwidth="medium" endarrowlength="medium" joinstyle="miter" endcap="flat"/>
                  <v:fill o:detectmouseclick="t" on="false"/>
                </v:line>
                <v:line id="shape_0" from="5321,6475" to="5321,6855" ID="直线 462" stroked="t" style="position:absolute;flip:y;mso-position-horizontal-relative:char">
                  <v:stroke color="black" weight="9360" endarrow="block" endarrowwidth="medium" endarrowlength="medium" joinstyle="miter" endcap="flat"/>
                  <v:fill o:detectmouseclick="t" on="false"/>
                </v:line>
                <v:line id="shape_0" from="5321,7617" to="5321,7997" ID="直线 463" stroked="t" style="position:absolute;flip:y;mso-position-horizontal-relative:char">
                  <v:stroke color="black" weight="9360" endarrow="block" endarrowwidth="medium" endarrowlength="medium" joinstyle="miter" endcap="flat"/>
                  <v:fill o:detectmouseclick="t" on="false"/>
                </v:line>
                <v:line id="shape_0" from="5321,8762" to="5321,9141" ID="直线 464" stroked="t" style="position:absolute;flip:y;mso-position-horizontal-relative:char">
                  <v:stroke color="black" weight="9360" endarrow="block" endarrowwidth="medium" endarrowlength="medium" joinstyle="miter" endcap="flat"/>
                  <v:fill o:detectmouseclick="t" on="false"/>
                </v:line>
                <v:line id="shape_0" from="5321,9905" to="5321,10284" ID="直线 465" stroked="t" style="position:absolute;flip:y;mso-position-horizontal-relative:char">
                  <v:stroke color="black" weight="9360" endarrow="block" endarrowwidth="medium" endarrowlength="medium" joinstyle="miter" endcap="flat"/>
                  <v:fill o:detectmouseclick="t" on="false"/>
                </v:line>
                <v:line id="shape_0" from="5321,11048" to="5321,11427" ID="直线 466" stroked="t" style="position:absolute;flip:y;mso-position-horizontal-relative:char">
                  <v:stroke color="black" weight="9360" endarrow="block" endarrowwidth="medium" endarrowlength="medium" joinstyle="miter" endcap="flat"/>
                  <v:fill o:detectmouseclick="t" on="false"/>
                </v:line>
                <v:line id="shape_0" from="5321,12191" to="5321,12570" ID="直线 467" stroked="t" style="position:absolute;flip:y;mso-position-horizontal-relative:char">
                  <v:stroke color="black" weight="9360" endarrow="block" endarrowwidth="medium" endarrowlength="medium" joinstyle="miter" endcap="flat"/>
                  <v:fill o:detectmouseclick="t" on="false"/>
                </v:line>
                <v:line id="shape_0" from="6160,12953" to="6579,12953" ID="直线 468" stroked="t" style="position:absolute;mso-position-horizontal-relative:char">
                  <v:stroke color="black" weight="9360" endarrow="block" endarrowwidth="medium" endarrowlength="medium" joinstyle="miter" endcap="flat"/>
                  <v:fill o:detectmouseclick="t" on="false"/>
                </v:line>
                <v:line id="shape_0" from="7140,12191" to="7141,12570" ID="直线 469" stroked="t" style="position:absolute;flip:y;mso-position-horizontal-relative:char">
                  <v:stroke color="black" weight="9360" endarrow="block" endarrowwidth="medium" endarrowlength="medium" joinstyle="miter" endcap="flat"/>
                  <v:fill o:detectmouseclick="t" on="false"/>
                </v:line>
                <v:line id="shape_0" from="7140,11048" to="7140,11427" ID="直线 470" stroked="t" style="position:absolute;flip:y;mso-position-horizontal-relative:char">
                  <v:stroke color="black" weight="9360" endarrow="block" endarrowwidth="medium" endarrowlength="medium" joinstyle="miter" endcap="flat"/>
                  <v:fill o:detectmouseclick="t" on="false"/>
                </v:line>
                <v:line id="shape_0" from="7140,9905" to="7140,10284" ID="直线 471" stroked="t" style="position:absolute;flip:y;mso-position-horizontal-relative:char">
                  <v:stroke color="black" weight="9360" endarrow="block" endarrowwidth="medium" endarrowlength="medium" joinstyle="miter" endcap="flat"/>
                  <v:fill o:detectmouseclick="t" on="false"/>
                </v:line>
                <v:line id="shape_0" from="7140,8762" to="7140,9141" ID="直线 472" stroked="t" style="position:absolute;flip:y;mso-position-horizontal-relative:char">
                  <v:stroke color="black" weight="9360" endarrow="block" endarrowwidth="medium" endarrowlength="medium" joinstyle="miter" endcap="flat"/>
                  <v:fill o:detectmouseclick="t" on="false"/>
                </v:line>
                <v:line id="shape_0" from="7140,7617" to="7140,7997" ID="直线 473" stroked="t" style="position:absolute;flip:y;mso-position-horizontal-relative:char">
                  <v:stroke color="black" weight="9360" endarrow="block" endarrowwidth="medium" endarrowlength="medium" joinstyle="miter" endcap="flat"/>
                  <v:fill o:detectmouseclick="t" on="false"/>
                </v:line>
                <v:line id="shape_0" from="7140,6475" to="7140,6855" ID="直线 474" stroked="t" style="position:absolute;flip:y;mso-position-horizontal-relative:char">
                  <v:stroke color="black" weight="9360" endarrow="block" endarrowwidth="medium" endarrowlength="medium" joinstyle="miter" endcap="flat"/>
                  <v:fill o:detectmouseclick="t" on="false"/>
                </v:line>
                <v:line id="shape_0" from="7140,5332" to="7140,5712" ID="直线 475" stroked="t" style="position:absolute;flip:y;mso-position-horizontal-relative:char">
                  <v:stroke color="black" weight="9360" endarrow="block" endarrowwidth="medium" endarrowlength="medium" joinstyle="miter" endcap="flat"/>
                  <v:fill o:detectmouseclick="t" on="false"/>
                </v:line>
                <v:line id="shape_0" from="7140,4190" to="7140,4569" ID="直线 476" stroked="t" style="position:absolute;flip:y;mso-position-horizontal-relative:char">
                  <v:stroke color="black" weight="9360" endarrow="block" endarrowwidth="medium" endarrowlength="medium" joinstyle="miter" endcap="flat"/>
                  <v:fill o:detectmouseclick="t" on="false"/>
                </v:line>
                <v:line id="shape_0" from="7140,3047" to="7140,3426" ID="直线 477" stroked="t" style="position:absolute;flip:y;mso-position-horizontal-relative:char">
                  <v:stroke color="black" weight="9360" endarrow="block" endarrowwidth="medium" endarrowlength="medium" joinstyle="miter" endcap="flat"/>
                  <v:fill o:detectmouseclick="t" on="false"/>
                </v:line>
              </v:group>
            </w:pict>
          </mc:Fallback>
        </mc:AlternateContent>
      </w:r>
      <w:r>
        <w:br w:type="page"/>
      </w:r>
    </w:p>
    <w:p>
      <w:pPr>
        <w:pStyle w:val="Normal"/>
        <w:rPr/>
      </w:pPr>
      <w:r>
        <w:rPr/>
      </w:r>
    </w:p>
    <w:p>
      <w:pPr>
        <w:pStyle w:val="Normal"/>
        <w:spacing w:lineRule="auto" w:line="360"/>
        <w:rPr>
          <w:sz w:val="24"/>
        </w:rPr>
      </w:pPr>
      <w:r>
        <w:rPr>
          <w:sz w:val="24"/>
        </w:rPr>
        <w:t>附件六：员工晋升标准</w:t>
      </w:r>
    </w:p>
    <w:tbl>
      <w:tblPr>
        <w:tblW w:w="8522" w:type="dxa"/>
        <w:jc w:val="left"/>
        <w:tblInd w:w="0" w:type="dxa"/>
        <w:tblLayout w:type="fixed"/>
        <w:tblCellMar>
          <w:top w:w="0" w:type="dxa"/>
          <w:left w:w="108" w:type="dxa"/>
          <w:bottom w:w="0" w:type="dxa"/>
          <w:right w:w="108" w:type="dxa"/>
        </w:tblCellMar>
      </w:tblPr>
      <w:tblGrid>
        <w:gridCol w:w="1217"/>
        <w:gridCol w:w="1217"/>
        <w:gridCol w:w="1217"/>
        <w:gridCol w:w="1217"/>
        <w:gridCol w:w="1218"/>
        <w:gridCol w:w="1218"/>
        <w:gridCol w:w="1218"/>
      </w:tblGrid>
      <w:tr>
        <w:trPr/>
        <w:tc>
          <w:tcPr>
            <w:tcW w:w="121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职位</w:t>
            </w:r>
          </w:p>
        </w:tc>
        <w:tc>
          <w:tcPr>
            <w:tcW w:w="121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业绩</w:t>
            </w:r>
          </w:p>
        </w:tc>
        <w:tc>
          <w:tcPr>
            <w:tcW w:w="121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知识</w:t>
            </w:r>
          </w:p>
        </w:tc>
        <w:tc>
          <w:tcPr>
            <w:tcW w:w="121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品行</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培养人才</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如何维持</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备注</w:t>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1">
                      <wp:simplePos x="0" y="0"/>
                      <wp:positionH relativeFrom="column">
                        <wp:posOffset>295275</wp:posOffset>
                      </wp:positionH>
                      <wp:positionV relativeFrom="paragraph">
                        <wp:posOffset>204470</wp:posOffset>
                      </wp:positionV>
                      <wp:extent cx="1270" cy="848360"/>
                      <wp:effectExtent l="0" t="0" r="0" b="0"/>
                      <wp:wrapNone/>
                      <wp:docPr id="20" name="自选图形 519"/>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19" stroked="t" style="position:absolute;margin-left:23.25pt;margin-top:16.1pt;width:0pt;height:0pt" type="shapetype_32">
                      <v:stroke color="black" weight="9360" endarrow="block" endarrowwidth="medium" endarrowlength="medium" joinstyle="miter" endcap="flat"/>
                      <v:fill o:detectmouseclick="t" on="false"/>
                      <w10:wrap type="none"/>
                    </v:shape>
                  </w:pict>
                </mc:Fallback>
              </mc:AlternateContent>
            </w:r>
            <w:r>
              <w:rPr>
                <w:sz w:val="24"/>
              </w:rPr>
              <w:t>工作人员</w:t>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rHeight w:val="1091" w:hRule="atLeast"/>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2">
                      <wp:simplePos x="0" y="0"/>
                      <wp:positionH relativeFrom="column">
                        <wp:posOffset>295275</wp:posOffset>
                      </wp:positionH>
                      <wp:positionV relativeFrom="paragraph">
                        <wp:posOffset>201930</wp:posOffset>
                      </wp:positionV>
                      <wp:extent cx="1270" cy="848360"/>
                      <wp:effectExtent l="0" t="0" r="0" b="0"/>
                      <wp:wrapNone/>
                      <wp:docPr id="21" name="自选图形 520"/>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20" stroked="t" style="position:absolute;margin-left:23.25pt;margin-top:15.9pt;width:0pt;height:0pt" type="shapetype_32">
                      <v:stroke color="black" weight="9360" endarrow="block" endarrowwidth="medium" endarrowlength="medium" joinstyle="miter" endcap="flat"/>
                      <v:fill o:detectmouseclick="t" on="false"/>
                      <w10:wrap type="none"/>
                    </v:shape>
                  </w:pict>
                </mc:Fallback>
              </mc:AlternateContent>
            </w:r>
            <w:r>
              <w:rPr>
                <w:sz w:val="24"/>
              </w:rPr>
              <w:t>工作主管</w:t>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rHeight w:val="1067" w:hRule="atLeast"/>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3">
                      <wp:simplePos x="0" y="0"/>
                      <wp:positionH relativeFrom="column">
                        <wp:posOffset>295275</wp:posOffset>
                      </wp:positionH>
                      <wp:positionV relativeFrom="paragraph">
                        <wp:posOffset>243205</wp:posOffset>
                      </wp:positionV>
                      <wp:extent cx="1270" cy="848360"/>
                      <wp:effectExtent l="0" t="0" r="0" b="0"/>
                      <wp:wrapNone/>
                      <wp:docPr id="22" name="自选图形 521"/>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21" stroked="t" style="position:absolute;margin-left:23.25pt;margin-top:19.15pt;width:0pt;height:0pt" type="shapetype_32">
                      <v:stroke color="black" weight="9360" endarrow="block" endarrowwidth="medium" endarrowlength="medium" joinstyle="miter" endcap="flat"/>
                      <v:fill o:detectmouseclick="t" on="false"/>
                      <w10:wrap type="none"/>
                    </v:shape>
                  </w:pict>
                </mc:Fallback>
              </mc:AlternateContent>
            </w:r>
            <w:r>
              <w:rPr>
                <w:sz w:val="24"/>
              </w:rPr>
              <w:t>代经理</w:t>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rHeight w:val="1208" w:hRule="atLeast"/>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4">
                      <wp:simplePos x="0" y="0"/>
                      <wp:positionH relativeFrom="column">
                        <wp:posOffset>295275</wp:posOffset>
                      </wp:positionH>
                      <wp:positionV relativeFrom="paragraph">
                        <wp:posOffset>185420</wp:posOffset>
                      </wp:positionV>
                      <wp:extent cx="1270" cy="848360"/>
                      <wp:effectExtent l="0" t="0" r="0" b="0"/>
                      <wp:wrapNone/>
                      <wp:docPr id="23" name="自选图形 522"/>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22" stroked="t" style="position:absolute;margin-left:23.25pt;margin-top:14.6pt;width:0pt;height:0pt" type="shapetype_32">
                      <v:stroke color="black" weight="9360" endarrow="block" endarrowwidth="medium" endarrowlength="medium" joinstyle="miter" endcap="flat"/>
                      <v:fill o:detectmouseclick="t" on="false"/>
                      <w10:wrap type="none"/>
                    </v:shape>
                  </w:pict>
                </mc:Fallback>
              </mc:AlternateContent>
            </w:r>
            <w:r>
              <w:rPr>
                <w:sz w:val="24"/>
              </w:rPr>
              <w:t>经理</w:t>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rHeight w:val="1062" w:hRule="atLeast"/>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5">
                      <wp:simplePos x="0" y="0"/>
                      <wp:positionH relativeFrom="column">
                        <wp:posOffset>295275</wp:posOffset>
                      </wp:positionH>
                      <wp:positionV relativeFrom="paragraph">
                        <wp:posOffset>201295</wp:posOffset>
                      </wp:positionV>
                      <wp:extent cx="1270" cy="848360"/>
                      <wp:effectExtent l="0" t="0" r="0" b="0"/>
                      <wp:wrapNone/>
                      <wp:docPr id="24" name="自选图形 523"/>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23" stroked="t" style="position:absolute;margin-left:23.25pt;margin-top:15.85pt;width:0pt;height:0pt" type="shapetype_32">
                      <v:stroke color="black" weight="9360" endarrow="block" endarrowwidth="medium" endarrowlength="medium" joinstyle="miter" endcap="flat"/>
                      <v:fill o:detectmouseclick="t" on="false"/>
                      <w10:wrap type="none"/>
                    </v:shape>
                  </w:pict>
                </mc:Fallback>
              </mc:AlternateContent>
            </w:r>
            <w:r>
              <w:rPr>
                <w:sz w:val="24"/>
              </w:rPr>
              <w:t>高级经理</w:t>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rHeight w:val="1080" w:hRule="atLeast"/>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7"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c>
          <w:tcPr>
            <w:tcW w:w="12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rPr>
                <w:sz w:val="24"/>
              </w:rPr>
            </w:pPr>
            <w:r>
              <w:rPr>
                <w:sz w:val="24"/>
              </w:rPr>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6">
                      <wp:simplePos x="0" y="0"/>
                      <wp:positionH relativeFrom="column">
                        <wp:posOffset>295275</wp:posOffset>
                      </wp:positionH>
                      <wp:positionV relativeFrom="paragraph">
                        <wp:posOffset>196215</wp:posOffset>
                      </wp:positionV>
                      <wp:extent cx="1270" cy="419735"/>
                      <wp:effectExtent l="0" t="0" r="0" b="0"/>
                      <wp:wrapNone/>
                      <wp:docPr id="25" name="自选图形 524"/>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24" stroked="t" style="position:absolute;margin-left:23.25pt;margin-top:15.45pt;width:0pt;height:0pt" type="shapetype_32">
                      <v:stroke color="black" weight="9360" endarrow="block" endarrowwidth="medium" endarrowlength="medium" joinstyle="miter" endcap="flat"/>
                      <v:fill o:detectmouseclick="t" on="false"/>
                      <w10:wrap type="none"/>
                    </v:shape>
                  </w:pict>
                </mc:Fallback>
              </mc:AlternateContent>
            </w:r>
            <w:r>
              <w:rPr>
                <w:sz w:val="24"/>
              </w:rPr>
              <w:t>总监</w:t>
            </w:r>
          </w:p>
        </w:tc>
        <w:tc>
          <w:tcPr>
            <w:tcW w:w="7305" w:type="dxa"/>
            <w:gridSpan w:val="6"/>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sz w:val="24"/>
              </w:rPr>
            </w:pPr>
            <w:r>
              <w:rPr>
                <w:sz w:val="24"/>
              </w:rPr>
              <w:t>依总部绩效考核文件，经董事会同意后批准</w:t>
            </w:r>
          </w:p>
        </w:tc>
      </w:tr>
      <w:tr>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7305" w:type="dxa"/>
            <w:gridSpan w:val="6"/>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jc w:val="center"/>
              <w:rPr>
                <w:sz w:val="24"/>
              </w:rPr>
            </w:pPr>
            <w:r>
              <w:rPr>
                <w:sz w:val="24"/>
              </w:rPr>
            </w:r>
          </w:p>
        </w:tc>
      </w:tr>
      <w:tr>
        <w:trPr/>
        <w:tc>
          <w:tcPr>
            <w:tcW w:w="1217" w:type="dxa"/>
            <w:tcBorders>
              <w:top w:val="single" w:sz="4" w:space="0" w:color="000000"/>
              <w:left w:val="single" w:sz="4" w:space="0" w:color="000000"/>
              <w:right w:val="single" w:sz="4" w:space="0" w:color="000000"/>
            </w:tcBorders>
          </w:tcPr>
          <w:p>
            <w:pPr>
              <w:pStyle w:val="Normal"/>
              <w:spacing w:lineRule="auto" w:line="360"/>
              <w:jc w:val="center"/>
              <w:rPr>
                <w:sz w:val="24"/>
              </w:rPr>
            </w:pPr>
            <w:r>
              <mc:AlternateContent>
                <mc:Choice Requires="wps">
                  <w:drawing>
                    <wp:anchor behindDoc="0" distT="4445" distB="4445" distL="119380" distR="119380" simplePos="0" locked="0" layoutInCell="1" allowOverlap="1" relativeHeight="27">
                      <wp:simplePos x="0" y="0"/>
                      <wp:positionH relativeFrom="column">
                        <wp:posOffset>295275</wp:posOffset>
                      </wp:positionH>
                      <wp:positionV relativeFrom="paragraph">
                        <wp:posOffset>236855</wp:posOffset>
                      </wp:positionV>
                      <wp:extent cx="1270" cy="381635"/>
                      <wp:effectExtent l="0" t="0" r="0" b="0"/>
                      <wp:wrapNone/>
                      <wp:docPr id="26" name="自选图形 525"/>
                      <a:graphic xmlns:a="http://schemas.openxmlformats.org/drawingml/2006/main">
                        <a:graphicData uri="http://schemas.microsoft.com/office/word/2010/wordprocessingShape">
                          <wps:wsp>
                            <wps:cNvCnPr/>
                            <wps:spPr>
                              <a:xfrm>
                                <a:off x="0" y="0"/>
                                <a:ext cx="360" cy="360"/>
                              </a:xfrm>
                              <a:prstGeom prst="straightConnector1">
                                <a:avLst/>
                              </a:prstGeom>
                              <a:ln w="9360">
                                <a:solidFill>
                                  <a:srgbClr val="000000"/>
                                </a:solidFill>
                                <a:miter/>
                                <a:tailEnd len="med" type="triangle" w="med"/>
                              </a:ln>
                            </wps:spPr>
                            <wps:bodyPr/>
                          </wps:wsp>
                        </a:graphicData>
                      </a:graphic>
                    </wp:anchor>
                  </w:drawing>
                </mc:Choice>
                <mc:Fallback>
                  <w:pict>
                    <v:shape id="shape_0" ID="自选图形 525" stroked="t" style="position:absolute;margin-left:23.25pt;margin-top:18.65pt;width:0pt;height:0pt" type="shapetype_32">
                      <v:stroke color="black" weight="9360" endarrow="block" endarrowwidth="medium" endarrowlength="medium" joinstyle="miter" endcap="flat"/>
                      <v:fill o:detectmouseclick="t" on="false"/>
                      <w10:wrap type="none"/>
                    </v:shape>
                  </w:pict>
                </mc:Fallback>
              </mc:AlternateContent>
            </w:r>
            <w:r>
              <w:rPr>
                <w:sz w:val="24"/>
              </w:rPr>
              <w:t>副总经理</w:t>
            </w:r>
          </w:p>
        </w:tc>
        <w:tc>
          <w:tcPr>
            <w:tcW w:w="7305" w:type="dxa"/>
            <w:gridSpan w:val="6"/>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sz w:val="24"/>
              </w:rPr>
            </w:pPr>
            <w:r>
              <w:rPr>
                <w:sz w:val="24"/>
              </w:rPr>
              <w:t>依总部绩效考核文件，经董事会同意后批准</w:t>
            </w:r>
          </w:p>
        </w:tc>
      </w:tr>
      <w:tr>
        <w:trPr/>
        <w:tc>
          <w:tcPr>
            <w:tcW w:w="1217" w:type="dxa"/>
            <w:tcBorders>
              <w:left w:val="single" w:sz="4" w:space="0" w:color="000000"/>
              <w:bottom w:val="single" w:sz="4" w:space="0" w:color="000000"/>
              <w:right w:val="single" w:sz="4" w:space="0" w:color="000000"/>
            </w:tcBorders>
          </w:tcPr>
          <w:p>
            <w:pPr>
              <w:pStyle w:val="Normal"/>
              <w:snapToGrid w:val="false"/>
              <w:spacing w:lineRule="auto" w:line="360"/>
              <w:jc w:val="center"/>
              <w:rPr>
                <w:sz w:val="24"/>
              </w:rPr>
            </w:pPr>
            <w:r>
              <w:rPr>
                <w:sz w:val="24"/>
              </w:rPr>
            </w:r>
          </w:p>
        </w:tc>
        <w:tc>
          <w:tcPr>
            <w:tcW w:w="7305" w:type="dxa"/>
            <w:gridSpan w:val="6"/>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sz w:val="24"/>
              </w:rPr>
            </w:pPr>
            <w:r>
              <w:rPr>
                <w:sz w:val="24"/>
              </w:rPr>
            </w:r>
          </w:p>
        </w:tc>
      </w:tr>
      <w:tr>
        <w:trPr/>
        <w:tc>
          <w:tcPr>
            <w:tcW w:w="1217" w:type="dxa"/>
            <w:tcBorders>
              <w:top w:val="single" w:sz="4" w:space="0" w:color="000000"/>
              <w:left w:val="single" w:sz="4" w:space="0" w:color="000000"/>
              <w:bottom w:val="single" w:sz="4" w:space="0" w:color="000000"/>
              <w:right w:val="single" w:sz="4" w:space="0" w:color="000000"/>
            </w:tcBorders>
          </w:tcPr>
          <w:p>
            <w:pPr>
              <w:pStyle w:val="Normal"/>
              <w:spacing w:lineRule="auto" w:line="360"/>
              <w:jc w:val="center"/>
              <w:rPr>
                <w:sz w:val="24"/>
              </w:rPr>
            </w:pPr>
            <w:r>
              <w:rPr>
                <w:sz w:val="24"/>
              </w:rPr>
              <w:t>总经理</w:t>
            </w:r>
          </w:p>
        </w:tc>
        <w:tc>
          <w:tcPr>
            <w:tcW w:w="7305" w:type="dxa"/>
            <w:gridSpan w:val="6"/>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360"/>
              <w:rPr>
                <w:sz w:val="24"/>
              </w:rPr>
            </w:pPr>
            <w:r>
              <w:rPr>
                <w:sz w:val="24"/>
              </w:rPr>
            </w:r>
          </w:p>
        </w:tc>
      </w:tr>
    </w:tbl>
    <w:p>
      <w:pPr>
        <w:pStyle w:val="Normal"/>
        <w:spacing w:lineRule="auto" w:line="360"/>
        <w:rPr>
          <w:sz w:val="24"/>
        </w:rPr>
      </w:pPr>
      <w:r>
        <w:rPr>
          <w:sz w:val="24"/>
        </w:rPr>
      </w:r>
    </w:p>
    <w:p>
      <w:pPr>
        <w:pStyle w:val="Heading"/>
        <w:spacing w:before="240" w:after="60"/>
        <w:jc w:val="both"/>
        <w:rPr>
          <w:sz w:val="24"/>
        </w:rPr>
      </w:pPr>
      <w:r>
        <w:rPr>
          <w:sz w:val="24"/>
        </w:rPr>
      </w:r>
    </w:p>
    <w:sectPr>
      <w:type w:val="nextPage"/>
      <w:pgSz w:w="11906" w:h="16838"/>
      <w:pgMar w:left="1800" w:right="1800" w:header="0" w:top="1440" w:footer="0" w:bottom="1440" w:gutter="0"/>
      <w:pgNumType w:start="1"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0"/>
    <w:family w:val="roman"/>
    <w:pitch w:val="default"/>
  </w:font>
  <w:font w:name="宋体">
    <w:charset w:val="86"/>
    <w:family w:val="auto"/>
    <w:pitch w:val="default"/>
  </w:font>
  <w:font w:name="Cambria">
    <w:charset w:val="00"/>
    <w:family w:val="roman"/>
    <w:pitch w:val="default"/>
  </w:font>
  <w:font w:name="Arial">
    <w:charset w:val="00"/>
    <w:family w:val="swiss"/>
    <w:pitch w:val="default"/>
  </w:font>
  <w:font w:name="仿宋_GB2312">
    <w:altName w:val="仿宋"/>
    <w:charset w:val="86"/>
    <w:family w:val="modern"/>
    <w:pitch w:val="default"/>
  </w:font>
  <w:font w:name="楷体_GB2312">
    <w:altName w:val="楷体"/>
    <w:charset w:val="86"/>
    <w:family w:val="modern"/>
    <w:pitch w:val="default"/>
  </w:font>
  <w:font w:name="黑体">
    <w:charset w:val="86"/>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0" w:firstLine="420"/>
      </w:pPr>
      <w:rPr/>
    </w:lvl>
    <w:lvl w:ilvl="1">
      <w:start w:val="3"/>
      <w:numFmt w:val="chineseCountingThousand"/>
      <w:lvlText w:val="（%2）"/>
      <w:lvlJc w:val="left"/>
      <w:pPr>
        <w:tabs>
          <w:tab w:val="num" w:pos="0"/>
        </w:tabs>
        <w:ind w:left="0" w:firstLine="420"/>
      </w:pPr>
      <w:rPr/>
    </w:lvl>
    <w:lvl w:ilvl="2">
      <w:start w:val="1"/>
      <w:numFmt w:val="decimal"/>
      <w:lvlText w:val="%3."/>
      <w:lvlJc w:val="left"/>
      <w:pPr>
        <w:tabs>
          <w:tab w:val="num" w:pos="0"/>
        </w:tabs>
        <w:ind w:left="0" w:firstLine="420"/>
      </w:pPr>
      <w:rPr/>
    </w:lvl>
    <w:lvl w:ilvl="3">
      <w:start w:val="1"/>
      <w:numFmt w:val="decimal"/>
      <w:lvlText w:val="（%4）"/>
      <w:lvlJc w:val="left"/>
      <w:pPr>
        <w:tabs>
          <w:tab w:val="num" w:pos="0"/>
        </w:tabs>
        <w:ind w:left="0" w:firstLine="420"/>
      </w:pPr>
      <w:rPr/>
    </w:lvl>
    <w:lvl w:ilvl="4">
      <w:start w:val="4"/>
      <w:numFmt w:val="chineseCountingThousand"/>
      <w:lvlText w:val="（%5）"/>
      <w:lvlJc w:val="left"/>
      <w:pPr>
        <w:tabs>
          <w:tab w:val="num" w:pos="0"/>
        </w:tabs>
        <w:ind w:left="0" w:firstLine="420"/>
      </w:pPr>
      <w:rPr/>
    </w:lvl>
    <w:lvl w:ilvl="5">
      <w:start w:val="1"/>
      <w:numFmt w:val="decimal"/>
      <w:lvlText w:val="%6."/>
      <w:lvlJc w:val="left"/>
      <w:pPr>
        <w:tabs>
          <w:tab w:val="num" w:pos="0"/>
        </w:tabs>
        <w:ind w:left="0" w:firstLine="420"/>
      </w:pPr>
      <w:rPr/>
    </w:lvl>
    <w:lvl w:ilvl="6">
      <w:start w:val="1"/>
      <w:numFmt w:val="decimal"/>
      <w:lvlText w:val="（%7）"/>
      <w:lvlJc w:val="left"/>
      <w:pPr>
        <w:tabs>
          <w:tab w:val="num" w:pos="0"/>
        </w:tabs>
        <w:ind w:left="0" w:firstLine="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3">
    <w:lvl w:ilvl="0">
      <w:start w:val="1"/>
      <w:numFmt w:val="chineseCountingThousand"/>
      <w:lvlText w:val="第%1条"/>
      <w:lvlJc w:val="left"/>
      <w:pPr>
        <w:tabs>
          <w:tab w:val="num" w:pos="0"/>
        </w:tabs>
        <w:ind w:left="1290" w:hanging="855"/>
      </w:pPr>
      <w:rPr>
        <w:sz w:val="24"/>
        <w:b/>
        <w:rFonts w:ascii="SimHei" w:hAnsi="SimHei" w:eastAsia="黑体" w:cs="SimHei"/>
      </w:rPr>
    </w:lvl>
    <w:lvl w:ilvl="1">
      <w:start w:val="1"/>
      <w:numFmt w:val="chineseCountingThousand"/>
      <w:lvlText w:val="（%2）"/>
      <w:lvlJc w:val="left"/>
      <w:pPr>
        <w:tabs>
          <w:tab w:val="num" w:pos="0"/>
        </w:tabs>
        <w:ind w:left="1695" w:hanging="840"/>
      </w:pPr>
      <w:rPr/>
    </w:lvl>
    <w:lvl w:ilvl="2">
      <w:start w:val="1"/>
      <w:numFmt w:val="decimal"/>
      <w:lvlText w:val="%3."/>
      <w:lvlJc w:val="left"/>
      <w:pPr>
        <w:tabs>
          <w:tab w:val="num" w:pos="0"/>
        </w:tabs>
        <w:ind w:left="1635" w:hanging="360"/>
      </w:pPr>
      <w:rPr/>
    </w:lvl>
    <w:lvl w:ilvl="3">
      <w:start w:val="3"/>
      <w:numFmt w:val="chineseCountingThousand"/>
      <w:lvlText w:val="第%4章"/>
      <w:lvlJc w:val="left"/>
      <w:pPr>
        <w:tabs>
          <w:tab w:val="num" w:pos="0"/>
        </w:tabs>
        <w:ind w:left="2880" w:hanging="1185"/>
      </w:pPr>
      <w:rPr/>
    </w:lvl>
    <w:lvl w:ilvl="4">
      <w:start w:val="1"/>
      <w:numFmt w:val="lowerLetter"/>
      <w:lvlText w:val="%5)"/>
      <w:lvlJc w:val="left"/>
      <w:pPr>
        <w:tabs>
          <w:tab w:val="num" w:pos="0"/>
        </w:tabs>
        <w:ind w:left="2535" w:hanging="420"/>
      </w:pPr>
      <w:rPr/>
    </w:lvl>
    <w:lvl w:ilvl="5">
      <w:start w:val="1"/>
      <w:numFmt w:val="lowerRoman"/>
      <w:lvlText w:val="%6."/>
      <w:lvlJc w:val="right"/>
      <w:pPr>
        <w:tabs>
          <w:tab w:val="num" w:pos="0"/>
        </w:tabs>
        <w:ind w:left="2955" w:hanging="420"/>
      </w:pPr>
      <w:rPr/>
    </w:lvl>
    <w:lvl w:ilvl="6">
      <w:start w:val="1"/>
      <w:numFmt w:val="decimal"/>
      <w:lvlText w:val="%7."/>
      <w:lvlJc w:val="left"/>
      <w:pPr>
        <w:tabs>
          <w:tab w:val="num" w:pos="0"/>
        </w:tabs>
        <w:ind w:left="3375" w:hanging="420"/>
      </w:pPr>
      <w:rPr/>
    </w:lvl>
    <w:lvl w:ilvl="7">
      <w:start w:val="1"/>
      <w:numFmt w:val="lowerLetter"/>
      <w:lvlText w:val="%8)"/>
      <w:lvlJc w:val="left"/>
      <w:pPr>
        <w:tabs>
          <w:tab w:val="num" w:pos="0"/>
        </w:tabs>
        <w:ind w:left="3795" w:hanging="420"/>
      </w:pPr>
      <w:rPr/>
    </w:lvl>
    <w:lvl w:ilvl="8">
      <w:start w:val="1"/>
      <w:numFmt w:val="lowerRoman"/>
      <w:lvlText w:val="%9."/>
      <w:lvlJc w:val="right"/>
      <w:pPr>
        <w:tabs>
          <w:tab w:val="num" w:pos="0"/>
        </w:tabs>
        <w:ind w:left="4215" w:hanging="420"/>
      </w:pPr>
      <w:rPr/>
    </w:lvl>
  </w:abstractNum>
  <w:abstractNum w:abstractNumId="4">
    <w:lvl w:ilvl="0">
      <w:start w:val="1"/>
      <w:numFmt w:val="decimal"/>
      <w:lvlText w:val="%1."/>
      <w:lvlJc w:val="left"/>
      <w:pPr>
        <w:tabs>
          <w:tab w:val="num" w:pos="0"/>
        </w:tabs>
        <w:ind w:left="0" w:firstLine="4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5">
    <w:lvl w:ilvl="0">
      <w:start w:val="1"/>
      <w:numFmt w:val="chineseCountingThousand"/>
      <w:suff w:val="nothing"/>
      <w:lvlText w:val="第%1章 "/>
      <w:lvlJc w:val="center"/>
      <w:pPr>
        <w:tabs>
          <w:tab w:val="num" w:pos="0"/>
        </w:tabs>
        <w:ind w:left="0" w:hanging="0"/>
      </w:pPr>
      <w:rPr>
        <w:sz w:val="30"/>
        <w:i w:val="false"/>
        <w:b/>
        <w:rFonts w:ascii="SimHei" w:hAnsi="SimHei" w:eastAsia="黑体" w:cs="SimHei"/>
        <w:lang w:val="en-US"/>
      </w:rPr>
    </w:lvl>
    <w:lvl w:ilvl="1">
      <w:start w:val="18"/>
      <w:numFmt w:val="chineseCountingThousand"/>
      <w:lvlText w:val="第%2条 "/>
      <w:lvlJc w:val="left"/>
      <w:pPr>
        <w:tabs>
          <w:tab w:val="num" w:pos="0"/>
        </w:tabs>
        <w:ind w:left="60" w:firstLine="420"/>
      </w:pPr>
      <w:rPr>
        <w:sz w:val="24"/>
        <w:i w:val="false"/>
        <w:b/>
        <w:rFonts w:ascii="SimHei" w:hAnsi="SimHei" w:eastAsia="黑体" w:cs="SimHei"/>
        <w:color w:val="000000"/>
        <w:lang w:val="en-US"/>
      </w:rPr>
    </w:lvl>
    <w:lvl w:ilvl="2">
      <w:start w:val="1"/>
      <w:numFmt w:val="chineseCountingThousand"/>
      <w:lvlText w:val="（%3）"/>
      <w:lvlJc w:val="left"/>
      <w:pPr>
        <w:tabs>
          <w:tab w:val="num" w:pos="0"/>
        </w:tabs>
        <w:ind w:left="420" w:firstLine="420"/>
      </w:pPr>
      <w:rPr>
        <w:lang w:val="en-US"/>
      </w:rPr>
    </w:lvl>
    <w:lvl w:ilvl="3">
      <w:start w:val="1"/>
      <w:numFmt w:val="decimal"/>
      <w:suff w:val="space"/>
      <w:lvlText w:val="%4. "/>
      <w:lvlJc w:val="left"/>
      <w:pPr>
        <w:tabs>
          <w:tab w:val="num" w:pos="0"/>
        </w:tabs>
        <w:ind w:left="0" w:firstLine="420"/>
      </w:pPr>
      <w:rPr/>
    </w:lvl>
    <w:lvl w:ilvl="4">
      <w:start w:val="1"/>
      <w:numFmt w:val="decimal"/>
      <w:lvlText w:val="（%5）"/>
      <w:lvlJc w:val="left"/>
      <w:pPr>
        <w:tabs>
          <w:tab w:val="num" w:pos="0"/>
        </w:tabs>
        <w:ind w:left="0" w:firstLine="420"/>
      </w:pPr>
      <w:rPr/>
    </w:lvl>
    <w:lvl w:ilvl="5">
      <w:start w:val="1"/>
      <w:numFmt w:val="lowerLetter"/>
      <w:suff w:val="space"/>
      <w:lvlText w:val="%6. "/>
      <w:lvlJc w:val="left"/>
      <w:pPr>
        <w:tabs>
          <w:tab w:val="num" w:pos="0"/>
        </w:tabs>
        <w:ind w:left="0" w:firstLine="420"/>
      </w:pPr>
      <w:rPr/>
    </w:lvl>
    <w:lvl w:ilvl="6">
      <w:start w:val="1"/>
      <w:numFmt w:val="lowerLetter"/>
      <w:lvlText w:val="（%7）"/>
      <w:lvlJc w:val="left"/>
      <w:pPr>
        <w:tabs>
          <w:tab w:val="num" w:pos="0"/>
        </w:tabs>
        <w:ind w:left="0" w:firstLine="420"/>
      </w:pPr>
      <w:rPr/>
    </w:lvl>
    <w:lvl w:ilvl="7">
      <w:start w:val="1"/>
      <w:numFmt w:val="lowerRoman"/>
      <w:suff w:val="space"/>
      <w:lvlText w:val="%8. "/>
      <w:lvlJc w:val="left"/>
      <w:pPr>
        <w:tabs>
          <w:tab w:val="num" w:pos="0"/>
        </w:tabs>
        <w:ind w:left="0" w:firstLine="420"/>
      </w:pPr>
      <w:rPr/>
    </w:lvl>
    <w:lvl w:ilvl="8">
      <w:start w:val="1"/>
      <w:numFmt w:val="lowerRoman"/>
      <w:lvlText w:val="（%9）"/>
      <w:lvlJc w:val="left"/>
      <w:pPr>
        <w:tabs>
          <w:tab w:val="num" w:pos="0"/>
        </w:tabs>
        <w:ind w:left="0" w:firstLine="420"/>
      </w:pPr>
      <w:rPr/>
    </w:lvl>
  </w:abstractNum>
  <w:abstractNum w:abstractNumId="6">
    <w:lvl w:ilvl="0">
      <w:start w:val="1"/>
      <w:numFmt w:val="decimalFullWidth"/>
      <w:lvlText w:val="%1、"/>
      <w:lvlJc w:val="left"/>
      <w:pPr>
        <w:tabs>
          <w:tab w:val="num" w:pos="0"/>
        </w:tabs>
        <w:ind w:left="1410" w:hanging="450"/>
      </w:pPr>
      <w:rPr/>
    </w:lvl>
    <w:lvl w:ilvl="1">
      <w:start w:val="1"/>
      <w:numFmt w:val="lowerLetter"/>
      <w:lvlText w:val="%2)"/>
      <w:lvlJc w:val="left"/>
      <w:pPr>
        <w:tabs>
          <w:tab w:val="num" w:pos="0"/>
        </w:tabs>
        <w:ind w:left="1800" w:hanging="420"/>
      </w:pPr>
      <w:rPr/>
    </w:lvl>
    <w:lvl w:ilvl="2">
      <w:start w:val="1"/>
      <w:numFmt w:val="lowerRoman"/>
      <w:lvlText w:val="%3."/>
      <w:lvlJc w:val="right"/>
      <w:pPr>
        <w:tabs>
          <w:tab w:val="num" w:pos="0"/>
        </w:tabs>
        <w:ind w:left="2220" w:hanging="420"/>
      </w:pPr>
      <w:rPr/>
    </w:lvl>
    <w:lvl w:ilvl="3">
      <w:start w:val="1"/>
      <w:numFmt w:val="decimal"/>
      <w:lvlText w:val="%4."/>
      <w:lvlJc w:val="left"/>
      <w:pPr>
        <w:tabs>
          <w:tab w:val="num" w:pos="0"/>
        </w:tabs>
        <w:ind w:left="2640" w:hanging="420"/>
      </w:pPr>
      <w:rPr/>
    </w:lvl>
    <w:lvl w:ilvl="4">
      <w:start w:val="1"/>
      <w:numFmt w:val="lowerLetter"/>
      <w:lvlText w:val="%5)"/>
      <w:lvlJc w:val="left"/>
      <w:pPr>
        <w:tabs>
          <w:tab w:val="num" w:pos="0"/>
        </w:tabs>
        <w:ind w:left="3060" w:hanging="420"/>
      </w:pPr>
      <w:rPr/>
    </w:lvl>
    <w:lvl w:ilvl="5">
      <w:start w:val="1"/>
      <w:numFmt w:val="lowerRoman"/>
      <w:lvlText w:val="%6."/>
      <w:lvlJc w:val="right"/>
      <w:pPr>
        <w:tabs>
          <w:tab w:val="num" w:pos="0"/>
        </w:tabs>
        <w:ind w:left="3480" w:hanging="420"/>
      </w:pPr>
      <w:rPr/>
    </w:lvl>
    <w:lvl w:ilvl="6">
      <w:start w:val="1"/>
      <w:numFmt w:val="decimal"/>
      <w:lvlText w:val="%7."/>
      <w:lvlJc w:val="left"/>
      <w:pPr>
        <w:tabs>
          <w:tab w:val="num" w:pos="0"/>
        </w:tabs>
        <w:ind w:left="3900" w:hanging="420"/>
      </w:pPr>
      <w:rPr/>
    </w:lvl>
    <w:lvl w:ilvl="7">
      <w:start w:val="1"/>
      <w:numFmt w:val="lowerLetter"/>
      <w:lvlText w:val="%8)"/>
      <w:lvlJc w:val="left"/>
      <w:pPr>
        <w:tabs>
          <w:tab w:val="num" w:pos="0"/>
        </w:tabs>
        <w:ind w:left="4320" w:hanging="420"/>
      </w:pPr>
      <w:rPr/>
    </w:lvl>
    <w:lvl w:ilvl="8">
      <w:start w:val="1"/>
      <w:numFmt w:val="lowerRoman"/>
      <w:lvlText w:val="%9."/>
      <w:lvlJc w:val="right"/>
      <w:pPr>
        <w:tabs>
          <w:tab w:val="num" w:pos="0"/>
        </w:tabs>
        <w:ind w:left="4740" w:hanging="420"/>
      </w:pPr>
      <w:rPr/>
    </w:lvl>
  </w:abstractNum>
  <w:abstractNum w:abstractNumId="7">
    <w:lvl w:ilvl="0">
      <w:start w:val="1"/>
      <w:numFmt w:val="chineseCountingThousand"/>
      <w:lvlText w:val="（%1）"/>
      <w:lvlJc w:val="left"/>
      <w:pPr>
        <w:tabs>
          <w:tab w:val="num" w:pos="0"/>
        </w:tabs>
        <w:ind w:left="1650" w:hanging="1080"/>
      </w:pPr>
      <w:rPr/>
    </w:lvl>
    <w:lvl w:ilvl="1">
      <w:start w:val="1"/>
      <w:numFmt w:val="lowerLetter"/>
      <w:lvlText w:val="%2)"/>
      <w:lvlJc w:val="left"/>
      <w:pPr>
        <w:tabs>
          <w:tab w:val="num" w:pos="0"/>
        </w:tabs>
        <w:ind w:left="1410" w:hanging="420"/>
      </w:pPr>
      <w:rPr/>
    </w:lvl>
    <w:lvl w:ilvl="2">
      <w:start w:val="1"/>
      <w:numFmt w:val="lowerRoman"/>
      <w:lvlText w:val="%3."/>
      <w:lvlJc w:val="right"/>
      <w:pPr>
        <w:tabs>
          <w:tab w:val="num" w:pos="0"/>
        </w:tabs>
        <w:ind w:left="1830" w:hanging="420"/>
      </w:pPr>
      <w:rPr/>
    </w:lvl>
    <w:lvl w:ilvl="3">
      <w:start w:val="1"/>
      <w:numFmt w:val="decimal"/>
      <w:lvlText w:val="%4."/>
      <w:lvlJc w:val="left"/>
      <w:pPr>
        <w:tabs>
          <w:tab w:val="num" w:pos="0"/>
        </w:tabs>
        <w:ind w:left="2250" w:hanging="420"/>
      </w:pPr>
      <w:rPr/>
    </w:lvl>
    <w:lvl w:ilvl="4">
      <w:start w:val="1"/>
      <w:numFmt w:val="lowerLetter"/>
      <w:lvlText w:val="%5)"/>
      <w:lvlJc w:val="left"/>
      <w:pPr>
        <w:tabs>
          <w:tab w:val="num" w:pos="0"/>
        </w:tabs>
        <w:ind w:left="2670" w:hanging="420"/>
      </w:pPr>
      <w:rPr/>
    </w:lvl>
    <w:lvl w:ilvl="5">
      <w:start w:val="1"/>
      <w:numFmt w:val="lowerRoman"/>
      <w:lvlText w:val="%6."/>
      <w:lvlJc w:val="right"/>
      <w:pPr>
        <w:tabs>
          <w:tab w:val="num" w:pos="0"/>
        </w:tabs>
        <w:ind w:left="3090" w:hanging="420"/>
      </w:pPr>
      <w:rPr/>
    </w:lvl>
    <w:lvl w:ilvl="6">
      <w:start w:val="1"/>
      <w:numFmt w:val="decimal"/>
      <w:lvlText w:val="%7."/>
      <w:lvlJc w:val="left"/>
      <w:pPr>
        <w:tabs>
          <w:tab w:val="num" w:pos="0"/>
        </w:tabs>
        <w:ind w:left="3510" w:hanging="420"/>
      </w:pPr>
      <w:rPr/>
    </w:lvl>
    <w:lvl w:ilvl="7">
      <w:start w:val="1"/>
      <w:numFmt w:val="lowerLetter"/>
      <w:lvlText w:val="%8)"/>
      <w:lvlJc w:val="left"/>
      <w:pPr>
        <w:tabs>
          <w:tab w:val="num" w:pos="0"/>
        </w:tabs>
        <w:ind w:left="3930" w:hanging="420"/>
      </w:pPr>
      <w:rPr/>
    </w:lvl>
    <w:lvl w:ilvl="8">
      <w:start w:val="1"/>
      <w:numFmt w:val="lowerRoman"/>
      <w:lvlText w:val="%9."/>
      <w:lvlJc w:val="right"/>
      <w:pPr>
        <w:tabs>
          <w:tab w:val="num" w:pos="0"/>
        </w:tabs>
        <w:ind w:left="4350" w:hanging="420"/>
      </w:pPr>
      <w:rPr/>
    </w:lvl>
  </w:abstractNum>
  <w:abstractNum w:abstractNumId="8">
    <w:lvl w:ilvl="0">
      <w:start w:val="1"/>
      <w:numFmt w:val="decimal"/>
      <w:lvlText w:val="（%1）"/>
      <w:lvlJc w:val="left"/>
      <w:pPr>
        <w:tabs>
          <w:tab w:val="num" w:pos="0"/>
        </w:tabs>
        <w:ind w:left="0" w:firstLine="4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9">
    <w:lvl w:ilvl="0">
      <w:start w:val="1"/>
      <w:numFmt w:val="decimal"/>
      <w:lvlText w:val="（%1）"/>
      <w:lvlJc w:val="left"/>
      <w:pPr>
        <w:tabs>
          <w:tab w:val="num" w:pos="0"/>
        </w:tabs>
        <w:ind w:left="0" w:firstLine="420"/>
      </w:pPr>
      <w:rPr>
        <w:sz w:val="24"/>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10">
    <w:lvl w:ilvl="0">
      <w:start w:val="1"/>
      <w:numFmt w:val="decimal"/>
      <w:lvlText w:val="%1."/>
      <w:lvlJc w:val="left"/>
      <w:pPr>
        <w:tabs>
          <w:tab w:val="num" w:pos="0"/>
        </w:tabs>
        <w:ind w:left="0" w:firstLine="420"/>
      </w:pPr>
      <w:rPr>
        <w:rFonts w:ascii="SimHei" w:hAnsi="SimHei" w:eastAsia="黑体" w:cs="SimHei"/>
      </w:rPr>
    </w:lvl>
    <w:lvl w:ilvl="1">
      <w:start w:val="1"/>
      <w:numFmt w:val="chineseCountingThousand"/>
      <w:lvlText w:val="第%2、"/>
      <w:lvlJc w:val="left"/>
      <w:pPr>
        <w:tabs>
          <w:tab w:val="num" w:pos="0"/>
        </w:tabs>
        <w:ind w:left="1140" w:hanging="720"/>
      </w:pPr>
      <w:rPr>
        <w:rFonts w:ascii="SimHei" w:hAnsi="SimHei" w:eastAsia="黑体" w:cs="SimHei"/>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11">
    <w:lvl w:ilvl="0">
      <w:start w:val="1"/>
      <w:numFmt w:val="chineseCountingThousand"/>
      <w:lvlText w:val="（%1）"/>
      <w:lvlJc w:val="left"/>
      <w:pPr>
        <w:tabs>
          <w:tab w:val="num" w:pos="0"/>
        </w:tabs>
        <w:ind w:left="0" w:firstLine="420"/>
      </w:pPr>
      <w:rPr/>
    </w:lvl>
    <w:lvl w:ilvl="1">
      <w:start w:val="1"/>
      <w:numFmt w:val="decimal"/>
      <w:lvlText w:val="%2."/>
      <w:lvlJc w:val="left"/>
      <w:pPr>
        <w:tabs>
          <w:tab w:val="num" w:pos="0"/>
        </w:tabs>
        <w:ind w:left="0" w:firstLine="420"/>
      </w:pPr>
      <w:rPr/>
    </w:lvl>
    <w:lvl w:ilvl="2">
      <w:start w:val="1"/>
      <w:numFmt w:val="decimal"/>
      <w:lvlText w:val="（%3）"/>
      <w:lvlJc w:val="left"/>
      <w:pPr>
        <w:tabs>
          <w:tab w:val="num" w:pos="0"/>
        </w:tabs>
        <w:ind w:left="0" w:firstLine="420"/>
      </w:pPr>
      <w:rPr/>
    </w:lvl>
    <w:lvl w:ilvl="3">
      <w:start w:val="1"/>
      <w:numFmt w:val="decimal"/>
      <w:lvlText w:val="%4."/>
      <w:lvlJc w:val="left"/>
      <w:pPr>
        <w:tabs>
          <w:tab w:val="num" w:pos="0"/>
        </w:tabs>
        <w:ind w:left="0" w:firstLine="420"/>
      </w:pPr>
      <w:rPr/>
    </w:lvl>
    <w:lvl w:ilvl="4">
      <w:start w:val="1"/>
      <w:numFmt w:val="decimal"/>
      <w:lvlText w:val="（%5）"/>
      <w:lvlJc w:val="left"/>
      <w:pPr>
        <w:tabs>
          <w:tab w:val="num" w:pos="0"/>
        </w:tabs>
        <w:ind w:left="0" w:firstLine="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12">
    <w:lvl w:ilvl="0">
      <w:start w:val="1"/>
      <w:numFmt w:val="chineseCountingThousand"/>
      <w:lvlText w:val="（%1）"/>
      <w:lvlJc w:val="left"/>
      <w:pPr>
        <w:tabs>
          <w:tab w:val="num" w:pos="0"/>
        </w:tabs>
        <w:ind w:left="0" w:firstLine="420"/>
      </w:pPr>
      <w:rPr/>
    </w:lvl>
    <w:lvl w:ilvl="1">
      <w:start w:val="1"/>
      <w:numFmt w:val="decimal"/>
      <w:lvlText w:val="%2."/>
      <w:lvlJc w:val="left"/>
      <w:pPr>
        <w:tabs>
          <w:tab w:val="num" w:pos="0"/>
        </w:tabs>
        <w:ind w:left="0" w:firstLine="420"/>
      </w:pPr>
      <w:rPr>
        <w:sz w:val="24"/>
        <w:kern w:val="2"/>
        <w:rFonts w:ascii="SimHei" w:hAnsi="SimHei" w:eastAsia="黑体" w:cs="SimHei"/>
        <w:color w:val="000000"/>
      </w:rPr>
    </w:lvl>
    <w:lvl w:ilvl="2">
      <w:start w:val="1"/>
      <w:numFmt w:val="decimal"/>
      <w:lvlText w:val="（%3）"/>
      <w:lvlJc w:val="left"/>
      <w:pPr>
        <w:tabs>
          <w:tab w:val="num" w:pos="0"/>
        </w:tabs>
        <w:ind w:left="0" w:firstLine="420"/>
      </w:pPr>
      <w:rPr/>
    </w:lvl>
    <w:lvl w:ilvl="3">
      <w:start w:val="1"/>
      <w:numFmt w:val="lowerLetter"/>
      <w:lvlText w:val="%4."/>
      <w:lvlJc w:val="left"/>
      <w:pPr>
        <w:tabs>
          <w:tab w:val="num" w:pos="0"/>
        </w:tabs>
        <w:ind w:left="0" w:firstLine="420"/>
      </w:pPr>
      <w:rPr/>
    </w:lvl>
    <w:lvl w:ilvl="4">
      <w:start w:val="1"/>
      <w:numFmt w:val="decimal"/>
      <w:lvlText w:val="%5."/>
      <w:lvlJc w:val="left"/>
      <w:pPr>
        <w:tabs>
          <w:tab w:val="num" w:pos="0"/>
        </w:tabs>
        <w:ind w:left="0" w:firstLine="420"/>
      </w:pPr>
      <w:rPr/>
    </w:lvl>
    <w:lvl w:ilvl="5">
      <w:start w:val="1"/>
      <w:numFmt w:val="decimal"/>
      <w:lvlText w:val="（%6）"/>
      <w:lvlJc w:val="left"/>
      <w:pPr>
        <w:tabs>
          <w:tab w:val="num" w:pos="0"/>
        </w:tabs>
        <w:ind w:left="0" w:firstLine="420"/>
      </w:pPr>
      <w:rPr/>
    </w:lvl>
    <w:lvl w:ilvl="6">
      <w:start w:val="1"/>
      <w:numFmt w:val="decimal"/>
      <w:lvlText w:val="（%7）"/>
      <w:lvlJc w:val="left"/>
      <w:pPr>
        <w:tabs>
          <w:tab w:val="num" w:pos="0"/>
        </w:tabs>
        <w:ind w:left="840" w:hanging="420"/>
      </w:pPr>
      <w:rPr/>
    </w:lvl>
    <w:lvl w:ilvl="7">
      <w:start w:val="1"/>
      <w:numFmt w:val="decimal"/>
      <w:lvlText w:val="%8."/>
      <w:lvlJc w:val="left"/>
      <w:pPr>
        <w:tabs>
          <w:tab w:val="num" w:pos="0"/>
        </w:tabs>
        <w:ind w:left="3360" w:hanging="420"/>
      </w:pPr>
      <w:rPr/>
    </w:lvl>
    <w:lvl w:ilvl="8">
      <w:start w:val="2"/>
      <w:numFmt w:val="decimal"/>
      <w:lvlText w:val="%9．"/>
      <w:lvlJc w:val="left"/>
      <w:pPr>
        <w:tabs>
          <w:tab w:val="num" w:pos="0"/>
        </w:tabs>
        <w:ind w:left="3720" w:hanging="360"/>
      </w:pPr>
      <w:rPr>
        <w:rFonts w:ascii="SimHei" w:hAnsi="SimHei" w:eastAsia="黑体" w:cs="SimHei"/>
        <w:color w:val="000000"/>
      </w:rPr>
    </w:lvl>
  </w:abstractNum>
  <w:abstractNum w:abstractNumId="13">
    <w:lvl w:ilvl="0">
      <w:start w:val="1"/>
      <w:numFmt w:val="decimal"/>
      <w:lvlText w:val="%1."/>
      <w:lvlJc w:val="left"/>
      <w:pPr>
        <w:tabs>
          <w:tab w:val="num" w:pos="0"/>
        </w:tabs>
        <w:ind w:left="0" w:firstLine="4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14">
    <w:lvl w:ilvl="0">
      <w:start w:val="1"/>
      <w:numFmt w:val="chineseCountingThousand"/>
      <w:lvlText w:val="（%1）"/>
      <w:lvlJc w:val="left"/>
      <w:pPr>
        <w:tabs>
          <w:tab w:val="num" w:pos="0"/>
        </w:tabs>
        <w:ind w:left="120" w:firstLine="420"/>
      </w:pPr>
      <w:rPr>
        <w:sz w:val="24"/>
        <w:rFonts w:ascii="SimHei" w:hAnsi="SimHei" w:eastAsia="黑体" w:cs="SimHei"/>
      </w:rPr>
    </w:lvl>
    <w:lvl w:ilvl="1">
      <w:start w:val="1"/>
      <w:numFmt w:val="lowerLetter"/>
      <w:lvlText w:val="%2)"/>
      <w:lvlJc w:val="left"/>
      <w:pPr>
        <w:tabs>
          <w:tab w:val="num" w:pos="0"/>
        </w:tabs>
        <w:ind w:left="1260" w:hanging="420"/>
      </w:pPr>
      <w:rPr/>
    </w:lvl>
    <w:lvl w:ilvl="2">
      <w:start w:val="1"/>
      <w:numFmt w:val="lowerRoman"/>
      <w:lvlText w:val="%3."/>
      <w:lvlJc w:val="right"/>
      <w:pPr>
        <w:tabs>
          <w:tab w:val="num" w:pos="0"/>
        </w:tabs>
        <w:ind w:left="1680" w:hanging="420"/>
      </w:pPr>
      <w:rPr/>
    </w:lvl>
    <w:lvl w:ilvl="3">
      <w:start w:val="1"/>
      <w:numFmt w:val="decimal"/>
      <w:lvlText w:val="%4."/>
      <w:lvlJc w:val="left"/>
      <w:pPr>
        <w:tabs>
          <w:tab w:val="num" w:pos="0"/>
        </w:tabs>
        <w:ind w:left="2100" w:hanging="420"/>
      </w:pPr>
      <w:rPr/>
    </w:lvl>
    <w:lvl w:ilvl="4">
      <w:start w:val="1"/>
      <w:numFmt w:val="lowerLetter"/>
      <w:lvlText w:val="%5)"/>
      <w:lvlJc w:val="left"/>
      <w:pPr>
        <w:tabs>
          <w:tab w:val="num" w:pos="0"/>
        </w:tabs>
        <w:ind w:left="2520" w:hanging="420"/>
      </w:pPr>
      <w:rPr/>
    </w:lvl>
    <w:lvl w:ilvl="5">
      <w:start w:val="1"/>
      <w:numFmt w:val="lowerRoman"/>
      <w:lvlText w:val="%6."/>
      <w:lvlJc w:val="right"/>
      <w:pPr>
        <w:tabs>
          <w:tab w:val="num" w:pos="0"/>
        </w:tabs>
        <w:ind w:left="2940" w:hanging="420"/>
      </w:pPr>
      <w:rPr/>
    </w:lvl>
    <w:lvl w:ilvl="6">
      <w:start w:val="1"/>
      <w:numFmt w:val="decimal"/>
      <w:lvlText w:val="%7."/>
      <w:lvlJc w:val="left"/>
      <w:pPr>
        <w:tabs>
          <w:tab w:val="num" w:pos="0"/>
        </w:tabs>
        <w:ind w:left="3360" w:hanging="420"/>
      </w:pPr>
      <w:rPr/>
    </w:lvl>
    <w:lvl w:ilvl="7">
      <w:start w:val="1"/>
      <w:numFmt w:val="lowerLetter"/>
      <w:lvlText w:val="%8)"/>
      <w:lvlJc w:val="left"/>
      <w:pPr>
        <w:tabs>
          <w:tab w:val="num" w:pos="0"/>
        </w:tabs>
        <w:ind w:left="3780" w:hanging="420"/>
      </w:pPr>
      <w:rPr/>
    </w:lvl>
    <w:lvl w:ilvl="8">
      <w:start w:val="1"/>
      <w:numFmt w:val="lowerRoman"/>
      <w:lvlText w:val="%9."/>
      <w:lvlJc w:val="right"/>
      <w:pPr>
        <w:tabs>
          <w:tab w:val="num" w:pos="0"/>
        </w:tabs>
        <w:ind w:left="4200" w:hanging="420"/>
      </w:pPr>
      <w:rPr/>
    </w:lvl>
  </w:abstractNum>
  <w:abstractNum w:abstractNumId="15">
    <w:lvl w:ilvl="0">
      <w:start w:val="1"/>
      <w:numFmt w:val="chineseCountingThousand"/>
      <w:lvlText w:val="（%1）"/>
      <w:lvlJc w:val="left"/>
      <w:pPr>
        <w:tabs>
          <w:tab w:val="num" w:pos="0"/>
        </w:tabs>
        <w:ind w:left="0" w:firstLine="4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360" w:before="0" w:after="312"/>
      <w:ind w:left="420" w:hanging="0"/>
      <w:jc w:val="center"/>
      <w:outlineLvl w:val="0"/>
    </w:pPr>
    <w:rPr>
      <w:rFonts w:ascii="SimHei" w:hAnsi="SimHei" w:eastAsia="黑体" w:cs="SimHei"/>
      <w:b/>
      <w:bCs/>
      <w:kern w:val="2"/>
      <w:sz w:val="28"/>
      <w:szCs w:val="28"/>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rPr>
  </w:style>
  <w:style w:type="paragraph" w:styleId="Heading4">
    <w:name w:val="Heading 4"/>
    <w:basedOn w:val="Normal"/>
    <w:next w:val="Normal"/>
    <w:qFormat/>
    <w:pPr>
      <w:numPr>
        <w:ilvl w:val="3"/>
        <w:numId w:val="1"/>
      </w:numPr>
      <w:spacing w:before="0" w:after="120"/>
      <w:jc w:val="left"/>
      <w:outlineLvl w:val="3"/>
    </w:pPr>
    <w:rPr>
      <w:rFonts w:ascii="SimHei" w:hAnsi="SimHei" w:eastAsia="黑体" w:cs="SimHei"/>
      <w:bCs/>
      <w:spacing w:val="20"/>
      <w:sz w:val="18"/>
      <w:szCs w:val="20"/>
    </w:rPr>
  </w:style>
  <w:style w:type="paragraph" w:styleId="Heading5">
    <w:name w:val="Heading 5"/>
    <w:basedOn w:val="Normal"/>
    <w:next w:val="Normal"/>
    <w:qFormat/>
    <w:pPr>
      <w:numPr>
        <w:ilvl w:val="4"/>
        <w:numId w:val="1"/>
      </w:numPr>
      <w:spacing w:before="0" w:after="120"/>
      <w:outlineLvl w:val="4"/>
    </w:pPr>
    <w:rPr>
      <w:rFonts w:ascii="SimHei" w:hAnsi="SimHei" w:eastAsia="黑体" w:cs="SimHei"/>
      <w:bCs/>
      <w:spacing w:val="20"/>
      <w:sz w:val="18"/>
      <w:szCs w:val="20"/>
    </w:rPr>
  </w:style>
  <w:style w:type="paragraph" w:styleId="Heading6">
    <w:name w:val="Heading 6"/>
    <w:basedOn w:val="Normal"/>
    <w:next w:val="Normal"/>
    <w:qFormat/>
    <w:pPr>
      <w:keepNext w:val="true"/>
      <w:keepLines/>
      <w:numPr>
        <w:ilvl w:val="5"/>
        <w:numId w:val="1"/>
      </w:numPr>
      <w:spacing w:lineRule="auto" w:line="316" w:before="0" w:after="120"/>
      <w:outlineLvl w:val="5"/>
    </w:pPr>
    <w:rPr>
      <w:rFonts w:ascii="SimHei" w:hAnsi="SimHei" w:eastAsia="黑体" w:cs="SimHei"/>
      <w:bCs/>
      <w:spacing w:val="20"/>
      <w:sz w:val="18"/>
      <w:szCs w:val="20"/>
    </w:rPr>
  </w:style>
  <w:style w:type="paragraph" w:styleId="Heading7">
    <w:name w:val="Heading 7"/>
    <w:basedOn w:val="Normal"/>
    <w:next w:val="Normal"/>
    <w:qFormat/>
    <w:pPr>
      <w:keepNext w:val="true"/>
      <w:keepLines/>
      <w:numPr>
        <w:ilvl w:val="6"/>
        <w:numId w:val="1"/>
      </w:numPr>
      <w:spacing w:lineRule="auto" w:line="319" w:before="240" w:after="64"/>
      <w:outlineLvl w:val="6"/>
    </w:pPr>
    <w:rPr>
      <w:b/>
      <w:bCs/>
      <w:sz w:val="24"/>
    </w:rPr>
  </w:style>
  <w:style w:type="paragraph" w:styleId="Heading8">
    <w:name w:val="Heading 8"/>
    <w:basedOn w:val="Normal"/>
    <w:next w:val="Normal"/>
    <w:qFormat/>
    <w:pPr>
      <w:keepNext w:val="true"/>
      <w:keepLines/>
      <w:numPr>
        <w:ilvl w:val="7"/>
        <w:numId w:val="1"/>
      </w:numPr>
      <w:spacing w:lineRule="auto" w:line="319" w:before="240" w:after="64"/>
      <w:outlineLvl w:val="7"/>
    </w:pPr>
    <w:rPr>
      <w:rFonts w:ascii="SimHei" w:hAnsi="SimHei" w:eastAsia="黑体" w:cs="SimHei"/>
      <w:sz w:val="24"/>
    </w:rPr>
  </w:style>
  <w:style w:type="paragraph" w:styleId="Heading9">
    <w:name w:val="Heading 9"/>
    <w:basedOn w:val="Normal"/>
    <w:next w:val="Normal"/>
    <w:qFormat/>
    <w:pPr>
      <w:keepNext w:val="true"/>
      <w:keepLines/>
      <w:numPr>
        <w:ilvl w:val="8"/>
        <w:numId w:val="1"/>
      </w:numPr>
      <w:spacing w:lineRule="auto" w:line="319" w:before="240" w:after="64"/>
      <w:outlineLvl w:val="8"/>
    </w:pPr>
    <w:rPr>
      <w:rFonts w:ascii="SimHei" w:hAnsi="SimHei" w:eastAsia="黑体" w:cs="SimHei"/>
      <w:szCs w:val="21"/>
    </w:rPr>
  </w:style>
  <w:style w:type="character" w:styleId="WW8Num1z0">
    <w:name w:val="WW8Num1z0"/>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b/>
      <w:sz w:val="24"/>
    </w:rPr>
  </w:style>
  <w:style w:type="character" w:styleId="WW8Num2z1">
    <w:name w:val="WW8Num2z1"/>
    <w:qFormat/>
    <w:rPr/>
  </w:style>
  <w:style w:type="character" w:styleId="WW8Num2z2">
    <w:name w:val="WW8Num2z2"/>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imHei" w:hAnsi="SimHei" w:eastAsia="黑体" w:cs="SimHei"/>
      <w:b/>
      <w:i w:val="false"/>
      <w:sz w:val="30"/>
      <w:lang w:val="en-US"/>
    </w:rPr>
  </w:style>
  <w:style w:type="character" w:styleId="WW8Num4z1">
    <w:name w:val="WW8Num4z1"/>
    <w:qFormat/>
    <w:rPr>
      <w:rFonts w:ascii="SimHei" w:hAnsi="SimHei" w:eastAsia="黑体" w:cs="SimHei"/>
      <w:b/>
      <w:i w:val="false"/>
      <w:color w:val="000000"/>
      <w:sz w:val="24"/>
      <w:lang w:val="en-US"/>
    </w:rPr>
  </w:style>
  <w:style w:type="character" w:styleId="WW8Num4z2">
    <w:name w:val="WW8Num4z2"/>
    <w:qFormat/>
    <w:rPr>
      <w:lang w:val="en-US"/>
    </w:rPr>
  </w:style>
  <w:style w:type="character" w:styleId="WW8Num4z3">
    <w:name w:val="WW8Num4z3"/>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z w:val="24"/>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imHei" w:hAnsi="SimHei" w:eastAsia="黑体" w:cs="SimHei"/>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rFonts w:ascii="SimHei" w:hAnsi="SimHei" w:eastAsia="黑体" w:cs="SimHei"/>
      <w:color w:val="000000"/>
      <w:kern w:val="2"/>
      <w:sz w:val="24"/>
    </w:rPr>
  </w:style>
  <w:style w:type="character" w:styleId="WW8Num11z7">
    <w:name w:val="WW8Num11z7"/>
    <w:qFormat/>
    <w:rPr/>
  </w:style>
  <w:style w:type="character" w:styleId="WW8Num11z8">
    <w:name w:val="WW8Num11z8"/>
    <w:qFormat/>
    <w:rPr>
      <w:rFonts w:ascii="SimHei" w:hAnsi="SimHei" w:eastAsia="黑体" w:cs="SimHei"/>
      <w:color w:val="000000"/>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imHei" w:hAnsi="SimHei" w:eastAsia="黑体" w:cs="SimHei"/>
      <w:sz w:val="24"/>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Style5">
    <w:name w:val="默认段落字体"/>
    <w:qFormat/>
    <w:rPr/>
  </w:style>
  <w:style w:type="character" w:styleId="CharChar">
    <w:name w:val="篇 Char Char"/>
    <w:basedOn w:val="Style5"/>
    <w:qFormat/>
    <w:rPr>
      <w:rFonts w:ascii="SimHei" w:hAnsi="SimHei" w:eastAsia="黑体" w:cs="SimHei"/>
      <w:b/>
      <w:bCs/>
      <w:kern w:val="2"/>
      <w:sz w:val="28"/>
      <w:szCs w:val="28"/>
    </w:rPr>
  </w:style>
  <w:style w:type="character" w:styleId="CharChar1">
    <w:name w:val="章 Char Char"/>
    <w:basedOn w:val="Style5"/>
    <w:qFormat/>
    <w:rPr>
      <w:rFonts w:ascii="SimHei" w:hAnsi="SimHei" w:eastAsia="黑体" w:cs="SimHei"/>
      <w:b/>
      <w:bCs/>
      <w:kern w:val="2"/>
      <w:sz w:val="32"/>
      <w:szCs w:val="32"/>
    </w:rPr>
  </w:style>
  <w:style w:type="character" w:styleId="1CharChar">
    <w:name w:val="条 1 Char Char"/>
    <w:basedOn w:val="Style5"/>
    <w:qFormat/>
    <w:rPr>
      <w:rFonts w:ascii="SimHei" w:hAnsi="SimHei" w:eastAsia="黑体" w:cs="SimHei"/>
      <w:b/>
      <w:bCs/>
      <w:kern w:val="2"/>
      <w:sz w:val="32"/>
      <w:szCs w:val="32"/>
    </w:rPr>
  </w:style>
  <w:style w:type="character" w:styleId="2CharChar">
    <w:name w:val="条 2 Char Char"/>
    <w:basedOn w:val="Style5"/>
    <w:qFormat/>
    <w:rPr>
      <w:rFonts w:ascii="SimHei" w:hAnsi="SimHei" w:eastAsia="黑体" w:cs="SimHei"/>
      <w:bCs/>
      <w:spacing w:val="20"/>
      <w:kern w:val="2"/>
      <w:sz w:val="18"/>
    </w:rPr>
  </w:style>
  <w:style w:type="character" w:styleId="3CharChar">
    <w:name w:val="条 3 Char Char"/>
    <w:basedOn w:val="Style5"/>
    <w:qFormat/>
    <w:rPr>
      <w:rFonts w:ascii="SimHei" w:hAnsi="SimHei" w:eastAsia="黑体" w:cs="SimHei"/>
      <w:bCs/>
      <w:spacing w:val="20"/>
      <w:kern w:val="2"/>
      <w:sz w:val="18"/>
    </w:rPr>
  </w:style>
  <w:style w:type="character" w:styleId="4CharChar">
    <w:name w:val="条 4 Char Char"/>
    <w:basedOn w:val="Style5"/>
    <w:qFormat/>
    <w:rPr>
      <w:rFonts w:ascii="SimHei" w:hAnsi="SimHei" w:eastAsia="黑体" w:cs="SimHei"/>
      <w:bCs/>
      <w:spacing w:val="20"/>
      <w:kern w:val="2"/>
      <w:sz w:val="18"/>
    </w:rPr>
  </w:style>
  <w:style w:type="character" w:styleId="CharChar17">
    <w:name w:val=" Char Char17"/>
    <w:basedOn w:val="Style5"/>
    <w:qFormat/>
    <w:rPr>
      <w:rFonts w:ascii="SimHei" w:hAnsi="SimHei" w:eastAsia="黑体" w:cs="SimHei"/>
      <w:b/>
      <w:bCs/>
      <w:kern w:val="2"/>
      <w:sz w:val="24"/>
      <w:szCs w:val="24"/>
    </w:rPr>
  </w:style>
  <w:style w:type="character" w:styleId="CharChar16">
    <w:name w:val=" Char Char16"/>
    <w:basedOn w:val="Style5"/>
    <w:qFormat/>
    <w:rPr>
      <w:rFonts w:ascii="SimHei" w:hAnsi="SimHei" w:eastAsia="黑体" w:cs="SimHei"/>
      <w:kern w:val="2"/>
      <w:sz w:val="24"/>
      <w:szCs w:val="24"/>
    </w:rPr>
  </w:style>
  <w:style w:type="character" w:styleId="CharChar15">
    <w:name w:val=" Char Char15"/>
    <w:basedOn w:val="Style5"/>
    <w:qFormat/>
    <w:rPr>
      <w:rFonts w:ascii="SimHei" w:hAnsi="SimHei" w:eastAsia="黑体" w:cs="SimHei"/>
      <w:kern w:val="2"/>
      <w:sz w:val="21"/>
      <w:szCs w:val="21"/>
    </w:rPr>
  </w:style>
  <w:style w:type="character" w:styleId="CharChar11">
    <w:name w:val=" Char Char1"/>
    <w:basedOn w:val="Style5"/>
    <w:qFormat/>
    <w:rPr>
      <w:rFonts w:ascii="SimHei" w:hAnsi="SimHei" w:eastAsia="黑体" w:cs="SimHei"/>
      <w:kern w:val="2"/>
      <w:sz w:val="21"/>
      <w:szCs w:val="24"/>
      <w:shd w:fill="000080" w:val="clear"/>
    </w:rPr>
  </w:style>
  <w:style w:type="character" w:styleId="CharChar5">
    <w:name w:val=" Char Char5"/>
    <w:basedOn w:val="Style5"/>
    <w:qFormat/>
    <w:rPr>
      <w:rFonts w:ascii="SimHei" w:hAnsi="SimHei" w:eastAsia="黑体" w:cs="SimHei"/>
      <w:bCs/>
      <w:color w:val="000000"/>
      <w:kern w:val="2"/>
      <w:sz w:val="24"/>
      <w:szCs w:val="18"/>
    </w:rPr>
  </w:style>
  <w:style w:type="character" w:styleId="CharChar9">
    <w:name w:val=" Char Char9"/>
    <w:basedOn w:val="Style5"/>
    <w:qFormat/>
    <w:rPr>
      <w:rFonts w:ascii="SimHei" w:hAnsi="SimHei" w:eastAsia="黑体" w:cs="SimHei"/>
      <w:bCs/>
      <w:color w:val="000000"/>
      <w:kern w:val="2"/>
      <w:sz w:val="24"/>
      <w:szCs w:val="24"/>
    </w:rPr>
  </w:style>
  <w:style w:type="character" w:styleId="CharChar7">
    <w:name w:val=" Char Char7"/>
    <w:basedOn w:val="Style5"/>
    <w:qFormat/>
    <w:rPr>
      <w:rFonts w:ascii="SimHei" w:hAnsi="SimHei" w:eastAsia="黑体" w:cs="SimHei"/>
      <w:kern w:val="2"/>
      <w:sz w:val="21"/>
      <w:szCs w:val="24"/>
    </w:rPr>
  </w:style>
  <w:style w:type="character" w:styleId="CharChar8">
    <w:name w:val=" Char Char8"/>
    <w:basedOn w:val="Style5"/>
    <w:qFormat/>
    <w:rPr>
      <w:rFonts w:ascii="SimHei" w:hAnsi="SimHei" w:eastAsia="黑体" w:cs="SimHei"/>
      <w:kern w:val="2"/>
      <w:sz w:val="21"/>
      <w:szCs w:val="24"/>
    </w:rPr>
  </w:style>
  <w:style w:type="character" w:styleId="CharChar12">
    <w:name w:val=" Char Char12"/>
    <w:basedOn w:val="Style5"/>
    <w:qFormat/>
    <w:rPr>
      <w:rFonts w:ascii="SimHei" w:hAnsi="SimHei" w:eastAsia="黑体" w:cs="SimHei"/>
      <w:kern w:val="2"/>
      <w:sz w:val="21"/>
      <w:szCs w:val="21"/>
    </w:rPr>
  </w:style>
  <w:style w:type="character" w:styleId="CharChar4">
    <w:name w:val=" Char Char4"/>
    <w:basedOn w:val="Style5"/>
    <w:qFormat/>
    <w:rPr>
      <w:rFonts w:ascii="SimHei" w:hAnsi="SimHei" w:eastAsia="黑体" w:cs="SimHei"/>
      <w:bCs/>
      <w:kern w:val="2"/>
      <w:sz w:val="21"/>
    </w:rPr>
  </w:style>
  <w:style w:type="character" w:styleId="CharChar2">
    <w:name w:val=" Char Char2"/>
    <w:basedOn w:val="Style5"/>
    <w:qFormat/>
    <w:rPr>
      <w:rFonts w:ascii="SimHei" w:hAnsi="SimHei" w:eastAsia="黑体" w:cs="SimHei"/>
      <w:kern w:val="2"/>
      <w:sz w:val="21"/>
      <w:szCs w:val="24"/>
    </w:rPr>
  </w:style>
  <w:style w:type="character" w:styleId="CharChar3">
    <w:name w:val=" Char Char"/>
    <w:basedOn w:val="Style5"/>
    <w:qFormat/>
    <w:rPr>
      <w:rFonts w:ascii="SimHei" w:hAnsi="SimHei" w:eastAsia="黑体" w:cs="SimHei"/>
      <w:kern w:val="2"/>
      <w:sz w:val="18"/>
      <w:szCs w:val="18"/>
    </w:rPr>
  </w:style>
  <w:style w:type="character" w:styleId="CharChar13">
    <w:name w:val=" Char Char13"/>
    <w:basedOn w:val="Style5"/>
    <w:qFormat/>
    <w:rPr>
      <w:sz w:val="18"/>
      <w:szCs w:val="18"/>
    </w:rPr>
  </w:style>
  <w:style w:type="character" w:styleId="CharChar14">
    <w:name w:val=" Char Char14"/>
    <w:basedOn w:val="Style5"/>
    <w:qFormat/>
    <w:rPr>
      <w:sz w:val="18"/>
      <w:szCs w:val="18"/>
    </w:rPr>
  </w:style>
  <w:style w:type="character" w:styleId="CharChar10">
    <w:name w:val=" Char Char10"/>
    <w:basedOn w:val="Style5"/>
    <w:qFormat/>
    <w:rPr>
      <w:rFonts w:ascii="SimHei" w:hAnsi="SimHei" w:eastAsia="黑体" w:cs="SimHei"/>
      <w:b/>
      <w:bCs/>
      <w:kern w:val="2"/>
      <w:sz w:val="24"/>
      <w:szCs w:val="44"/>
    </w:rPr>
  </w:style>
  <w:style w:type="character" w:styleId="CharChar111">
    <w:name w:val=" Char Char11"/>
    <w:basedOn w:val="Style5"/>
    <w:qFormat/>
    <w:rPr>
      <w:rFonts w:ascii="SimHei" w:hAnsi="SimHei" w:eastAsia="黑体" w:cs="SimHei"/>
      <w:kern w:val="2"/>
      <w:sz w:val="28"/>
    </w:rPr>
  </w:style>
  <w:style w:type="character" w:styleId="CharChar6">
    <w:name w:val=" Char Char6"/>
    <w:basedOn w:val="Style5"/>
    <w:qFormat/>
    <w:rPr>
      <w:rFonts w:ascii="SimHei" w:hAnsi="SimHei" w:eastAsia="黑体" w:cs="SimHei"/>
      <w:b/>
      <w:bCs/>
      <w:kern w:val="2"/>
      <w:sz w:val="32"/>
      <w:szCs w:val="32"/>
    </w:rPr>
  </w:style>
  <w:style w:type="character" w:styleId="CharChar31">
    <w:name w:val=" Char Char3"/>
    <w:basedOn w:val="CharChar7"/>
    <w:qFormat/>
    <w:rPr/>
  </w:style>
  <w:style w:type="character" w:styleId="PageNumber">
    <w:name w:val="Page Number"/>
    <w:basedOn w:val="Style5"/>
    <w:rPr/>
  </w:style>
  <w:style w:type="character" w:styleId="VisitedInternetLink">
    <w:name w:val="FollowedHyperlink"/>
    <w:basedOn w:val="Style5"/>
    <w:rPr>
      <w:color w:val="800080"/>
      <w:u w:val="single"/>
    </w:rPr>
  </w:style>
  <w:style w:type="character" w:styleId="InternetLink">
    <w:name w:val="Hyperlink"/>
    <w:basedOn w:val="Style5"/>
    <w:rPr>
      <w:color w:val="0000FF"/>
      <w:u w:val="single"/>
    </w:rPr>
  </w:style>
  <w:style w:type="character" w:styleId="Size12201">
    <w:name w:val="size12201"/>
    <w:basedOn w:val="Style5"/>
    <w:qFormat/>
    <w:rPr>
      <w:sz w:val="18"/>
      <w:szCs w:val="18"/>
    </w:rPr>
  </w:style>
  <w:style w:type="character" w:styleId="IndexLink">
    <w:name w:val="Index Link"/>
    <w:qFormat/>
    <w:rPr/>
  </w:style>
  <w:style w:type="paragraph" w:styleId="Heading">
    <w:name w:val="Heading"/>
    <w:basedOn w:val="Normal"/>
    <w:next w:val="TextBody"/>
    <w:qFormat/>
    <w:pPr>
      <w:spacing w:before="240" w:after="60"/>
      <w:jc w:val="center"/>
      <w:outlineLvl w:val="0"/>
    </w:pPr>
    <w:rPr>
      <w:rFonts w:ascii="SimHei" w:hAnsi="SimHei" w:eastAsia="黑体" w:cs="SimHei"/>
      <w:b/>
      <w:bCs/>
      <w:sz w:val="32"/>
      <w:szCs w:val="32"/>
    </w:rPr>
  </w:style>
  <w:style w:type="paragraph" w:styleId="TextBody">
    <w:name w:val="Body Text"/>
    <w:basedOn w:val="Normal"/>
    <w:pPr>
      <w:spacing w:before="0" w:after="120"/>
    </w:pPr>
    <w:rPr/>
  </w:style>
  <w:style w:type="paragraph" w:styleId="List">
    <w:name w:val="List"/>
    <w:basedOn w:val="Normal"/>
    <w:pPr>
      <w:spacing w:before="0" w:after="0"/>
      <w:ind w:left="200" w:hanging="200"/>
      <w:contextualSpacing/>
    </w:pPr>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3">
    <w:name w:val="列表 3"/>
    <w:basedOn w:val="Normal"/>
    <w:qFormat/>
    <w:pPr>
      <w:spacing w:before="0" w:after="0"/>
      <w:ind w:left="100" w:hanging="200"/>
      <w:contextualSpacing/>
    </w:pPr>
    <w:rPr/>
  </w:style>
  <w:style w:type="paragraph" w:styleId="Contents7">
    <w:name w:val="TOC 7"/>
    <w:basedOn w:val="Normal"/>
    <w:next w:val="Normal"/>
    <w:pPr>
      <w:ind w:left="1260" w:hanging="0"/>
      <w:jc w:val="left"/>
    </w:pPr>
    <w:rPr>
      <w:szCs w:val="21"/>
    </w:rPr>
  </w:style>
  <w:style w:type="paragraph" w:styleId="Style6">
    <w:name w:val="正文缩进"/>
    <w:basedOn w:val="Normal"/>
    <w:qFormat/>
    <w:pPr>
      <w:spacing w:lineRule="exact" w:line="500"/>
      <w:ind w:firstLine="200"/>
    </w:pPr>
    <w:rPr>
      <w:kern w:val="2"/>
      <w:sz w:val="24"/>
      <w:szCs w:val="44"/>
    </w:rPr>
  </w:style>
  <w:style w:type="paragraph" w:styleId="Style7">
    <w:name w:val="文档结构图"/>
    <w:basedOn w:val="Normal"/>
    <w:qFormat/>
    <w:pPr>
      <w:shd w:fill="000080" w:val="clear"/>
    </w:pPr>
    <w:rPr/>
  </w:style>
  <w:style w:type="paragraph" w:styleId="Style8">
    <w:name w:val="批注文字"/>
    <w:basedOn w:val="Normal"/>
    <w:qFormat/>
    <w:pPr>
      <w:spacing w:lineRule="auto" w:line="360" w:before="156" w:after="156"/>
      <w:ind w:firstLine="480"/>
    </w:pPr>
    <w:rPr>
      <w:rFonts w:ascii="SimHei" w:hAnsi="SimHei" w:eastAsia="黑体" w:cs="SimHei"/>
      <w:bCs/>
      <w:color w:val="000000"/>
      <w:kern w:val="2"/>
      <w:sz w:val="24"/>
      <w:szCs w:val="18"/>
    </w:rPr>
  </w:style>
  <w:style w:type="paragraph" w:styleId="31">
    <w:name w:val="正文文本 3"/>
    <w:basedOn w:val="Normal"/>
    <w:qFormat/>
    <w:pPr>
      <w:numPr>
        <w:ilvl w:val="0"/>
        <w:numId w:val="5"/>
      </w:numPr>
      <w:jc w:val="center"/>
    </w:pPr>
    <w:rPr>
      <w:bCs/>
      <w:color w:val="000000"/>
      <w:sz w:val="24"/>
    </w:rPr>
  </w:style>
  <w:style w:type="paragraph" w:styleId="TextBodyIndent">
    <w:name w:val="Body Text Indent"/>
    <w:basedOn w:val="Normal"/>
    <w:pPr>
      <w:spacing w:before="0" w:after="120"/>
      <w:ind w:left="420" w:hanging="0"/>
    </w:pPr>
    <w:rPr/>
  </w:style>
  <w:style w:type="paragraph" w:styleId="2">
    <w:name w:val="列表 2"/>
    <w:basedOn w:val="Normal"/>
    <w:qFormat/>
    <w:pPr>
      <w:spacing w:before="0" w:after="0"/>
      <w:ind w:left="100" w:hanging="200"/>
      <w:contextualSpacing/>
    </w:pPr>
    <w:rPr/>
  </w:style>
  <w:style w:type="paragraph" w:styleId="Style9">
    <w:name w:val="列表接续"/>
    <w:basedOn w:val="Normal"/>
    <w:qFormat/>
    <w:pPr>
      <w:widowControl/>
      <w:tabs>
        <w:tab w:val="clear" w:pos="420"/>
        <w:tab w:val="left" w:pos="1141" w:leader="none"/>
        <w:tab w:val="left" w:pos="1860" w:leader="none"/>
      </w:tabs>
      <w:spacing w:lineRule="exact" w:line="500"/>
      <w:ind w:left="360" w:firstLine="420"/>
    </w:pPr>
    <w:rPr>
      <w:bCs/>
      <w:color w:val="000000"/>
      <w:sz w:val="24"/>
    </w:rPr>
  </w:style>
  <w:style w:type="paragraph" w:styleId="Style10">
    <w:name w:val="文本块"/>
    <w:basedOn w:val="Normal"/>
    <w:qFormat/>
    <w:pPr>
      <w:snapToGrid w:val="false"/>
      <w:ind w:left="42" w:right="-31" w:hanging="0"/>
    </w:pPr>
    <w:rPr>
      <w:rFonts w:ascii="SimHei" w:hAnsi="SimHei" w:eastAsia="黑体" w:cs="SimHei"/>
      <w:sz w:val="24"/>
    </w:rPr>
  </w:style>
  <w:style w:type="paragraph" w:styleId="Contents5">
    <w:name w:val="TOC 5"/>
    <w:basedOn w:val="Normal"/>
    <w:next w:val="Normal"/>
    <w:pPr>
      <w:ind w:left="840" w:hanging="0"/>
      <w:jc w:val="left"/>
    </w:pPr>
    <w:rPr>
      <w:szCs w:val="21"/>
    </w:rPr>
  </w:style>
  <w:style w:type="paragraph" w:styleId="Contents3">
    <w:name w:val="TOC 3"/>
    <w:basedOn w:val="Normal"/>
    <w:next w:val="Normal"/>
    <w:pPr>
      <w:ind w:left="840" w:hanging="0"/>
    </w:pPr>
    <w:rPr/>
  </w:style>
  <w:style w:type="paragraph" w:styleId="Style11">
    <w:name w:val="纯文本"/>
    <w:basedOn w:val="Normal"/>
    <w:qFormat/>
    <w:pPr>
      <w:numPr>
        <w:ilvl w:val="0"/>
        <w:numId w:val="5"/>
      </w:numPr>
      <w:tabs>
        <w:tab w:val="clear" w:pos="420"/>
        <w:tab w:val="left" w:pos="1080" w:leader="none"/>
      </w:tabs>
    </w:pPr>
    <w:rPr>
      <w:rFonts w:ascii="SimHei" w:hAnsi="SimHei" w:eastAsia="黑体" w:cs="SimHei"/>
      <w:szCs w:val="21"/>
    </w:rPr>
  </w:style>
  <w:style w:type="paragraph" w:styleId="Contents8">
    <w:name w:val="TOC 8"/>
    <w:basedOn w:val="Normal"/>
    <w:next w:val="Normal"/>
    <w:pPr>
      <w:ind w:left="1470" w:hanging="0"/>
      <w:jc w:val="left"/>
    </w:pPr>
    <w:rPr>
      <w:szCs w:val="21"/>
    </w:rPr>
  </w:style>
  <w:style w:type="paragraph" w:styleId="Style12">
    <w:name w:val="日期"/>
    <w:basedOn w:val="Normal"/>
    <w:next w:val="Normal"/>
    <w:qFormat/>
    <w:pPr/>
    <w:rPr>
      <w:rFonts w:ascii="SimHei" w:hAnsi="SimHei" w:eastAsia="黑体" w:cs="SimHei"/>
      <w:bCs/>
      <w:szCs w:val="20"/>
    </w:rPr>
  </w:style>
  <w:style w:type="paragraph" w:styleId="21">
    <w:name w:val="正文文本缩进 2"/>
    <w:basedOn w:val="Normal"/>
    <w:qFormat/>
    <w:pPr>
      <w:spacing w:lineRule="auto" w:line="480" w:before="0" w:after="120"/>
      <w:ind w:left="420" w:hanging="0"/>
    </w:pPr>
    <w:rPr/>
  </w:style>
  <w:style w:type="paragraph" w:styleId="Style13">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Contents1">
    <w:name w:val="TOC 1"/>
    <w:basedOn w:val="Normal"/>
    <w:next w:val="Normal"/>
    <w:pPr>
      <w:tabs>
        <w:tab w:val="clear" w:pos="420"/>
        <w:tab w:val="right" w:pos="8296" w:leader="dot"/>
      </w:tabs>
      <w:jc w:val="center"/>
    </w:pPr>
    <w:rPr>
      <w:b/>
      <w:sz w:val="28"/>
      <w:szCs w:val="28"/>
      <w:lang w:val="en-US" w:eastAsia="en-US"/>
    </w:rPr>
  </w:style>
  <w:style w:type="paragraph" w:styleId="Contents4">
    <w:name w:val="TOC 4"/>
    <w:basedOn w:val="Normal"/>
    <w:next w:val="Normal"/>
    <w:pPr>
      <w:ind w:left="630" w:hanging="0"/>
      <w:jc w:val="left"/>
    </w:pPr>
    <w:rPr>
      <w:szCs w:val="21"/>
    </w:rPr>
  </w:style>
  <w:style w:type="paragraph" w:styleId="Contents6">
    <w:name w:val="TOC 6"/>
    <w:basedOn w:val="Normal"/>
    <w:next w:val="Normal"/>
    <w:pPr>
      <w:ind w:left="1050" w:hanging="0"/>
      <w:jc w:val="left"/>
    </w:pPr>
    <w:rPr>
      <w:szCs w:val="21"/>
    </w:rPr>
  </w:style>
  <w:style w:type="paragraph" w:styleId="5">
    <w:name w:val="列表 5"/>
    <w:basedOn w:val="Normal"/>
    <w:qFormat/>
    <w:pPr>
      <w:widowControl/>
      <w:tabs>
        <w:tab w:val="clear" w:pos="420"/>
        <w:tab w:val="left" w:pos="1141" w:leader="none"/>
      </w:tabs>
      <w:spacing w:lineRule="exact" w:line="500"/>
      <w:ind w:left="360" w:firstLine="420"/>
    </w:pPr>
    <w:rPr>
      <w:color w:val="000000"/>
      <w:sz w:val="24"/>
    </w:rPr>
  </w:style>
  <w:style w:type="paragraph" w:styleId="32">
    <w:name w:val="正文文本缩进 3"/>
    <w:basedOn w:val="Normal"/>
    <w:qFormat/>
    <w:pPr>
      <w:numPr>
        <w:ilvl w:val="0"/>
        <w:numId w:val="5"/>
      </w:numPr>
      <w:tabs>
        <w:tab w:val="clear" w:pos="420"/>
        <w:tab w:val="left" w:pos="1500" w:leader="none"/>
      </w:tabs>
      <w:spacing w:lineRule="auto" w:line="360"/>
      <w:ind w:right="-147" w:hanging="0"/>
    </w:pPr>
    <w:rPr>
      <w:rFonts w:ascii="SimHei" w:hAnsi="SimHei" w:eastAsia="黑体" w:cs="SimHei"/>
      <w:b/>
      <w:bCs/>
      <w:kern w:val="2"/>
      <w:sz w:val="24"/>
      <w:szCs w:val="44"/>
    </w:rPr>
  </w:style>
  <w:style w:type="paragraph" w:styleId="Contents2">
    <w:name w:val="TOC 2"/>
    <w:basedOn w:val="Normal"/>
    <w:next w:val="Normal"/>
    <w:pPr>
      <w:ind w:left="420" w:hanging="0"/>
    </w:pPr>
    <w:rPr/>
  </w:style>
  <w:style w:type="paragraph" w:styleId="Contents9">
    <w:name w:val="TOC 9"/>
    <w:basedOn w:val="Normal"/>
    <w:next w:val="Normal"/>
    <w:pPr>
      <w:ind w:left="1680" w:hanging="0"/>
      <w:jc w:val="left"/>
    </w:pPr>
    <w:rPr>
      <w:szCs w:val="21"/>
    </w:rPr>
  </w:style>
  <w:style w:type="paragraph" w:styleId="22">
    <w:name w:val="正文文本 2"/>
    <w:basedOn w:val="Normal"/>
    <w:qFormat/>
    <w:pPr>
      <w:numPr>
        <w:ilvl w:val="0"/>
        <w:numId w:val="5"/>
      </w:numPr>
      <w:tabs>
        <w:tab w:val="clear" w:pos="420"/>
        <w:tab w:val="left" w:pos="0" w:leader="none"/>
      </w:tabs>
      <w:spacing w:lineRule="auto" w:line="360"/>
    </w:pPr>
    <w:rPr>
      <w:rFonts w:ascii="SimHei" w:hAnsi="SimHei" w:eastAsia="黑体" w:cs="SimHei"/>
      <w:sz w:val="28"/>
      <w:szCs w:val="20"/>
    </w:rPr>
  </w:style>
  <w:style w:type="paragraph" w:styleId="4">
    <w:name w:val="列表 4"/>
    <w:basedOn w:val="Normal"/>
    <w:qFormat/>
    <w:pPr>
      <w:spacing w:before="0" w:after="0"/>
      <w:ind w:left="100" w:hanging="200"/>
      <w:contextualSpacing/>
    </w:pPr>
    <w:rPr/>
  </w:style>
  <w:style w:type="paragraph" w:styleId="23">
    <w:name w:val="列表接续 2"/>
    <w:basedOn w:val="Normal"/>
    <w:qFormat/>
    <w:pPr>
      <w:numPr>
        <w:ilvl w:val="0"/>
        <w:numId w:val="5"/>
      </w:numPr>
      <w:tabs>
        <w:tab w:val="clear" w:pos="420"/>
        <w:tab w:val="left" w:pos="1140" w:leader="none"/>
        <w:tab w:val="left" w:pos="1500" w:leader="none"/>
      </w:tabs>
      <w:spacing w:lineRule="exact" w:line="500"/>
    </w:pPr>
    <w:rPr>
      <w:bCs/>
      <w:color w:val="000000"/>
      <w:sz w:val="24"/>
    </w:rPr>
  </w:style>
  <w:style w:type="paragraph" w:styleId="Style14">
    <w:name w:val="普通(网站)"/>
    <w:basedOn w:val="Normal"/>
    <w:qFormat/>
    <w:pPr/>
    <w:rPr>
      <w:sz w:val="24"/>
    </w:rPr>
  </w:style>
  <w:style w:type="paragraph" w:styleId="33">
    <w:name w:val="列表接续 3"/>
    <w:basedOn w:val="Normal"/>
    <w:qFormat/>
    <w:pPr>
      <w:numPr>
        <w:ilvl w:val="0"/>
        <w:numId w:val="5"/>
      </w:numPr>
      <w:tabs>
        <w:tab w:val="clear" w:pos="420"/>
        <w:tab w:val="left" w:pos="1080" w:leader="none"/>
        <w:tab w:val="left" w:pos="1140" w:leader="none"/>
      </w:tabs>
      <w:spacing w:lineRule="exact" w:line="500"/>
    </w:pPr>
    <w:rPr>
      <w:bCs/>
      <w:color w:val="000000"/>
      <w:sz w:val="24"/>
    </w:rPr>
  </w:style>
  <w:style w:type="paragraph" w:styleId="Style15">
    <w:name w:val="正文首行缩进"/>
    <w:basedOn w:val="TextBody"/>
    <w:qFormat/>
    <w:pPr>
      <w:ind w:firstLine="420"/>
    </w:pPr>
    <w:rPr/>
  </w:style>
  <w:style w:type="paragraph" w:styleId="Px14">
    <w:name w:val="px14"/>
    <w:basedOn w:val="Normal"/>
    <w:qFormat/>
    <w:pPr>
      <w:widowControl/>
      <w:numPr>
        <w:ilvl w:val="0"/>
        <w:numId w:val="5"/>
      </w:numPr>
      <w:tabs>
        <w:tab w:val="clear" w:pos="420"/>
        <w:tab w:val="left" w:pos="1860" w:leader="none"/>
      </w:tabs>
      <w:spacing w:before="100" w:after="100"/>
      <w:jc w:val="left"/>
    </w:pPr>
    <w:rPr>
      <w:rFonts w:ascii="SimHei" w:hAnsi="SimHei" w:eastAsia="黑体" w:cs="SimHei"/>
      <w:kern w:val="0"/>
      <w:szCs w:val="21"/>
    </w:rPr>
  </w:style>
  <w:style w:type="paragraph" w:styleId="11">
    <w:name w:val="11"/>
    <w:basedOn w:val="Normal"/>
    <w:qFormat/>
    <w:pPr>
      <w:spacing w:lineRule="auto" w:line="360" w:before="156" w:after="156"/>
    </w:pPr>
    <w:rPr>
      <w:sz w:val="24"/>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2010-11-18T13:49:00Z</dcterms:created>
  <dc:creator>w&amp;z</dc:creator>
  <dc:description/>
  <dc:language>en-US</dc:language>
  <cp:lastModifiedBy>共创咨询</cp:lastModifiedBy>
  <dcterms:modified xsi:type="dcterms:W3CDTF">2022-07-12T14:48:39Z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36F7AD27419A4328BCA6691DD68BA358</vt:lpwstr>
  </property>
  <property fmtid="{D5CDD505-2E9C-101B-9397-08002B2CF9AE}" pid="3" name="KSOProductBuildVer">
    <vt:lpwstr>2052-11.1.0.11830</vt:lpwstr>
  </property>
  <property fmtid="{D5CDD505-2E9C-101B-9397-08002B2CF9AE}" pid="4" name="commondata">
    <vt:lpwstr>commondata</vt:lpwstr>
  </property>
</Properties>
</file>