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0"/>
        <w:jc w:val="center"/>
        <w:rPr>
          <w:rFonts w:ascii="SimHei" w:hAnsi="SimHei" w:eastAsia="黑体" w:cs="SimHei"/>
          <w:b/>
          <w:b/>
          <w:bCs/>
          <w:sz w:val="28"/>
          <w:szCs w:val="28"/>
        </w:rPr>
      </w:pPr>
      <w:r>
        <w:rPr>
          <w:rFonts w:ascii="SimHei" w:hAnsi="SimHei" w:eastAsia="黑体" w:cs="SimHei"/>
          <w:b/>
          <w:bCs/>
          <w:sz w:val="28"/>
          <w:szCs w:val="28"/>
        </w:rPr>
      </w:r>
    </w:p>
    <w:p>
      <w:pPr>
        <w:pStyle w:val="Normal"/>
        <w:spacing w:lineRule="auto" w:line="360" w:before="280" w:after="280"/>
        <w:jc w:val="center"/>
        <w:rPr>
          <w:rFonts w:ascii="SimHei" w:hAnsi="SimHei" w:eastAsia="黑体" w:cs="SimHei"/>
          <w:b/>
          <w:b/>
          <w:bCs/>
          <w:sz w:val="28"/>
          <w:szCs w:val="28"/>
        </w:rPr>
      </w:pPr>
      <w:r>
        <w:rPr>
          <w:rFonts w:ascii="SimHei" w:hAnsi="SimHei" w:eastAsia="黑体" w:cs="SimHei"/>
          <w:b/>
          <w:bCs/>
          <w:sz w:val="28"/>
          <w:szCs w:val="28"/>
        </w:rPr>
        <w:t>职位序列胜任素质汇总</w:t>
      </w:r>
    </w:p>
    <w:p>
      <w:pPr>
        <w:pStyle w:val="Normal"/>
        <w:spacing w:lineRule="auto" w:line="480"/>
        <w:ind w:firstLine="420"/>
        <w:rPr>
          <w:rFonts w:ascii="SimHei" w:hAnsi="SimHei" w:eastAsia="黑体" w:cs="SimHei"/>
        </w:rPr>
      </w:pPr>
      <w:r>
        <w:rPr>
          <w:rFonts w:ascii="SimHei" w:hAnsi="SimHei" w:eastAsia="黑体" w:cs="SimHei"/>
        </w:rPr>
        <w:t>胜任素质是企业系统化构建人力资源发展规划的重要基础之一。它描述了组织和其员工之间的动态需求和责任。它表现了各个不同职能岗位在满足公司目标实现过程中，其主要职能对应的适应性要求。</w:t>
      </w:r>
    </w:p>
    <w:p>
      <w:pPr>
        <w:pStyle w:val="Normal"/>
        <w:spacing w:lineRule="auto" w:line="480"/>
        <w:ind w:firstLine="420"/>
        <w:rPr>
          <w:rFonts w:ascii="SimHei" w:hAnsi="SimHei" w:eastAsia="黑体" w:cs="SimHei"/>
        </w:rPr>
      </w:pPr>
      <w:r>
        <w:rPr>
          <w:rFonts w:ascii="SimHei" w:hAnsi="SimHei" w:eastAsia="黑体" w:cs="SimHei"/>
        </w:rPr>
        <w:t>推行胜任素质的目的是通过规范员工在能力、技能和知识等方面的行为表现，实现企业对员工的职责要求，确保员工的职业生涯和个人发展与企业的经营目标、客户的需求保持高度的一致性，并有助于企业经营目标的实现和提高客户满意度。</w:t>
      </w:r>
    </w:p>
    <w:p>
      <w:pPr>
        <w:pStyle w:val="Normal"/>
        <w:spacing w:lineRule="auto" w:line="480"/>
        <w:ind w:firstLine="420"/>
        <w:rPr/>
      </w:pPr>
      <w:r>
        <w:rPr>
          <w:rFonts w:ascii="SimHei" w:hAnsi="SimHei" w:eastAsia="黑体" w:cs="SimHei"/>
        </w:rPr>
        <w:t>胜任素质由三部分构成，包括了一个组织为实现其战略目标、获得成功，对组织内个体所需具备的能力、技能和知识的综合要求。</w:t>
      </w:r>
    </w:p>
    <w:p>
      <w:pPr>
        <w:pStyle w:val="Normal"/>
        <w:spacing w:lineRule="auto" w:line="480"/>
        <w:ind w:firstLine="420"/>
        <w:rPr>
          <w:rFonts w:ascii="SimHei" w:hAnsi="SimHei" w:eastAsia="黑体" w:cs="SimHei"/>
        </w:rPr>
      </w:pPr>
      <w:r>
        <w:rPr>
          <w:rFonts w:ascii="SimHei" w:hAnsi="SimHei" w:eastAsia="黑体" w:cs="SimHei"/>
        </w:rPr>
        <w:t>能力是从组织的战略目标、基本宗旨和价值观中派生出来的针对组织中所有员工的、基础且重要的要求，它适用于组织中所有的员工，无论其所在何种部门或是承担何种岗位是针对组织中所有员工的。如领导能力、沟通能力、学习能力等。</w:t>
      </w:r>
    </w:p>
    <w:p>
      <w:pPr>
        <w:pStyle w:val="Normal"/>
        <w:spacing w:lineRule="auto" w:line="480"/>
        <w:ind w:firstLine="420"/>
        <w:rPr/>
      </w:pPr>
      <w:r>
        <w:rPr>
          <w:rFonts w:ascii="SimHei" w:hAnsi="SimHei" w:eastAsia="黑体" w:cs="SimHei"/>
        </w:rPr>
        <w:t>技能和知识是依据员工所在的岗位性质，或是部门类别不同而需要的专业知识和技能。如市场开拓、商务谈判技能及行业知识、专业知识等。</w:t>
      </w:r>
    </w:p>
    <w:p>
      <w:pPr>
        <w:pStyle w:val="Normal"/>
        <w:spacing w:lineRule="auto" w:line="480"/>
        <w:ind w:firstLine="420"/>
        <w:rPr>
          <w:rFonts w:ascii="SimHei" w:hAnsi="SimHei" w:eastAsia="黑体" w:cs="SimHei"/>
        </w:rPr>
      </w:pPr>
      <w:r>
        <w:rPr>
          <w:rFonts w:ascii="SimHei" w:hAnsi="SimHei" w:eastAsia="黑体" w:cs="SimHei"/>
        </w:rPr>
      </w:r>
    </w:p>
    <w:p>
      <w:pPr>
        <w:pStyle w:val="Normal"/>
        <w:spacing w:lineRule="auto" w:line="480"/>
        <w:ind w:firstLine="420"/>
        <w:rPr>
          <w:rFonts w:ascii="SimHei" w:hAnsi="SimHei" w:eastAsia="黑体" w:cs="SimHei"/>
        </w:rPr>
      </w:pPr>
      <w:r>
        <w:rPr>
          <w:rFonts w:ascii="SimHei" w:hAnsi="SimHei" w:eastAsia="黑体" w:cs="SimHei"/>
        </w:rPr>
      </w:r>
    </w:p>
    <w:p>
      <w:pPr>
        <w:pStyle w:val="Normal"/>
        <w:spacing w:lineRule="auto" w:line="480"/>
        <w:ind w:firstLine="420"/>
        <w:rPr>
          <w:rFonts w:ascii="SimHei" w:hAnsi="SimHei" w:eastAsia="黑体" w:cs="SimHei"/>
        </w:rPr>
      </w:pPr>
      <w:r>
        <w:rPr>
          <w:rFonts w:ascii="SimHei" w:hAnsi="SimHei" w:eastAsia="黑体" w:cs="SimHei"/>
        </w:rPr>
      </w:r>
    </w:p>
    <w:p>
      <w:pPr>
        <w:pStyle w:val="Normal"/>
        <w:spacing w:lineRule="auto" w:line="480"/>
        <w:ind w:firstLine="420"/>
        <w:rPr>
          <w:rFonts w:ascii="SimHei" w:hAnsi="SimHei" w:eastAsia="黑体" w:cs="SimHei"/>
        </w:rPr>
      </w:pPr>
      <w:r>
        <w:rPr>
          <w:rFonts w:ascii="SimHei" w:hAnsi="SimHei" w:eastAsia="黑体" w:cs="SimHei"/>
        </w:rPr>
      </w:r>
    </w:p>
    <w:p>
      <w:pPr>
        <w:pStyle w:val="Normal"/>
        <w:spacing w:lineRule="auto" w:line="480"/>
        <w:ind w:firstLine="420"/>
        <w:rPr>
          <w:rFonts w:ascii="SimHei" w:hAnsi="SimHei" w:eastAsia="黑体" w:cs="SimHei"/>
        </w:rPr>
      </w:pPr>
      <w:r>
        <w:rPr>
          <w:rFonts w:ascii="SimHei" w:hAnsi="SimHei" w:eastAsia="黑体" w:cs="SimHei"/>
        </w:rPr>
      </w:r>
    </w:p>
    <w:p>
      <w:pPr>
        <w:pStyle w:val="Normal"/>
        <w:spacing w:lineRule="auto" w:line="480"/>
        <w:ind w:firstLine="420"/>
        <w:rPr>
          <w:rFonts w:ascii="SimHei" w:hAnsi="SimHei" w:eastAsia="黑体" w:cs="SimHei"/>
        </w:rPr>
      </w:pPr>
      <w:r>
        <w:rPr>
          <w:rFonts w:ascii="SimHei" w:hAnsi="SimHei" w:eastAsia="黑体" w:cs="SimHei"/>
        </w:rPr>
      </w:r>
    </w:p>
    <w:p>
      <w:pPr>
        <w:pStyle w:val="Normal"/>
        <w:spacing w:lineRule="auto" w:line="480"/>
        <w:ind w:firstLine="420"/>
        <w:rPr>
          <w:rFonts w:ascii="SimHei" w:hAnsi="SimHei" w:eastAsia="黑体" w:cs="SimHei"/>
        </w:rPr>
      </w:pPr>
      <w:r>
        <w:rPr>
          <w:rFonts w:ascii="SimHei" w:hAnsi="SimHei" w:eastAsia="黑体" w:cs="SimHei"/>
        </w:rPr>
      </w:r>
    </w:p>
    <w:p>
      <w:pPr>
        <w:pStyle w:val="Normal"/>
        <w:spacing w:lineRule="auto" w:line="480"/>
        <w:jc w:val="center"/>
        <w:rPr>
          <w:rFonts w:ascii="SimHei" w:hAnsi="SimHei" w:eastAsia="黑体" w:cs="SimHei"/>
          <w:b/>
          <w:b/>
          <w:bCs/>
          <w:sz w:val="28"/>
          <w:szCs w:val="28"/>
        </w:rPr>
      </w:pPr>
      <w:r>
        <w:rPr>
          <w:rFonts w:ascii="SimHei" w:hAnsi="SimHei" w:eastAsia="黑体" w:cs="SimHei"/>
          <w:b/>
          <w:bCs/>
          <w:sz w:val="28"/>
          <w:szCs w:val="28"/>
        </w:rPr>
        <w:t>能力指标库</w:t>
      </w:r>
    </w:p>
    <w:tbl>
      <w:tblPr>
        <w:tblW w:w="8295" w:type="dxa"/>
        <w:jc w:val="left"/>
        <w:tblInd w:w="93" w:type="dxa"/>
        <w:tblLayout w:type="fixed"/>
        <w:tblCellMar>
          <w:top w:w="0" w:type="dxa"/>
          <w:left w:w="108" w:type="dxa"/>
          <w:bottom w:w="0" w:type="dxa"/>
          <w:right w:w="108" w:type="dxa"/>
        </w:tblCellMar>
      </w:tblPr>
      <w:tblGrid>
        <w:gridCol w:w="457"/>
        <w:gridCol w:w="559"/>
        <w:gridCol w:w="1819"/>
        <w:gridCol w:w="1820"/>
        <w:gridCol w:w="1820"/>
        <w:gridCol w:w="1820"/>
      </w:tblGrid>
      <w:tr>
        <w:trPr>
          <w:tblHeader w:val="true"/>
          <w:trHeight w:val="499" w:hRule="atLeast"/>
        </w:trPr>
        <w:tc>
          <w:tcPr>
            <w:tcW w:w="457" w:type="dxa"/>
            <w:tcBorders>
              <w:left w:val="single" w:sz="8"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类别</w:t>
            </w:r>
          </w:p>
        </w:tc>
        <w:tc>
          <w:tcPr>
            <w:tcW w:w="559"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能力</w:t>
            </w:r>
          </w:p>
        </w:tc>
        <w:tc>
          <w:tcPr>
            <w:tcW w:w="1819"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四级</w:t>
            </w:r>
          </w:p>
        </w:tc>
        <w:tc>
          <w:tcPr>
            <w:tcW w:w="1820"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三级</w:t>
            </w:r>
          </w:p>
        </w:tc>
        <w:tc>
          <w:tcPr>
            <w:tcW w:w="1820"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二级</w:t>
            </w:r>
          </w:p>
        </w:tc>
        <w:tc>
          <w:tcPr>
            <w:tcW w:w="1820" w:type="dxa"/>
            <w:tcBorders>
              <w:bottom w:val="single" w:sz="4" w:space="0" w:color="000000"/>
              <w:right w:val="single" w:sz="8"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一级</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人际交往能力</w:t>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建立关系</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容易取得他人信任，建立起长期的牢固的合作关系，并占据主导地位</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容易与他人建立可信赖的积极发展的长期关系</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能够与他人建立可信赖的长期关系</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能够与他人建立一定的合作关系，较为自我</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团队合作</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善于与不同类型的人合作共事，充当团队中的润滑剂，促使团队士气高涨，团结一致</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善于与他人合作共事，相互支持，充分发挥各自的优势，保持良好的团队工作氛围</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能够与他人合作共事，相互支持，保证团队任务的完成</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能够保持基本的团队合作精神，不会对工作产生不利的影响</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解决矛盾</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及时洞察矛盾出现的苗头并能够巧妙化解，将矛盾消灭在萌芽状态</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巧妙地和建设性地解决不同矛盾</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能够解决已发生的矛盾，不会对工作产生不利的影响</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解决矛盾手法比较生硬，不致对工作产生大的负面影响</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人事敏感性</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对他人很关心，善于领会他人的意图并作出最适当的回应，能够真心体谅他人</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对他人较关心，容易感知别人的想法，体谅他人，善于领会他人的请求，并付之于适当的言行</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能关心他人，体谅他人，领会他人的请求，有时帮助想办法解决</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基本能够关心他人，体会他人的苦衷</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团队影响能力</w:t>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发展团队</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在团队中是自然的核心人物，任何情况下都能够激励团队，带领团队达成目标</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易于与他人沟通，积极促进团队协作，并能引导团队达到组织目标</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能够根据要求努力促进团队的协作和沟通，使工作顺利开展</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能够与他人合作，努力协调，不会影响工作</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说服能力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表述自己的主张、论点及理由时逻辑严谨，方法得当，能够真心说服他人接受自己的观点</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能够表述自己的主张、论点及理由，比较容易的说服他人接受某一看法与意见</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能说服下级、同事、上级接受某一看法与意见</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能够说服别人，但比较困难</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应变能力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待人处世很灵活，善于审时度势，很容易适应变化所带来的冲击，并很快适应新环境，取得主动</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待人处世较灵活，能够审时度势，顺利适应变化所带来的冲击，并很快适应环境</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待人处世较灵活，能够根据要求，认可变化所带来的冲击，并能顺利的完成转变</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能够基本灵活的待人处世，对事情的变化或角色的转变适应的较慢</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影响能力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以自身的表现取得他人的认可并成为他人学习和模仿的榜样</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能积极影响他人的思维方式和努力方向</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能以自己积极的言行带领大家努力工作</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有时能影响他人</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沟通能力</w:t>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口头沟通</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口才出众，善于把握听众的心理，具有很强的煽动性和鼓舞性</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简明扼要，具有出色的谈话技巧，易于理解</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抓住要点，表达意图，陈述意见，不太需要重复说明</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能够表达意图，有时需反复解释</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书面沟通</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文章表达清晰、简洁，易于理解，无可挑剔</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文章通俗易懂，表达简明扼要，已与他人理解</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文章几乎不需修改补充，比较准确的表达意见</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文章基本通顺，能够表达清楚主要意图</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倾听能力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能够很好地倾听他人的述说，很快把握他人倾诉的要点和想法，并能够领会隐含的意思</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能够注意的倾听别人的倾述，很快明白倾述人的想法和要求</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能够注意倾听，力求明白</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能够倾听，有时一知半解</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判断和决策能力</w:t>
            </w:r>
          </w:p>
        </w:tc>
        <w:tc>
          <w:tcPr>
            <w:tcW w:w="559" w:type="dxa"/>
            <w:tcBorders>
              <w:right w:val="single" w:sz="4" w:space="0" w:color="000000"/>
            </w:tcBorders>
            <w:vAlign w:val="center"/>
          </w:tcPr>
          <w:p>
            <w:pPr>
              <w:pStyle w:val="Normal"/>
              <w:rPr>
                <w:rFonts w:ascii="SimHei" w:hAnsi="SimHei" w:eastAsia="黑体" w:cs="SimHei"/>
                <w:b/>
                <w:b/>
                <w:bCs/>
              </w:rPr>
            </w:pPr>
            <w:r>
              <w:rPr>
                <w:rFonts w:ascii="SimHei" w:hAnsi="SimHei" w:eastAsia="黑体" w:cs="SimHei"/>
                <w:b/>
                <w:bCs/>
              </w:rPr>
              <w:t>战略思考</w:t>
            </w:r>
          </w:p>
        </w:tc>
        <w:tc>
          <w:tcPr>
            <w:tcW w:w="1819" w:type="dxa"/>
            <w:tcBorders>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能透过现象看本质，把握组织面临的挑战和机会，兼顾短期和长远目标</w:t>
            </w:r>
          </w:p>
        </w:tc>
        <w:tc>
          <w:tcPr>
            <w:tcW w:w="1820" w:type="dxa"/>
            <w:tcBorders>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能够根据现状，了解组织面临的挑战和机会</w:t>
            </w:r>
          </w:p>
        </w:tc>
        <w:tc>
          <w:tcPr>
            <w:tcW w:w="1820" w:type="dxa"/>
            <w:tcBorders>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主要忙于事务性工作，有时也会注意的前景和对策等问题</w:t>
            </w:r>
          </w:p>
        </w:tc>
        <w:tc>
          <w:tcPr>
            <w:tcW w:w="1820" w:type="dxa"/>
            <w:tcBorders>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忙于事务性工作，没有时间思考工作上可能出现的机会和挑战</w:t>
            </w:r>
          </w:p>
        </w:tc>
      </w:tr>
      <w:tr>
        <w:trPr>
          <w:trHeight w:val="156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top w:val="single" w:sz="4" w:space="0" w:color="000000"/>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创新能力</w:t>
            </w:r>
          </w:p>
        </w:tc>
        <w:tc>
          <w:tcPr>
            <w:tcW w:w="1819" w:type="dxa"/>
            <w:tcBorders>
              <w:top w:val="single" w:sz="4" w:space="0" w:color="000000"/>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鼓励并欣赏他人的创新，激励他人跳出框框思考问题；营造促进创造性和灵活性的氛围</w:t>
            </w:r>
          </w:p>
        </w:tc>
        <w:tc>
          <w:tcPr>
            <w:tcW w:w="1820" w:type="dxa"/>
            <w:tcBorders>
              <w:top w:val="single" w:sz="4" w:space="0" w:color="000000"/>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 xml:space="preserve">不断寻找新的创意和解决办法，能提出创新性的好方案，对业务拓展有积极作用；对模糊不清的工作状态把握自如，应变敏捷，初次面对新形势能够镇定自若 </w:t>
            </w:r>
          </w:p>
        </w:tc>
        <w:tc>
          <w:tcPr>
            <w:tcW w:w="1820" w:type="dxa"/>
            <w:tcBorders>
              <w:top w:val="single" w:sz="4" w:space="0" w:color="000000"/>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能提出新的想法和方案以改进日常工作；对意外情况和挑战迅速灵活地作出反应</w:t>
            </w:r>
          </w:p>
        </w:tc>
        <w:tc>
          <w:tcPr>
            <w:tcW w:w="1820" w:type="dxa"/>
            <w:tcBorders>
              <w:top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能够接受别人提出的新观念、新概念，并能参与新概念活动；对变化持积极态度并努力适应变化</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解决问题能力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能迅速理解并把握复杂的事物，发现关键问题、找到解决办法</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问题发生后，能够分辨关键问题，找到解决办法，并设法解决</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发现问题，能够想办法解决，但有时抓不注关键</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能够发现问题的存在，但无法解决或只能求助于别人</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分析判断能力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能够在复杂的情况下，应用科学的方法和手段，对事物作出科学合理的推断和评估</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掌握一些较复杂的方法和工具，能够对事物进行良好的权衡和判断评估</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掌握一些基本的方法和工具，大致能作出正确的判断和评估</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对事物有大概的判断和评估，只是缺乏方法和手段，结果不能十分可信</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决策能力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善于确定决策时机，提出可行方案，合理权衡，优化选择，对困难的事件处理果断得当</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善于确定决策时机，提出可行方案，但在权衡、选择时偶有适当，大多数日常事务处理果断得当</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能够确定决策时机，提出基本可行的方案，但经常求助于他人</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按照经验和惯例处理问题，对于新情况无法处理，只能求助于他人</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计划和执行能力</w:t>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计划执行准确性</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严格按照实现的安排或计划执行，并能够预留出足够的应变时间，确保最终结果的准确性</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能够按照计划严格执行，并确保在每个细节上减少差错</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能按照计划执行，比较注意细节，偶有差错发生并能迅速改正</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能大致按计划执行，不太注意细节，偶有差错发生</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执行效率</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时间和资源的利用达到最佳，工作效率高，完成任务速度快，质量高，效益好</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工作效率较高，能够抓住工作重点合理安排时间和进度，按时完成工作并保证质量</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工作效率尚可，能分清主次，能够按时完成工作，基本保证质量</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工作效率一般，有时需要别人帮助才能完成任务</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计划和组织</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具有极强的制定计划的能力，能自如的指挥调度下属，通过有效的计划提高工作效率，以最佳的结果为目的</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能根据要求，制定相应程序和计划，在权限范围内配置资源，明确目标和方针，以及确保供应的保障</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按照要求制定相应的计划和组织工作，并合理安排下属分工</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制定计划和组织实施的能力一般，有时需要别人帮助方能进行</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学习能力</w:t>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基础知识</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知识面广博，自然科学和社会科学知识都很丰富，对某些问题有较深的研究</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知识面较广，对自然科学和社会科学知识都有较多了解</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知识面一般，除本行业知识外，对其他知识略知一二</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掌握本行业知识，对其他知识了解甚少</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专业知识</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全面掌握本专业的理论知识并有所创新，是本专业内的行家</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系统全面掌握本专业理论知识，对某些问题有独立见解</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掌握本专业的理论知识，具有一定的深度</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一般地掌握本专业的知识，能够满足工作要求</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实务知识</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全面掌握实务知识，精通实务内容，除出色完成本职工作外，还能指导同事的工作</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掌握实务知识，能出色完成本职工作，一定程度指导同事的工作</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基本掌握实务知识，能独立处理较为复杂的实务工作</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实务知识基本掌握，有时需要同事的指点和帮助才能完成工作</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技能技巧</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本职工作操作和处理关系娴熟，具有各种本职工作所需要的资格证书</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具有本职工作所需要的资格证书，工作过程中熟练处理各类关系</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熟悉本职工作流程，能完成工作任务，但有些吃力</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对本职工作基本熟悉，基础技能基本全具备，有时不能独立完成任务</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学习能力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掌握系统的理论知识，能够将工作中的经验进行总结提炼并有所创新，形成自己的理论体系，并能够将所学传授他人</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参加专业培训班或再深造学习，系统地学习相关各种知识，主动对工作中的经验进行总结和提炼，形成自己独特的工作方式和方法</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主动学习专业知识及基础知识，结合工作中的经验，初步形成自己独特的工作方法</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能够在工作中慢慢积累相关工作经验，但不会总结提炼，始终停留在感觉或经验阶段</w:t>
            </w:r>
          </w:p>
        </w:tc>
      </w:tr>
      <w:tr>
        <w:trPr>
          <w:trHeight w:val="1140" w:hRule="atLeast"/>
        </w:trPr>
        <w:tc>
          <w:tcPr>
            <w:tcW w:w="457" w:type="dxa"/>
            <w:vMerge w:val="restart"/>
            <w:tcBorders>
              <w:left w:val="single" w:sz="8" w:space="0" w:color="000000"/>
              <w:bottom w:val="single" w:sz="8"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领导能力</w:t>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评估</w:t>
            </w:r>
          </w:p>
          <w:p>
            <w:pPr>
              <w:pStyle w:val="Normal"/>
              <w:rPr>
                <w:rFonts w:ascii="SimHei" w:hAnsi="SimHei" w:eastAsia="黑体" w:cs="SimHei"/>
                <w:b/>
                <w:b/>
                <w:bCs/>
              </w:rPr>
            </w:pPr>
            <w:r>
              <w:rPr>
                <w:rFonts w:ascii="SimHei" w:hAnsi="SimHei" w:eastAsia="黑体" w:cs="SimHei"/>
                <w:b/>
                <w:bCs/>
              </w:rPr>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能合理评价他人的技能和绩效，使下属心服口服，并能使下属明确努力方向</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能较为合理的评价他人的技能和绩效，指出其不足</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能够按要求对他人作评估，指出其优点</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只对自己的工作负责</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反馈和培训</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善于了解下属需要，通过一对一的反馈和培训以帮助他人成长和发展</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能够根据实际情况，通过培训和反馈帮助他人成长和发展</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基本掌握反馈和培训的手段，但实施效果一般</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只对自己的工作负责</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分配工作</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善于分配工作与权力，并能积极传授工作知识，引导部属完成任务</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能够顺利分配工作与权力，有效传授工作知识，完成任务</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能够分配工作和权力，指挥下属完成任务</w:t>
            </w:r>
          </w:p>
        </w:tc>
        <w:tc>
          <w:tcPr>
            <w:tcW w:w="1820"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基本能够分配工作和权力，任务进行偶有困难</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激励</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了解他人的需求，善于引导下级，用奖励和表彰等方式提高积极性，并使员工积极努力地工作</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有制度，能够利用奖励和表彰等方式提高员工积极性</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有一定的制度，但不能充分发挥作用，无改进措施，员工积极性一般</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工作主要靠命令与指示，无法充分调动下属工作积极性</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建立期望</w:t>
            </w:r>
          </w:p>
        </w:tc>
        <w:tc>
          <w:tcPr>
            <w:tcW w:w="1819"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善于与员工沟通，给下属订立明确合理的工作目标和标准并建立合理的期望</w:t>
            </w:r>
          </w:p>
        </w:tc>
        <w:tc>
          <w:tcPr>
            <w:tcW w:w="1820"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能够与员工沟通，给下属订立明确的期望目标和标准</w:t>
            </w:r>
          </w:p>
        </w:tc>
        <w:tc>
          <w:tcPr>
            <w:tcW w:w="1820"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能够给下属订立工作标准和分配任务，建立期望目标和标准</w:t>
            </w:r>
          </w:p>
        </w:tc>
        <w:tc>
          <w:tcPr>
            <w:tcW w:w="1820"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基本能够给下属订立工作标准和分配任务，有时无法建立期望目标和标准</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559" w:type="dxa"/>
            <w:tcBorders>
              <w:bottom w:val="single" w:sz="8"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责任管理</w:t>
            </w:r>
          </w:p>
        </w:tc>
        <w:tc>
          <w:tcPr>
            <w:tcW w:w="1819"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能够充分与下属沟通，督导员工的工作进展及时反馈和培训，让下属对自己的工作担负责任</w:t>
            </w:r>
          </w:p>
        </w:tc>
        <w:tc>
          <w:tcPr>
            <w:tcW w:w="1820"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能够与下属沟通，注重过程管理，及时指导和协助员工完成任务</w:t>
            </w:r>
          </w:p>
        </w:tc>
        <w:tc>
          <w:tcPr>
            <w:tcW w:w="1820" w:type="dxa"/>
            <w:tcBorders>
              <w:bottom w:val="single" w:sz="8"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能够与下属沟通，经常指导和协助下属完成任务</w:t>
            </w:r>
          </w:p>
        </w:tc>
        <w:tc>
          <w:tcPr>
            <w:tcW w:w="1820" w:type="dxa"/>
            <w:tcBorders>
              <w:bottom w:val="single" w:sz="8"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可以和下属进行沟通，不重视对下属工作的指导和协助</w:t>
            </w:r>
          </w:p>
        </w:tc>
      </w:tr>
    </w:tbl>
    <w:p>
      <w:pPr>
        <w:pStyle w:val="Normal"/>
        <w:spacing w:lineRule="auto" w:line="480"/>
        <w:rPr/>
      </w:pPr>
      <w:r>
        <w:rPr/>
      </w:r>
    </w:p>
    <w:p>
      <w:pPr>
        <w:pStyle w:val="Normal"/>
        <w:spacing w:lineRule="auto" w:line="480"/>
        <w:rPr/>
      </w:pPr>
      <w:r>
        <w:rPr/>
      </w:r>
    </w:p>
    <w:p>
      <w:pPr>
        <w:pStyle w:val="Normal"/>
        <w:spacing w:lineRule="auto" w:line="480"/>
        <w:rPr/>
      </w:pPr>
      <w:r>
        <w:rPr/>
      </w:r>
    </w:p>
    <w:p>
      <w:pPr>
        <w:pStyle w:val="Normal"/>
        <w:spacing w:lineRule="auto" w:line="480"/>
        <w:jc w:val="center"/>
        <w:rPr>
          <w:rFonts w:ascii="SimHei" w:hAnsi="SimHei" w:eastAsia="黑体" w:cs="SimHei"/>
          <w:b/>
          <w:b/>
          <w:bCs/>
          <w:sz w:val="28"/>
          <w:szCs w:val="28"/>
        </w:rPr>
      </w:pPr>
      <w:r>
        <w:rPr>
          <w:rFonts w:ascii="SimHei" w:hAnsi="SimHei" w:eastAsia="黑体" w:cs="SimHei"/>
          <w:b/>
          <w:bCs/>
          <w:sz w:val="28"/>
          <w:szCs w:val="28"/>
        </w:rPr>
        <w:t>分序列知识、技能指标库</w:t>
      </w:r>
    </w:p>
    <w:p>
      <w:pPr>
        <w:pStyle w:val="Normal"/>
        <w:spacing w:lineRule="auto" w:line="480"/>
        <w:rPr/>
      </w:pPr>
      <w:r>
        <w:rPr>
          <w:rFonts w:ascii="SimHei" w:hAnsi="SimHei" w:eastAsia="黑体" w:cs="SimHei"/>
          <w:b/>
          <w:bCs/>
          <w:sz w:val="28"/>
          <w:szCs w:val="28"/>
        </w:rPr>
        <w:t>一、管理序列知识、技能指标库</w:t>
      </w:r>
    </w:p>
    <w:tbl>
      <w:tblPr>
        <w:tblW w:w="8295" w:type="dxa"/>
        <w:jc w:val="left"/>
        <w:tblInd w:w="93" w:type="dxa"/>
        <w:tblLayout w:type="fixed"/>
        <w:tblCellMar>
          <w:top w:w="0" w:type="dxa"/>
          <w:left w:w="108" w:type="dxa"/>
          <w:bottom w:w="0" w:type="dxa"/>
          <w:right w:w="108" w:type="dxa"/>
        </w:tblCellMar>
      </w:tblPr>
      <w:tblGrid>
        <w:gridCol w:w="457"/>
        <w:gridCol w:w="457"/>
        <w:gridCol w:w="1845"/>
        <w:gridCol w:w="1845"/>
        <w:gridCol w:w="1845"/>
        <w:gridCol w:w="1846"/>
      </w:tblGrid>
      <w:tr>
        <w:trPr>
          <w:tblHeader w:val="true"/>
          <w:trHeight w:val="499" w:hRule="atLeast"/>
        </w:trPr>
        <w:tc>
          <w:tcPr>
            <w:tcW w:w="457" w:type="dxa"/>
            <w:tcBorders>
              <w:top w:val="single" w:sz="4" w:space="0" w:color="000000"/>
              <w:left w:val="single" w:sz="8"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类别</w:t>
            </w:r>
          </w:p>
        </w:tc>
        <w:tc>
          <w:tcPr>
            <w:tcW w:w="457" w:type="dxa"/>
            <w:tcBorders>
              <w:top w:val="single" w:sz="4"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指标</w:t>
            </w:r>
          </w:p>
        </w:tc>
        <w:tc>
          <w:tcPr>
            <w:tcW w:w="1845" w:type="dxa"/>
            <w:tcBorders>
              <w:top w:val="single" w:sz="4"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四级</w:t>
            </w:r>
          </w:p>
        </w:tc>
        <w:tc>
          <w:tcPr>
            <w:tcW w:w="1845" w:type="dxa"/>
            <w:tcBorders>
              <w:top w:val="single" w:sz="4"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三级</w:t>
            </w:r>
          </w:p>
        </w:tc>
        <w:tc>
          <w:tcPr>
            <w:tcW w:w="1845" w:type="dxa"/>
            <w:tcBorders>
              <w:top w:val="single" w:sz="4"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二级</w:t>
            </w:r>
          </w:p>
        </w:tc>
        <w:tc>
          <w:tcPr>
            <w:tcW w:w="1846" w:type="dxa"/>
            <w:tcBorders>
              <w:top w:val="single" w:sz="4" w:space="0" w:color="000000"/>
              <w:bottom w:val="single" w:sz="4" w:space="0" w:color="000000"/>
              <w:right w:val="single" w:sz="8"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一级</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 xml:space="preserve">知识 </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管理知识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法律知识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财务知识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营销知识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产品知识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行业知识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政策法规</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restart"/>
            <w:tcBorders>
              <w:left w:val="single" w:sz="8" w:space="0" w:color="000000"/>
              <w:bottom w:val="single" w:sz="8"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技能</w:t>
            </w:r>
            <w:r>
              <w:rPr>
                <w:rFonts w:ascii="SimHei" w:hAnsi="SimHei" w:eastAsia="黑体" w:cs="SimHei"/>
                <w:b/>
                <w:bCs/>
              </w:rPr>
              <w:t>/</w:t>
            </w:r>
            <w:r>
              <w:rPr>
                <w:rFonts w:ascii="SimHei" w:hAnsi="SimHei" w:eastAsia="黑体" w:cs="SimHei"/>
                <w:b/>
                <w:bCs/>
              </w:rPr>
              <w:t xml:space="preserve">技巧 </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决策</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在下结论、作决定时充满信心，并能给出非常充分合理的理由</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能够较为自信地做出决策，依据的理由较充分</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在下结论、作决定时有一定信心，并能给出相对合理的理由</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决策时有一定的信心，有时无法给出相对合理的理由，缺少备选计划</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授权指导</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能够充分有效地对下属进行授权，能指导下属积极主动地完成绩效目标，或通过各种指导、建议或安排工作等支持手段与方式培养下属</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较好地对下属进行授权，指导下属积极完成绩效目标</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基本上能够对下属进行授权，指导下属完成绩效目标，需事事请示</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自己亲历亲为，陷于繁忙的事务工作，对下属授权不够</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会议沟通</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独立主持工作会议；表达与领导的不同意见时非常自信、条理非常清晰；直面困难，主动、科学解决矛盾冲突；敢于挑战他人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较独立主持工作会议；表达与领导不同意见时很自信；用适当方式对付困难问题；主动、科学解决矛盾冲突</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表达重要观点时能令人信服，有一定的条理性，有解决冲突的能力</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出席会议很少发言；有时逃避问题；不能有效地解决冲突</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目标管理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充分理解公司经营目标中分管或本部门的核心任务；对部门目标能进行有效地再分解并制订相应工作计划，能够有效跟踪事情的发展</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较好理解公司经营目标中本部门的核心任务；对部门目标能进行再分解并制订相应工作计划，善于有效的采取补救措施</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基本理解本部门的核心任务；部门目标分解比较到位，相应工作计划较简单</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工作无明确的计划，属“应对型”</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协作</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及时高效地与同事协作完成分管或部门的工作任务，工作质量很好</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及时与同事协作完成分管或部门的工作任务，工作质量较好</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能够有效地与同事协作完成分管或部门的工作任务</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基本能够与同事协作完成分管或部门的工作任务</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应变</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管理变化的过程以保持运作效率；形成统一的理念，统一对目标的认识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准确评估团队是否做好了变化的准备，为变化的原因作出解释，为新的项目做好铺垫</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能够评估团队是否做好了变化的准备，基本了解变化的原因并对下属进行解释</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未考虑变化的原因，结果造成更频繁的变化；未充分估计变化的影响</w:t>
            </w:r>
          </w:p>
        </w:tc>
      </w:tr>
      <w:tr>
        <w:trPr>
          <w:trHeight w:val="2415"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培育部下能力</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非常关心下属，对于下属员工的工作兴趣、知识能力以及工作态度等能够做到充分掌握，并且能够通过言传身教积极地帮助下属人员不断提高工作水平，同时努力为他们提供更新知识以及强化管理能力的机会，尽可能地为下属人员做好获得晋升的准备，下属人员进步迅速。</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关心下属，对下属员工的工作兴趣、知识能力以及工作态度等有比较清楚的了解，注意帮助下属人员更新知识，提高工作水平以及管理能力，下属员工能够得到比较好的锻炼，进步明显。</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比较关心下属，对下属员工的工作兴趣、知识能力以及工作态度等有一般性的了解，有时也会帮助下属人员更新知识，提高工作水平以及管理能力，下属员工能够得到一定的锻炼，有一定的进步。</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不太关心下属，对下属员工的工作兴趣、知识能力以及工作态度等了解得比较片面，不太注意帮助下属人员更新知识，提高工作水平以及管理能力，下属员工得不到应有的锻炼，没有什么进步。</w:t>
            </w:r>
          </w:p>
        </w:tc>
      </w:tr>
      <w:tr>
        <w:trPr>
          <w:trHeight w:val="201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管理创新能力</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具有很强的管理创新能力，总是能够提出合理的、超前的管理理念、管理方式和管理手段并付诸实践，大大提高本公司整体的工作绩效。</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有较强的管理创新能力，经常提出合理化的、适时的管理理念、管理方式和管理手段，绝大部分能够付诸实践，本公司整体的工作绩效有一定程度的提高。</w:t>
            </w:r>
          </w:p>
        </w:tc>
        <w:tc>
          <w:tcPr>
            <w:tcW w:w="1845" w:type="dxa"/>
            <w:tcBorders>
              <w:bottom w:val="single" w:sz="4" w:space="0" w:color="000000"/>
              <w:right w:val="single" w:sz="4" w:space="0" w:color="000000"/>
            </w:tcBorders>
            <w:vAlign w:val="center"/>
          </w:tcPr>
          <w:p>
            <w:pPr>
              <w:pStyle w:val="Normal"/>
              <w:rPr>
                <w:rFonts w:ascii="SimHei" w:hAnsi="SimHei" w:eastAsia="黑体" w:cs="SimHei"/>
                <w:sz w:val="18"/>
                <w:szCs w:val="18"/>
              </w:rPr>
            </w:pPr>
            <w:r>
              <w:rPr>
                <w:rFonts w:ascii="SimHei" w:hAnsi="SimHei" w:eastAsia="黑体" w:cs="SimHei"/>
                <w:sz w:val="18"/>
                <w:szCs w:val="18"/>
              </w:rPr>
              <w:t>有一定的管理创新能力，有时能够提出一些合理化的管理方式和管理手段，有时也把它们付诸实践，本部门的工作绩效在某些方面有所提高。</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管理创新能力较差，大多数时候只能做到照章办事，管理工作没有新意。</w:t>
            </w:r>
          </w:p>
        </w:tc>
      </w:tr>
      <w:tr>
        <w:trPr>
          <w:trHeight w:val="201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执行力</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认真组织，坚持不懈，立足工作，解决问题，认真主动执行公司的规章制度或领导</w:t>
            </w:r>
            <w:r>
              <w:rPr>
                <w:rFonts w:ascii="SimHei" w:hAnsi="SimHei" w:eastAsia="黑体" w:cs="SimHei"/>
                <w:sz w:val="18"/>
                <w:szCs w:val="18"/>
              </w:rPr>
              <w:t>/</w:t>
            </w:r>
            <w:r>
              <w:rPr>
                <w:rFonts w:ascii="SimHei" w:hAnsi="SimHei" w:eastAsia="黑体" w:cs="SimHei"/>
                <w:sz w:val="18"/>
                <w:szCs w:val="18"/>
              </w:rPr>
              <w:t>有关部门工作安排</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能够认真主动地执行公司规章制度或领导有关部门工作安排，积极解决问题，工作效果良好</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能够执行公司规章制度或领导有关部门工作安排，效果较好</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能够部分地执行公司规章制度或领导有关部门工作安排，工作有一定的效果</w:t>
            </w:r>
          </w:p>
        </w:tc>
      </w:tr>
      <w:tr>
        <w:trPr>
          <w:trHeight w:val="162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8"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激励</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了解他人的需求，善于引导下级积极主动地工作，用奖励和表彰等方式提高积极性，并使员工积极努力地工作</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有制度，能够利用奖励和表彰等方式提高员工积极性</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有一定的制度，但不能充分发挥作用，无改进措施，员工积极性不高</w:t>
            </w:r>
          </w:p>
        </w:tc>
        <w:tc>
          <w:tcPr>
            <w:tcW w:w="1846" w:type="dxa"/>
            <w:tcBorders>
              <w:bottom w:val="single" w:sz="8"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工作主要靠命令与指示</w:t>
            </w:r>
          </w:p>
        </w:tc>
      </w:tr>
      <w:tr>
        <w:trPr>
          <w:trHeight w:val="499" w:hRule="atLeast"/>
        </w:trPr>
        <w:tc>
          <w:tcPr>
            <w:tcW w:w="8295" w:type="dxa"/>
            <w:gridSpan w:val="6"/>
            <w:tcBorders>
              <w:top w:val="single" w:sz="8" w:space="0" w:color="000000"/>
              <w:left w:val="single" w:sz="8" w:space="0" w:color="000000"/>
              <w:right w:val="single" w:sz="8" w:space="0" w:color="000000"/>
            </w:tcBorders>
            <w:vAlign w:val="center"/>
          </w:tcPr>
          <w:p>
            <w:pPr>
              <w:pStyle w:val="Normal"/>
              <w:rPr>
                <w:rFonts w:ascii="SimHei" w:hAnsi="SimHei" w:eastAsia="黑体" w:cs="SimHei"/>
                <w:b/>
                <w:b/>
                <w:bCs/>
                <w:sz w:val="28"/>
                <w:szCs w:val="28"/>
              </w:rPr>
            </w:pPr>
            <w:r>
              <w:rPr>
                <w:rFonts w:ascii="SimHei" w:hAnsi="SimHei" w:eastAsia="黑体" w:cs="SimHei"/>
                <w:b/>
                <w:bCs/>
                <w:sz w:val="28"/>
                <w:szCs w:val="28"/>
              </w:rPr>
              <w:t>二、营销销售序列知识、技能指标库</w:t>
            </w:r>
          </w:p>
        </w:tc>
      </w:tr>
      <w:tr>
        <w:trPr>
          <w:trHeight w:val="499" w:hRule="atLeast"/>
        </w:trPr>
        <w:tc>
          <w:tcPr>
            <w:tcW w:w="457" w:type="dxa"/>
            <w:tcBorders>
              <w:left w:val="single" w:sz="8"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类别</w:t>
            </w:r>
          </w:p>
        </w:tc>
        <w:tc>
          <w:tcPr>
            <w:tcW w:w="457"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指标</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四级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三级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二级</w:t>
            </w:r>
          </w:p>
        </w:tc>
        <w:tc>
          <w:tcPr>
            <w:tcW w:w="1846" w:type="dxa"/>
            <w:tcBorders>
              <w:bottom w:val="single" w:sz="4" w:space="0" w:color="000000"/>
              <w:right w:val="single" w:sz="8"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一级</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 xml:space="preserve">知识 </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产品知识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市场营销知识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合同法规知识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市场动态</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restart"/>
            <w:tcBorders>
              <w:left w:val="single" w:sz="8" w:space="0" w:color="000000"/>
              <w:bottom w:val="single" w:sz="8"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技能</w:t>
            </w:r>
            <w:r>
              <w:rPr>
                <w:rFonts w:ascii="SimHei" w:hAnsi="SimHei" w:eastAsia="黑体" w:cs="SimHei"/>
                <w:b/>
                <w:bCs/>
              </w:rPr>
              <w:t>/</w:t>
            </w:r>
            <w:r>
              <w:rPr>
                <w:rFonts w:ascii="SimHei" w:hAnsi="SimHei" w:eastAsia="黑体" w:cs="SimHei"/>
                <w:b/>
                <w:bCs/>
              </w:rPr>
              <w:t xml:space="preserve">技巧  </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业务开发</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能负责大型或一级区域销售网络运作；对顾客需求非常了解</w:t>
            </w:r>
            <w:r>
              <w:rPr>
                <w:rFonts w:ascii="SimHei" w:hAnsi="SimHei" w:eastAsia="黑体" w:cs="SimHei"/>
                <w:sz w:val="18"/>
                <w:szCs w:val="18"/>
              </w:rPr>
              <w:t xml:space="preserve"> </w:t>
            </w:r>
            <w:r>
              <w:rPr>
                <w:rFonts w:ascii="SimHei" w:hAnsi="SimHei" w:eastAsia="黑体" w:cs="SimHei"/>
                <w:sz w:val="18"/>
                <w:szCs w:val="18"/>
              </w:rPr>
              <w:t>；深入了解公司各种产品</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能负责二级区域销售网络运作；对顾客需求有一定了解</w:t>
            </w:r>
            <w:r>
              <w:rPr>
                <w:rFonts w:ascii="SimHei" w:hAnsi="SimHei" w:eastAsia="黑体" w:cs="SimHei"/>
                <w:sz w:val="18"/>
                <w:szCs w:val="18"/>
              </w:rPr>
              <w:t xml:space="preserve"> </w:t>
            </w:r>
            <w:r>
              <w:rPr>
                <w:rFonts w:ascii="SimHei" w:hAnsi="SimHei" w:eastAsia="黑体" w:cs="SimHei"/>
                <w:sz w:val="18"/>
                <w:szCs w:val="18"/>
              </w:rPr>
              <w:t>；充分了解公司各种产品</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能够负责小型销售网点运作；对顾客需求有一定了解；了解公司各种产品</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可独立运作多笔销售业务；在一般交易中承担部分工作；了解公司产品</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客户关系管理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任何时候都以客户为第一考虑因素；能够引导客户调整期望，使得其与公司政策相符</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能够收集客户需求的信息，能够从性价比的角度说明产品和服务的价值，善于处理显著问题和棘手问题</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能够记录顾客的要求，并进行一定处理；错过引导客户对产品和服务的期望的有利机会</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就产品需求，与客户争论；总是不断的向客户询问所需产品的规格和递送安排</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pPr>
            <w:r>
              <w:rPr>
                <w:rFonts w:ascii="SimHei" w:hAnsi="SimHei" w:eastAsia="黑体" w:cs="SimHei"/>
                <w:b/>
                <w:bCs/>
              </w:rPr>
              <w:t>商务谈判</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迅速掌握客户的谈判风格，促使谈判顺利达成协议，并且总能使谈判的结果有利于自己一方</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尊重对方并能够控制情绪，在妥协的条件下达成协议</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总要将别人压倒，</w:t>
            </w:r>
            <w:r>
              <w:rPr>
                <w:rFonts w:ascii="SimHei" w:hAnsi="SimHei" w:eastAsia="黑体" w:cs="SimHei"/>
                <w:sz w:val="18"/>
                <w:szCs w:val="18"/>
              </w:rPr>
              <w:t xml:space="preserve"> </w:t>
            </w:r>
            <w:r>
              <w:rPr>
                <w:rFonts w:ascii="SimHei" w:hAnsi="SimHei" w:eastAsia="黑体" w:cs="SimHei"/>
                <w:sz w:val="18"/>
                <w:szCs w:val="18"/>
              </w:rPr>
              <w:t>不够耐心，达成协议不够理想</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不关注客户的期望；过分迁就别人，谈判不顺利，达成的协议不理想</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客户开拓</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划分销售区域并进行系统研究；深入了解竞争对手产品、优势和弱势；系统研究潜在客户发现新的业务</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每月固定一些时间联络已经失去的客户或者不经常服务的客户；主动寻找新客户</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只努力向熟悉的客户销售；只服务“回头客”</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失去客户却不明白原因；只靠他人介绍来发现新客户；对客户信息掌握有限</w:t>
            </w:r>
          </w:p>
        </w:tc>
      </w:tr>
      <w:tr>
        <w:trPr>
          <w:trHeight w:val="162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市场信息分析能力</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 xml:space="preserve"> </w:t>
            </w:r>
            <w:r>
              <w:rPr>
                <w:rFonts w:ascii="SimHei" w:hAnsi="SimHei" w:eastAsia="黑体" w:cs="SimHei"/>
                <w:sz w:val="18"/>
                <w:szCs w:val="18"/>
              </w:rPr>
              <w:t>通过获得的竞争对手情况，分析其市场策略对某企业产品的影响，区分自己公司与竞争对手在能力上的差别，由此提出某企业短期应对策略的建议，并与相关人员及时沟通自己的建议</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充分掌握辖区内渠道、产品、市场等信息资源，了解相关产品的历史和现行市场情况，有意识建立所辖区域的情报信息体系</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跟踪了解辖区内所负责产品的市场趋势和动态</w:t>
            </w:r>
            <w:r>
              <w:rPr>
                <w:rFonts w:ascii="SimHei" w:hAnsi="SimHei" w:eastAsia="黑体" w:cs="SimHei"/>
                <w:sz w:val="18"/>
                <w:szCs w:val="18"/>
              </w:rPr>
              <w:t>(</w:t>
            </w:r>
            <w:r>
              <w:rPr>
                <w:rFonts w:ascii="SimHei" w:hAnsi="SimHei" w:eastAsia="黑体" w:cs="SimHei"/>
                <w:sz w:val="18"/>
                <w:szCs w:val="18"/>
              </w:rPr>
              <w:t>如：企业目标客户群体的变化、市场容量、辖区经济、政策发展动态等</w:t>
            </w:r>
            <w:r>
              <w:rPr>
                <w:rFonts w:ascii="SimHei" w:hAnsi="SimHei" w:eastAsia="黑体" w:cs="SimHei"/>
                <w:sz w:val="18"/>
                <w:szCs w:val="18"/>
              </w:rPr>
              <w:t>)</w:t>
            </w:r>
            <w:r>
              <w:rPr>
                <w:rFonts w:ascii="SimHei" w:hAnsi="SimHei" w:eastAsia="黑体" w:cs="SimHei"/>
                <w:sz w:val="18"/>
                <w:szCs w:val="18"/>
              </w:rPr>
              <w:t>，对其进行清楚、准确的记录，归档</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了解进行市场分析所需信息的种类和来源</w:t>
            </w:r>
            <w:r>
              <w:rPr>
                <w:rFonts w:ascii="SimHei" w:hAnsi="SimHei" w:eastAsia="黑体" w:cs="SimHei"/>
                <w:sz w:val="18"/>
                <w:szCs w:val="18"/>
              </w:rPr>
              <w:t>/</w:t>
            </w:r>
            <w:r>
              <w:rPr>
                <w:rFonts w:ascii="SimHei" w:hAnsi="SimHei" w:eastAsia="黑体" w:cs="SimHei"/>
                <w:sz w:val="18"/>
                <w:szCs w:val="18"/>
              </w:rPr>
              <w:t>获取途径</w:t>
            </w:r>
          </w:p>
        </w:tc>
      </w:tr>
      <w:tr>
        <w:trPr>
          <w:trHeight w:val="162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把握客户需求</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善于与解客户沟通，准确 、敏锐的把握客户的真实需求，有广泛的人际关系，商品不卖人情在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能够与客户沟通，了解客户需求，为推销产品而维持良好的关系</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能够与客户沟通，为推销产品而努力，但不能准确 、敏锐的把握客户的真实需求，</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与客户沟通有困难，不能很好的了解客户需求</w:t>
            </w:r>
          </w:p>
        </w:tc>
      </w:tr>
      <w:tr>
        <w:trPr>
          <w:trHeight w:val="1995"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8"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市场拓展</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市场拓展能力极强不需要上级指导就能够根据市场规划，敏锐把握市场动态，研究相关对策，及时采取有力、果断措施，调动一切资源，积极拓展市场，市场占有率有大幅度增长，为公司经营战略的实现做出积极的贡献。</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市场拓展能力较强，基本不需要上级指导就能够根据市场规划，较为敏锐地捕捉市场信息和动态，采取得力措施，能够比较及时地把握机会拓展市场，市场占有率有一些增长，较圆满地完成公司赋予的工作。</w:t>
            </w:r>
          </w:p>
        </w:tc>
        <w:tc>
          <w:tcPr>
            <w:tcW w:w="1845" w:type="dxa"/>
            <w:tcBorders>
              <w:bottom w:val="single" w:sz="8"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场拓展能力尚可，在上级的指导下基本上能够把握市场动态，采取较为得力的措施拓展市场，市场占有率维持原状，基本上可以完成公司赋予的工作。</w:t>
            </w:r>
          </w:p>
        </w:tc>
        <w:tc>
          <w:tcPr>
            <w:tcW w:w="1846" w:type="dxa"/>
            <w:tcBorders>
              <w:bottom w:val="single" w:sz="8"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市场拓展能力不足，所掌握的市场信息滞后，采取的措施偶尔也不对路，结果导致市场拓展乏力，市场占有率有小幅下降无法圆满完成公司交给的市场拓展任务。</w:t>
            </w:r>
          </w:p>
        </w:tc>
      </w:tr>
      <w:tr>
        <w:trPr>
          <w:trHeight w:val="499" w:hRule="atLeast"/>
        </w:trPr>
        <w:tc>
          <w:tcPr>
            <w:tcW w:w="8295" w:type="dxa"/>
            <w:gridSpan w:val="6"/>
            <w:tcBorders>
              <w:top w:val="single" w:sz="8" w:space="0" w:color="000000"/>
              <w:left w:val="single" w:sz="8" w:space="0" w:color="000000"/>
              <w:right w:val="single" w:sz="8" w:space="0" w:color="000000"/>
            </w:tcBorders>
            <w:vAlign w:val="center"/>
          </w:tcPr>
          <w:p>
            <w:pPr>
              <w:pStyle w:val="Normal"/>
              <w:rPr>
                <w:rFonts w:ascii="SimHei" w:hAnsi="SimHei" w:eastAsia="黑体" w:cs="SimHei"/>
                <w:b/>
                <w:b/>
                <w:bCs/>
                <w:sz w:val="28"/>
                <w:szCs w:val="28"/>
              </w:rPr>
            </w:pPr>
            <w:r>
              <w:rPr>
                <w:rFonts w:ascii="SimHei" w:hAnsi="SimHei" w:eastAsia="黑体" w:cs="SimHei"/>
                <w:b/>
                <w:bCs/>
                <w:sz w:val="28"/>
                <w:szCs w:val="28"/>
              </w:rPr>
              <w:t>三、服务操作序列知识、技能指标库</w:t>
            </w:r>
          </w:p>
        </w:tc>
      </w:tr>
      <w:tr>
        <w:trPr>
          <w:trHeight w:val="499" w:hRule="atLeast"/>
        </w:trPr>
        <w:tc>
          <w:tcPr>
            <w:tcW w:w="457" w:type="dxa"/>
            <w:tcBorders>
              <w:left w:val="single" w:sz="8"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类别</w:t>
            </w:r>
          </w:p>
        </w:tc>
        <w:tc>
          <w:tcPr>
            <w:tcW w:w="457"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指标</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四级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三级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二级</w:t>
            </w:r>
          </w:p>
        </w:tc>
        <w:tc>
          <w:tcPr>
            <w:tcW w:w="1846" w:type="dxa"/>
            <w:tcBorders>
              <w:bottom w:val="single" w:sz="4" w:space="0" w:color="000000"/>
              <w:right w:val="single" w:sz="8"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一级</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 xml:space="preserve">知识 </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生产工艺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质量标准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设备知识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产品知识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生产管理知识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restart"/>
            <w:tcBorders>
              <w:left w:val="single" w:sz="8" w:space="0" w:color="000000"/>
              <w:bottom w:val="single" w:sz="8"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技能</w:t>
            </w:r>
            <w:r>
              <w:rPr>
                <w:rFonts w:ascii="SimHei" w:hAnsi="SimHei" w:eastAsia="黑体" w:cs="SimHei"/>
                <w:b/>
                <w:bCs/>
              </w:rPr>
              <w:t>/</w:t>
            </w:r>
            <w:r>
              <w:rPr>
                <w:rFonts w:ascii="SimHei" w:hAnsi="SimHei" w:eastAsia="黑体" w:cs="SimHei"/>
                <w:b/>
                <w:bCs/>
              </w:rPr>
              <w:t>技巧</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准确性</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工作中一贯注意准确无差错，勇于对正确性承担责任</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工作中“自检”较好，在具体工作中很少有关键性过失，差错发生时，及时采取措施纠正</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工作中有“自检”，对细节问题关注不够，有时出现小差错</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工作中“自检”不够，有时出现大的错误</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执行</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认真组织，坚持不懈，立足工作，解决问题，认真主动执行公司的规章制度或领导</w:t>
            </w:r>
            <w:r>
              <w:rPr>
                <w:sz w:val="18"/>
                <w:szCs w:val="18"/>
              </w:rPr>
              <w:t>/</w:t>
            </w:r>
            <w:r>
              <w:rPr>
                <w:rFonts w:ascii="SimHei" w:hAnsi="SimHei" w:eastAsia="黑体" w:cs="SimHei"/>
                <w:sz w:val="18"/>
                <w:szCs w:val="18"/>
              </w:rPr>
              <w:t>有关部门工作安排</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能够认真主动地执行公司规章制度或领导有关部门工作安排，积极解决问题，工作效果良好</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能够执行公司规章制度或领导有关部门工作安排，效果较好</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能够部分地执行公司规章制度或领导有关部门工作安排，工作有一定的效果</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8"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效率</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时间和资源的利用达到最佳，工作效率高，完成任务速度快，质量高，效益好</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工作效率较高，能够抓住工作重点合理安排时间和进度，按时完成工作并保证质量</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工作效率尚可，能分清主次，能够按时完成工作，基本保证质量</w:t>
            </w:r>
          </w:p>
        </w:tc>
        <w:tc>
          <w:tcPr>
            <w:tcW w:w="1846" w:type="dxa"/>
            <w:tcBorders>
              <w:bottom w:val="single" w:sz="8"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工作效率较低，有时需要别人帮助才能完成任务</w:t>
            </w:r>
          </w:p>
        </w:tc>
      </w:tr>
      <w:tr>
        <w:trPr>
          <w:trHeight w:val="499" w:hRule="atLeast"/>
        </w:trPr>
        <w:tc>
          <w:tcPr>
            <w:tcW w:w="8295" w:type="dxa"/>
            <w:gridSpan w:val="6"/>
            <w:tcBorders>
              <w:top w:val="single" w:sz="8" w:space="0" w:color="000000"/>
              <w:left w:val="single" w:sz="8" w:space="0" w:color="000000"/>
              <w:right w:val="single" w:sz="8" w:space="0" w:color="000000"/>
            </w:tcBorders>
            <w:vAlign w:val="center"/>
          </w:tcPr>
          <w:p>
            <w:pPr>
              <w:pStyle w:val="Normal"/>
              <w:rPr>
                <w:rFonts w:ascii="SimHei" w:hAnsi="SimHei" w:eastAsia="黑体" w:cs="SimHei"/>
                <w:b/>
                <w:b/>
                <w:bCs/>
                <w:sz w:val="28"/>
                <w:szCs w:val="28"/>
              </w:rPr>
            </w:pPr>
            <w:r>
              <w:rPr>
                <w:rFonts w:ascii="SimHei" w:hAnsi="SimHei" w:eastAsia="黑体" w:cs="SimHei"/>
                <w:b/>
                <w:bCs/>
                <w:sz w:val="28"/>
                <w:szCs w:val="28"/>
              </w:rPr>
              <w:t>四、财务序列专业能力指标库</w:t>
            </w:r>
          </w:p>
        </w:tc>
      </w:tr>
      <w:tr>
        <w:trPr>
          <w:trHeight w:val="499" w:hRule="atLeast"/>
        </w:trPr>
        <w:tc>
          <w:tcPr>
            <w:tcW w:w="457" w:type="dxa"/>
            <w:tcBorders>
              <w:left w:val="single" w:sz="8"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类别</w:t>
            </w:r>
          </w:p>
        </w:tc>
        <w:tc>
          <w:tcPr>
            <w:tcW w:w="457"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指标</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四级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三级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二级</w:t>
            </w:r>
          </w:p>
        </w:tc>
        <w:tc>
          <w:tcPr>
            <w:tcW w:w="1846" w:type="dxa"/>
            <w:tcBorders>
              <w:bottom w:val="single" w:sz="4" w:space="0" w:color="000000"/>
              <w:right w:val="single" w:sz="8"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一级</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 xml:space="preserve">知识 </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财务知识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会计知识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财务软件知识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数学知识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restart"/>
            <w:tcBorders>
              <w:left w:val="single" w:sz="8" w:space="0" w:color="000000"/>
              <w:bottom w:val="single" w:sz="8"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技能</w:t>
            </w:r>
            <w:r>
              <w:rPr>
                <w:rFonts w:ascii="SimHei" w:hAnsi="SimHei" w:eastAsia="黑体" w:cs="SimHei"/>
                <w:b/>
                <w:bCs/>
              </w:rPr>
              <w:t>/</w:t>
            </w:r>
            <w:r>
              <w:rPr>
                <w:rFonts w:ascii="SimHei" w:hAnsi="SimHei" w:eastAsia="黑体" w:cs="SimHei"/>
                <w:b/>
                <w:bCs/>
              </w:rPr>
              <w:t>技巧</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财务分析</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深入掌握财务分析的各种工具、方法以及原理，能够指导他人完成财务分析报告，并指出其优缺点</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熟练掌握复杂的财务分析工具和原理，独立完成财务分析报告，并根据分析结果提出相应的改进措施</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掌握比较复杂的财务分析工具和原理，能够独自对相关报表进行简单分析</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能够应用基本的财务分析工具，在别人的指导下对财务报表进行简单的分析</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预算管理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深入掌握预算管理的相关知识、方法和原理，能够指导他人完成公司整体的预算编制工作，并最终修改确认</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熟练掌握预算管理的有关知识，能够独立编制若干个部门的整体预算，并符合要求</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较深入地掌握预算管理的相关知识，能够独立编制一个部门的预算，基本符合要求</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掌握预算管理的一般性知识，能够在他人指导下编制一个部门的预算</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报表编制</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深入掌握报表编制的相关知识、方法和原理，能够指导他人完成公司所有的报表编制，并最终修改确认</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熟练掌握报表编制的有关知识，能够独立编制各种报表及合并报表，并符合要求</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较深入地掌握报表编制的相关知识，能够独立编制特定种类的报表，基本符合要求</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掌握报表编制的一般性知识，能够在他人指导下编制特定种类的报表</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审计</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深入掌握审计的知识、方法和原理，能够带队完成审计项目，合理分配下属工作并指导下属完成</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熟练掌握审计知识和审计方法，能够独立进行审计工作并承担主要模块的工作</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掌握较复杂的审计知识和审计工具，能够参与审计工作并独立承担部分模块的工作</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了解审计的基本知识，能够在他人指导下参与审计工作</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8"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资金使用</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总是能够根据公司现有的资金状况和业务开展的需要，合理调拨各项资金，资金的使用效率非常高</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大部分情况下能够根据公司现有的资金状况和业务开展的需要，合理调拨各项资金，资金的使用效率较高</w:t>
            </w:r>
          </w:p>
        </w:tc>
        <w:tc>
          <w:tcPr>
            <w:tcW w:w="1845" w:type="dxa"/>
            <w:tcBorders>
              <w:bottom w:val="single" w:sz="8"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基本能够根据公司现有资金状况和业务开展的需要，合理调拨各项资金，资金的使用效率处于正常水平</w:t>
            </w:r>
          </w:p>
        </w:tc>
        <w:tc>
          <w:tcPr>
            <w:tcW w:w="1846" w:type="dxa"/>
            <w:tcBorders>
              <w:bottom w:val="single" w:sz="8"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基本上不能根据公司现有的资金状况和业务开展的需要合理调拨各项资金，资金的使用效率较低</w:t>
            </w:r>
          </w:p>
        </w:tc>
      </w:tr>
      <w:tr>
        <w:trPr>
          <w:trHeight w:val="499" w:hRule="atLeast"/>
        </w:trPr>
        <w:tc>
          <w:tcPr>
            <w:tcW w:w="8295" w:type="dxa"/>
            <w:gridSpan w:val="6"/>
            <w:tcBorders>
              <w:top w:val="single" w:sz="8" w:space="0" w:color="000000"/>
              <w:left w:val="single" w:sz="8" w:space="0" w:color="000000"/>
              <w:right w:val="single" w:sz="8" w:space="0" w:color="000000"/>
            </w:tcBorders>
            <w:vAlign w:val="center"/>
          </w:tcPr>
          <w:p>
            <w:pPr>
              <w:pStyle w:val="Normal"/>
              <w:rPr>
                <w:rFonts w:ascii="SimHei" w:hAnsi="SimHei" w:eastAsia="黑体" w:cs="SimHei"/>
                <w:b/>
                <w:b/>
                <w:bCs/>
                <w:sz w:val="28"/>
                <w:szCs w:val="28"/>
              </w:rPr>
            </w:pPr>
            <w:r>
              <w:rPr>
                <w:rFonts w:ascii="SimHei" w:hAnsi="SimHei" w:eastAsia="黑体" w:cs="SimHei"/>
                <w:b/>
                <w:bCs/>
                <w:sz w:val="28"/>
                <w:szCs w:val="28"/>
              </w:rPr>
              <w:t>五、人事序列知识、技能指标库</w:t>
            </w:r>
          </w:p>
        </w:tc>
      </w:tr>
      <w:tr>
        <w:trPr>
          <w:trHeight w:val="499" w:hRule="atLeast"/>
        </w:trPr>
        <w:tc>
          <w:tcPr>
            <w:tcW w:w="457" w:type="dxa"/>
            <w:tcBorders>
              <w:left w:val="single" w:sz="8" w:space="0" w:color="000000"/>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类别</w:t>
            </w:r>
          </w:p>
        </w:tc>
        <w:tc>
          <w:tcPr>
            <w:tcW w:w="457"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sz w:val="20"/>
                <w:szCs w:val="20"/>
              </w:rPr>
            </w:pPr>
            <w:r>
              <w:rPr>
                <w:rFonts w:ascii="SimHei" w:hAnsi="SimHei" w:eastAsia="黑体" w:cs="SimHei"/>
                <w:b/>
                <w:bCs/>
                <w:color w:val="FFFFFF"/>
                <w:sz w:val="20"/>
                <w:szCs w:val="20"/>
              </w:rPr>
              <w:t>指标</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四级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三级</w:t>
            </w:r>
          </w:p>
        </w:tc>
        <w:tc>
          <w:tcPr>
            <w:tcW w:w="1845" w:type="dxa"/>
            <w:tcBorders>
              <w:bottom w:val="single" w:sz="4" w:space="0" w:color="000000"/>
              <w:right w:val="single" w:sz="4"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二级</w:t>
            </w:r>
          </w:p>
        </w:tc>
        <w:tc>
          <w:tcPr>
            <w:tcW w:w="1846" w:type="dxa"/>
            <w:tcBorders>
              <w:bottom w:val="single" w:sz="4" w:space="0" w:color="000000"/>
              <w:right w:val="single" w:sz="8" w:space="0" w:color="000000"/>
            </w:tcBorders>
            <w:shd w:fill="008080" w:val="clear"/>
            <w:vAlign w:val="center"/>
          </w:tcPr>
          <w:p>
            <w:pPr>
              <w:pStyle w:val="Normal"/>
              <w:jc w:val="center"/>
              <w:rPr>
                <w:rFonts w:ascii="SimHei" w:hAnsi="SimHei" w:eastAsia="黑体" w:cs="SimHei"/>
                <w:b/>
                <w:b/>
                <w:bCs/>
                <w:color w:val="FFFFFF"/>
              </w:rPr>
            </w:pPr>
            <w:r>
              <w:rPr>
                <w:rFonts w:ascii="SimHei" w:hAnsi="SimHei" w:eastAsia="黑体" w:cs="SimHei"/>
                <w:b/>
                <w:bCs/>
                <w:color w:val="FFFFFF"/>
              </w:rPr>
              <w:t>一级</w:t>
            </w:r>
          </w:p>
        </w:tc>
      </w:tr>
      <w:tr>
        <w:trPr>
          <w:trHeight w:val="1140" w:hRule="atLeast"/>
        </w:trPr>
        <w:tc>
          <w:tcPr>
            <w:tcW w:w="457" w:type="dxa"/>
            <w:vMerge w:val="restart"/>
            <w:tcBorders>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 xml:space="preserve">知识 </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人力资源管理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心理学知识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政策法规知识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行业发展态势</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restart"/>
            <w:tcBorders>
              <w:left w:val="single" w:sz="8" w:space="0" w:color="000000"/>
              <w:bottom w:val="single" w:sz="8"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技能</w:t>
            </w:r>
            <w:r>
              <w:rPr>
                <w:rFonts w:ascii="SimHei" w:hAnsi="SimHei" w:eastAsia="黑体" w:cs="SimHei"/>
                <w:b/>
                <w:bCs/>
              </w:rPr>
              <w:t>/</w:t>
            </w:r>
            <w:r>
              <w:rPr>
                <w:rFonts w:ascii="SimHei" w:hAnsi="SimHei" w:eastAsia="黑体" w:cs="SimHei"/>
                <w:b/>
                <w:bCs/>
              </w:rPr>
              <w:t>技巧</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规划</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深入掌握人力资源规划的相关知识、方法和原理，能够指导他人完成公司所有的招聘、培训、员工发展等计划，并最终修改确认</w:t>
            </w:r>
          </w:p>
          <w:p>
            <w:pPr>
              <w:pStyle w:val="Normal"/>
              <w:rPr>
                <w:rFonts w:ascii="SimHei" w:hAnsi="SimHei" w:eastAsia="黑体" w:cs="SimHei"/>
                <w:sz w:val="18"/>
                <w:szCs w:val="18"/>
              </w:rPr>
            </w:pPr>
            <w:r>
              <w:rPr>
                <w:rFonts w:ascii="SimHei" w:hAnsi="SimHei" w:eastAsia="黑体" w:cs="SimHei"/>
                <w:sz w:val="18"/>
                <w:szCs w:val="18"/>
              </w:rPr>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熟练掌握人力资源规划的有关知识，能够独立制定公司的招聘、培训、员工发展计划，并符合要求</w:t>
            </w:r>
          </w:p>
        </w:tc>
        <w:tc>
          <w:tcPr>
            <w:tcW w:w="1845" w:type="dxa"/>
            <w:tcBorders>
              <w:bottom w:val="single" w:sz="4" w:space="0" w:color="000000"/>
              <w:right w:val="single" w:sz="4"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较深入地掌握人力资源规划的相关知识，独立制定部门的招聘、培训、员工发展计划，并基本符合要求</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掌握人力资源规划的一般性知识，能够在他人指导下编制招聘、培训、员工发展等规划</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口头沟通</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口才出众，善于把握听众的心理，具有很强的煽动性和鼓舞性</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简明扼要，具有出色的谈话技巧，易于理解</w:t>
            </w:r>
          </w:p>
          <w:p>
            <w:pPr>
              <w:pStyle w:val="Normal"/>
              <w:rPr>
                <w:rFonts w:ascii="SimHei" w:hAnsi="SimHei" w:eastAsia="黑体" w:cs="SimHei"/>
                <w:sz w:val="18"/>
                <w:szCs w:val="18"/>
              </w:rPr>
            </w:pPr>
            <w:r>
              <w:rPr>
                <w:rFonts w:ascii="SimHei" w:hAnsi="SimHei" w:eastAsia="黑体" w:cs="SimHei"/>
                <w:sz w:val="18"/>
                <w:szCs w:val="18"/>
              </w:rPr>
            </w:r>
          </w:p>
          <w:p>
            <w:pPr>
              <w:pStyle w:val="Normal"/>
              <w:rPr>
                <w:rFonts w:ascii="SimHei" w:hAnsi="SimHei" w:eastAsia="黑体" w:cs="SimHei"/>
                <w:sz w:val="18"/>
                <w:szCs w:val="18"/>
              </w:rPr>
            </w:pPr>
            <w:r>
              <w:rPr>
                <w:rFonts w:ascii="SimHei" w:hAnsi="SimHei" w:eastAsia="黑体" w:cs="SimHei"/>
                <w:sz w:val="18"/>
                <w:szCs w:val="18"/>
              </w:rPr>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抓住要点，表达意图，陈述意见，不太需要重复说明</w:t>
            </w:r>
          </w:p>
        </w:tc>
        <w:tc>
          <w:tcPr>
            <w:tcW w:w="1846"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语言基本清晰，能够表达意图，有时需反复解释</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说服</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善于把握他人心理，巧妙引导谈话按照自己的思路进行，有理有利有节，让他人心服口服</w:t>
            </w:r>
          </w:p>
          <w:p>
            <w:pPr>
              <w:pStyle w:val="Normal"/>
              <w:rPr>
                <w:rFonts w:ascii="SimHei" w:hAnsi="SimHei" w:eastAsia="黑体" w:cs="SimHei"/>
                <w:sz w:val="18"/>
                <w:szCs w:val="18"/>
              </w:rPr>
            </w:pPr>
            <w:r>
              <w:rPr>
                <w:rFonts w:ascii="SimHei" w:hAnsi="SimHei" w:eastAsia="黑体" w:cs="SimHei"/>
                <w:sz w:val="18"/>
                <w:szCs w:val="18"/>
              </w:rPr>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善于把握他人心理，掌握谈话的主动权，有效引导他人，能够轻易说服他人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能够把握他人心理，讲话逻辑分明，重点突出，能够较轻易地说服他人</w:t>
            </w:r>
          </w:p>
        </w:tc>
        <w:tc>
          <w:tcPr>
            <w:tcW w:w="1846"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对他人心理把握不太准确，据理力争，不能有效抓住关键点，说服他人效果一般</w:t>
            </w:r>
          </w:p>
        </w:tc>
      </w:tr>
      <w:tr>
        <w:trPr>
          <w:trHeight w:val="195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8" w:space="0" w:color="000000"/>
              <w:right w:val="single" w:sz="4" w:space="0" w:color="000000"/>
            </w:tcBorders>
          </w:tcPr>
          <w:p>
            <w:pPr>
              <w:pStyle w:val="Normal"/>
              <w:rPr>
                <w:rFonts w:ascii="SimHei" w:hAnsi="SimHei" w:eastAsia="黑体" w:cs="SimHei"/>
                <w:b/>
                <w:b/>
                <w:bCs/>
                <w:sz w:val="22"/>
                <w:szCs w:val="22"/>
              </w:rPr>
            </w:pPr>
            <w:r>
              <w:rPr>
                <w:rFonts w:ascii="SimHei" w:hAnsi="SimHei" w:eastAsia="黑体" w:cs="SimHei"/>
                <w:b/>
                <w:bCs/>
                <w:sz w:val="22"/>
                <w:szCs w:val="22"/>
              </w:rPr>
              <w:t>冲突处理能力</w:t>
            </w:r>
          </w:p>
        </w:tc>
        <w:tc>
          <w:tcPr>
            <w:tcW w:w="1845" w:type="dxa"/>
            <w:tcBorders>
              <w:bottom w:val="single" w:sz="8" w:space="0" w:color="000000"/>
              <w:right w:val="single" w:sz="4" w:space="0" w:color="000000"/>
            </w:tcBorders>
          </w:tcPr>
          <w:p>
            <w:pPr>
              <w:pStyle w:val="Normal"/>
              <w:rPr>
                <w:rFonts w:ascii="SimHei" w:hAnsi="SimHei" w:eastAsia="黑体" w:cs="SimHei"/>
                <w:sz w:val="20"/>
                <w:szCs w:val="20"/>
              </w:rPr>
            </w:pPr>
            <w:r>
              <w:rPr>
                <w:rFonts w:ascii="SimHei" w:hAnsi="SimHei" w:eastAsia="黑体" w:cs="SimHei"/>
                <w:sz w:val="20"/>
                <w:szCs w:val="20"/>
              </w:rPr>
              <w:t>以公司利益为出发点</w:t>
            </w:r>
            <w:r>
              <w:rPr>
                <w:sz w:val="20"/>
                <w:szCs w:val="20"/>
              </w:rPr>
              <w:t>,</w:t>
            </w:r>
            <w:r>
              <w:rPr>
                <w:rFonts w:ascii="SimHei" w:hAnsi="SimHei" w:eastAsia="黑体" w:cs="SimHei"/>
                <w:sz w:val="20"/>
                <w:szCs w:val="20"/>
              </w:rPr>
              <w:t>态度公平公正</w:t>
            </w:r>
            <w:r>
              <w:rPr>
                <w:sz w:val="20"/>
                <w:szCs w:val="20"/>
              </w:rPr>
              <w:t>,</w:t>
            </w:r>
            <w:r>
              <w:rPr>
                <w:rFonts w:ascii="SimHei" w:hAnsi="SimHei" w:eastAsia="黑体" w:cs="SimHei"/>
                <w:sz w:val="20"/>
                <w:szCs w:val="20"/>
              </w:rPr>
              <w:t>处理及时迅速且无人事或财物纠纷等后遗症</w:t>
            </w:r>
            <w:r>
              <w:rPr>
                <w:sz w:val="20"/>
                <w:szCs w:val="20"/>
              </w:rPr>
              <w:t>,</w:t>
            </w:r>
            <w:r>
              <w:rPr>
                <w:rFonts w:ascii="SimHei" w:hAnsi="SimHei" w:eastAsia="黑体" w:cs="SimHei"/>
                <w:sz w:val="20"/>
                <w:szCs w:val="20"/>
              </w:rPr>
              <w:t>思路清楚</w:t>
            </w:r>
            <w:r>
              <w:rPr>
                <w:sz w:val="20"/>
                <w:szCs w:val="20"/>
              </w:rPr>
              <w:t>,</w:t>
            </w:r>
            <w:r>
              <w:rPr>
                <w:rFonts w:ascii="SimHei" w:hAnsi="SimHei" w:eastAsia="黑体" w:cs="SimHei"/>
                <w:sz w:val="20"/>
                <w:szCs w:val="20"/>
              </w:rPr>
              <w:t>方式灵活有效</w:t>
            </w:r>
          </w:p>
        </w:tc>
        <w:tc>
          <w:tcPr>
            <w:tcW w:w="1845" w:type="dxa"/>
            <w:tcBorders>
              <w:bottom w:val="single" w:sz="8" w:space="0" w:color="000000"/>
              <w:right w:val="single" w:sz="4" w:space="0" w:color="000000"/>
            </w:tcBorders>
          </w:tcPr>
          <w:p>
            <w:pPr>
              <w:pStyle w:val="Normal"/>
              <w:rPr>
                <w:rFonts w:ascii="SimHei" w:hAnsi="SimHei" w:eastAsia="黑体" w:cs="SimHei"/>
                <w:sz w:val="20"/>
                <w:szCs w:val="20"/>
              </w:rPr>
            </w:pPr>
            <w:r>
              <w:rPr>
                <w:rFonts w:ascii="SimHei" w:hAnsi="SimHei" w:eastAsia="黑体" w:cs="SimHei"/>
                <w:sz w:val="20"/>
                <w:szCs w:val="20"/>
              </w:rPr>
              <w:t>以公司利益为出发点</w:t>
            </w:r>
            <w:r>
              <w:rPr>
                <w:sz w:val="20"/>
                <w:szCs w:val="20"/>
              </w:rPr>
              <w:t>,</w:t>
            </w:r>
            <w:r>
              <w:rPr>
                <w:rFonts w:ascii="SimHei" w:hAnsi="SimHei" w:eastAsia="黑体" w:cs="SimHei"/>
                <w:sz w:val="20"/>
                <w:szCs w:val="20"/>
              </w:rPr>
              <w:t>态度公平公正</w:t>
            </w:r>
            <w:r>
              <w:rPr>
                <w:sz w:val="20"/>
                <w:szCs w:val="20"/>
              </w:rPr>
              <w:t>,</w:t>
            </w:r>
            <w:r>
              <w:rPr>
                <w:rFonts w:ascii="SimHei" w:hAnsi="SimHei" w:eastAsia="黑体" w:cs="SimHei"/>
                <w:sz w:val="20"/>
                <w:szCs w:val="20"/>
              </w:rPr>
              <w:t>处理及时无人事或财物纠纷等后遗症</w:t>
            </w:r>
            <w:r>
              <w:rPr>
                <w:sz w:val="20"/>
                <w:szCs w:val="20"/>
              </w:rPr>
              <w:t>,</w:t>
            </w:r>
            <w:r>
              <w:rPr>
                <w:rFonts w:ascii="SimHei" w:hAnsi="SimHei" w:eastAsia="黑体" w:cs="SimHei"/>
                <w:sz w:val="20"/>
                <w:szCs w:val="20"/>
              </w:rPr>
              <w:t>思路清楚</w:t>
            </w:r>
            <w:r>
              <w:rPr>
                <w:sz w:val="20"/>
                <w:szCs w:val="20"/>
              </w:rPr>
              <w:t>,</w:t>
            </w:r>
            <w:r>
              <w:rPr>
                <w:rFonts w:ascii="SimHei" w:hAnsi="SimHei" w:eastAsia="黑体" w:cs="SimHei"/>
                <w:sz w:val="20"/>
                <w:szCs w:val="20"/>
              </w:rPr>
              <w:t>方式有效</w:t>
            </w:r>
          </w:p>
        </w:tc>
        <w:tc>
          <w:tcPr>
            <w:tcW w:w="1845" w:type="dxa"/>
            <w:tcBorders>
              <w:bottom w:val="single" w:sz="8" w:space="0" w:color="000000"/>
              <w:right w:val="single" w:sz="4" w:space="0" w:color="000000"/>
            </w:tcBorders>
          </w:tcPr>
          <w:p>
            <w:pPr>
              <w:pStyle w:val="Normal"/>
              <w:rPr/>
            </w:pPr>
            <w:r>
              <w:rPr>
                <w:rFonts w:ascii="SimHei" w:hAnsi="SimHei" w:eastAsia="黑体" w:cs="SimHei"/>
                <w:sz w:val="20"/>
                <w:szCs w:val="20"/>
              </w:rPr>
              <w:t>以公司利益为出发点</w:t>
            </w:r>
            <w:r>
              <w:rPr>
                <w:sz w:val="20"/>
                <w:szCs w:val="20"/>
              </w:rPr>
              <w:t>,</w:t>
            </w:r>
            <w:r>
              <w:rPr>
                <w:rFonts w:ascii="SimHei" w:hAnsi="SimHei" w:eastAsia="黑体" w:cs="SimHei"/>
                <w:sz w:val="20"/>
                <w:szCs w:val="20"/>
              </w:rPr>
              <w:t>态度公平公正</w:t>
            </w:r>
            <w:r>
              <w:rPr>
                <w:sz w:val="20"/>
                <w:szCs w:val="20"/>
              </w:rPr>
              <w:t>,</w:t>
            </w:r>
            <w:r>
              <w:rPr>
                <w:rFonts w:ascii="SimHei" w:hAnsi="SimHei" w:eastAsia="黑体" w:cs="SimHei"/>
                <w:sz w:val="20"/>
                <w:szCs w:val="20"/>
              </w:rPr>
              <w:t>无人事或财物纠纷等后遗症</w:t>
            </w:r>
            <w:r>
              <w:rPr>
                <w:sz w:val="20"/>
                <w:szCs w:val="20"/>
              </w:rPr>
              <w:t>,</w:t>
            </w:r>
            <w:r>
              <w:rPr>
                <w:rFonts w:ascii="SimHei" w:hAnsi="SimHei" w:eastAsia="黑体" w:cs="SimHei"/>
                <w:sz w:val="20"/>
                <w:szCs w:val="20"/>
              </w:rPr>
              <w:t>处理及时</w:t>
            </w:r>
            <w:r>
              <w:rPr>
                <w:sz w:val="20"/>
                <w:szCs w:val="20"/>
              </w:rPr>
              <w:t>,</w:t>
            </w:r>
            <w:r>
              <w:rPr>
                <w:rFonts w:ascii="SimHei" w:hAnsi="SimHei" w:eastAsia="黑体" w:cs="SimHei"/>
                <w:sz w:val="20"/>
                <w:szCs w:val="20"/>
              </w:rPr>
              <w:t>但方式单一或刻板</w:t>
            </w:r>
          </w:p>
        </w:tc>
        <w:tc>
          <w:tcPr>
            <w:tcW w:w="1846" w:type="dxa"/>
            <w:tcBorders>
              <w:bottom w:val="single" w:sz="8" w:space="0" w:color="000000"/>
              <w:right w:val="single" w:sz="8" w:space="0" w:color="000000"/>
            </w:tcBorders>
          </w:tcPr>
          <w:p>
            <w:pPr>
              <w:pStyle w:val="Normal"/>
              <w:rPr>
                <w:rFonts w:ascii="SimHei" w:hAnsi="SimHei" w:eastAsia="黑体" w:cs="SimHei"/>
                <w:sz w:val="20"/>
                <w:szCs w:val="20"/>
              </w:rPr>
            </w:pPr>
            <w:r>
              <w:rPr>
                <w:rFonts w:ascii="SimHei" w:hAnsi="SimHei" w:eastAsia="黑体" w:cs="SimHei"/>
                <w:sz w:val="20"/>
                <w:szCs w:val="20"/>
              </w:rPr>
              <w:t>不以公司利益为出发点</w:t>
            </w:r>
            <w:r>
              <w:rPr>
                <w:sz w:val="20"/>
                <w:szCs w:val="20"/>
              </w:rPr>
              <w:t>;</w:t>
            </w:r>
            <w:r>
              <w:rPr>
                <w:rFonts w:ascii="SimHei" w:hAnsi="SimHei" w:eastAsia="黑体" w:cs="SimHei"/>
                <w:sz w:val="20"/>
                <w:szCs w:val="20"/>
              </w:rPr>
              <w:t>处理问题态度不够公平公正</w:t>
            </w:r>
            <w:r>
              <w:rPr>
                <w:sz w:val="20"/>
                <w:szCs w:val="20"/>
              </w:rPr>
              <w:t>;</w:t>
            </w:r>
            <w:r>
              <w:rPr>
                <w:rFonts w:ascii="SimHei" w:hAnsi="SimHei" w:eastAsia="黑体" w:cs="SimHei"/>
                <w:sz w:val="20"/>
                <w:szCs w:val="20"/>
              </w:rPr>
              <w:t>处理结果存在人事或财物纠纷等后遗症</w:t>
            </w:r>
            <w:r>
              <w:rPr>
                <w:sz w:val="20"/>
                <w:szCs w:val="20"/>
              </w:rPr>
              <w:t>;</w:t>
            </w:r>
            <w:r>
              <w:rPr>
                <w:rFonts w:ascii="SimHei" w:hAnsi="SimHei" w:eastAsia="黑体" w:cs="SimHei"/>
                <w:sz w:val="20"/>
                <w:szCs w:val="20"/>
              </w:rPr>
              <w:t>处理问题久延未果中任何一项</w:t>
            </w:r>
          </w:p>
        </w:tc>
      </w:tr>
      <w:tr>
        <w:trPr>
          <w:trHeight w:val="499" w:hRule="atLeast"/>
        </w:trPr>
        <w:tc>
          <w:tcPr>
            <w:tcW w:w="8295" w:type="dxa"/>
            <w:gridSpan w:val="6"/>
            <w:tcBorders>
              <w:top w:val="single" w:sz="8" w:space="0" w:color="000000"/>
              <w:left w:val="single" w:sz="8" w:space="0" w:color="000000"/>
              <w:bottom w:val="single" w:sz="8" w:space="0" w:color="000000"/>
              <w:right w:val="single" w:sz="8" w:space="0" w:color="000000"/>
            </w:tcBorders>
            <w:vAlign w:val="center"/>
          </w:tcPr>
          <w:p>
            <w:pPr>
              <w:pStyle w:val="Normal"/>
              <w:rPr>
                <w:rFonts w:ascii="SimHei" w:hAnsi="SimHei" w:eastAsia="黑体" w:cs="SimHei"/>
                <w:b/>
                <w:b/>
                <w:bCs/>
                <w:sz w:val="28"/>
                <w:szCs w:val="28"/>
              </w:rPr>
            </w:pPr>
            <w:r>
              <w:rPr>
                <w:rFonts w:ascii="SimHei" w:hAnsi="SimHei" w:eastAsia="黑体" w:cs="SimHei"/>
                <w:b/>
                <w:bCs/>
                <w:sz w:val="28"/>
                <w:szCs w:val="28"/>
              </w:rPr>
              <w:t>六、行政序列专业能力指标库</w:t>
            </w:r>
          </w:p>
        </w:tc>
      </w:tr>
      <w:tr>
        <w:trPr>
          <w:trHeight w:val="1140" w:hRule="atLeast"/>
        </w:trPr>
        <w:tc>
          <w:tcPr>
            <w:tcW w:w="457" w:type="dxa"/>
            <w:vMerge w:val="restart"/>
            <w:tcBorders>
              <w:top w:val="single" w:sz="8" w:space="0" w:color="000000"/>
              <w:left w:val="single" w:sz="8" w:space="0" w:color="000000"/>
              <w:bottom w:val="single" w:sz="4"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 xml:space="preserve">知识 </w:t>
            </w:r>
          </w:p>
        </w:tc>
        <w:tc>
          <w:tcPr>
            <w:tcW w:w="457" w:type="dxa"/>
            <w:tcBorders>
              <w:top w:val="single" w:sz="8" w:space="0" w:color="000000"/>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语言文字应用</w:t>
            </w:r>
          </w:p>
        </w:tc>
        <w:tc>
          <w:tcPr>
            <w:tcW w:w="1845" w:type="dxa"/>
            <w:tcBorders>
              <w:top w:val="single" w:sz="8" w:space="0" w:color="000000"/>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top w:val="single" w:sz="8" w:space="0" w:color="000000"/>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top w:val="single" w:sz="8" w:space="0" w:color="000000"/>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top w:val="single" w:sz="8" w:space="0" w:color="000000"/>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top w:val="single" w:sz="8" w:space="0" w:color="000000"/>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法律法规知识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top w:val="single" w:sz="8" w:space="0" w:color="000000"/>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统计知识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continue"/>
            <w:tcBorders>
              <w:top w:val="single" w:sz="8" w:space="0" w:color="000000"/>
              <w:left w:val="single" w:sz="8" w:space="0" w:color="000000"/>
              <w:bottom w:val="single" w:sz="4"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档案管理</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能够传授或指导他人</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能够在复杂情况下应用</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能够在较基本的情况下应用</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概念性的理解</w:t>
            </w:r>
          </w:p>
        </w:tc>
      </w:tr>
      <w:tr>
        <w:trPr>
          <w:trHeight w:val="1140" w:hRule="atLeast"/>
        </w:trPr>
        <w:tc>
          <w:tcPr>
            <w:tcW w:w="457" w:type="dxa"/>
            <w:vMerge w:val="restart"/>
            <w:tcBorders>
              <w:left w:val="single" w:sz="8" w:space="0" w:color="000000"/>
              <w:bottom w:val="single" w:sz="8" w:space="0" w:color="000000"/>
              <w:right w:val="single" w:sz="4" w:space="0" w:color="000000"/>
            </w:tcBorders>
            <w:vAlign w:val="center"/>
          </w:tcPr>
          <w:p>
            <w:pPr>
              <w:pStyle w:val="Normal"/>
              <w:jc w:val="center"/>
              <w:rPr>
                <w:rFonts w:ascii="SimHei" w:hAnsi="SimHei" w:eastAsia="黑体" w:cs="SimHei"/>
                <w:b/>
                <w:b/>
                <w:bCs/>
              </w:rPr>
            </w:pPr>
            <w:r>
              <w:rPr>
                <w:rFonts w:ascii="SimHei" w:hAnsi="SimHei" w:eastAsia="黑体" w:cs="SimHei"/>
                <w:b/>
                <w:bCs/>
              </w:rPr>
              <w:t>技能</w:t>
            </w:r>
            <w:r>
              <w:rPr>
                <w:rFonts w:ascii="SimHei" w:hAnsi="SimHei" w:eastAsia="黑体" w:cs="SimHei"/>
                <w:b/>
                <w:bCs/>
              </w:rPr>
              <w:t>/</w:t>
            </w:r>
            <w:r>
              <w:rPr>
                <w:rFonts w:ascii="SimHei" w:hAnsi="SimHei" w:eastAsia="黑体" w:cs="SimHei"/>
                <w:b/>
                <w:bCs/>
              </w:rPr>
              <w:t>技巧</w:t>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计划</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具有极强的制定计划的能力，能自如的指挥调度下属，通过有效的计划提高工作效率，以最佳的结果为目的</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能根据要求，制定相应程序和计划，在权限范围内配置资源，明确目标和方针，以及确保供应的保障</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按照要求制定相应的计划，并合理安排所需资源和人员分工</w:t>
            </w:r>
          </w:p>
        </w:tc>
        <w:tc>
          <w:tcPr>
            <w:tcW w:w="1846"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制定计划有难度，有时需要别人帮助方能进行</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组织</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具有很强的组织能力，善于充分利用有限的资源和人手完成工作</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具有较强的组织能力，有效分配资源和进行人员分工，及时按照事先的计划和安排组织相关人员完成工作</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具有一定的组织能力，能够按照事先的计划和安排组织相关人员完成工作，有时需要他人的指导</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基本能够按照计划和要求，组织相关人员完成工作，有时需要在他人的指导下完成工作</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协调</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主动配合其他部门或岗位进行相关工作，并且主动改变自己的工作习惯以适应协调工作的需要，促使需协调才能进行的工作进展顺利</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专注于本职工作，较好地配合其他部门或岗位进行相关工作，主动性较强，需协调才能进行的工作进展较快</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专注于本职工作，能配合其他部门或岗位进行相关工作，主动性一般，需协调才能进行的工作进展一般</w:t>
            </w:r>
          </w:p>
        </w:tc>
        <w:tc>
          <w:tcPr>
            <w:tcW w:w="1846" w:type="dxa"/>
            <w:tcBorders>
              <w:bottom w:val="single" w:sz="4"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能够与其他部门或岗位的协调，主动性不强，有时使得需要协调才能进行的工作进展缓慢</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监督</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主动督促所监督的部门</w:t>
            </w:r>
            <w:r>
              <w:rPr>
                <w:rFonts w:ascii="SimHei" w:hAnsi="SimHei" w:eastAsia="黑体" w:cs="SimHei"/>
                <w:sz w:val="18"/>
                <w:szCs w:val="18"/>
              </w:rPr>
              <w:t>/</w:t>
            </w:r>
            <w:r>
              <w:rPr>
                <w:rFonts w:ascii="SimHei" w:hAnsi="SimHei" w:eastAsia="黑体" w:cs="SimHei"/>
                <w:sz w:val="18"/>
                <w:szCs w:val="18"/>
              </w:rPr>
              <w:t>岗位按质按时完成工作，对所发现的问题及时提出改进建议，并帮助其更好地完成任务</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按照要求对有关部门</w:t>
            </w:r>
            <w:r>
              <w:rPr>
                <w:rFonts w:ascii="SimHei" w:hAnsi="SimHei" w:eastAsia="黑体" w:cs="SimHei"/>
                <w:sz w:val="18"/>
                <w:szCs w:val="18"/>
              </w:rPr>
              <w:t>/</w:t>
            </w:r>
            <w:r>
              <w:rPr>
                <w:rFonts w:ascii="SimHei" w:hAnsi="SimHei" w:eastAsia="黑体" w:cs="SimHei"/>
                <w:sz w:val="18"/>
                <w:szCs w:val="18"/>
              </w:rPr>
              <w:t>岗位的工作进行监督，能够及时发现问题，及时反馈，并能提出相应的改进意见</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按照要求对有关部门</w:t>
            </w:r>
            <w:r>
              <w:rPr>
                <w:rFonts w:ascii="SimHei" w:hAnsi="SimHei" w:eastAsia="黑体" w:cs="SimHei"/>
                <w:sz w:val="18"/>
                <w:szCs w:val="18"/>
              </w:rPr>
              <w:t>/</w:t>
            </w:r>
            <w:r>
              <w:rPr>
                <w:rFonts w:ascii="SimHei" w:hAnsi="SimHei" w:eastAsia="黑体" w:cs="SimHei"/>
                <w:sz w:val="18"/>
                <w:szCs w:val="18"/>
              </w:rPr>
              <w:t>岗位的工作进行监督，能够发现一些问题并及时反馈</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按照要求对有关部门</w:t>
            </w:r>
            <w:r>
              <w:rPr>
                <w:rFonts w:ascii="SimHei" w:hAnsi="SimHei" w:eastAsia="黑体" w:cs="SimHei"/>
                <w:sz w:val="18"/>
                <w:szCs w:val="18"/>
              </w:rPr>
              <w:t>/</w:t>
            </w:r>
            <w:r>
              <w:rPr>
                <w:rFonts w:ascii="SimHei" w:hAnsi="SimHei" w:eastAsia="黑体" w:cs="SimHei"/>
                <w:sz w:val="18"/>
                <w:szCs w:val="18"/>
              </w:rPr>
              <w:t>岗位的工作进行监督，将情况简单汇报上去</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tcPr>
          <w:p>
            <w:pPr>
              <w:pStyle w:val="Normal"/>
              <w:rPr>
                <w:rFonts w:ascii="SimHei" w:hAnsi="SimHei" w:eastAsia="黑体" w:cs="SimHei"/>
                <w:b/>
                <w:b/>
                <w:bCs/>
                <w:sz w:val="22"/>
                <w:szCs w:val="22"/>
              </w:rPr>
            </w:pPr>
            <w:r>
              <w:rPr>
                <w:rFonts w:ascii="SimHei" w:hAnsi="SimHei" w:eastAsia="黑体" w:cs="SimHei"/>
                <w:b/>
                <w:bCs/>
                <w:sz w:val="22"/>
                <w:szCs w:val="22"/>
              </w:rPr>
              <w:t>行文能力</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公司内部文件、指令及相关表单内容规范、准确、及时有效、无执行歧义</w:t>
            </w:r>
            <w:r>
              <w:rPr>
                <w:rFonts w:ascii="SimHei" w:hAnsi="SimHei" w:eastAsia="黑体" w:cs="SimHei"/>
                <w:sz w:val="18"/>
                <w:szCs w:val="18"/>
              </w:rPr>
              <w:t>,</w:t>
            </w:r>
            <w:r>
              <w:rPr>
                <w:rFonts w:ascii="SimHei" w:hAnsi="SimHei" w:eastAsia="黑体" w:cs="SimHei"/>
                <w:sz w:val="18"/>
                <w:szCs w:val="18"/>
              </w:rPr>
              <w:t>商业公函严谨，符合商务要求和格式</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公司内部文件、相关表单内容规范、准确、及时有效</w:t>
            </w:r>
            <w:r>
              <w:rPr>
                <w:rFonts w:ascii="SimHei" w:hAnsi="SimHei" w:eastAsia="黑体" w:cs="SimHei"/>
                <w:sz w:val="18"/>
                <w:szCs w:val="18"/>
              </w:rPr>
              <w:t>,</w:t>
            </w:r>
            <w:r>
              <w:rPr>
                <w:rFonts w:ascii="SimHei" w:hAnsi="SimHei" w:eastAsia="黑体" w:cs="SimHei"/>
                <w:sz w:val="18"/>
                <w:szCs w:val="18"/>
              </w:rPr>
              <w:t>商业公函符合商务要求和格式</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表单使用规范准确及时</w:t>
            </w:r>
            <w:r>
              <w:rPr>
                <w:rFonts w:ascii="SimHei" w:hAnsi="SimHei" w:eastAsia="黑体" w:cs="SimHei"/>
                <w:sz w:val="18"/>
                <w:szCs w:val="18"/>
              </w:rPr>
              <w:t>,</w:t>
            </w:r>
            <w:r>
              <w:rPr>
                <w:rFonts w:ascii="SimHei" w:hAnsi="SimHei" w:eastAsia="黑体" w:cs="SimHei"/>
                <w:sz w:val="18"/>
                <w:szCs w:val="18"/>
              </w:rPr>
              <w:t>商业公函符合格式</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不能正确使用表单</w:t>
            </w:r>
            <w:r>
              <w:rPr>
                <w:rFonts w:ascii="SimHei" w:hAnsi="SimHei" w:eastAsia="黑体" w:cs="SimHei"/>
                <w:sz w:val="18"/>
                <w:szCs w:val="18"/>
              </w:rPr>
              <w:t>;</w:t>
            </w:r>
            <w:r>
              <w:rPr>
                <w:rFonts w:ascii="SimHei" w:hAnsi="SimHei" w:eastAsia="黑体" w:cs="SimHei"/>
                <w:sz w:val="18"/>
                <w:szCs w:val="18"/>
              </w:rPr>
              <w:t>公函不规范</w:t>
            </w:r>
            <w:r>
              <w:rPr>
                <w:rFonts w:ascii="SimHei" w:hAnsi="SimHei" w:eastAsia="黑体" w:cs="SimHei"/>
                <w:sz w:val="18"/>
                <w:szCs w:val="18"/>
              </w:rPr>
              <w:t>;</w:t>
            </w:r>
            <w:r>
              <w:rPr>
                <w:rFonts w:ascii="SimHei" w:hAnsi="SimHei" w:eastAsia="黑体" w:cs="SimHei"/>
                <w:sz w:val="18"/>
                <w:szCs w:val="18"/>
              </w:rPr>
              <w:t>指令下达无效或拖延中任一项</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4" w:space="0" w:color="000000"/>
              <w:right w:val="single" w:sz="4" w:space="0" w:color="000000"/>
            </w:tcBorders>
          </w:tcPr>
          <w:p>
            <w:pPr>
              <w:pStyle w:val="Normal"/>
              <w:rPr>
                <w:rFonts w:ascii="SimHei" w:hAnsi="SimHei" w:eastAsia="黑体" w:cs="SimHei"/>
                <w:b/>
                <w:b/>
                <w:bCs/>
                <w:sz w:val="22"/>
                <w:szCs w:val="22"/>
              </w:rPr>
            </w:pPr>
            <w:r>
              <w:rPr>
                <w:rFonts w:ascii="SimHei" w:hAnsi="SimHei" w:eastAsia="黑体" w:cs="SimHei"/>
                <w:b/>
                <w:bCs/>
                <w:sz w:val="22"/>
                <w:szCs w:val="22"/>
              </w:rPr>
              <w:t>表达能力</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准确地以口头、书面等方式进行工作部署或有效沟通</w:t>
            </w:r>
            <w:r>
              <w:rPr>
                <w:rFonts w:ascii="SimHei" w:hAnsi="SimHei" w:eastAsia="黑体" w:cs="SimHei"/>
                <w:sz w:val="18"/>
                <w:szCs w:val="18"/>
              </w:rPr>
              <w:t>,</w:t>
            </w:r>
            <w:r>
              <w:rPr>
                <w:rFonts w:ascii="SimHei" w:hAnsi="SimHei" w:eastAsia="黑体" w:cs="SimHei"/>
                <w:sz w:val="18"/>
                <w:szCs w:val="18"/>
              </w:rPr>
              <w:t>能快速把握工作要领并礼貌用语</w:t>
            </w:r>
            <w:r>
              <w:rPr>
                <w:rFonts w:ascii="SimHei" w:hAnsi="SimHei" w:eastAsia="黑体" w:cs="SimHei"/>
                <w:sz w:val="18"/>
                <w:szCs w:val="18"/>
              </w:rPr>
              <w:t>,</w:t>
            </w:r>
            <w:r>
              <w:rPr>
                <w:rFonts w:ascii="SimHei" w:hAnsi="SimHei" w:eastAsia="黑体" w:cs="SimHei"/>
                <w:sz w:val="18"/>
                <w:szCs w:val="18"/>
              </w:rPr>
              <w:t>态度亲善</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以口头或书面形式有效沟通</w:t>
            </w:r>
            <w:r>
              <w:rPr>
                <w:rFonts w:ascii="SimHei" w:hAnsi="SimHei" w:eastAsia="黑体" w:cs="SimHei"/>
                <w:sz w:val="18"/>
                <w:szCs w:val="18"/>
              </w:rPr>
              <w:t>,</w:t>
            </w:r>
            <w:r>
              <w:rPr>
                <w:rFonts w:ascii="SimHei" w:hAnsi="SimHei" w:eastAsia="黑体" w:cs="SimHei"/>
                <w:sz w:val="18"/>
                <w:szCs w:val="18"/>
              </w:rPr>
              <w:t>能掌握工作要领并礼貌用语</w:t>
            </w:r>
            <w:r>
              <w:rPr>
                <w:rFonts w:ascii="SimHei" w:hAnsi="SimHei" w:eastAsia="黑体" w:cs="SimHei"/>
                <w:sz w:val="18"/>
                <w:szCs w:val="18"/>
              </w:rPr>
              <w:t>,</w:t>
            </w:r>
            <w:r>
              <w:rPr>
                <w:rFonts w:ascii="SimHei" w:hAnsi="SimHei" w:eastAsia="黑体" w:cs="SimHei"/>
                <w:sz w:val="18"/>
                <w:szCs w:val="18"/>
              </w:rPr>
              <w:t>态度亲善</w:t>
            </w:r>
          </w:p>
        </w:tc>
        <w:tc>
          <w:tcPr>
            <w:tcW w:w="1845" w:type="dxa"/>
            <w:tcBorders>
              <w:bottom w:val="single" w:sz="4"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能进行口头或书面沟通</w:t>
            </w:r>
            <w:r>
              <w:rPr>
                <w:rFonts w:ascii="SimHei" w:hAnsi="SimHei" w:eastAsia="黑体" w:cs="SimHei"/>
                <w:sz w:val="18"/>
                <w:szCs w:val="18"/>
              </w:rPr>
              <w:t>,</w:t>
            </w:r>
            <w:r>
              <w:rPr>
                <w:rFonts w:ascii="SimHei" w:hAnsi="SimHei" w:eastAsia="黑体" w:cs="SimHei"/>
                <w:sz w:val="18"/>
                <w:szCs w:val="18"/>
              </w:rPr>
              <w:t>但沟通效果不明显</w:t>
            </w:r>
            <w:r>
              <w:rPr>
                <w:rFonts w:ascii="SimHei" w:hAnsi="SimHei" w:eastAsia="黑体" w:cs="SimHei"/>
                <w:sz w:val="18"/>
                <w:szCs w:val="18"/>
              </w:rPr>
              <w:t>,</w:t>
            </w:r>
            <w:r>
              <w:rPr>
                <w:rFonts w:ascii="SimHei" w:hAnsi="SimHei" w:eastAsia="黑体" w:cs="SimHei"/>
                <w:sz w:val="18"/>
                <w:szCs w:val="18"/>
              </w:rPr>
              <w:t>能使用礼貌用语且态度亲善</w:t>
            </w:r>
          </w:p>
        </w:tc>
        <w:tc>
          <w:tcPr>
            <w:tcW w:w="1846" w:type="dxa"/>
            <w:tcBorders>
              <w:bottom w:val="single" w:sz="4" w:space="0" w:color="000000"/>
              <w:right w:val="single" w:sz="8" w:space="0" w:color="000000"/>
            </w:tcBorders>
          </w:tcPr>
          <w:p>
            <w:pPr>
              <w:pStyle w:val="Normal"/>
              <w:rPr>
                <w:rFonts w:ascii="SimHei" w:hAnsi="SimHei" w:eastAsia="黑体" w:cs="SimHei"/>
                <w:sz w:val="18"/>
                <w:szCs w:val="18"/>
              </w:rPr>
            </w:pPr>
            <w:r>
              <w:rPr>
                <w:rFonts w:ascii="SimHei" w:hAnsi="SimHei" w:eastAsia="黑体" w:cs="SimHei"/>
                <w:sz w:val="18"/>
                <w:szCs w:val="18"/>
              </w:rPr>
              <w:t>无法进行有效沟通</w:t>
            </w:r>
            <w:r>
              <w:rPr>
                <w:rFonts w:ascii="SimHei" w:hAnsi="SimHei" w:eastAsia="黑体" w:cs="SimHei"/>
                <w:sz w:val="18"/>
                <w:szCs w:val="18"/>
              </w:rPr>
              <w:t>,</w:t>
            </w:r>
            <w:r>
              <w:rPr>
                <w:rFonts w:ascii="SimHei" w:hAnsi="SimHei" w:eastAsia="黑体" w:cs="SimHei"/>
                <w:sz w:val="18"/>
                <w:szCs w:val="18"/>
              </w:rPr>
              <w:t>没有使用礼貌用语且态度恶劣</w:t>
            </w:r>
          </w:p>
        </w:tc>
      </w:tr>
      <w:tr>
        <w:trPr>
          <w:trHeight w:val="1140" w:hRule="atLeast"/>
        </w:trPr>
        <w:tc>
          <w:tcPr>
            <w:tcW w:w="457" w:type="dxa"/>
            <w:vMerge w:val="continue"/>
            <w:tcBorders>
              <w:left w:val="single" w:sz="8" w:space="0" w:color="000000"/>
              <w:bottom w:val="single" w:sz="8" w:space="0" w:color="000000"/>
              <w:right w:val="single" w:sz="4" w:space="0" w:color="000000"/>
            </w:tcBorders>
            <w:vAlign w:val="center"/>
          </w:tcPr>
          <w:p>
            <w:pPr>
              <w:pStyle w:val="Normal"/>
              <w:snapToGrid w:val="false"/>
              <w:rPr>
                <w:rFonts w:ascii="SimHei" w:hAnsi="SimHei" w:eastAsia="黑体" w:cs="SimHei"/>
                <w:b/>
                <w:b/>
                <w:bCs/>
                <w:sz w:val="20"/>
                <w:szCs w:val="20"/>
              </w:rPr>
            </w:pPr>
            <w:r>
              <w:rPr>
                <w:rFonts w:ascii="SimHei" w:hAnsi="SimHei" w:eastAsia="黑体" w:cs="SimHei"/>
                <w:b/>
                <w:bCs/>
                <w:sz w:val="20"/>
                <w:szCs w:val="20"/>
              </w:rPr>
            </w:r>
          </w:p>
        </w:tc>
        <w:tc>
          <w:tcPr>
            <w:tcW w:w="457" w:type="dxa"/>
            <w:tcBorders>
              <w:bottom w:val="single" w:sz="8" w:space="0" w:color="000000"/>
              <w:right w:val="single" w:sz="4" w:space="0" w:color="000000"/>
            </w:tcBorders>
            <w:vAlign w:val="center"/>
          </w:tcPr>
          <w:p>
            <w:pPr>
              <w:pStyle w:val="Normal"/>
              <w:rPr>
                <w:rFonts w:ascii="SimHei" w:hAnsi="SimHei" w:eastAsia="黑体" w:cs="SimHei"/>
                <w:b/>
                <w:b/>
                <w:bCs/>
              </w:rPr>
            </w:pPr>
            <w:r>
              <w:rPr>
                <w:rFonts w:ascii="SimHei" w:hAnsi="SimHei" w:eastAsia="黑体" w:cs="SimHei"/>
                <w:b/>
                <w:bCs/>
              </w:rPr>
              <w:t>解决冲突</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处理问题很灵活，即能够按照规章制度处理又圆满地解决了冲突，使得冲突双方都比较满意</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处理问题很灵活，及时解决冲突或将问题记下等待上级回复，防止冲突蔓延</w:t>
            </w:r>
          </w:p>
        </w:tc>
        <w:tc>
          <w:tcPr>
            <w:tcW w:w="1845" w:type="dxa"/>
            <w:tcBorders>
              <w:bottom w:val="single" w:sz="8" w:space="0" w:color="000000"/>
              <w:right w:val="single" w:sz="4" w:space="0" w:color="000000"/>
            </w:tcBorders>
          </w:tcPr>
          <w:p>
            <w:pPr>
              <w:pStyle w:val="Normal"/>
              <w:rPr>
                <w:rFonts w:ascii="SimHei" w:hAnsi="SimHei" w:eastAsia="黑体" w:cs="SimHei"/>
                <w:sz w:val="18"/>
                <w:szCs w:val="18"/>
              </w:rPr>
            </w:pPr>
            <w:r>
              <w:rPr>
                <w:rFonts w:ascii="SimHei" w:hAnsi="SimHei" w:eastAsia="黑体" w:cs="SimHei"/>
                <w:sz w:val="18"/>
                <w:szCs w:val="18"/>
              </w:rPr>
              <w:t>处理问题较灵活，有效调解冲突，将冲突控制在一定范围内</w:t>
            </w:r>
          </w:p>
        </w:tc>
        <w:tc>
          <w:tcPr>
            <w:tcW w:w="1846" w:type="dxa"/>
            <w:tcBorders>
              <w:bottom w:val="single" w:sz="8" w:space="0" w:color="000000"/>
              <w:right w:val="single" w:sz="8" w:space="0" w:color="000000"/>
            </w:tcBorders>
            <w:shd w:fill="FFFFFF" w:val="clear"/>
          </w:tcPr>
          <w:p>
            <w:pPr>
              <w:pStyle w:val="Normal"/>
              <w:rPr>
                <w:rFonts w:ascii="SimHei" w:hAnsi="SimHei" w:eastAsia="黑体" w:cs="SimHei"/>
                <w:sz w:val="18"/>
                <w:szCs w:val="18"/>
              </w:rPr>
            </w:pPr>
            <w:r>
              <w:rPr>
                <w:rFonts w:ascii="SimHei" w:hAnsi="SimHei" w:eastAsia="黑体" w:cs="SimHei"/>
                <w:sz w:val="18"/>
                <w:szCs w:val="18"/>
              </w:rPr>
              <w:t>处理问题比较僵化，不够灵活，有时将冲突推给上级</w:t>
            </w:r>
          </w:p>
        </w:tc>
      </w:tr>
    </w:tbl>
    <w:p>
      <w:pPr>
        <w:pStyle w:val="Normal"/>
        <w:spacing w:lineRule="auto" w:line="480"/>
        <w:rPr/>
      </w:pPr>
      <w:r>
        <w:rPr/>
      </w:r>
    </w:p>
    <w:p>
      <w:pPr>
        <w:pStyle w:val="Normal"/>
        <w:spacing w:lineRule="auto" w:line="480"/>
        <w:rPr/>
      </w:pPr>
      <w:r>
        <w:rPr/>
      </w:r>
    </w:p>
    <w:p>
      <w:pPr>
        <w:pStyle w:val="Normal"/>
        <w:rPr/>
      </w:pPr>
      <w:r>
        <w:rPr/>
      </w:r>
    </w:p>
    <w:sectPr>
      <w:footerReference w:type="default" r:id="rId2"/>
      <w:type w:val="nextPage"/>
      <w:pgSz w:w="11906" w:h="16838"/>
      <w:pgMar w:left="1800" w:right="1800" w:header="0"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黑体">
    <w:altName w:val="SimHei"/>
    <w:charset w:val="86"/>
    <w:family w:val="modern"/>
    <w:pitch w:val="default"/>
  </w:font>
  <w:font w:name="楷体_GB2312">
    <w:altName w:val="某企业雅黑"/>
    <w:charset w:val="86"/>
    <w:family w:val="modern"/>
    <w:pitch w:val="default"/>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szCs w:val="21"/>
      </w:rPr>
      <w:t>第</w:t>
    </w:r>
    <w:r>
      <w:rPr>
        <w:rFonts w:ascii="SimHei" w:hAnsi="SimHei" w:eastAsia="黑体" w:cs="SimHei"/>
        <w:szCs w:val="21"/>
      </w:rPr>
      <w:t xml:space="preserve"> </w:t>
    </w:r>
    <w:r>
      <w:rPr>
        <w:szCs w:val="21"/>
      </w:rPr>
      <w:fldChar w:fldCharType="begin"/>
    </w:r>
    <w:r>
      <w:rPr>
        <w:szCs w:val="21"/>
      </w:rPr>
      <w:instrText> PA某企业 </w:instrText>
    </w:r>
    <w:r>
      <w:rPr>
        <w:szCs w:val="21"/>
      </w:rPr>
      <w:fldChar w:fldCharType="separate"/>
    </w:r>
    <w:r>
      <w:rPr>
        <w:szCs w:val="21"/>
      </w:rPr>
      <w:t>15</w:t>
    </w:r>
    <w:r>
      <w:rPr>
        <w:szCs w:val="21"/>
      </w:rPr>
      <w:fldChar w:fldCharType="end"/>
    </w:r>
    <w:r>
      <w:rPr>
        <w:rFonts w:ascii="SimHei" w:hAnsi="SimHei" w:eastAsia="黑体" w:cs="SimHei"/>
        <w:szCs w:val="21"/>
      </w:rPr>
      <w:t xml:space="preserve"> </w:t>
    </w:r>
    <w:r>
      <w:rPr>
        <w:szCs w:val="21"/>
      </w:rPr>
      <w:t>页</w:t>
    </w:r>
    <w:r>
      <w:rPr>
        <w:rFonts w:ascii="SimHei" w:hAnsi="SimHei" w:eastAsia="黑体" w:cs="SimHei"/>
        <w:szCs w:val="21"/>
      </w:rPr>
      <w:t xml:space="preserve"> </w:t>
    </w:r>
    <w:r>
      <w:rPr>
        <w:szCs w:val="21"/>
      </w:rPr>
      <w:t>共</w:t>
    </w:r>
    <w:r>
      <w:rPr>
        <w:rFonts w:ascii="SimHei" w:hAnsi="SimHei" w:eastAsia="黑体" w:cs="SimHei"/>
        <w:szCs w:val="21"/>
      </w:rPr>
      <w:t xml:space="preserve"> </w:t>
    </w:r>
    <w:r>
      <w:rPr>
        <w:szCs w:val="21"/>
      </w:rPr>
      <w:fldChar w:fldCharType="begin"/>
    </w:r>
    <w:r>
      <w:rPr>
        <w:szCs w:val="21"/>
      </w:rPr>
      <w:instrText> NUMPA某企业S \* ARABIC </w:instrText>
    </w:r>
    <w:r>
      <w:rPr>
        <w:szCs w:val="21"/>
      </w:rPr>
      <w:fldChar w:fldCharType="separate"/>
    </w:r>
    <w:r>
      <w:rPr>
        <w:szCs w:val="21"/>
      </w:rPr>
      <w:t>15</w:t>
    </w:r>
    <w:r>
      <w:rPr>
        <w:szCs w:val="21"/>
      </w:rPr>
      <w:fldChar w:fldCharType="end"/>
    </w:r>
    <w:r>
      <w:rPr>
        <w:rFonts w:ascii="SimHei" w:hAnsi="SimHei" w:eastAsia="黑体" w:cs="SimHei"/>
        <w:szCs w:val="21"/>
      </w:rPr>
      <w:t xml:space="preserve"> </w:t>
    </w:r>
    <w:r>
      <w:rPr>
        <w:szCs w:val="21"/>
      </w:rPr>
      <w:t>页</w:t>
    </w:r>
  </w:p>
</w:ft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character" w:styleId="PageNumber">
    <w:name w:val="Page Number"/>
    <w:basedOn w:val="Style14"/>
    <w:rPr/>
  </w:style>
  <w:style w:type="character" w:styleId="InternetLink">
    <w:name w:val="Hyperlink"/>
    <w:rPr>
      <w:strike w:val="false"/>
      <w:dstrike w:val="false"/>
      <w:color w:val="0000FF"/>
      <w:u w:val="none"/>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widowControl/>
      <w:pBdr>
        <w:bottom w:val="single" w:sz="6" w:space="1" w:color="000000"/>
      </w:pBdr>
      <w:tabs>
        <w:tab w:val="clear" w:pos="420"/>
        <w:tab w:val="center" w:pos="4153" w:leader="none"/>
        <w:tab w:val="right" w:pos="8306" w:leader="none"/>
      </w:tabs>
      <w:snapToGrid w:val="false"/>
      <w:jc w:val="center"/>
    </w:pPr>
    <w:rPr>
      <w:kern w:val="0"/>
      <w:sz w:val="18"/>
      <w:szCs w:val="18"/>
    </w:rPr>
  </w:style>
  <w:style w:type="paragraph" w:styleId="Footer">
    <w:name w:val="Footer"/>
    <w:basedOn w:val="Normal"/>
    <w:pPr>
      <w:widowControl/>
      <w:tabs>
        <w:tab w:val="clear" w:pos="420"/>
        <w:tab w:val="center" w:pos="4153" w:leader="none"/>
        <w:tab w:val="right" w:pos="8306" w:leader="none"/>
      </w:tabs>
      <w:snapToGrid w:val="false"/>
      <w:jc w:val="left"/>
    </w:pPr>
    <w:rPr>
      <w:kern w:val="0"/>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9</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2010-07-02T10:11:00Z</dcterms:created>
  <dc:creator>谭彪</dc:creator>
  <dc:description/>
  <cp:keywords> </cp:keywords>
  <dc:language>en-US</dc:language>
  <cp:lastModifiedBy>Client</cp:lastModifiedBy>
  <dcterms:modified xsi:type="dcterms:W3CDTF">2017-06-05T14:35:00Z</dcterms:modified>
  <cp:revision>3</cp:revision>
  <dc:subject/>
  <dc:title>XX 有 限 公 司</dc:title>
</cp:coreProperties>
</file>