
<file path=[Content_Types].xml><?xml version="1.0" encoding="utf-8"?>
<Types xmlns="http://schemas.openxmlformats.org/package/2006/content-types">
  <Default ContentType="application/xml" Extension="xml"/>
  <Default ContentType="application/vnd.openxmlformats-officedocument.oleObject" Extension="bin"/>
  <Default ContentType="image/x-emf" Extension="emf"/>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SimHei" w:hAnsi="SimHei" w:eastAsia="黑体" w:cs="SimHei"/>
          <w:b/>
        </w:rPr>
      </w:pPr>
      <w:bookmarkStart w:id="21" w:name="_GoBack"/>
      <w:bookmarkEnd w:id="21"/>
    </w:p>
    <w:p>
      <w:pPr>
        <w:spacing w:line="360" w:lineRule="auto"/>
        <w:jc w:val="center"/>
        <w:rPr>
          <w:rFonts w:ascii="SimHei" w:hAnsi="SimHei" w:eastAsia="黑体" w:cs="SimHei"/>
          <w:b/>
          <w:sz w:val="32"/>
          <w:szCs w:val="32"/>
        </w:rPr>
      </w:pPr>
      <w:r>
        <w:rPr>
          <w:rFonts w:ascii="SimHei" w:hAnsi="SimHei" w:eastAsia="黑体" w:cs="SimHei"/>
          <w:b/>
          <w:sz w:val="32"/>
          <w:szCs w:val="32"/>
        </w:rPr>
        <w:t>XXX公司</w:t>
      </w:r>
    </w:p>
    <w:p>
      <w:pPr>
        <w:spacing w:line="360" w:lineRule="auto"/>
        <w:jc w:val="center"/>
        <w:rPr>
          <w:b/>
          <w:sz w:val="32"/>
          <w:szCs w:val="32"/>
        </w:rPr>
      </w:pPr>
      <w:r>
        <w:rPr>
          <w:rFonts w:ascii="SimHei" w:hAnsi="SimHei" w:eastAsia="黑体" w:cs="SimHei"/>
          <w:b/>
          <w:sz w:val="32"/>
          <w:szCs w:val="32"/>
        </w:rPr>
        <w:t>内部培训师管理实施细则</w:t>
      </w:r>
    </w:p>
    <w:p>
      <w:pPr>
        <w:pStyle w:val="2"/>
      </w:pPr>
      <w:bookmarkStart w:id="0" w:name="_Toc268243339"/>
      <w:bookmarkStart w:id="1" w:name="_Toc293924894"/>
      <w:r>
        <w:rPr>
          <w:rFonts w:ascii="SimHei" w:hAnsi="SimHei" w:eastAsia="黑体" w:cs="SimHei"/>
        </w:rPr>
        <w:t>目的</w:t>
      </w:r>
      <w:bookmarkEnd w:id="0"/>
      <w:bookmarkEnd w:id="1"/>
    </w:p>
    <w:p>
      <w:pPr>
        <w:spacing w:line="360" w:lineRule="auto"/>
        <w:ind w:firstLine="480" w:firstLineChars="200"/>
        <w:rPr>
          <w:rFonts w:ascii="SimHei" w:hAnsi="SimHei" w:eastAsia="黑体" w:cs="SimHei"/>
          <w:sz w:val="24"/>
        </w:rPr>
      </w:pPr>
      <w:bookmarkStart w:id="2" w:name="_Toc259087556"/>
      <w:r>
        <w:rPr>
          <w:rFonts w:ascii="SimHei" w:hAnsi="SimHei" w:eastAsia="黑体" w:cs="SimHei"/>
          <w:sz w:val="24"/>
        </w:rPr>
        <w:t>规范内部培训师的管理工作，</w:t>
      </w:r>
      <w:r>
        <w:rPr>
          <w:rFonts w:ascii="SimHei" w:hAnsi="SimHei" w:eastAsia="黑体" w:cs="SimHei"/>
          <w:sz w:val="24"/>
        </w:rPr>
        <w:t>促进内部专业知识和技能的资源共享，有效传承专业技术和公司文化。</w:t>
      </w:r>
    </w:p>
    <w:p>
      <w:pPr>
        <w:pStyle w:val="2"/>
        <w:rPr>
          <w:rFonts w:ascii="SimHei" w:hAnsi="SimHei" w:eastAsia="黑体" w:cs="SimHei"/>
        </w:rPr>
      </w:pPr>
      <w:bookmarkStart w:id="3" w:name="_Toc268243340"/>
      <w:bookmarkStart w:id="4" w:name="_Toc293924895"/>
      <w:r>
        <w:rPr>
          <w:rFonts w:ascii="SimHei" w:hAnsi="SimHei" w:eastAsia="黑体" w:cs="SimHei"/>
        </w:rPr>
        <w:t>适用范围</w:t>
      </w:r>
      <w:bookmarkEnd w:id="2"/>
      <w:bookmarkEnd w:id="3"/>
      <w:bookmarkEnd w:id="4"/>
    </w:p>
    <w:p>
      <w:pPr>
        <w:spacing w:line="360" w:lineRule="auto"/>
        <w:ind w:firstLine="480" w:firstLineChars="200"/>
        <w:rPr>
          <w:rFonts w:ascii="SimHei" w:hAnsi="SimHei" w:eastAsia="黑体" w:cs="SimHei"/>
          <w:sz w:val="24"/>
        </w:rPr>
      </w:pPr>
      <w:bookmarkStart w:id="5" w:name="OLE_LINK3"/>
      <w:bookmarkStart w:id="6" w:name="OLE_LINK4"/>
      <w:bookmarkStart w:id="7" w:name="_Toc259087557"/>
      <w:bookmarkStart w:id="8" w:name="_Toc268243341"/>
      <w:r>
        <w:rPr>
          <w:rFonts w:ascii="SimHei" w:hAnsi="SimHei" w:eastAsia="黑体" w:cs="SimHei"/>
          <w:sz w:val="24"/>
        </w:rPr>
        <w:t>公司及其所属各单位、部门。</w:t>
      </w:r>
      <w:bookmarkEnd w:id="5"/>
      <w:bookmarkEnd w:id="6"/>
    </w:p>
    <w:p>
      <w:pPr>
        <w:pStyle w:val="2"/>
      </w:pPr>
      <w:bookmarkStart w:id="9" w:name="_Toc293924896"/>
      <w:r>
        <w:rPr>
          <w:rFonts w:ascii="SimHei" w:hAnsi="SimHei" w:eastAsia="黑体" w:cs="SimHei"/>
        </w:rPr>
        <w:t>编制依据</w:t>
      </w:r>
      <w:bookmarkEnd w:id="7"/>
      <w:bookmarkEnd w:id="8"/>
      <w:bookmarkEnd w:id="9"/>
    </w:p>
    <w:p>
      <w:pPr>
        <w:pStyle w:val="4"/>
        <w:rPr>
          <w:rFonts w:ascii="SimHei" w:hAnsi="SimHei" w:eastAsia="黑体" w:cs="SimHei"/>
        </w:rPr>
      </w:pPr>
      <w:r>
        <w:rPr>
          <w:rFonts w:ascii="SimHei" w:hAnsi="SimHei" w:eastAsia="黑体" w:cs="SimHei"/>
        </w:rPr>
        <w:t>《人力资源管理手册》（2014），上级公司</w:t>
      </w:r>
    </w:p>
    <w:p>
      <w:pPr>
        <w:pStyle w:val="4"/>
        <w:rPr>
          <w:rFonts w:ascii="SimHei" w:hAnsi="SimHei" w:eastAsia="黑体" w:cs="SimHei"/>
        </w:rPr>
      </w:pPr>
      <w:r>
        <w:rPr>
          <w:rFonts w:ascii="SimHei" w:hAnsi="SimHei" w:eastAsia="黑体" w:cs="SimHei"/>
        </w:rPr>
        <w:t>《内部培训师管理实施细则》（2014），上级公司</w:t>
      </w:r>
    </w:p>
    <w:p>
      <w:pPr>
        <w:pStyle w:val="4"/>
        <w:rPr>
          <w:rFonts w:ascii="SimHei" w:hAnsi="SimHei" w:eastAsia="黑体" w:cs="SimHei"/>
        </w:rPr>
      </w:pPr>
      <w:r>
        <w:rPr>
          <w:rFonts w:ascii="SimHei" w:hAnsi="SimHei" w:eastAsia="黑体" w:cs="SimHei"/>
        </w:rPr>
        <w:t>《培训与开发管理办法》（2014），公司</w:t>
      </w:r>
    </w:p>
    <w:p>
      <w:pPr>
        <w:pStyle w:val="2"/>
      </w:pPr>
      <w:bookmarkStart w:id="10" w:name="_Toc259087560"/>
      <w:bookmarkStart w:id="11" w:name="_Toc268243344"/>
      <w:bookmarkStart w:id="12" w:name="_Toc293924900"/>
      <w:r>
        <w:rPr>
          <w:rFonts w:ascii="SimHei" w:hAnsi="SimHei" w:eastAsia="黑体" w:cs="SimHei"/>
        </w:rPr>
        <w:t>职责分工</w:t>
      </w:r>
      <w:bookmarkEnd w:id="10"/>
      <w:bookmarkEnd w:id="11"/>
      <w:bookmarkEnd w:id="12"/>
    </w:p>
    <w:p>
      <w:pPr>
        <w:pStyle w:val="4"/>
        <w:rPr>
          <w:rFonts w:ascii="SimHei" w:hAnsi="SimHei" w:eastAsia="黑体" w:cs="SimHei"/>
        </w:rPr>
      </w:pPr>
      <w:r>
        <w:rPr>
          <w:rFonts w:ascii="SimHei" w:hAnsi="SimHei" w:eastAsia="黑体" w:cs="SimHei"/>
          <w:kern w:val="0"/>
        </w:rPr>
        <w:t>人力资源部</w:t>
      </w:r>
    </w:p>
    <w:p>
      <w:pPr>
        <w:numPr>
          <w:ilvl w:val="0"/>
          <w:numId w:val="3"/>
        </w:numPr>
        <w:spacing w:line="360" w:lineRule="auto"/>
        <w:rPr>
          <w:rFonts w:ascii="SimHei" w:hAnsi="SimHei" w:eastAsia="黑体" w:cs="SimHei"/>
          <w:sz w:val="24"/>
        </w:rPr>
      </w:pPr>
      <w:r>
        <w:rPr>
          <w:rFonts w:ascii="SimHei" w:hAnsi="SimHei" w:eastAsia="黑体" w:cs="SimHei"/>
          <w:sz w:val="24"/>
        </w:rPr>
        <w:t>负责公司内部培训师的组织选拔、管理和考核工作；</w:t>
      </w:r>
    </w:p>
    <w:p>
      <w:pPr>
        <w:numPr>
          <w:ilvl w:val="0"/>
          <w:numId w:val="3"/>
        </w:numPr>
        <w:spacing w:line="360" w:lineRule="auto"/>
        <w:rPr>
          <w:rFonts w:ascii="SimHei" w:hAnsi="SimHei" w:eastAsia="黑体" w:cs="SimHei"/>
          <w:sz w:val="24"/>
        </w:rPr>
      </w:pPr>
      <w:r>
        <w:rPr>
          <w:rFonts w:ascii="SimHei" w:hAnsi="SimHei" w:eastAsia="黑体" w:cs="SimHei"/>
          <w:sz w:val="24"/>
        </w:rPr>
        <w:t>负责指导各单位、部门内部培训师开展工作；</w:t>
      </w:r>
    </w:p>
    <w:p>
      <w:pPr>
        <w:numPr>
          <w:ilvl w:val="0"/>
          <w:numId w:val="3"/>
        </w:numPr>
        <w:spacing w:line="360" w:lineRule="auto"/>
        <w:rPr>
          <w:rFonts w:ascii="SimHei" w:hAnsi="SimHei" w:eastAsia="黑体" w:cs="SimHei"/>
          <w:sz w:val="24"/>
        </w:rPr>
      </w:pPr>
      <w:r>
        <w:rPr>
          <w:rFonts w:ascii="SimHei" w:hAnsi="SimHei" w:eastAsia="黑体" w:cs="SimHei"/>
          <w:sz w:val="24"/>
        </w:rPr>
        <w:t>负责内部培训师讲课费发放审核工作；</w:t>
      </w:r>
    </w:p>
    <w:p>
      <w:pPr>
        <w:numPr>
          <w:ilvl w:val="0"/>
          <w:numId w:val="3"/>
        </w:numPr>
        <w:spacing w:line="360" w:lineRule="auto"/>
        <w:rPr>
          <w:rFonts w:ascii="SimHei" w:hAnsi="SimHei" w:eastAsia="黑体" w:cs="SimHei"/>
          <w:sz w:val="24"/>
        </w:rPr>
      </w:pPr>
      <w:r>
        <w:rPr>
          <w:rFonts w:ascii="SimHei" w:hAnsi="SimHei" w:eastAsia="黑体" w:cs="SimHei"/>
          <w:sz w:val="24"/>
        </w:rPr>
        <w:t>负责内部培训相关资料的备案工作。</w:t>
      </w:r>
    </w:p>
    <w:p>
      <w:pPr>
        <w:pStyle w:val="4"/>
        <w:rPr>
          <w:rFonts w:ascii="SimHei" w:hAnsi="SimHei" w:eastAsia="黑体" w:cs="SimHei"/>
        </w:rPr>
      </w:pPr>
      <w:r>
        <w:rPr>
          <w:rFonts w:ascii="SimHei" w:hAnsi="SimHei" w:eastAsia="黑体" w:cs="SimHei"/>
        </w:rPr>
        <w:t>各单位、部门</w:t>
      </w:r>
    </w:p>
    <w:p>
      <w:pPr>
        <w:spacing w:line="360" w:lineRule="auto"/>
        <w:rPr>
          <w:rFonts w:ascii="SimHei" w:hAnsi="SimHei" w:eastAsia="黑体" w:cs="SimHei"/>
          <w:sz w:val="24"/>
        </w:rPr>
      </w:pPr>
      <w:r>
        <w:rPr>
          <w:rFonts w:ascii="SimHei" w:hAnsi="SimHei" w:eastAsia="黑体" w:cs="SimHei"/>
          <w:sz w:val="24"/>
        </w:rPr>
        <w:t>配合做好内部培训师和选拔工作。</w:t>
      </w:r>
    </w:p>
    <w:p>
      <w:pPr>
        <w:pStyle w:val="2"/>
        <w:rPr>
          <w:rFonts w:ascii="SimHei" w:hAnsi="SimHei" w:eastAsia="黑体" w:cs="SimHei"/>
        </w:rPr>
      </w:pPr>
      <w:bookmarkStart w:id="13" w:name="_Toc259087564"/>
      <w:r>
        <w:rPr>
          <w:rFonts w:ascii="SimHei" w:hAnsi="SimHei" w:eastAsia="黑体" w:cs="SimHei"/>
        </w:rPr>
        <w:t>选聘原则</w:t>
      </w:r>
    </w:p>
    <w:p>
      <w:pPr>
        <w:numPr>
          <w:ilvl w:val="0"/>
          <w:numId w:val="4"/>
        </w:numPr>
        <w:spacing w:line="360" w:lineRule="auto"/>
        <w:rPr>
          <w:rFonts w:ascii="SimHei" w:hAnsi="SimHei" w:eastAsia="黑体" w:cs="SimHei"/>
          <w:sz w:val="24"/>
        </w:rPr>
      </w:pPr>
      <w:r>
        <w:rPr>
          <w:rFonts w:ascii="SimHei" w:hAnsi="SimHei" w:eastAsia="黑体" w:cs="SimHei"/>
          <w:sz w:val="24"/>
        </w:rPr>
        <w:t>德才兼备的原则；</w:t>
      </w:r>
    </w:p>
    <w:p>
      <w:pPr>
        <w:numPr>
          <w:ilvl w:val="0"/>
          <w:numId w:val="4"/>
        </w:numPr>
        <w:spacing w:line="360" w:lineRule="auto"/>
        <w:rPr>
          <w:rFonts w:ascii="SimHei" w:hAnsi="SimHei" w:eastAsia="黑体" w:cs="SimHei"/>
          <w:sz w:val="24"/>
        </w:rPr>
      </w:pPr>
      <w:r>
        <w:rPr>
          <w:rFonts w:ascii="SimHei" w:hAnsi="SimHei" w:eastAsia="黑体" w:cs="SimHei"/>
          <w:sz w:val="24"/>
        </w:rPr>
        <w:t>公开、公平、公正的原则；</w:t>
      </w:r>
    </w:p>
    <w:p>
      <w:pPr>
        <w:numPr>
          <w:ilvl w:val="0"/>
          <w:numId w:val="4"/>
        </w:numPr>
        <w:spacing w:line="360" w:lineRule="auto"/>
        <w:rPr>
          <w:rFonts w:ascii="SimHei" w:hAnsi="SimHei" w:eastAsia="黑体" w:cs="SimHei"/>
          <w:sz w:val="24"/>
        </w:rPr>
      </w:pPr>
      <w:r>
        <w:rPr>
          <w:rFonts w:ascii="SimHei" w:hAnsi="SimHei" w:eastAsia="黑体" w:cs="SimHei"/>
          <w:sz w:val="24"/>
        </w:rPr>
        <w:t>能上能下的原则。</w:t>
      </w:r>
    </w:p>
    <w:p>
      <w:pPr>
        <w:pStyle w:val="2"/>
        <w:rPr>
          <w:rFonts w:ascii="SimHei" w:hAnsi="SimHei" w:eastAsia="黑体" w:cs="SimHei"/>
        </w:rPr>
      </w:pPr>
      <w:bookmarkStart w:id="14" w:name="_Toc290053648"/>
      <w:bookmarkStart w:id="15" w:name="_Toc293924910"/>
      <w:r>
        <w:rPr>
          <w:rFonts w:ascii="SimHei" w:hAnsi="SimHei" w:eastAsia="黑体" w:cs="SimHei"/>
        </w:rPr>
        <w:t>选拔标准</w:t>
      </w:r>
    </w:p>
    <w:p>
      <w:pPr>
        <w:pStyle w:val="4"/>
        <w:rPr>
          <w:rFonts w:ascii="SimHei" w:hAnsi="SimHei" w:eastAsia="黑体" w:cs="SimHei"/>
        </w:rPr>
      </w:pPr>
      <w:r>
        <w:rPr>
          <w:rFonts w:ascii="SimHei" w:hAnsi="SimHei" w:eastAsia="黑体" w:cs="SimHei"/>
        </w:rPr>
        <w:t>深刻理解和认同上级公司和公司的经营理念和企业文化，有高度的</w:t>
      </w:r>
    </w:p>
    <w:p>
      <w:pPr>
        <w:pStyle w:val="4"/>
        <w:numPr>
          <w:ilvl w:val="0"/>
          <w:numId w:val="0"/>
        </w:numPr>
        <w:rPr>
          <w:rFonts w:ascii="SimHei" w:hAnsi="SimHei" w:eastAsia="黑体" w:cs="SimHei"/>
        </w:rPr>
      </w:pPr>
      <w:r>
        <w:rPr>
          <w:rFonts w:ascii="SimHei" w:hAnsi="SimHei" w:eastAsia="黑体" w:cs="SimHei"/>
        </w:rPr>
        <w:t>责任感和使命感。</w:t>
      </w:r>
    </w:p>
    <w:p>
      <w:pPr>
        <w:pStyle w:val="4"/>
        <w:rPr>
          <w:rFonts w:ascii="SimHei" w:hAnsi="SimHei" w:eastAsia="黑体" w:cs="SimHei"/>
        </w:rPr>
      </w:pPr>
      <w:r>
        <w:rPr>
          <w:rFonts w:ascii="SimHei" w:hAnsi="SimHei" w:eastAsia="黑体" w:cs="SimHei"/>
        </w:rPr>
        <w:t>有良好的职业道德和职业修养、热爱培训工作，具有较强的与他人分享工</w:t>
      </w:r>
    </w:p>
    <w:p>
      <w:pPr>
        <w:pStyle w:val="4"/>
        <w:numPr>
          <w:ilvl w:val="0"/>
          <w:numId w:val="0"/>
        </w:numPr>
        <w:rPr>
          <w:rFonts w:ascii="SimHei" w:hAnsi="SimHei" w:eastAsia="黑体" w:cs="SimHei"/>
        </w:rPr>
      </w:pPr>
      <w:r>
        <w:rPr>
          <w:rFonts w:ascii="SimHei" w:hAnsi="SimHei" w:eastAsia="黑体" w:cs="SimHei"/>
        </w:rPr>
        <w:t>作经验、专业知识的愿望。</w:t>
      </w:r>
    </w:p>
    <w:p>
      <w:pPr>
        <w:pStyle w:val="4"/>
        <w:rPr>
          <w:rFonts w:ascii="SimHei" w:hAnsi="SimHei" w:eastAsia="黑体" w:cs="SimHei"/>
        </w:rPr>
      </w:pPr>
      <w:r>
        <w:rPr>
          <w:rFonts w:ascii="SimHei" w:hAnsi="SimHei" w:eastAsia="黑体" w:cs="SimHei"/>
        </w:rPr>
        <w:t>熟练掌握相关领域的专业知识、技能、有较强的实践经验，并有相关的职</w:t>
      </w:r>
    </w:p>
    <w:p>
      <w:pPr>
        <w:pStyle w:val="4"/>
        <w:numPr>
          <w:ilvl w:val="0"/>
          <w:numId w:val="0"/>
        </w:numPr>
        <w:rPr>
          <w:rFonts w:ascii="SimHei" w:hAnsi="SimHei" w:eastAsia="黑体" w:cs="SimHei"/>
        </w:rPr>
      </w:pPr>
      <w:r>
        <w:rPr>
          <w:rFonts w:ascii="SimHei" w:hAnsi="SimHei" w:eastAsia="黑体" w:cs="SimHei"/>
        </w:rPr>
        <w:t>业技能或者技术职称。</w:t>
      </w:r>
    </w:p>
    <w:p>
      <w:pPr>
        <w:pStyle w:val="4"/>
        <w:rPr>
          <w:rFonts w:ascii="SimHei" w:hAnsi="SimHei" w:eastAsia="黑体" w:cs="SimHei"/>
        </w:rPr>
      </w:pPr>
      <w:r>
        <w:rPr>
          <w:rFonts w:ascii="SimHei" w:hAnsi="SimHei" w:eastAsia="黑体" w:cs="SimHei"/>
        </w:rPr>
        <w:t>具有良好的融入团队的能力，较强的亲和力和感染力、良好的文字和语言</w:t>
      </w:r>
    </w:p>
    <w:p>
      <w:pPr>
        <w:pStyle w:val="4"/>
        <w:numPr>
          <w:ilvl w:val="0"/>
          <w:numId w:val="0"/>
        </w:numPr>
        <w:rPr>
          <w:rFonts w:ascii="SimHei" w:hAnsi="SimHei" w:eastAsia="黑体" w:cs="SimHei"/>
        </w:rPr>
      </w:pPr>
      <w:r>
        <w:rPr>
          <w:rFonts w:ascii="SimHei" w:hAnsi="SimHei" w:eastAsia="黑体" w:cs="SimHei"/>
        </w:rPr>
        <w:t>表达能力、沟通能力，思维敏捷。</w:t>
      </w:r>
    </w:p>
    <w:p>
      <w:pPr>
        <w:pStyle w:val="4"/>
        <w:rPr>
          <w:rFonts w:ascii="SimHei" w:hAnsi="SimHei" w:eastAsia="黑体" w:cs="SimHei"/>
        </w:rPr>
      </w:pPr>
      <w:r>
        <w:rPr>
          <w:rFonts w:ascii="SimHei" w:hAnsi="SimHei" w:eastAsia="黑体" w:cs="SimHei"/>
        </w:rPr>
        <w:t>熟练操作办公软件，可制作课件。</w:t>
      </w:r>
    </w:p>
    <w:p>
      <w:pPr>
        <w:pStyle w:val="4"/>
        <w:rPr>
          <w:rFonts w:ascii="SimHei" w:hAnsi="SimHei" w:eastAsia="黑体" w:cs="SimHei"/>
        </w:rPr>
      </w:pPr>
      <w:r>
        <w:rPr>
          <w:rFonts w:ascii="SimHei" w:hAnsi="SimHei" w:eastAsia="黑体" w:cs="SimHei"/>
        </w:rPr>
        <w:t>其他条件。</w:t>
      </w:r>
    </w:p>
    <w:p>
      <w:pPr>
        <w:pStyle w:val="2"/>
        <w:rPr>
          <w:rFonts w:ascii="SimHei" w:hAnsi="SimHei" w:eastAsia="黑体" w:cs="SimHei"/>
        </w:rPr>
      </w:pPr>
      <w:r>
        <w:rPr>
          <w:rFonts w:ascii="SimHei" w:hAnsi="SimHei" w:eastAsia="黑体" w:cs="SimHei"/>
        </w:rPr>
        <w:t>选拔程序</w:t>
      </w:r>
    </w:p>
    <w:p>
      <w:pPr>
        <w:pStyle w:val="4"/>
        <w:rPr>
          <w:rFonts w:ascii="SimHei" w:hAnsi="SimHei" w:eastAsia="黑体" w:cs="SimHei"/>
        </w:rPr>
      </w:pPr>
      <w:r>
        <w:rPr>
          <w:rFonts w:ascii="SimHei" w:hAnsi="SimHei" w:eastAsia="黑体" w:cs="SimHei"/>
        </w:rPr>
        <w:t>上报个人资料：自荐或所在单位、部门推荐的员工准备一份详细的资料交</w:t>
      </w:r>
    </w:p>
    <w:p>
      <w:pPr>
        <w:pStyle w:val="4"/>
        <w:numPr>
          <w:ilvl w:val="0"/>
          <w:numId w:val="0"/>
        </w:numPr>
        <w:rPr>
          <w:rFonts w:ascii="SimHei" w:hAnsi="SimHei" w:eastAsia="黑体" w:cs="SimHei"/>
        </w:rPr>
      </w:pPr>
      <w:r>
        <w:rPr>
          <w:rFonts w:ascii="SimHei" w:hAnsi="SimHei" w:eastAsia="黑体" w:cs="SimHei"/>
        </w:rPr>
        <w:t>人力资源部进行初步审核，个人所在单位、部门负责人对申请人的知识能力和讲课能力提出评价意见。</w:t>
      </w:r>
    </w:p>
    <w:p>
      <w:pPr>
        <w:pStyle w:val="4"/>
        <w:rPr>
          <w:rFonts w:ascii="SimHei" w:hAnsi="SimHei" w:eastAsia="黑体" w:cs="SimHei"/>
        </w:rPr>
      </w:pPr>
      <w:r>
        <w:rPr>
          <w:rFonts w:ascii="SimHei" w:hAnsi="SimHei" w:eastAsia="黑体" w:cs="SimHei"/>
        </w:rPr>
        <w:t>教案编写：就某一课题进行教案编写，将讲义交人力资源部进行审核。人</w:t>
      </w:r>
    </w:p>
    <w:p>
      <w:pPr>
        <w:pStyle w:val="4"/>
        <w:numPr>
          <w:ilvl w:val="0"/>
          <w:numId w:val="0"/>
        </w:numPr>
        <w:rPr>
          <w:rFonts w:ascii="SimHei" w:hAnsi="SimHei" w:eastAsia="黑体" w:cs="SimHei"/>
        </w:rPr>
      </w:pPr>
      <w:r>
        <w:rPr>
          <w:rFonts w:ascii="SimHei" w:hAnsi="SimHei" w:eastAsia="黑体" w:cs="SimHei"/>
        </w:rPr>
        <w:t>力资源部组织相关专家评审、确认。</w:t>
      </w:r>
    </w:p>
    <w:p>
      <w:pPr>
        <w:pStyle w:val="4"/>
        <w:rPr>
          <w:rFonts w:ascii="SimHei" w:hAnsi="SimHei" w:eastAsia="黑体" w:cs="SimHei"/>
        </w:rPr>
      </w:pPr>
      <w:r>
        <w:rPr>
          <w:rFonts w:ascii="SimHei" w:hAnsi="SimHei" w:eastAsia="黑体" w:cs="SimHei"/>
        </w:rPr>
        <w:t>试讲：人力资源部统一安排，组织试讲。</w:t>
      </w:r>
    </w:p>
    <w:p>
      <w:pPr>
        <w:pStyle w:val="4"/>
        <w:rPr>
          <w:rFonts w:ascii="SimHei" w:hAnsi="SimHei" w:eastAsia="黑体" w:cs="SimHei"/>
        </w:rPr>
      </w:pPr>
      <w:r>
        <w:rPr>
          <w:rFonts w:ascii="SimHei" w:hAnsi="SimHei" w:eastAsia="黑体" w:cs="SimHei"/>
        </w:rPr>
        <w:t>考核：人力资源部根据候选人相关情况进行统一考核，考核内容包括语言</w:t>
      </w:r>
    </w:p>
    <w:p>
      <w:pPr>
        <w:pStyle w:val="4"/>
        <w:numPr>
          <w:ilvl w:val="0"/>
          <w:numId w:val="0"/>
        </w:numPr>
        <w:rPr>
          <w:rFonts w:ascii="SimHei" w:hAnsi="SimHei" w:eastAsia="黑体" w:cs="SimHei"/>
        </w:rPr>
      </w:pPr>
      <w:r>
        <w:rPr>
          <w:rFonts w:ascii="SimHei" w:hAnsi="SimHei" w:eastAsia="黑体" w:cs="SimHei"/>
        </w:rPr>
        <w:t>表达能力、学员满意度、授课技巧等方面。</w:t>
      </w:r>
    </w:p>
    <w:p>
      <w:pPr>
        <w:pStyle w:val="4"/>
        <w:rPr>
          <w:rFonts w:ascii="SimHei" w:hAnsi="SimHei" w:eastAsia="黑体" w:cs="SimHei"/>
        </w:rPr>
      </w:pPr>
      <w:r>
        <w:rPr>
          <w:rFonts w:ascii="SimHei" w:hAnsi="SimHei" w:eastAsia="黑体" w:cs="SimHei"/>
        </w:rPr>
        <w:t>试用：人力资源部对备选人员的专业、工作经历、绩效评分、学员满意度、</w:t>
      </w:r>
    </w:p>
    <w:p>
      <w:pPr>
        <w:pStyle w:val="4"/>
        <w:numPr>
          <w:ilvl w:val="0"/>
          <w:numId w:val="0"/>
        </w:numPr>
        <w:rPr>
          <w:rFonts w:ascii="SimHei" w:hAnsi="SimHei" w:eastAsia="黑体" w:cs="SimHei"/>
        </w:rPr>
      </w:pPr>
      <w:r>
        <w:rPr>
          <w:rFonts w:ascii="SimHei" w:hAnsi="SimHei" w:eastAsia="黑体" w:cs="SimHei"/>
        </w:rPr>
        <w:t>授课技巧等进行整体评估，将综合评议结果报公司领导核定。</w:t>
      </w:r>
    </w:p>
    <w:p>
      <w:pPr>
        <w:pStyle w:val="4"/>
        <w:rPr>
          <w:rFonts w:ascii="SimHei" w:hAnsi="SimHei" w:eastAsia="黑体" w:cs="SimHei"/>
        </w:rPr>
      </w:pPr>
      <w:r>
        <w:rPr>
          <w:rFonts w:ascii="SimHei" w:hAnsi="SimHei" w:eastAsia="黑体" w:cs="SimHei"/>
        </w:rPr>
        <w:t>专业培训：试用人员由人力资源部根据实际情况安排相关专业类培训。</w:t>
      </w:r>
    </w:p>
    <w:bookmarkEnd w:id="14"/>
    <w:bookmarkEnd w:id="15"/>
    <w:p>
      <w:pPr>
        <w:pStyle w:val="2"/>
        <w:rPr>
          <w:rFonts w:ascii="SimHei" w:hAnsi="SimHei" w:eastAsia="黑体" w:cs="SimHei"/>
        </w:rPr>
      </w:pPr>
      <w:bookmarkStart w:id="16" w:name="_Toc289333715"/>
      <w:bookmarkStart w:id="17" w:name="_Toc289365495"/>
      <w:bookmarkStart w:id="18" w:name="_Toc290053651"/>
      <w:bookmarkStart w:id="19" w:name="_Toc293924913"/>
      <w:r>
        <w:rPr>
          <w:rFonts w:ascii="SimHei" w:hAnsi="SimHei" w:eastAsia="黑体" w:cs="SimHei"/>
        </w:rPr>
        <w:t>内训师职权</w:t>
      </w:r>
    </w:p>
    <w:p>
      <w:pPr>
        <w:pStyle w:val="4"/>
        <w:rPr>
          <w:rFonts w:ascii="SimHei" w:hAnsi="SimHei" w:eastAsia="黑体" w:cs="SimHei"/>
        </w:rPr>
      </w:pPr>
      <w:r>
        <w:rPr>
          <w:rFonts w:ascii="SimHei" w:hAnsi="SimHei" w:eastAsia="黑体" w:cs="SimHei"/>
        </w:rPr>
        <w:t>内训师的职责</w:t>
      </w:r>
    </w:p>
    <w:p>
      <w:pPr>
        <w:numPr>
          <w:ilvl w:val="0"/>
          <w:numId w:val="5"/>
        </w:numPr>
        <w:spacing w:line="360" w:lineRule="auto"/>
        <w:rPr>
          <w:rFonts w:ascii="SimHei" w:hAnsi="SimHei" w:eastAsia="黑体" w:cs="SimHei"/>
          <w:sz w:val="24"/>
        </w:rPr>
      </w:pPr>
      <w:r>
        <w:rPr>
          <w:rFonts w:ascii="SimHei" w:hAnsi="SimHei" w:eastAsia="黑体" w:cs="SimHei"/>
          <w:sz w:val="24"/>
        </w:rPr>
        <w:t>配合公司人力资源部开展培训工作；</w:t>
      </w:r>
    </w:p>
    <w:p>
      <w:pPr>
        <w:numPr>
          <w:ilvl w:val="0"/>
          <w:numId w:val="5"/>
        </w:numPr>
        <w:spacing w:line="360" w:lineRule="auto"/>
        <w:rPr>
          <w:rFonts w:ascii="SimHei" w:hAnsi="SimHei" w:eastAsia="黑体" w:cs="SimHei"/>
          <w:sz w:val="24"/>
        </w:rPr>
      </w:pPr>
      <w:r>
        <w:rPr>
          <w:rFonts w:ascii="SimHei" w:hAnsi="SimHei" w:eastAsia="黑体" w:cs="SimHei"/>
          <w:sz w:val="24"/>
        </w:rPr>
        <w:t>根据人力资源部的培训安排，讲授培训课程；</w:t>
      </w:r>
    </w:p>
    <w:p>
      <w:pPr>
        <w:numPr>
          <w:ilvl w:val="0"/>
          <w:numId w:val="5"/>
        </w:numPr>
        <w:spacing w:line="360" w:lineRule="auto"/>
        <w:rPr>
          <w:rFonts w:ascii="SimHei" w:hAnsi="SimHei" w:eastAsia="黑体" w:cs="SimHei"/>
          <w:sz w:val="24"/>
        </w:rPr>
      </w:pPr>
      <w:r>
        <w:rPr>
          <w:rFonts w:ascii="SimHei" w:hAnsi="SimHei" w:eastAsia="黑体" w:cs="SimHei"/>
          <w:sz w:val="24"/>
        </w:rPr>
        <w:t>明确培训目标，有针对性地制定和开展阶段培训计划；</w:t>
      </w:r>
    </w:p>
    <w:p>
      <w:pPr>
        <w:numPr>
          <w:ilvl w:val="0"/>
          <w:numId w:val="5"/>
        </w:numPr>
        <w:spacing w:line="360" w:lineRule="auto"/>
        <w:rPr>
          <w:rFonts w:ascii="SimHei" w:hAnsi="SimHei" w:eastAsia="黑体" w:cs="SimHei"/>
          <w:sz w:val="24"/>
        </w:rPr>
      </w:pPr>
      <w:r>
        <w:rPr>
          <w:rFonts w:ascii="SimHei" w:hAnsi="SimHei" w:eastAsia="黑体" w:cs="SimHei"/>
          <w:sz w:val="24"/>
        </w:rPr>
        <w:t>负责向公司员工传授本工种、岗位的技术或技能、技巧以及安全知识，</w:t>
      </w:r>
    </w:p>
    <w:p>
      <w:pPr>
        <w:spacing w:line="360" w:lineRule="auto"/>
        <w:rPr>
          <w:rFonts w:ascii="SimHei" w:hAnsi="SimHei" w:eastAsia="黑体" w:cs="SimHei"/>
          <w:sz w:val="24"/>
        </w:rPr>
      </w:pPr>
      <w:r>
        <w:rPr>
          <w:rFonts w:ascii="SimHei" w:hAnsi="SimHei" w:eastAsia="黑体" w:cs="SimHei"/>
          <w:sz w:val="24"/>
        </w:rPr>
        <w:t>采取有效措施提高员工处理业务、解决疑难问题的能力；</w:t>
      </w:r>
    </w:p>
    <w:p>
      <w:pPr>
        <w:numPr>
          <w:ilvl w:val="0"/>
          <w:numId w:val="5"/>
        </w:numPr>
        <w:spacing w:line="360" w:lineRule="auto"/>
        <w:rPr>
          <w:rFonts w:ascii="SimHei" w:hAnsi="SimHei" w:eastAsia="黑体" w:cs="SimHei"/>
          <w:sz w:val="24"/>
        </w:rPr>
      </w:pPr>
      <w:r>
        <w:rPr>
          <w:rFonts w:ascii="SimHei" w:hAnsi="SimHei" w:eastAsia="黑体" w:cs="SimHei"/>
          <w:sz w:val="24"/>
        </w:rPr>
        <w:t>开发培训课题，撰写讲义，参与上级公司和公司培训教材的编写。</w:t>
      </w:r>
    </w:p>
    <w:p>
      <w:pPr>
        <w:pStyle w:val="4"/>
        <w:rPr>
          <w:rFonts w:ascii="SimHei" w:hAnsi="SimHei" w:eastAsia="黑体" w:cs="SimHei"/>
        </w:rPr>
      </w:pPr>
      <w:r>
        <w:rPr>
          <w:rFonts w:ascii="SimHei" w:hAnsi="SimHei" w:eastAsia="黑体" w:cs="SimHei"/>
        </w:rPr>
        <w:t>内训师的权利</w:t>
      </w:r>
    </w:p>
    <w:p>
      <w:pPr>
        <w:numPr>
          <w:ilvl w:val="0"/>
          <w:numId w:val="6"/>
        </w:numPr>
        <w:spacing w:line="360" w:lineRule="auto"/>
        <w:rPr>
          <w:rFonts w:ascii="SimHei" w:hAnsi="SimHei" w:eastAsia="黑体" w:cs="SimHei"/>
          <w:sz w:val="24"/>
        </w:rPr>
      </w:pPr>
      <w:r>
        <w:rPr>
          <w:rFonts w:ascii="SimHei" w:hAnsi="SimHei" w:eastAsia="黑体" w:cs="SimHei"/>
          <w:sz w:val="24"/>
        </w:rPr>
        <w:t>参加公司组织的内部讲师培训；</w:t>
      </w:r>
    </w:p>
    <w:p>
      <w:pPr>
        <w:numPr>
          <w:ilvl w:val="0"/>
          <w:numId w:val="6"/>
        </w:numPr>
        <w:spacing w:line="360" w:lineRule="auto"/>
        <w:rPr>
          <w:rFonts w:ascii="SimHei" w:hAnsi="SimHei" w:eastAsia="黑体" w:cs="SimHei"/>
          <w:sz w:val="24"/>
        </w:rPr>
      </w:pPr>
      <w:r>
        <w:rPr>
          <w:rFonts w:ascii="SimHei" w:hAnsi="SimHei" w:eastAsia="黑体" w:cs="SimHei"/>
          <w:sz w:val="24"/>
        </w:rPr>
        <w:t>检查培训准备情况，对学员表现评估和指导，批评并上报表现不佳的学</w:t>
      </w:r>
    </w:p>
    <w:p>
      <w:pPr>
        <w:spacing w:line="360" w:lineRule="auto"/>
        <w:rPr>
          <w:rFonts w:ascii="SimHei" w:hAnsi="SimHei" w:eastAsia="黑体" w:cs="SimHei"/>
          <w:sz w:val="24"/>
        </w:rPr>
      </w:pPr>
      <w:r>
        <w:rPr>
          <w:rFonts w:ascii="SimHei" w:hAnsi="SimHei" w:eastAsia="黑体" w:cs="SimHei"/>
          <w:sz w:val="24"/>
        </w:rPr>
        <w:t>员；</w:t>
      </w:r>
    </w:p>
    <w:p>
      <w:pPr>
        <w:numPr>
          <w:ilvl w:val="0"/>
          <w:numId w:val="6"/>
        </w:numPr>
        <w:spacing w:line="360" w:lineRule="auto"/>
        <w:rPr>
          <w:rFonts w:ascii="SimHei" w:hAnsi="SimHei" w:eastAsia="黑体" w:cs="SimHei"/>
          <w:sz w:val="24"/>
        </w:rPr>
      </w:pPr>
      <w:r>
        <w:rPr>
          <w:rFonts w:ascii="SimHei" w:hAnsi="SimHei" w:eastAsia="黑体" w:cs="SimHei"/>
          <w:sz w:val="24"/>
        </w:rPr>
        <w:t>对教学目标和要求有权提出合理化建议。</w:t>
      </w:r>
    </w:p>
    <w:p>
      <w:pPr>
        <w:pStyle w:val="2"/>
        <w:rPr>
          <w:rFonts w:ascii="SimHei" w:hAnsi="SimHei" w:eastAsia="黑体" w:cs="SimHei"/>
        </w:rPr>
      </w:pPr>
      <w:r>
        <w:rPr>
          <w:rFonts w:ascii="SimHei" w:hAnsi="SimHei" w:eastAsia="黑体" w:cs="SimHei"/>
        </w:rPr>
        <w:t>聘用与解除</w:t>
      </w:r>
    </w:p>
    <w:p>
      <w:pPr>
        <w:pStyle w:val="4"/>
        <w:rPr>
          <w:rFonts w:ascii="SimHei" w:hAnsi="SimHei" w:eastAsia="黑体" w:cs="SimHei"/>
        </w:rPr>
      </w:pPr>
      <w:r>
        <w:rPr>
          <w:rFonts w:ascii="SimHei" w:hAnsi="SimHei" w:eastAsia="黑体" w:cs="SimHei"/>
        </w:rPr>
        <w:t>　</w:t>
      </w:r>
      <w:r>
        <w:rPr>
          <w:rFonts w:ascii="SimHei" w:hAnsi="SimHei" w:eastAsia="黑体" w:cs="SimHei"/>
        </w:rPr>
        <w:t>聘用</w:t>
      </w:r>
    </w:p>
    <w:p>
      <w:pPr>
        <w:numPr>
          <w:ilvl w:val="0"/>
          <w:numId w:val="7"/>
        </w:numPr>
        <w:spacing w:line="360" w:lineRule="auto"/>
        <w:rPr>
          <w:rFonts w:ascii="SimHei" w:hAnsi="SimHei" w:eastAsia="黑体" w:cs="SimHei"/>
          <w:sz w:val="24"/>
        </w:rPr>
      </w:pPr>
      <w:r>
        <w:rPr>
          <w:rFonts w:ascii="SimHei" w:hAnsi="SimHei" w:eastAsia="黑体" w:cs="SimHei"/>
          <w:sz w:val="24"/>
        </w:rPr>
        <w:t>各单位、部门负责人及以上人员无需考核，自动成为公司内部培训师；</w:t>
      </w:r>
      <w:r>
        <w:rPr>
          <w:rFonts w:ascii="SimHei" w:hAnsi="SimHei" w:eastAsia="黑体" w:cs="SimHei"/>
          <w:color w:val="0000FF"/>
          <w:sz w:val="24"/>
        </w:rPr>
        <w:t xml:space="preserve"> </w:t>
      </w:r>
    </w:p>
    <w:p>
      <w:pPr>
        <w:numPr>
          <w:ilvl w:val="0"/>
          <w:numId w:val="7"/>
        </w:numPr>
        <w:spacing w:line="360" w:lineRule="auto"/>
        <w:rPr>
          <w:rFonts w:ascii="SimHei" w:hAnsi="SimHei" w:eastAsia="黑体" w:cs="SimHei"/>
          <w:sz w:val="24"/>
        </w:rPr>
      </w:pPr>
      <w:r>
        <w:rPr>
          <w:rFonts w:ascii="SimHei" w:hAnsi="SimHei" w:eastAsia="黑体" w:cs="SimHei"/>
          <w:sz w:val="24"/>
        </w:rPr>
        <w:t>其他符合内部培训师任职条件者经公开竞聘考核合格后由公司人力资</w:t>
      </w:r>
    </w:p>
    <w:p>
      <w:pPr>
        <w:spacing w:line="360" w:lineRule="auto"/>
        <w:rPr>
          <w:rFonts w:ascii="SimHei" w:hAnsi="SimHei" w:eastAsia="黑体" w:cs="SimHei"/>
          <w:sz w:val="24"/>
        </w:rPr>
      </w:pPr>
      <w:r>
        <w:rPr>
          <w:rFonts w:ascii="SimHei" w:hAnsi="SimHei" w:eastAsia="黑体" w:cs="SimHei"/>
          <w:sz w:val="24"/>
        </w:rPr>
        <w:t>源部统一聘用，颁发证书；</w:t>
      </w:r>
    </w:p>
    <w:p>
      <w:pPr>
        <w:numPr>
          <w:ilvl w:val="0"/>
          <w:numId w:val="7"/>
        </w:numPr>
        <w:spacing w:line="360" w:lineRule="auto"/>
        <w:rPr>
          <w:rFonts w:ascii="SimHei" w:hAnsi="SimHei" w:eastAsia="黑体" w:cs="SimHei"/>
          <w:sz w:val="24"/>
        </w:rPr>
      </w:pPr>
      <w:r>
        <w:rPr>
          <w:rFonts w:ascii="SimHei" w:hAnsi="SimHei" w:eastAsia="黑体" w:cs="SimHei"/>
          <w:sz w:val="24"/>
        </w:rPr>
        <w:t>颁发的聘用证书有限期为三年，三年后根据考核情况决定是否续聘。</w:t>
      </w:r>
    </w:p>
    <w:p>
      <w:pPr>
        <w:pStyle w:val="4"/>
        <w:rPr>
          <w:rFonts w:ascii="SimHei" w:hAnsi="SimHei" w:eastAsia="黑体" w:cs="SimHei"/>
        </w:rPr>
      </w:pPr>
      <w:r>
        <w:rPr>
          <w:rFonts w:ascii="SimHei" w:hAnsi="SimHei" w:eastAsia="黑体" w:cs="SimHei"/>
        </w:rPr>
        <w:t>　解聘（有下列情况之一的内部培训师被取消其资格）</w:t>
      </w:r>
    </w:p>
    <w:p>
      <w:pPr>
        <w:numPr>
          <w:ilvl w:val="0"/>
          <w:numId w:val="8"/>
        </w:numPr>
        <w:spacing w:line="360" w:lineRule="auto"/>
        <w:rPr>
          <w:rFonts w:ascii="SimHei" w:hAnsi="SimHei" w:eastAsia="黑体" w:cs="SimHei"/>
          <w:sz w:val="24"/>
        </w:rPr>
      </w:pPr>
      <w:r>
        <w:rPr>
          <w:rFonts w:ascii="SimHei" w:hAnsi="SimHei" w:eastAsia="黑体" w:cs="SimHei"/>
          <w:sz w:val="24"/>
        </w:rPr>
        <w:t>触犯国家法律的；</w:t>
      </w:r>
    </w:p>
    <w:p>
      <w:pPr>
        <w:numPr>
          <w:ilvl w:val="0"/>
          <w:numId w:val="8"/>
        </w:numPr>
        <w:spacing w:line="360" w:lineRule="auto"/>
        <w:rPr>
          <w:rFonts w:ascii="SimHei" w:hAnsi="SimHei" w:eastAsia="黑体" w:cs="SimHei"/>
          <w:sz w:val="24"/>
        </w:rPr>
      </w:pPr>
      <w:r>
        <w:rPr>
          <w:rFonts w:ascii="SimHei" w:hAnsi="SimHei" w:eastAsia="黑体" w:cs="SimHei"/>
          <w:sz w:val="24"/>
        </w:rPr>
        <w:t>严重违反公司规章制度，不服从公司管理，劝说无效的；</w:t>
      </w:r>
    </w:p>
    <w:p>
      <w:pPr>
        <w:numPr>
          <w:ilvl w:val="0"/>
          <w:numId w:val="8"/>
        </w:numPr>
        <w:spacing w:line="360" w:lineRule="auto"/>
        <w:rPr>
          <w:rFonts w:ascii="SimHei" w:hAnsi="SimHei" w:eastAsia="黑体" w:cs="SimHei"/>
          <w:sz w:val="24"/>
        </w:rPr>
      </w:pPr>
      <w:r>
        <w:rPr>
          <w:rFonts w:ascii="SimHei" w:hAnsi="SimHei" w:eastAsia="黑体" w:cs="SimHei"/>
          <w:sz w:val="24"/>
        </w:rPr>
        <w:t>经考核被认为不能胜任工作的；</w:t>
      </w:r>
    </w:p>
    <w:p>
      <w:pPr>
        <w:numPr>
          <w:ilvl w:val="0"/>
          <w:numId w:val="8"/>
        </w:numPr>
        <w:spacing w:line="360" w:lineRule="auto"/>
        <w:rPr>
          <w:rFonts w:ascii="SimHei" w:hAnsi="SimHei" w:eastAsia="黑体" w:cs="SimHei"/>
          <w:sz w:val="24"/>
        </w:rPr>
      </w:pPr>
      <w:r>
        <w:rPr>
          <w:rFonts w:ascii="SimHei" w:hAnsi="SimHei" w:eastAsia="黑体" w:cs="SimHei"/>
          <w:sz w:val="24"/>
        </w:rPr>
        <w:t>其他不适应从事培训的事宜。</w:t>
      </w:r>
    </w:p>
    <w:p>
      <w:pPr>
        <w:pStyle w:val="2"/>
        <w:rPr>
          <w:rFonts w:ascii="SimHei" w:hAnsi="SimHei" w:eastAsia="黑体" w:cs="SimHei"/>
        </w:rPr>
      </w:pPr>
      <w:r>
        <w:rPr>
          <w:rFonts w:ascii="SimHei" w:hAnsi="SimHei" w:eastAsia="黑体" w:cs="SimHei"/>
        </w:rPr>
        <w:t>管理与考核</w:t>
      </w:r>
    </w:p>
    <w:p>
      <w:pPr>
        <w:pStyle w:val="4"/>
        <w:rPr>
          <w:rFonts w:ascii="SimHei" w:hAnsi="SimHei" w:eastAsia="黑体" w:cs="SimHei"/>
        </w:rPr>
      </w:pPr>
      <w:r>
        <w:rPr>
          <w:rFonts w:ascii="SimHei" w:hAnsi="SimHei" w:eastAsia="黑体" w:cs="SimHei"/>
        </w:rPr>
        <w:t>人力资源部对内部培训师进行统一管理，将不定期组织内部培训师进</w:t>
      </w:r>
    </w:p>
    <w:p>
      <w:pPr>
        <w:pStyle w:val="4"/>
        <w:numPr>
          <w:ilvl w:val="0"/>
          <w:numId w:val="0"/>
        </w:numPr>
        <w:rPr>
          <w:rFonts w:ascii="SimHei" w:hAnsi="SimHei" w:eastAsia="黑体" w:cs="SimHei"/>
        </w:rPr>
      </w:pPr>
      <w:r>
        <w:rPr>
          <w:rFonts w:ascii="SimHei" w:hAnsi="SimHei" w:eastAsia="黑体" w:cs="SimHei"/>
        </w:rPr>
        <w:t>行交流研讨，针对普遍存在的问题组织相关培训活动。</w:t>
      </w:r>
    </w:p>
    <w:p>
      <w:pPr>
        <w:pStyle w:val="4"/>
        <w:rPr>
          <w:rFonts w:ascii="SimHei" w:hAnsi="SimHei" w:eastAsia="黑体" w:cs="SimHei"/>
        </w:rPr>
      </w:pPr>
      <w:r>
        <w:rPr>
          <w:rFonts w:ascii="SimHei" w:hAnsi="SimHei" w:eastAsia="黑体" w:cs="SimHei"/>
        </w:rPr>
        <w:t>负责主持或参加核心课程编制人员，未经公司许可不得私自对外授课。</w:t>
      </w:r>
    </w:p>
    <w:p>
      <w:pPr>
        <w:pStyle w:val="4"/>
        <w:rPr>
          <w:rFonts w:ascii="SimHei" w:hAnsi="SimHei" w:eastAsia="黑体" w:cs="SimHei"/>
        </w:rPr>
      </w:pPr>
      <w:r>
        <w:rPr>
          <w:rFonts w:ascii="SimHei" w:hAnsi="SimHei" w:eastAsia="黑体" w:cs="SimHei"/>
        </w:rPr>
        <w:t>内部培训师授课前应填写培训申请，连同培训方案经人力资源部批准后实</w:t>
      </w:r>
    </w:p>
    <w:p>
      <w:pPr>
        <w:pStyle w:val="4"/>
        <w:numPr>
          <w:ilvl w:val="0"/>
          <w:numId w:val="0"/>
        </w:numPr>
        <w:rPr>
          <w:rFonts w:ascii="SimHei" w:hAnsi="SimHei" w:eastAsia="黑体" w:cs="SimHei"/>
        </w:rPr>
      </w:pPr>
      <w:r>
        <w:rPr>
          <w:rFonts w:ascii="SimHei" w:hAnsi="SimHei" w:eastAsia="黑体" w:cs="SimHei"/>
        </w:rPr>
        <w:t>施；课程结束后，应将课程培训情况反馈给人力资源部备案。培训过程中，人力资源部应跟踪课程学习的情况，根据实际情况进行必要的培训评估。</w:t>
      </w:r>
    </w:p>
    <w:p>
      <w:pPr>
        <w:pStyle w:val="4"/>
        <w:rPr>
          <w:rFonts w:ascii="SimHei" w:hAnsi="SimHei" w:eastAsia="黑体" w:cs="SimHei"/>
        </w:rPr>
      </w:pPr>
      <w:r>
        <w:rPr>
          <w:rFonts w:ascii="SimHei" w:hAnsi="SimHei" w:eastAsia="黑体" w:cs="SimHei"/>
        </w:rPr>
        <w:t>公司对内部培训师每三年考核一次。考核指标主要为课程准备、语言表达</w:t>
      </w:r>
    </w:p>
    <w:p>
      <w:pPr>
        <w:pStyle w:val="4"/>
        <w:numPr>
          <w:ilvl w:val="0"/>
          <w:numId w:val="0"/>
        </w:numPr>
        <w:rPr>
          <w:rFonts w:ascii="SimHei" w:hAnsi="SimHei" w:eastAsia="黑体" w:cs="SimHei"/>
        </w:rPr>
      </w:pPr>
      <w:r>
        <w:rPr>
          <w:rFonts w:ascii="SimHei" w:hAnsi="SimHei" w:eastAsia="黑体" w:cs="SimHei"/>
        </w:rPr>
        <w:t>能力、授课技巧、专业水平、课程研发及条理性等，根据实际情况可调整考核指标。</w:t>
      </w:r>
    </w:p>
    <w:p>
      <w:pPr>
        <w:pStyle w:val="4"/>
        <w:rPr>
          <w:rFonts w:ascii="SimHei" w:hAnsi="SimHei" w:eastAsia="黑体" w:cs="SimHei"/>
        </w:rPr>
      </w:pPr>
      <w:r>
        <w:rPr>
          <w:rFonts w:ascii="SimHei" w:hAnsi="SimHei" w:eastAsia="黑体" w:cs="SimHei"/>
        </w:rPr>
        <w:t>为提高内部培训师授课的积极性，考核为优秀的培训师可享受同等条件下</w:t>
      </w:r>
    </w:p>
    <w:p>
      <w:pPr>
        <w:pStyle w:val="4"/>
        <w:numPr>
          <w:ilvl w:val="0"/>
          <w:numId w:val="0"/>
        </w:numPr>
        <w:rPr>
          <w:rFonts w:ascii="SimHei" w:hAnsi="SimHei" w:eastAsia="黑体" w:cs="SimHei"/>
        </w:rPr>
      </w:pPr>
      <w:r>
        <w:rPr>
          <w:rFonts w:ascii="SimHei" w:hAnsi="SimHei" w:eastAsia="黑体" w:cs="SimHei"/>
        </w:rPr>
        <w:t>评优、加薪及晋升的优先权。</w:t>
      </w:r>
    </w:p>
    <w:p>
      <w:pPr>
        <w:pStyle w:val="2"/>
        <w:rPr>
          <w:rFonts w:ascii="SimHei" w:hAnsi="SimHei" w:eastAsia="黑体" w:cs="SimHei"/>
        </w:rPr>
      </w:pPr>
      <w:r>
        <w:rPr>
          <w:rFonts w:ascii="SimHei" w:hAnsi="SimHei" w:eastAsia="黑体" w:cs="SimHei"/>
        </w:rPr>
        <w:t>费用</w:t>
      </w:r>
    </w:p>
    <w:p>
      <w:pPr>
        <w:pStyle w:val="4"/>
        <w:rPr>
          <w:rFonts w:ascii="SimHei" w:hAnsi="SimHei" w:eastAsia="黑体" w:cs="SimHei"/>
        </w:rPr>
      </w:pPr>
      <w:r>
        <w:rPr>
          <w:rFonts w:ascii="SimHei" w:hAnsi="SimHei" w:eastAsia="黑体" w:cs="SimHei"/>
        </w:rPr>
        <w:t>公司内部培训师授课费标准</w:t>
      </w:r>
    </w:p>
    <w:p>
      <w:pPr>
        <w:pStyle w:val="4"/>
        <w:numPr>
          <w:ilvl w:val="2"/>
          <w:numId w:val="9"/>
        </w:numPr>
        <w:tabs>
          <w:tab w:val="left" w:pos="709"/>
        </w:tabs>
        <w:rPr>
          <w:rFonts w:ascii="SimHei" w:hAnsi="SimHei" w:eastAsia="黑体" w:cs="SimHei"/>
        </w:rPr>
      </w:pPr>
      <w:r>
        <w:rPr>
          <w:rFonts w:ascii="SimHei" w:hAnsi="SimHei" w:eastAsia="黑体" w:cs="SimHei"/>
        </w:rPr>
        <w:t>公司领导班子成员500元/小时；公司部门负责人及相应级别人员300元</w:t>
      </w:r>
    </w:p>
    <w:p>
      <w:pPr>
        <w:pStyle w:val="4"/>
        <w:numPr>
          <w:ilvl w:val="0"/>
          <w:numId w:val="0"/>
        </w:numPr>
        <w:rPr>
          <w:rFonts w:ascii="SimHei" w:hAnsi="SimHei" w:eastAsia="黑体" w:cs="SimHei"/>
        </w:rPr>
      </w:pPr>
      <w:r>
        <w:rPr>
          <w:rFonts w:ascii="SimHei" w:hAnsi="SimHei" w:eastAsia="黑体" w:cs="SimHei"/>
        </w:rPr>
        <w:t>/小时；内部培训师150元/小时。</w:t>
      </w:r>
    </w:p>
    <w:p>
      <w:pPr>
        <w:pStyle w:val="4"/>
        <w:numPr>
          <w:ilvl w:val="2"/>
        </w:numPr>
        <w:tabs>
          <w:tab w:val="left" w:pos="709"/>
        </w:tabs>
        <w:rPr>
          <w:rFonts w:ascii="SimHei" w:hAnsi="SimHei" w:eastAsia="黑体" w:cs="SimHei"/>
        </w:rPr>
      </w:pPr>
      <w:r>
        <w:rPr>
          <w:rFonts w:ascii="SimHei" w:hAnsi="SimHei" w:eastAsia="黑体" w:cs="SimHei"/>
        </w:rPr>
        <w:t>非内训师授课标准为100元/小时。</w:t>
      </w:r>
    </w:p>
    <w:p>
      <w:pPr>
        <w:pStyle w:val="4"/>
        <w:rPr>
          <w:rFonts w:ascii="SimHei" w:hAnsi="SimHei" w:eastAsia="黑体" w:cs="SimHei"/>
        </w:rPr>
      </w:pPr>
      <w:r>
        <w:rPr>
          <w:rFonts w:ascii="SimHei" w:hAnsi="SimHei" w:eastAsia="黑体" w:cs="SimHei"/>
        </w:rPr>
        <w:t>总公司系统内讲师授课费标准和上级公司内部培训师授课费标准参照《中</w:t>
      </w:r>
    </w:p>
    <w:p>
      <w:pPr>
        <w:pStyle w:val="4"/>
        <w:numPr>
          <w:ilvl w:val="0"/>
          <w:numId w:val="0"/>
        </w:numPr>
        <w:rPr>
          <w:rFonts w:ascii="SimHei" w:hAnsi="SimHei" w:eastAsia="黑体" w:cs="SimHei"/>
        </w:rPr>
      </w:pPr>
      <w:r>
        <w:rPr>
          <w:rFonts w:ascii="SimHei" w:hAnsi="SimHei" w:eastAsia="黑体" w:cs="SimHei"/>
        </w:rPr>
        <w:t>海石油上级股份公司内部培训师管理实施细则》执行。</w:t>
      </w:r>
    </w:p>
    <w:p>
      <w:pPr>
        <w:pStyle w:val="4"/>
        <w:rPr>
          <w:rFonts w:ascii="SimHei" w:hAnsi="SimHei" w:eastAsia="黑体" w:cs="SimHei"/>
        </w:rPr>
      </w:pPr>
      <w:r>
        <w:rPr>
          <w:rFonts w:ascii="SimHei" w:hAnsi="SimHei" w:eastAsia="黑体" w:cs="SimHei"/>
        </w:rPr>
        <w:t>培训费用发放程序：人力资源部按季度编制培训讲课费用发放表（公司人</w:t>
      </w:r>
    </w:p>
    <w:p>
      <w:pPr>
        <w:pStyle w:val="4"/>
        <w:numPr>
          <w:ilvl w:val="0"/>
          <w:numId w:val="0"/>
        </w:numPr>
        <w:rPr>
          <w:rFonts w:ascii="SimHei" w:hAnsi="SimHei" w:eastAsia="黑体" w:cs="SimHei"/>
        </w:rPr>
      </w:pPr>
      <w:r>
        <w:rPr>
          <w:rFonts w:ascii="SimHei" w:hAnsi="SimHei" w:eastAsia="黑体" w:cs="SimHei"/>
        </w:rPr>
        <w:t>力资源部组织的通用课程培训在课程结束后编制培训讲课费用发放表），经公司人力资源部分管领导批准后发放。</w:t>
      </w:r>
    </w:p>
    <w:p>
      <w:pPr>
        <w:pStyle w:val="2"/>
      </w:pPr>
      <w:r>
        <w:rPr>
          <w:rFonts w:ascii="SimHei" w:hAnsi="SimHei" w:eastAsia="黑体" w:cs="SimHei"/>
        </w:rPr>
        <w:t>附则</w:t>
      </w:r>
      <w:bookmarkEnd w:id="13"/>
      <w:bookmarkEnd w:id="16"/>
      <w:bookmarkEnd w:id="17"/>
      <w:bookmarkEnd w:id="18"/>
      <w:bookmarkEnd w:id="19"/>
      <w:r>
        <w:rPr>
          <w:rFonts w:ascii="SimHei" w:hAnsi="SimHei" w:eastAsia="黑体" w:cs="SimHei"/>
        </w:rPr>
        <w:t xml:space="preserve"> </w:t>
      </w:r>
    </w:p>
    <w:p>
      <w:pPr>
        <w:pStyle w:val="4"/>
        <w:rPr>
          <w:rFonts w:ascii="SimHei" w:hAnsi="SimHei" w:eastAsia="黑体" w:cs="SimHei"/>
          <w:color w:val="000000"/>
        </w:rPr>
      </w:pPr>
      <w:r>
        <w:rPr>
          <w:rFonts w:ascii="SimHei" w:hAnsi="SimHei" w:eastAsia="黑体" w:cs="SimHei"/>
          <w:color w:val="000000"/>
        </w:rPr>
        <w:t>本细则由公司人力资源部负责解释。</w:t>
      </w:r>
    </w:p>
    <w:p>
      <w:pPr>
        <w:pStyle w:val="4"/>
        <w:rPr>
          <w:rFonts w:ascii="SimHei" w:hAnsi="SimHei" w:eastAsia="黑体" w:cs="SimHei"/>
          <w:color w:val="000000"/>
        </w:rPr>
      </w:pPr>
      <w:r>
        <w:rPr>
          <w:rFonts w:ascii="SimHei" w:hAnsi="SimHei" w:eastAsia="黑体" w:cs="SimHei"/>
          <w:color w:val="000000"/>
        </w:rPr>
        <w:t>本细则自发布之日起执行。</w:t>
      </w:r>
    </w:p>
    <w:p>
      <w:pPr>
        <w:spacing w:line="360" w:lineRule="auto"/>
        <w:rPr>
          <w:rFonts w:ascii="SimHei" w:hAnsi="SimHei" w:eastAsia="黑体" w:cs="SimHei"/>
          <w:color w:val="000000"/>
          <w:sz w:val="24"/>
        </w:rPr>
      </w:pPr>
    </w:p>
    <w:p>
      <w:pPr>
        <w:spacing w:line="360" w:lineRule="auto"/>
        <w:rPr>
          <w:rFonts w:ascii="SimHei" w:hAnsi="SimHei" w:eastAsia="黑体" w:cs="SimHei"/>
          <w:color w:val="000000"/>
          <w:sz w:val="24"/>
        </w:rPr>
      </w:pPr>
    </w:p>
    <w:p>
      <w:pPr>
        <w:spacing w:line="360" w:lineRule="auto"/>
        <w:rPr>
          <w:rFonts w:ascii="SimHei" w:hAnsi="SimHei" w:eastAsia="黑体" w:cs="SimHei"/>
          <w:color w:val="000000"/>
          <w:sz w:val="24"/>
        </w:rPr>
      </w:pPr>
      <w:r>
        <w:rPr>
          <w:rFonts w:ascii="SimHei" w:hAnsi="SimHei" w:eastAsia="黑体" w:cs="SimHei"/>
          <w:color w:val="000000"/>
          <w:sz w:val="24"/>
        </w:rPr>
        <w:t>【正文结束】</w:t>
      </w:r>
    </w:p>
    <w:p>
      <w:pPr>
        <w:rPr>
          <w:rFonts w:ascii="SimHei" w:hAnsi="SimHei" w:eastAsia="黑体" w:cs="SimHei"/>
        </w:rPr>
      </w:pPr>
      <w:bookmarkStart w:id="20" w:name="_Toc293924914"/>
      <w:bookmarkEnd w:id="20"/>
    </w:p>
    <w:p>
      <w:pPr>
        <w:rPr>
          <w:rFonts w:ascii="SimHei" w:hAnsi="SimHei" w:eastAsia="黑体" w:cs="SimHei"/>
        </w:rPr>
      </w:pPr>
    </w:p>
    <w:p>
      <w:pPr>
        <w:rPr>
          <w:rFonts w:ascii="SimHei" w:hAnsi="SimHei" w:eastAsia="黑体" w:cs="SimHei"/>
        </w:rPr>
      </w:pPr>
    </w:p>
    <w:p>
      <w:pPr>
        <w:rPr>
          <w:rFonts w:ascii="SimHei" w:hAnsi="SimHei" w:eastAsia="黑体" w:cs="SimHei"/>
        </w:rPr>
      </w:pPr>
    </w:p>
    <w:p>
      <w:pPr>
        <w:rPr>
          <w:rFonts w:ascii="SimHei" w:hAnsi="SimHei" w:eastAsia="黑体" w:cs="SimHei"/>
        </w:rPr>
      </w:pPr>
    </w:p>
    <w:p>
      <w:pPr>
        <w:sectPr>
          <w:pgSz w:w="11906" w:h="16838"/>
          <w:pgMar w:top="1440" w:right="1797" w:bottom="1440" w:left="1797" w:header="851" w:footer="992" w:gutter="0"/>
          <w:pgNumType w:start="1"/>
          <w:cols w:space="425" w:num="1"/>
          <w:docGrid w:type="lines" w:linePitch="312" w:charSpace="0"/>
        </w:sectPr>
      </w:pPr>
    </w:p>
    <w:p>
      <w:pPr>
        <w:rPr>
          <w:rFonts w:ascii="SimHei" w:hAnsi="SimHei" w:eastAsia="黑体" w:cs="SimHei"/>
        </w:rPr>
      </w:pPr>
    </w:p>
    <w:p>
      <w:pPr>
        <w:sectPr>
          <w:pgSz w:w="11906" w:h="16838"/>
          <w:pgMar w:top="1440" w:right="1797" w:bottom="1440" w:left="1797" w:header="851" w:footer="992" w:gutter="0"/>
          <w:cols w:space="425" w:num="1"/>
          <w:docGrid w:type="lines" w:linePitch="312" w:charSpace="0"/>
        </w:sectPr>
      </w:pPr>
      <w:r>
        <w:object>
          <v:shape id="_x0000_i1025" o:spt="75" type="#_x0000_t75" style="height:586.25pt;width:415.2pt;" o:ole="t" filled="f" o:preferrelative="t" stroked="f" coordsize="21600,21600">
            <v:path/>
            <v:fill on="f" alignshape="1" focussize="0,0"/>
            <v:stroke on="f"/>
            <v:imagedata r:id="rId7" grayscale="f" bilevel="f" o:title=""/>
            <o:lock v:ext="edit" aspectratio="t"/>
            <w10:wrap type="none"/>
            <w10:anchorlock/>
          </v:shape>
          <o:OLEObject Type="Embed" ProgID="Visio.Drawing.11" ShapeID="_x0000_i1025" DrawAspect="Content" ObjectID="_1468075725" r:id="rId6">
            <o:LockedField>false</o:LockedField>
          </o:OLEObject>
        </w:object>
      </w:r>
    </w:p>
    <w:p>
      <w:pPr>
        <w:rPr>
          <w:rFonts w:ascii="SimHei" w:hAnsi="SimHei" w:eastAsia="黑体" w:cs="SimHei"/>
        </w:rPr>
      </w:pPr>
    </w:p>
    <w:tbl>
      <w:tblPr>
        <w:tblStyle w:val="25"/>
        <w:tblW w:w="14190" w:type="dxa"/>
        <w:tblInd w:w="93" w:type="dxa"/>
        <w:tblLayout w:type="autofit"/>
        <w:tblCellMar>
          <w:top w:w="0" w:type="dxa"/>
          <w:left w:w="108" w:type="dxa"/>
          <w:bottom w:w="0" w:type="dxa"/>
          <w:right w:w="108" w:type="dxa"/>
        </w:tblCellMar>
      </w:tblPr>
      <w:tblGrid>
        <w:gridCol w:w="2016"/>
        <w:gridCol w:w="1053"/>
        <w:gridCol w:w="2376"/>
        <w:gridCol w:w="3359"/>
        <w:gridCol w:w="1984"/>
        <w:gridCol w:w="1985"/>
        <w:gridCol w:w="1417"/>
      </w:tblGrid>
      <w:tr>
        <w:tblPrEx>
          <w:tblCellMar>
            <w:top w:w="0" w:type="dxa"/>
            <w:left w:w="108" w:type="dxa"/>
            <w:bottom w:w="0" w:type="dxa"/>
            <w:right w:w="108" w:type="dxa"/>
          </w:tblCellMar>
        </w:tblPrEx>
        <w:trPr>
          <w:wBefore w:w="0" w:type="dxa"/>
          <w:wAfter w:w="0" w:type="dxa"/>
          <w:trHeight w:val="951" w:hRule="atLeast"/>
        </w:trPr>
        <w:tc>
          <w:tcPr>
            <w:tcW w:w="1419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SimHei" w:hAnsi="SimHei" w:eastAsia="黑体" w:cs="SimHei"/>
                <w:kern w:val="0"/>
                <w:sz w:val="32"/>
                <w:szCs w:val="32"/>
              </w:rPr>
            </w:pPr>
            <w:r>
              <w:rPr>
                <w:rFonts w:ascii="SimHei" w:hAnsi="SimHei" w:eastAsia="黑体" w:cs="SimHei"/>
                <w:kern w:val="0"/>
                <w:sz w:val="32"/>
                <w:szCs w:val="32"/>
              </w:rPr>
              <w:t>业务流程控制点描述</w:t>
            </w:r>
          </w:p>
        </w:tc>
      </w:tr>
      <w:tr>
        <w:tblPrEx>
          <w:tblCellMar>
            <w:top w:w="0" w:type="dxa"/>
            <w:left w:w="108" w:type="dxa"/>
            <w:bottom w:w="0" w:type="dxa"/>
            <w:right w:w="108" w:type="dxa"/>
          </w:tblCellMar>
        </w:tblPrEx>
        <w:trPr>
          <w:wBefore w:w="0" w:type="dxa"/>
          <w:wAfter w:w="0" w:type="dxa"/>
          <w:trHeight w:val="1110" w:hRule="atLeast"/>
        </w:trPr>
        <w:tc>
          <w:tcPr>
            <w:tcW w:w="201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业务流程编号</w:t>
            </w:r>
          </w:p>
        </w:tc>
        <w:tc>
          <w:tcPr>
            <w:tcW w:w="1053"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业务流程名称</w:t>
            </w:r>
          </w:p>
        </w:tc>
        <w:tc>
          <w:tcPr>
            <w:tcW w:w="2376"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控制点编号</w:t>
            </w:r>
          </w:p>
        </w:tc>
        <w:tc>
          <w:tcPr>
            <w:tcW w:w="3359"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控制点描述</w:t>
            </w:r>
          </w:p>
        </w:tc>
        <w:tc>
          <w:tcPr>
            <w:tcW w:w="1984"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责任岗位</w:t>
            </w:r>
          </w:p>
        </w:tc>
        <w:tc>
          <w:tcPr>
            <w:tcW w:w="1985"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相关制度或程序（文号及名称）</w:t>
            </w:r>
          </w:p>
        </w:tc>
        <w:tc>
          <w:tcPr>
            <w:tcW w:w="1417"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b/>
                <w:bCs/>
                <w:kern w:val="0"/>
                <w:sz w:val="24"/>
              </w:rPr>
            </w:pPr>
            <w:r>
              <w:rPr>
                <w:rFonts w:ascii="SimHei" w:hAnsi="SimHei" w:eastAsia="黑体" w:cs="SimHei"/>
                <w:b/>
                <w:bCs/>
                <w:kern w:val="0"/>
                <w:sz w:val="24"/>
              </w:rPr>
              <w:t>是否关键控制点</w:t>
            </w:r>
          </w:p>
        </w:tc>
      </w:tr>
      <w:tr>
        <w:tblPrEx>
          <w:tblCellMar>
            <w:top w:w="0" w:type="dxa"/>
            <w:left w:w="108" w:type="dxa"/>
            <w:bottom w:w="0" w:type="dxa"/>
            <w:right w:w="108" w:type="dxa"/>
          </w:tblCellMar>
        </w:tblPrEx>
        <w:trPr>
          <w:wBefore w:w="0" w:type="dxa"/>
          <w:wAfter w:w="0" w:type="dxa"/>
          <w:trHeight w:val="1110" w:hRule="atLeast"/>
        </w:trPr>
        <w:tc>
          <w:tcPr>
            <w:tcW w:w="201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HR-01-07-04-C01</w:t>
            </w:r>
          </w:p>
        </w:tc>
        <w:tc>
          <w:tcPr>
            <w:tcW w:w="105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内部培训师选拔流程</w:t>
            </w:r>
          </w:p>
        </w:tc>
        <w:tc>
          <w:tcPr>
            <w:tcW w:w="2376"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HR-01-07-04-C01-01</w:t>
            </w:r>
          </w:p>
        </w:tc>
        <w:tc>
          <w:tcPr>
            <w:tcW w:w="3359" w:type="dxa"/>
            <w:tcBorders>
              <w:top w:val="nil"/>
              <w:left w:val="nil"/>
              <w:bottom w:val="single" w:color="auto" w:sz="4" w:space="0"/>
              <w:right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对内部培训训推荐人员及参选人员进行审核。</w:t>
            </w:r>
          </w:p>
        </w:tc>
        <w:tc>
          <w:tcPr>
            <w:tcW w:w="1984"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人力资源部培训管理岗</w:t>
            </w:r>
          </w:p>
        </w:tc>
        <w:tc>
          <w:tcPr>
            <w:tcW w:w="1985"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《培训与开发管理办法》、《内部培训师管理实施细则》</w:t>
            </w:r>
          </w:p>
        </w:tc>
        <w:tc>
          <w:tcPr>
            <w:tcW w:w="1417"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否</w:t>
            </w:r>
          </w:p>
        </w:tc>
      </w:tr>
      <w:tr>
        <w:tblPrEx>
          <w:tblCellMar>
            <w:top w:w="0" w:type="dxa"/>
            <w:left w:w="108" w:type="dxa"/>
            <w:bottom w:w="0" w:type="dxa"/>
            <w:right w:w="108" w:type="dxa"/>
          </w:tblCellMar>
        </w:tblPrEx>
        <w:trPr>
          <w:wBefore w:w="0" w:type="dxa"/>
          <w:wAfter w:w="0" w:type="dxa"/>
          <w:trHeight w:val="1140" w:hRule="atLeast"/>
        </w:trPr>
        <w:tc>
          <w:tcPr>
            <w:tcW w:w="201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05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2376"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HR-01-07-04-C01-02</w:t>
            </w:r>
          </w:p>
        </w:tc>
        <w:tc>
          <w:tcPr>
            <w:tcW w:w="3359" w:type="dxa"/>
            <w:tcBorders>
              <w:top w:val="nil"/>
              <w:left w:val="nil"/>
              <w:bottom w:val="single" w:color="auto" w:sz="4" w:space="0"/>
              <w:right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根据试讲，对被选人进行整体评估结果，对拟定内部培训师人员名单进行内核。</w:t>
            </w:r>
          </w:p>
        </w:tc>
        <w:tc>
          <w:tcPr>
            <w:tcW w:w="1984"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人力资源部部长</w:t>
            </w:r>
          </w:p>
        </w:tc>
        <w:tc>
          <w:tcPr>
            <w:tcW w:w="1985"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417"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是</w:t>
            </w:r>
          </w:p>
        </w:tc>
      </w:tr>
      <w:tr>
        <w:tblPrEx>
          <w:tblCellMar>
            <w:top w:w="0" w:type="dxa"/>
            <w:left w:w="108" w:type="dxa"/>
            <w:bottom w:w="0" w:type="dxa"/>
            <w:right w:w="108" w:type="dxa"/>
          </w:tblCellMar>
        </w:tblPrEx>
        <w:trPr>
          <w:wBefore w:w="0" w:type="dxa"/>
          <w:wAfter w:w="0" w:type="dxa"/>
          <w:trHeight w:val="810" w:hRule="atLeast"/>
        </w:trPr>
        <w:tc>
          <w:tcPr>
            <w:tcW w:w="201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05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2376"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HR-01-07-04-C01-03</w:t>
            </w:r>
          </w:p>
        </w:tc>
        <w:tc>
          <w:tcPr>
            <w:tcW w:w="3359" w:type="dxa"/>
            <w:tcBorders>
              <w:top w:val="nil"/>
              <w:left w:val="nil"/>
              <w:bottom w:val="single" w:color="auto" w:sz="4" w:space="0"/>
              <w:right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人力资源部分管领导进行审核。</w:t>
            </w:r>
          </w:p>
        </w:tc>
        <w:tc>
          <w:tcPr>
            <w:tcW w:w="1984"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人力资源部分管领导</w:t>
            </w:r>
          </w:p>
        </w:tc>
        <w:tc>
          <w:tcPr>
            <w:tcW w:w="1985"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417"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是</w:t>
            </w:r>
          </w:p>
        </w:tc>
      </w:tr>
      <w:tr>
        <w:tblPrEx>
          <w:tblCellMar>
            <w:top w:w="0" w:type="dxa"/>
            <w:left w:w="108" w:type="dxa"/>
            <w:bottom w:w="0" w:type="dxa"/>
            <w:right w:w="108" w:type="dxa"/>
          </w:tblCellMar>
        </w:tblPrEx>
        <w:trPr>
          <w:wBefore w:w="0" w:type="dxa"/>
          <w:wAfter w:w="0" w:type="dxa"/>
          <w:trHeight w:val="1035" w:hRule="atLeast"/>
        </w:trPr>
        <w:tc>
          <w:tcPr>
            <w:tcW w:w="201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05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2376"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HR-01-07-04-C01-04</w:t>
            </w:r>
          </w:p>
        </w:tc>
        <w:tc>
          <w:tcPr>
            <w:tcW w:w="3359" w:type="dxa"/>
            <w:tcBorders>
              <w:top w:val="nil"/>
              <w:left w:val="nil"/>
              <w:bottom w:val="single" w:color="auto" w:sz="4" w:space="0"/>
              <w:right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总经理对内部培训师人员名单进行审批。</w:t>
            </w:r>
          </w:p>
        </w:tc>
        <w:tc>
          <w:tcPr>
            <w:tcW w:w="1984"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总经理</w:t>
            </w:r>
          </w:p>
        </w:tc>
        <w:tc>
          <w:tcPr>
            <w:tcW w:w="1985"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ascii="SimHei" w:hAnsi="SimHei" w:eastAsia="黑体" w:cs="SimHei"/>
                <w:kern w:val="0"/>
                <w:sz w:val="24"/>
              </w:rPr>
            </w:pPr>
          </w:p>
        </w:tc>
        <w:tc>
          <w:tcPr>
            <w:tcW w:w="1417" w:type="dxa"/>
            <w:tcBorders>
              <w:top w:val="nil"/>
              <w:left w:val="nil"/>
              <w:bottom w:val="single" w:color="auto" w:sz="4" w:space="0"/>
              <w:right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是</w:t>
            </w:r>
          </w:p>
        </w:tc>
      </w:tr>
    </w:tbl>
    <w:p>
      <w:pPr>
        <w:rPr>
          <w:rFonts w:ascii="SimHei" w:hAnsi="SimHei" w:eastAsia="黑体" w:cs="SimHei"/>
        </w:rPr>
      </w:pPr>
    </w:p>
    <w:sectPr>
      <w:headerReference r:id="rId3" w:type="default"/>
      <w:footerReference r:id="rId4" w:type="default"/>
      <w:pgSz w:w="16838" w:h="11906" w:orient="landscape"/>
      <w:pgMar w:top="1797" w:right="1440" w:bottom="1797" w:left="1440" w:header="1191" w:footer="119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SimHei" w:hAnsi="SimHei" w:eastAsia="黑体" w:cs="SimHei"/>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039E3"/>
    <w:multiLevelType w:val="multilevel"/>
    <w:tmpl w:val="0E6039E3"/>
    <w:lvl w:ilvl="0" w:tentative="0">
      <w:start w:val="1"/>
      <w:numFmt w:val="lowerLetter"/>
      <w:lvlText w:val="%1)"/>
      <w:lvlJc w:val="left"/>
      <w:pPr>
        <w:tabs>
          <w:tab w:val="left" w:pos="960"/>
        </w:tabs>
        <w:ind w:left="960" w:hanging="480"/>
      </w:pPr>
      <w:rPr>
        <w:rFonts w:ascii="SimHei" w:hAnsi="SimHei" w:eastAsia="黑体" w:cs="SimHei"/>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34B770A"/>
    <w:multiLevelType w:val="multilevel"/>
    <w:tmpl w:val="334B770A"/>
    <w:lvl w:ilvl="0" w:tentative="0">
      <w:start w:val="1"/>
      <w:numFmt w:val="lowerLetter"/>
      <w:lvlText w:val="%1)"/>
      <w:lvlJc w:val="left"/>
      <w:pPr>
        <w:tabs>
          <w:tab w:val="left" w:pos="960"/>
        </w:tabs>
        <w:ind w:left="960" w:hanging="480"/>
      </w:pPr>
      <w:rPr>
        <w:rFonts w:ascii="SimHei" w:hAnsi="SimHei" w:eastAsia="黑体" w:cs="SimHei"/>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7B25514"/>
    <w:multiLevelType w:val="multilevel"/>
    <w:tmpl w:val="37B25514"/>
    <w:lvl w:ilvl="0" w:tentative="0">
      <w:start w:val="1"/>
      <w:numFmt w:val="decimal"/>
      <w:pStyle w:val="2"/>
      <w:lvlText w:val="%1"/>
      <w:lvlJc w:val="left"/>
      <w:pPr>
        <w:tabs>
          <w:tab w:val="left" w:pos="425"/>
        </w:tabs>
        <w:ind w:left="425" w:hanging="425"/>
      </w:pPr>
      <w:rPr>
        <w:rFonts w:ascii="SimHei" w:hAnsi="SimHei" w:eastAsia="黑体" w:cs="SimHei"/>
        <w:b w:val="0"/>
      </w:rPr>
    </w:lvl>
    <w:lvl w:ilvl="1" w:tentative="0">
      <w:start w:val="1"/>
      <w:numFmt w:val="decimal"/>
      <w:pStyle w:val="3"/>
      <w:lvlText w:val="%1.%2"/>
      <w:lvlJc w:val="left"/>
      <w:pPr>
        <w:tabs>
          <w:tab w:val="left" w:pos="567"/>
        </w:tabs>
        <w:ind w:left="567" w:hanging="567"/>
      </w:pPr>
      <w:rPr>
        <w:rFonts w:ascii="SimHei" w:hAnsi="SimHei" w:eastAsia="黑体" w:cs="SimHei"/>
        <w:b w:val="0"/>
      </w:rPr>
    </w:lvl>
    <w:lvl w:ilvl="2" w:tentative="0">
      <w:start w:val="1"/>
      <w:numFmt w:val="decimal"/>
      <w:lvlText w:val="%1.%2.%3"/>
      <w:lvlJc w:val="left"/>
      <w:pPr>
        <w:tabs>
          <w:tab w:val="left" w:pos="709"/>
        </w:tabs>
        <w:ind w:left="709" w:hanging="709"/>
      </w:pPr>
      <w:rPr>
        <w:rFonts w:ascii="SimHei" w:hAnsi="SimHei" w:eastAsia="黑体" w:cs="SimHei"/>
      </w:rPr>
    </w:lvl>
    <w:lvl w:ilvl="3" w:tentative="0">
      <w:start w:val="1"/>
      <w:numFmt w:val="decimal"/>
      <w:lvlText w:val="%1.%2.%3.%4."/>
      <w:lvlJc w:val="left"/>
      <w:pPr>
        <w:tabs>
          <w:tab w:val="left" w:pos="851"/>
        </w:tabs>
        <w:ind w:left="851" w:hanging="851"/>
      </w:pPr>
      <w:rPr>
        <w:rFonts w:ascii="SimHei" w:hAnsi="SimHei" w:eastAsia="黑体" w:cs="SimHei"/>
      </w:rPr>
    </w:lvl>
    <w:lvl w:ilvl="4" w:tentative="0">
      <w:start w:val="1"/>
      <w:numFmt w:val="decimal"/>
      <w:lvlText w:val="%1.%2.%3.%4.%5."/>
      <w:lvlJc w:val="left"/>
      <w:pPr>
        <w:tabs>
          <w:tab w:val="left" w:pos="992"/>
        </w:tabs>
        <w:ind w:left="992" w:hanging="992"/>
      </w:pPr>
      <w:rPr>
        <w:rFonts w:ascii="SimHei" w:hAnsi="SimHei" w:eastAsia="黑体" w:cs="SimHei"/>
      </w:rPr>
    </w:lvl>
    <w:lvl w:ilvl="5" w:tentative="0">
      <w:start w:val="1"/>
      <w:numFmt w:val="decimal"/>
      <w:lvlText w:val="%1.%2.%3.%4.%5.%6."/>
      <w:lvlJc w:val="left"/>
      <w:pPr>
        <w:tabs>
          <w:tab w:val="left" w:pos="1134"/>
        </w:tabs>
        <w:ind w:left="1134" w:hanging="1134"/>
      </w:pPr>
      <w:rPr>
        <w:rFonts w:ascii="SimHei" w:hAnsi="SimHei" w:eastAsia="黑体" w:cs="SimHei"/>
      </w:rPr>
    </w:lvl>
    <w:lvl w:ilvl="6" w:tentative="0">
      <w:start w:val="1"/>
      <w:numFmt w:val="decimal"/>
      <w:lvlText w:val="%1.%2.%3.%4.%5.%6.%7."/>
      <w:lvlJc w:val="left"/>
      <w:pPr>
        <w:tabs>
          <w:tab w:val="left" w:pos="1276"/>
        </w:tabs>
        <w:ind w:left="1276" w:hanging="1276"/>
      </w:pPr>
      <w:rPr>
        <w:rFonts w:ascii="SimHei" w:hAnsi="SimHei" w:eastAsia="黑体" w:cs="SimHei"/>
      </w:rPr>
    </w:lvl>
    <w:lvl w:ilvl="7" w:tentative="0">
      <w:start w:val="1"/>
      <w:numFmt w:val="decimal"/>
      <w:lvlText w:val="%1.%2.%3.%4.%5.%6.%7.%8."/>
      <w:lvlJc w:val="left"/>
      <w:pPr>
        <w:tabs>
          <w:tab w:val="left" w:pos="1418"/>
        </w:tabs>
        <w:ind w:left="1418" w:hanging="1418"/>
      </w:pPr>
      <w:rPr>
        <w:rFonts w:ascii="SimHei" w:hAnsi="SimHei" w:eastAsia="黑体" w:cs="SimHei"/>
      </w:rPr>
    </w:lvl>
    <w:lvl w:ilvl="8" w:tentative="0">
      <w:start w:val="1"/>
      <w:numFmt w:val="decimal"/>
      <w:lvlText w:val="%1.%2.%3.%4.%5.%6.%7.%8.%9."/>
      <w:lvlJc w:val="left"/>
      <w:pPr>
        <w:tabs>
          <w:tab w:val="left" w:pos="1559"/>
        </w:tabs>
        <w:ind w:left="1559" w:hanging="1559"/>
      </w:pPr>
      <w:rPr>
        <w:rFonts w:ascii="SimHei" w:hAnsi="SimHei" w:eastAsia="黑体" w:cs="SimHei"/>
      </w:rPr>
    </w:lvl>
  </w:abstractNum>
  <w:abstractNum w:abstractNumId="3">
    <w:nsid w:val="3CA70CC3"/>
    <w:multiLevelType w:val="multilevel"/>
    <w:tmpl w:val="3CA70CC3"/>
    <w:lvl w:ilvl="0" w:tentative="0">
      <w:start w:val="1"/>
      <w:numFmt w:val="lowerLetter"/>
      <w:lvlText w:val="%1)"/>
      <w:lvlJc w:val="left"/>
      <w:pPr>
        <w:tabs>
          <w:tab w:val="left" w:pos="960"/>
        </w:tabs>
        <w:ind w:left="960" w:hanging="480"/>
      </w:pPr>
      <w:rPr>
        <w:rFonts w:ascii="SimHei" w:hAnsi="SimHei" w:eastAsia="黑体" w:cs="SimHei"/>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72315AA"/>
    <w:multiLevelType w:val="multilevel"/>
    <w:tmpl w:val="572315AA"/>
    <w:lvl w:ilvl="0" w:tentative="0">
      <w:start w:val="1"/>
      <w:numFmt w:val="lowerLetter"/>
      <w:lvlText w:val="%1) "/>
      <w:lvlJc w:val="left"/>
      <w:pPr>
        <w:ind w:left="885" w:hanging="420"/>
      </w:pPr>
      <w:rPr>
        <w:rFonts w:ascii="SimHei" w:hAnsi="SimHei" w:eastAsia="黑体" w:cs="SimHei"/>
      </w:rPr>
    </w:lvl>
    <w:lvl w:ilvl="1" w:tentative="0">
      <w:start w:val="1"/>
      <w:numFmt w:val="lowerLetter"/>
      <w:lvlText w:val="%2)"/>
      <w:lvlJc w:val="left"/>
      <w:pPr>
        <w:ind w:left="1305" w:hanging="420"/>
      </w:pPr>
    </w:lvl>
    <w:lvl w:ilvl="2" w:tentative="0">
      <w:start w:val="1"/>
      <w:numFmt w:val="lowerRoman"/>
      <w:lvlText w:val="%3."/>
      <w:lvlJc w:val="right"/>
      <w:pPr>
        <w:ind w:left="1725" w:hanging="420"/>
      </w:pPr>
    </w:lvl>
    <w:lvl w:ilvl="3" w:tentative="0">
      <w:start w:val="1"/>
      <w:numFmt w:val="decimal"/>
      <w:lvlText w:val="%4."/>
      <w:lvlJc w:val="left"/>
      <w:pPr>
        <w:ind w:left="2145" w:hanging="420"/>
      </w:pPr>
    </w:lvl>
    <w:lvl w:ilvl="4" w:tentative="0">
      <w:start w:val="1"/>
      <w:numFmt w:val="lowerLetter"/>
      <w:lvlText w:val="%5)"/>
      <w:lvlJc w:val="left"/>
      <w:pPr>
        <w:ind w:left="2565" w:hanging="420"/>
      </w:pPr>
    </w:lvl>
    <w:lvl w:ilvl="5" w:tentative="0">
      <w:start w:val="1"/>
      <w:numFmt w:val="lowerRoman"/>
      <w:lvlText w:val="%6."/>
      <w:lvlJc w:val="right"/>
      <w:pPr>
        <w:ind w:left="2985" w:hanging="420"/>
      </w:pPr>
    </w:lvl>
    <w:lvl w:ilvl="6" w:tentative="0">
      <w:start w:val="1"/>
      <w:numFmt w:val="decimal"/>
      <w:lvlText w:val="%7."/>
      <w:lvlJc w:val="left"/>
      <w:pPr>
        <w:ind w:left="3405" w:hanging="420"/>
      </w:pPr>
    </w:lvl>
    <w:lvl w:ilvl="7" w:tentative="0">
      <w:start w:val="1"/>
      <w:numFmt w:val="lowerLetter"/>
      <w:lvlText w:val="%8)"/>
      <w:lvlJc w:val="left"/>
      <w:pPr>
        <w:ind w:left="3825" w:hanging="420"/>
      </w:pPr>
    </w:lvl>
    <w:lvl w:ilvl="8" w:tentative="0">
      <w:start w:val="1"/>
      <w:numFmt w:val="lowerRoman"/>
      <w:lvlText w:val="%9."/>
      <w:lvlJc w:val="right"/>
      <w:pPr>
        <w:ind w:left="4245" w:hanging="420"/>
      </w:pPr>
    </w:lvl>
  </w:abstractNum>
  <w:abstractNum w:abstractNumId="5">
    <w:nsid w:val="6CEA2025"/>
    <w:multiLevelType w:val="multilevel"/>
    <w:tmpl w:val="6CEA2025"/>
    <w:lvl w:ilvl="0" w:tentative="0">
      <w:start w:val="1"/>
      <w:numFmt w:val="none"/>
      <w:pStyle w:val="33"/>
      <w:suff w:val="nothing"/>
      <w:lvlText w:val="%1"/>
      <w:lvlJc w:val="left"/>
      <w:pPr>
        <w:ind w:left="0" w:firstLine="0"/>
      </w:pPr>
      <w:rPr>
        <w:rFonts w:ascii="SimHei" w:hAnsi="SimHei" w:eastAsia="黑体" w:cs="SimHei"/>
        <w:b/>
        <w:i w:val="0"/>
        <w:sz w:val="21"/>
      </w:rPr>
    </w:lvl>
    <w:lvl w:ilvl="1" w:tentative="0">
      <w:start w:val="1"/>
      <w:numFmt w:val="decimal"/>
      <w:pStyle w:val="35"/>
      <w:suff w:val="nothing"/>
      <w:lvlText w:val="%1%2　"/>
      <w:lvlJc w:val="left"/>
      <w:pPr>
        <w:ind w:left="0" w:firstLine="0"/>
      </w:pPr>
      <w:rPr>
        <w:rFonts w:ascii="SimHei" w:hAnsi="SimHei" w:eastAsia="黑体" w:cs="SimHei"/>
        <w:b w:val="0"/>
        <w:i w:val="0"/>
        <w:sz w:val="24"/>
        <w:szCs w:val="24"/>
      </w:rPr>
    </w:lvl>
    <w:lvl w:ilvl="2" w:tentative="0">
      <w:start w:val="1"/>
      <w:numFmt w:val="decimal"/>
      <w:pStyle w:val="36"/>
      <w:suff w:val="nothing"/>
      <w:lvlText w:val="%1%2.%3　"/>
      <w:lvlJc w:val="left"/>
      <w:pPr>
        <w:ind w:left="0" w:firstLine="0"/>
      </w:pPr>
      <w:rPr>
        <w:rFonts w:ascii="SimHei" w:hAnsi="SimHei" w:eastAsia="黑体" w:cs="SimHei"/>
        <w:b w:val="0"/>
        <w:bCs w:val="0"/>
        <w:i w:val="0"/>
        <w:iCs w:val="0"/>
        <w:caps w:val="0"/>
        <w:smallCaps w:val="0"/>
        <w:strike w:val="0"/>
        <w:dstrike w:val="0"/>
        <w:outline w:val="0"/>
        <w:shadow w:val="0"/>
        <w:emboss w:val="0"/>
        <w:imprint w:val="0"/>
        <w:color w:val="auto"/>
        <w:spacing w:val="0"/>
        <w:w w:val="100"/>
        <w:kern w:val="0"/>
        <w:position w:val="0"/>
        <w:sz w:val="21"/>
        <w:szCs w:val="24"/>
        <w:u w:val="none"/>
        <w:shd w:val="clear" w:color="auto" w:fill="auto"/>
      </w:rPr>
    </w:lvl>
    <w:lvl w:ilvl="3" w:tentative="0">
      <w:start w:val="1"/>
      <w:numFmt w:val="decimal"/>
      <w:pStyle w:val="37"/>
      <w:suff w:val="nothing"/>
      <w:lvlText w:val="%1%2.%3.%4　"/>
      <w:lvlJc w:val="left"/>
      <w:pPr>
        <w:ind w:left="0" w:firstLine="0"/>
      </w:pPr>
      <w:rPr>
        <w:rFonts w:ascii="SimHei" w:hAnsi="SimHei" w:eastAsia="黑体" w:cs="SimHei"/>
        <w:b w:val="0"/>
        <w:i w:val="0"/>
        <w:sz w:val="24"/>
        <w:szCs w:val="24"/>
      </w:rPr>
    </w:lvl>
    <w:lvl w:ilvl="4" w:tentative="0">
      <w:start w:val="1"/>
      <w:numFmt w:val="decimal"/>
      <w:pStyle w:val="38"/>
      <w:suff w:val="nothing"/>
      <w:lvlText w:val="%1%2.%3.%4.%5　"/>
      <w:lvlJc w:val="left"/>
      <w:pPr>
        <w:ind w:left="0" w:firstLine="0"/>
      </w:pPr>
      <w:rPr>
        <w:rFonts w:ascii="SimHei" w:hAnsi="SimHei" w:eastAsia="黑体" w:cs="SimHei"/>
        <w:b w:val="0"/>
        <w:i w:val="0"/>
        <w:sz w:val="21"/>
      </w:rPr>
    </w:lvl>
    <w:lvl w:ilvl="5" w:tentative="0">
      <w:start w:val="1"/>
      <w:numFmt w:val="decimal"/>
      <w:pStyle w:val="39"/>
      <w:suff w:val="nothing"/>
      <w:lvlText w:val="%1%2.%3.%4.%5.%6　"/>
      <w:lvlJc w:val="left"/>
      <w:pPr>
        <w:ind w:left="0" w:firstLine="0"/>
      </w:pPr>
      <w:rPr>
        <w:rFonts w:ascii="SimHei" w:hAnsi="SimHei" w:eastAsia="黑体" w:cs="SimHei"/>
        <w:b w:val="0"/>
        <w:i w:val="0"/>
        <w:sz w:val="21"/>
      </w:rPr>
    </w:lvl>
    <w:lvl w:ilvl="6" w:tentative="0">
      <w:start w:val="1"/>
      <w:numFmt w:val="decimal"/>
      <w:suff w:val="nothing"/>
      <w:lvlText w:val="%1%2.%3.%4.%5.%6.%7　"/>
      <w:lvlJc w:val="left"/>
      <w:pPr>
        <w:ind w:left="0" w:firstLine="0"/>
      </w:pPr>
      <w:rPr>
        <w:rFonts w:ascii="SimHei" w:hAnsi="SimHei" w:eastAsia="黑体" w:cs="SimHei"/>
        <w:b w:val="0"/>
        <w:i w:val="0"/>
        <w:sz w:val="21"/>
      </w:rPr>
    </w:lvl>
    <w:lvl w:ilvl="7" w:tentative="0">
      <w:start w:val="1"/>
      <w:numFmt w:val="decimal"/>
      <w:lvlText w:val="%1.%2.%3.%4.%5.%6.%7.%8"/>
      <w:lvlJc w:val="left"/>
      <w:pPr>
        <w:tabs>
          <w:tab w:val="left" w:pos="4351"/>
        </w:tabs>
        <w:ind w:left="3969" w:hanging="1418"/>
      </w:pPr>
      <w:rPr>
        <w:rFonts w:ascii="SimHei" w:hAnsi="SimHei" w:eastAsia="黑体" w:cs="SimHei"/>
      </w:rPr>
    </w:lvl>
    <w:lvl w:ilvl="8" w:tentative="0">
      <w:start w:val="1"/>
      <w:numFmt w:val="decimal"/>
      <w:lvlText w:val="%1.%2.%3.%4.%5.%6.%7.%8.%9"/>
      <w:lvlJc w:val="left"/>
      <w:pPr>
        <w:tabs>
          <w:tab w:val="left" w:pos="4777"/>
        </w:tabs>
        <w:ind w:left="4677" w:hanging="1700"/>
      </w:pPr>
      <w:rPr>
        <w:rFonts w:ascii="SimHei" w:hAnsi="SimHei" w:eastAsia="黑体" w:cs="SimHei"/>
      </w:rPr>
    </w:lvl>
  </w:abstractNum>
  <w:abstractNum w:abstractNumId="6">
    <w:nsid w:val="70E55C62"/>
    <w:multiLevelType w:val="multilevel"/>
    <w:tmpl w:val="70E55C62"/>
    <w:lvl w:ilvl="0" w:tentative="0">
      <w:start w:val="1"/>
      <w:numFmt w:val="lowerLetter"/>
      <w:lvlText w:val="%1)"/>
      <w:lvlJc w:val="left"/>
      <w:pPr>
        <w:tabs>
          <w:tab w:val="left" w:pos="960"/>
        </w:tabs>
        <w:ind w:left="960" w:hanging="480"/>
      </w:pPr>
      <w:rPr>
        <w:rFonts w:ascii="SimHei" w:hAnsi="SimHei" w:eastAsia="黑体" w:cs="SimHei"/>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FA53512"/>
    <w:multiLevelType w:val="multilevel"/>
    <w:tmpl w:val="7FA53512"/>
    <w:lvl w:ilvl="0" w:tentative="0">
      <w:start w:val="1"/>
      <w:numFmt w:val="lowerLetter"/>
      <w:lvlText w:val="%1)"/>
      <w:lvlJc w:val="left"/>
      <w:pPr>
        <w:tabs>
          <w:tab w:val="left" w:pos="960"/>
        </w:tabs>
        <w:ind w:left="960" w:hanging="480"/>
      </w:pPr>
      <w:rPr>
        <w:rFonts w:ascii="SimHei" w:hAnsi="SimHei" w:eastAsia="黑体" w:cs="SimHei"/>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5"/>
  </w:num>
  <w:num w:numId="3">
    <w:abstractNumId w:val="4"/>
  </w:num>
  <w:num w:numId="4">
    <w:abstractNumId w:val="3"/>
  </w:num>
  <w:num w:numId="5">
    <w:abstractNumId w:val="7"/>
  </w:num>
  <w:num w:numId="6">
    <w:abstractNumId w:val="6"/>
  </w:num>
  <w:num w:numId="7">
    <w:abstractNumId w:val="0"/>
  </w:num>
  <w:num w:numId="8">
    <w:abstractNumId w:val="1"/>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D90"/>
    <w:rsid w:val="00000995"/>
    <w:rsid w:val="000026D1"/>
    <w:rsid w:val="00002A8D"/>
    <w:rsid w:val="00007DF6"/>
    <w:rsid w:val="000131A7"/>
    <w:rsid w:val="0001455D"/>
    <w:rsid w:val="00023F82"/>
    <w:rsid w:val="000242CD"/>
    <w:rsid w:val="00031A83"/>
    <w:rsid w:val="000320EC"/>
    <w:rsid w:val="00036330"/>
    <w:rsid w:val="00037E28"/>
    <w:rsid w:val="00042879"/>
    <w:rsid w:val="00042B40"/>
    <w:rsid w:val="000501F7"/>
    <w:rsid w:val="000529F7"/>
    <w:rsid w:val="00062C04"/>
    <w:rsid w:val="000718D6"/>
    <w:rsid w:val="00071AAD"/>
    <w:rsid w:val="00072A43"/>
    <w:rsid w:val="00076E20"/>
    <w:rsid w:val="00076EDD"/>
    <w:rsid w:val="00076EED"/>
    <w:rsid w:val="00081DA8"/>
    <w:rsid w:val="000832E8"/>
    <w:rsid w:val="00083453"/>
    <w:rsid w:val="00092742"/>
    <w:rsid w:val="000A0A0E"/>
    <w:rsid w:val="000A241A"/>
    <w:rsid w:val="000A2EF3"/>
    <w:rsid w:val="000A3471"/>
    <w:rsid w:val="000A4571"/>
    <w:rsid w:val="000B5A25"/>
    <w:rsid w:val="000C7916"/>
    <w:rsid w:val="000D03AE"/>
    <w:rsid w:val="000D14D8"/>
    <w:rsid w:val="000D1B91"/>
    <w:rsid w:val="000D1C32"/>
    <w:rsid w:val="000D6EBF"/>
    <w:rsid w:val="000D73A8"/>
    <w:rsid w:val="000D7B21"/>
    <w:rsid w:val="000E04FA"/>
    <w:rsid w:val="000E0A31"/>
    <w:rsid w:val="000E3EA9"/>
    <w:rsid w:val="000E7E85"/>
    <w:rsid w:val="000F52E0"/>
    <w:rsid w:val="000F54F4"/>
    <w:rsid w:val="000F6DEE"/>
    <w:rsid w:val="00100A65"/>
    <w:rsid w:val="00103D31"/>
    <w:rsid w:val="001046B5"/>
    <w:rsid w:val="00106253"/>
    <w:rsid w:val="001069AF"/>
    <w:rsid w:val="00106F97"/>
    <w:rsid w:val="00114E15"/>
    <w:rsid w:val="001173BB"/>
    <w:rsid w:val="001207BF"/>
    <w:rsid w:val="00122248"/>
    <w:rsid w:val="001225E3"/>
    <w:rsid w:val="001264ED"/>
    <w:rsid w:val="00126DA8"/>
    <w:rsid w:val="001345CA"/>
    <w:rsid w:val="00142C75"/>
    <w:rsid w:val="001454BD"/>
    <w:rsid w:val="00145578"/>
    <w:rsid w:val="0015271C"/>
    <w:rsid w:val="00152803"/>
    <w:rsid w:val="00155908"/>
    <w:rsid w:val="00157B49"/>
    <w:rsid w:val="00161785"/>
    <w:rsid w:val="00161A16"/>
    <w:rsid w:val="001655C6"/>
    <w:rsid w:val="00165936"/>
    <w:rsid w:val="00166A56"/>
    <w:rsid w:val="0017013D"/>
    <w:rsid w:val="001717E8"/>
    <w:rsid w:val="00175D30"/>
    <w:rsid w:val="001804C9"/>
    <w:rsid w:val="0018346A"/>
    <w:rsid w:val="00184B6E"/>
    <w:rsid w:val="0019397B"/>
    <w:rsid w:val="0019600D"/>
    <w:rsid w:val="001979B1"/>
    <w:rsid w:val="001A0B77"/>
    <w:rsid w:val="001A34A4"/>
    <w:rsid w:val="001A6E98"/>
    <w:rsid w:val="001A71AF"/>
    <w:rsid w:val="001B2BDE"/>
    <w:rsid w:val="001B468B"/>
    <w:rsid w:val="001B6C99"/>
    <w:rsid w:val="001C04F6"/>
    <w:rsid w:val="001C337F"/>
    <w:rsid w:val="001C3965"/>
    <w:rsid w:val="001C42AF"/>
    <w:rsid w:val="001C66DA"/>
    <w:rsid w:val="001C733D"/>
    <w:rsid w:val="001D11B0"/>
    <w:rsid w:val="001E3FBE"/>
    <w:rsid w:val="001E4C94"/>
    <w:rsid w:val="001E7415"/>
    <w:rsid w:val="001E78A5"/>
    <w:rsid w:val="001F0293"/>
    <w:rsid w:val="001F309C"/>
    <w:rsid w:val="001F3A46"/>
    <w:rsid w:val="001F487A"/>
    <w:rsid w:val="001F6CDC"/>
    <w:rsid w:val="00202836"/>
    <w:rsid w:val="00202BB5"/>
    <w:rsid w:val="00204A95"/>
    <w:rsid w:val="00205908"/>
    <w:rsid w:val="002121DB"/>
    <w:rsid w:val="002224A3"/>
    <w:rsid w:val="00226432"/>
    <w:rsid w:val="00227BE3"/>
    <w:rsid w:val="00230A56"/>
    <w:rsid w:val="00234534"/>
    <w:rsid w:val="002364A9"/>
    <w:rsid w:val="0023686B"/>
    <w:rsid w:val="0023745C"/>
    <w:rsid w:val="00237AC7"/>
    <w:rsid w:val="00246742"/>
    <w:rsid w:val="002512B7"/>
    <w:rsid w:val="00256027"/>
    <w:rsid w:val="0026268C"/>
    <w:rsid w:val="0026320E"/>
    <w:rsid w:val="002639C2"/>
    <w:rsid w:val="00264802"/>
    <w:rsid w:val="00265304"/>
    <w:rsid w:val="00266ACD"/>
    <w:rsid w:val="002700CC"/>
    <w:rsid w:val="002702F8"/>
    <w:rsid w:val="002712F8"/>
    <w:rsid w:val="00272697"/>
    <w:rsid w:val="002728A9"/>
    <w:rsid w:val="00274275"/>
    <w:rsid w:val="00276B0A"/>
    <w:rsid w:val="00281448"/>
    <w:rsid w:val="00291275"/>
    <w:rsid w:val="00292845"/>
    <w:rsid w:val="002A5752"/>
    <w:rsid w:val="002B64A2"/>
    <w:rsid w:val="002B70EE"/>
    <w:rsid w:val="002B7110"/>
    <w:rsid w:val="002B7EF7"/>
    <w:rsid w:val="002C23B4"/>
    <w:rsid w:val="002C2E48"/>
    <w:rsid w:val="002C3E1A"/>
    <w:rsid w:val="002D1C82"/>
    <w:rsid w:val="002D2F1A"/>
    <w:rsid w:val="002D4142"/>
    <w:rsid w:val="002D63CB"/>
    <w:rsid w:val="002D64EB"/>
    <w:rsid w:val="002D650D"/>
    <w:rsid w:val="002D6ECB"/>
    <w:rsid w:val="002E2B81"/>
    <w:rsid w:val="002E2D73"/>
    <w:rsid w:val="002E71A2"/>
    <w:rsid w:val="002F0C63"/>
    <w:rsid w:val="002F105F"/>
    <w:rsid w:val="002F23D9"/>
    <w:rsid w:val="002F3FF2"/>
    <w:rsid w:val="002F468D"/>
    <w:rsid w:val="002F62B7"/>
    <w:rsid w:val="002F7BD8"/>
    <w:rsid w:val="00300429"/>
    <w:rsid w:val="00300F12"/>
    <w:rsid w:val="0030168D"/>
    <w:rsid w:val="0030309C"/>
    <w:rsid w:val="00303337"/>
    <w:rsid w:val="00303ADB"/>
    <w:rsid w:val="003072CB"/>
    <w:rsid w:val="003073EC"/>
    <w:rsid w:val="00310A62"/>
    <w:rsid w:val="003122DA"/>
    <w:rsid w:val="00316FFE"/>
    <w:rsid w:val="0032074E"/>
    <w:rsid w:val="00323589"/>
    <w:rsid w:val="003236F5"/>
    <w:rsid w:val="00332787"/>
    <w:rsid w:val="0033408B"/>
    <w:rsid w:val="00335DE0"/>
    <w:rsid w:val="003362FB"/>
    <w:rsid w:val="00337DDE"/>
    <w:rsid w:val="00345C01"/>
    <w:rsid w:val="00347E96"/>
    <w:rsid w:val="00350171"/>
    <w:rsid w:val="00351C07"/>
    <w:rsid w:val="00355CA9"/>
    <w:rsid w:val="00364082"/>
    <w:rsid w:val="00365147"/>
    <w:rsid w:val="00366ECD"/>
    <w:rsid w:val="003671D1"/>
    <w:rsid w:val="003739C4"/>
    <w:rsid w:val="00380478"/>
    <w:rsid w:val="00381203"/>
    <w:rsid w:val="00393943"/>
    <w:rsid w:val="00397237"/>
    <w:rsid w:val="003A2F66"/>
    <w:rsid w:val="003A35C2"/>
    <w:rsid w:val="003A584A"/>
    <w:rsid w:val="003B2E43"/>
    <w:rsid w:val="003B37D4"/>
    <w:rsid w:val="003B459A"/>
    <w:rsid w:val="003C0498"/>
    <w:rsid w:val="003C4B81"/>
    <w:rsid w:val="003D0B83"/>
    <w:rsid w:val="003D284B"/>
    <w:rsid w:val="003D4388"/>
    <w:rsid w:val="003D5802"/>
    <w:rsid w:val="003D5F7A"/>
    <w:rsid w:val="003D6D6F"/>
    <w:rsid w:val="003E1A4B"/>
    <w:rsid w:val="003E294A"/>
    <w:rsid w:val="003F020A"/>
    <w:rsid w:val="003F4590"/>
    <w:rsid w:val="003F4974"/>
    <w:rsid w:val="003F55AE"/>
    <w:rsid w:val="003F7F69"/>
    <w:rsid w:val="004004E2"/>
    <w:rsid w:val="004035CE"/>
    <w:rsid w:val="00404B02"/>
    <w:rsid w:val="00404D0A"/>
    <w:rsid w:val="00404FEA"/>
    <w:rsid w:val="00405697"/>
    <w:rsid w:val="004061A3"/>
    <w:rsid w:val="0040623A"/>
    <w:rsid w:val="00413028"/>
    <w:rsid w:val="00414207"/>
    <w:rsid w:val="00414E9D"/>
    <w:rsid w:val="00415ECA"/>
    <w:rsid w:val="004171B5"/>
    <w:rsid w:val="00421539"/>
    <w:rsid w:val="004244B2"/>
    <w:rsid w:val="004271E7"/>
    <w:rsid w:val="004356A0"/>
    <w:rsid w:val="00435F55"/>
    <w:rsid w:val="00436CE4"/>
    <w:rsid w:val="004417E1"/>
    <w:rsid w:val="00441C3A"/>
    <w:rsid w:val="004423AE"/>
    <w:rsid w:val="004444B8"/>
    <w:rsid w:val="00445CFF"/>
    <w:rsid w:val="00447CEF"/>
    <w:rsid w:val="00453E3C"/>
    <w:rsid w:val="00454E1C"/>
    <w:rsid w:val="00456670"/>
    <w:rsid w:val="00457189"/>
    <w:rsid w:val="0046034B"/>
    <w:rsid w:val="004644E7"/>
    <w:rsid w:val="004645E8"/>
    <w:rsid w:val="004649D0"/>
    <w:rsid w:val="0046550E"/>
    <w:rsid w:val="00485FF4"/>
    <w:rsid w:val="0048739A"/>
    <w:rsid w:val="00491315"/>
    <w:rsid w:val="00491523"/>
    <w:rsid w:val="00493FF7"/>
    <w:rsid w:val="00497054"/>
    <w:rsid w:val="004A1500"/>
    <w:rsid w:val="004A6210"/>
    <w:rsid w:val="004A6A5A"/>
    <w:rsid w:val="004B0200"/>
    <w:rsid w:val="004B0D7E"/>
    <w:rsid w:val="004B2549"/>
    <w:rsid w:val="004B3617"/>
    <w:rsid w:val="004B3985"/>
    <w:rsid w:val="004B5FF6"/>
    <w:rsid w:val="004C71A8"/>
    <w:rsid w:val="004C7AD3"/>
    <w:rsid w:val="004D38B1"/>
    <w:rsid w:val="004D44AC"/>
    <w:rsid w:val="004D4B17"/>
    <w:rsid w:val="004D5E1C"/>
    <w:rsid w:val="004E0240"/>
    <w:rsid w:val="004E1FA9"/>
    <w:rsid w:val="004E422F"/>
    <w:rsid w:val="004E55FD"/>
    <w:rsid w:val="004F115A"/>
    <w:rsid w:val="004F21E5"/>
    <w:rsid w:val="004F3C94"/>
    <w:rsid w:val="004F58D4"/>
    <w:rsid w:val="00500298"/>
    <w:rsid w:val="005014B7"/>
    <w:rsid w:val="005026C7"/>
    <w:rsid w:val="00503BB3"/>
    <w:rsid w:val="00505DBF"/>
    <w:rsid w:val="00507252"/>
    <w:rsid w:val="005104DA"/>
    <w:rsid w:val="00510DD3"/>
    <w:rsid w:val="00511467"/>
    <w:rsid w:val="00515635"/>
    <w:rsid w:val="00517F8D"/>
    <w:rsid w:val="00521442"/>
    <w:rsid w:val="00522EE3"/>
    <w:rsid w:val="00523165"/>
    <w:rsid w:val="005244A9"/>
    <w:rsid w:val="00525515"/>
    <w:rsid w:val="0052559F"/>
    <w:rsid w:val="0052598B"/>
    <w:rsid w:val="00527E66"/>
    <w:rsid w:val="00531881"/>
    <w:rsid w:val="005337FB"/>
    <w:rsid w:val="005339E0"/>
    <w:rsid w:val="00535B7B"/>
    <w:rsid w:val="00536EC5"/>
    <w:rsid w:val="00541720"/>
    <w:rsid w:val="0054663B"/>
    <w:rsid w:val="00555BC6"/>
    <w:rsid w:val="00555F1A"/>
    <w:rsid w:val="00556A80"/>
    <w:rsid w:val="0056790B"/>
    <w:rsid w:val="00571724"/>
    <w:rsid w:val="00572915"/>
    <w:rsid w:val="00572EDA"/>
    <w:rsid w:val="005761AA"/>
    <w:rsid w:val="00583482"/>
    <w:rsid w:val="00584405"/>
    <w:rsid w:val="005919CF"/>
    <w:rsid w:val="00591CE4"/>
    <w:rsid w:val="00592CCD"/>
    <w:rsid w:val="00596248"/>
    <w:rsid w:val="00596D30"/>
    <w:rsid w:val="0059772D"/>
    <w:rsid w:val="005A3544"/>
    <w:rsid w:val="005B16A5"/>
    <w:rsid w:val="005B6A8B"/>
    <w:rsid w:val="005B71CA"/>
    <w:rsid w:val="005C1804"/>
    <w:rsid w:val="005C212E"/>
    <w:rsid w:val="005C423E"/>
    <w:rsid w:val="005C6234"/>
    <w:rsid w:val="005C6ED3"/>
    <w:rsid w:val="005C7202"/>
    <w:rsid w:val="005C7AB0"/>
    <w:rsid w:val="005D0730"/>
    <w:rsid w:val="005D1E07"/>
    <w:rsid w:val="005D39E2"/>
    <w:rsid w:val="005D4BE3"/>
    <w:rsid w:val="005E25C5"/>
    <w:rsid w:val="005F316A"/>
    <w:rsid w:val="005F43A0"/>
    <w:rsid w:val="00603F51"/>
    <w:rsid w:val="0060488A"/>
    <w:rsid w:val="00605B5E"/>
    <w:rsid w:val="00606B0C"/>
    <w:rsid w:val="00613B1B"/>
    <w:rsid w:val="006142E7"/>
    <w:rsid w:val="006153A1"/>
    <w:rsid w:val="0061569F"/>
    <w:rsid w:val="00620191"/>
    <w:rsid w:val="00625CB6"/>
    <w:rsid w:val="0062667D"/>
    <w:rsid w:val="00630487"/>
    <w:rsid w:val="00633ED9"/>
    <w:rsid w:val="00635760"/>
    <w:rsid w:val="00635ED5"/>
    <w:rsid w:val="00637613"/>
    <w:rsid w:val="00637CB7"/>
    <w:rsid w:val="00644AC6"/>
    <w:rsid w:val="006452A8"/>
    <w:rsid w:val="00646A4E"/>
    <w:rsid w:val="00650861"/>
    <w:rsid w:val="006520E8"/>
    <w:rsid w:val="00653142"/>
    <w:rsid w:val="006606B7"/>
    <w:rsid w:val="00663075"/>
    <w:rsid w:val="00665BB7"/>
    <w:rsid w:val="00665D43"/>
    <w:rsid w:val="006679F7"/>
    <w:rsid w:val="006732FF"/>
    <w:rsid w:val="006756E2"/>
    <w:rsid w:val="006756F0"/>
    <w:rsid w:val="006759ED"/>
    <w:rsid w:val="006762F6"/>
    <w:rsid w:val="006816BC"/>
    <w:rsid w:val="0068473E"/>
    <w:rsid w:val="00685BC3"/>
    <w:rsid w:val="00687AD1"/>
    <w:rsid w:val="00692D72"/>
    <w:rsid w:val="006951B1"/>
    <w:rsid w:val="006A2DE3"/>
    <w:rsid w:val="006A47F6"/>
    <w:rsid w:val="006B037A"/>
    <w:rsid w:val="006B2ECC"/>
    <w:rsid w:val="006B393A"/>
    <w:rsid w:val="006C2985"/>
    <w:rsid w:val="006C61A1"/>
    <w:rsid w:val="006D069B"/>
    <w:rsid w:val="006D0A45"/>
    <w:rsid w:val="006D0D71"/>
    <w:rsid w:val="006D4C10"/>
    <w:rsid w:val="006D7E48"/>
    <w:rsid w:val="006E0122"/>
    <w:rsid w:val="006E08E8"/>
    <w:rsid w:val="006E4F49"/>
    <w:rsid w:val="006E61DA"/>
    <w:rsid w:val="006E77C2"/>
    <w:rsid w:val="006F135D"/>
    <w:rsid w:val="006F1FA1"/>
    <w:rsid w:val="006F4663"/>
    <w:rsid w:val="006F4B40"/>
    <w:rsid w:val="006F6298"/>
    <w:rsid w:val="006F6D68"/>
    <w:rsid w:val="006F6E9D"/>
    <w:rsid w:val="006F7222"/>
    <w:rsid w:val="00703713"/>
    <w:rsid w:val="00713F91"/>
    <w:rsid w:val="007205A4"/>
    <w:rsid w:val="007208A1"/>
    <w:rsid w:val="0072718C"/>
    <w:rsid w:val="00727D47"/>
    <w:rsid w:val="00727F5A"/>
    <w:rsid w:val="00727FCD"/>
    <w:rsid w:val="00730CC1"/>
    <w:rsid w:val="00736961"/>
    <w:rsid w:val="007370F6"/>
    <w:rsid w:val="00740B15"/>
    <w:rsid w:val="00742BA2"/>
    <w:rsid w:val="00743B02"/>
    <w:rsid w:val="0074517E"/>
    <w:rsid w:val="00745D3F"/>
    <w:rsid w:val="007466BB"/>
    <w:rsid w:val="0074729A"/>
    <w:rsid w:val="00750A9A"/>
    <w:rsid w:val="007515B8"/>
    <w:rsid w:val="00751D3A"/>
    <w:rsid w:val="007538A9"/>
    <w:rsid w:val="00767229"/>
    <w:rsid w:val="0076787A"/>
    <w:rsid w:val="0077113D"/>
    <w:rsid w:val="00776E41"/>
    <w:rsid w:val="00792383"/>
    <w:rsid w:val="00794BB8"/>
    <w:rsid w:val="007A363A"/>
    <w:rsid w:val="007B38BF"/>
    <w:rsid w:val="007B3934"/>
    <w:rsid w:val="007B458E"/>
    <w:rsid w:val="007B4973"/>
    <w:rsid w:val="007B582F"/>
    <w:rsid w:val="007B74CD"/>
    <w:rsid w:val="007B7E0F"/>
    <w:rsid w:val="007B7EEC"/>
    <w:rsid w:val="007C0946"/>
    <w:rsid w:val="007C12B9"/>
    <w:rsid w:val="007C2FCE"/>
    <w:rsid w:val="007C55ED"/>
    <w:rsid w:val="007D2869"/>
    <w:rsid w:val="007D2D35"/>
    <w:rsid w:val="007D603E"/>
    <w:rsid w:val="007D7302"/>
    <w:rsid w:val="007D7C82"/>
    <w:rsid w:val="007E2404"/>
    <w:rsid w:val="007E412C"/>
    <w:rsid w:val="007F0895"/>
    <w:rsid w:val="007F1276"/>
    <w:rsid w:val="007F1FB8"/>
    <w:rsid w:val="007F624E"/>
    <w:rsid w:val="00801345"/>
    <w:rsid w:val="00803C8E"/>
    <w:rsid w:val="00804034"/>
    <w:rsid w:val="008060A6"/>
    <w:rsid w:val="0080611A"/>
    <w:rsid w:val="00806661"/>
    <w:rsid w:val="00807D22"/>
    <w:rsid w:val="00810769"/>
    <w:rsid w:val="00813FDC"/>
    <w:rsid w:val="00820735"/>
    <w:rsid w:val="00825D77"/>
    <w:rsid w:val="00827C17"/>
    <w:rsid w:val="008306B7"/>
    <w:rsid w:val="00832D27"/>
    <w:rsid w:val="008338F4"/>
    <w:rsid w:val="00833E70"/>
    <w:rsid w:val="008347AD"/>
    <w:rsid w:val="00835BA0"/>
    <w:rsid w:val="00843390"/>
    <w:rsid w:val="00843940"/>
    <w:rsid w:val="00844FA7"/>
    <w:rsid w:val="00845AD8"/>
    <w:rsid w:val="00862BC3"/>
    <w:rsid w:val="00866B62"/>
    <w:rsid w:val="00866E39"/>
    <w:rsid w:val="00870099"/>
    <w:rsid w:val="00871E34"/>
    <w:rsid w:val="00872A13"/>
    <w:rsid w:val="00880F33"/>
    <w:rsid w:val="00880F3C"/>
    <w:rsid w:val="00882016"/>
    <w:rsid w:val="008827C9"/>
    <w:rsid w:val="00882A63"/>
    <w:rsid w:val="00887540"/>
    <w:rsid w:val="00891626"/>
    <w:rsid w:val="00892C87"/>
    <w:rsid w:val="008A0B81"/>
    <w:rsid w:val="008A0C0B"/>
    <w:rsid w:val="008A1510"/>
    <w:rsid w:val="008A6AC2"/>
    <w:rsid w:val="008A72B4"/>
    <w:rsid w:val="008B4564"/>
    <w:rsid w:val="008B57A1"/>
    <w:rsid w:val="008B6390"/>
    <w:rsid w:val="008C1BBB"/>
    <w:rsid w:val="008C2F51"/>
    <w:rsid w:val="008C3872"/>
    <w:rsid w:val="008C4821"/>
    <w:rsid w:val="008C645F"/>
    <w:rsid w:val="008C794C"/>
    <w:rsid w:val="008D1A8D"/>
    <w:rsid w:val="008D796B"/>
    <w:rsid w:val="008D7BAA"/>
    <w:rsid w:val="008E0B79"/>
    <w:rsid w:val="008E0E9A"/>
    <w:rsid w:val="008E1C98"/>
    <w:rsid w:val="008E20ED"/>
    <w:rsid w:val="008E4CCB"/>
    <w:rsid w:val="008F5D46"/>
    <w:rsid w:val="00900238"/>
    <w:rsid w:val="0090315F"/>
    <w:rsid w:val="0090679D"/>
    <w:rsid w:val="00907CA5"/>
    <w:rsid w:val="009103A6"/>
    <w:rsid w:val="0091201B"/>
    <w:rsid w:val="00914CC9"/>
    <w:rsid w:val="009200B4"/>
    <w:rsid w:val="00920650"/>
    <w:rsid w:val="009277AF"/>
    <w:rsid w:val="00930EBF"/>
    <w:rsid w:val="00931916"/>
    <w:rsid w:val="009333CD"/>
    <w:rsid w:val="00933A34"/>
    <w:rsid w:val="00934917"/>
    <w:rsid w:val="00943F17"/>
    <w:rsid w:val="0094662F"/>
    <w:rsid w:val="00946D6B"/>
    <w:rsid w:val="00954BEB"/>
    <w:rsid w:val="00956998"/>
    <w:rsid w:val="00960FCD"/>
    <w:rsid w:val="00963282"/>
    <w:rsid w:val="00963692"/>
    <w:rsid w:val="009648D6"/>
    <w:rsid w:val="009706FE"/>
    <w:rsid w:val="00971372"/>
    <w:rsid w:val="009720B8"/>
    <w:rsid w:val="00977797"/>
    <w:rsid w:val="00977F8D"/>
    <w:rsid w:val="00985B13"/>
    <w:rsid w:val="00987E34"/>
    <w:rsid w:val="009A202B"/>
    <w:rsid w:val="009A2A88"/>
    <w:rsid w:val="009A43BB"/>
    <w:rsid w:val="009A5D81"/>
    <w:rsid w:val="009B2B6A"/>
    <w:rsid w:val="009B61AD"/>
    <w:rsid w:val="009C2B21"/>
    <w:rsid w:val="009C4B59"/>
    <w:rsid w:val="009C62D7"/>
    <w:rsid w:val="009D4A25"/>
    <w:rsid w:val="009D7E5D"/>
    <w:rsid w:val="009E0476"/>
    <w:rsid w:val="009E5D7A"/>
    <w:rsid w:val="009E61A9"/>
    <w:rsid w:val="009F042A"/>
    <w:rsid w:val="009F13EB"/>
    <w:rsid w:val="009F2584"/>
    <w:rsid w:val="009F27DF"/>
    <w:rsid w:val="009F6F06"/>
    <w:rsid w:val="009F7150"/>
    <w:rsid w:val="00A0019F"/>
    <w:rsid w:val="00A02668"/>
    <w:rsid w:val="00A02718"/>
    <w:rsid w:val="00A06214"/>
    <w:rsid w:val="00A06342"/>
    <w:rsid w:val="00A12EBE"/>
    <w:rsid w:val="00A13082"/>
    <w:rsid w:val="00A1375D"/>
    <w:rsid w:val="00A14928"/>
    <w:rsid w:val="00A20016"/>
    <w:rsid w:val="00A241C4"/>
    <w:rsid w:val="00A2429C"/>
    <w:rsid w:val="00A27805"/>
    <w:rsid w:val="00A30A9F"/>
    <w:rsid w:val="00A31E69"/>
    <w:rsid w:val="00A341F9"/>
    <w:rsid w:val="00A3605F"/>
    <w:rsid w:val="00A371A0"/>
    <w:rsid w:val="00A37B02"/>
    <w:rsid w:val="00A41681"/>
    <w:rsid w:val="00A4326F"/>
    <w:rsid w:val="00A43972"/>
    <w:rsid w:val="00A479E0"/>
    <w:rsid w:val="00A52C87"/>
    <w:rsid w:val="00A5535C"/>
    <w:rsid w:val="00A56EC3"/>
    <w:rsid w:val="00A570F5"/>
    <w:rsid w:val="00A612E7"/>
    <w:rsid w:val="00A648EA"/>
    <w:rsid w:val="00A663FA"/>
    <w:rsid w:val="00A66F50"/>
    <w:rsid w:val="00A712C5"/>
    <w:rsid w:val="00A72600"/>
    <w:rsid w:val="00A744DF"/>
    <w:rsid w:val="00A74C5F"/>
    <w:rsid w:val="00A751A5"/>
    <w:rsid w:val="00A756FF"/>
    <w:rsid w:val="00A759CC"/>
    <w:rsid w:val="00A7690B"/>
    <w:rsid w:val="00A813A2"/>
    <w:rsid w:val="00A818B9"/>
    <w:rsid w:val="00A822FF"/>
    <w:rsid w:val="00A835BB"/>
    <w:rsid w:val="00A85404"/>
    <w:rsid w:val="00A90547"/>
    <w:rsid w:val="00A92679"/>
    <w:rsid w:val="00A95DC6"/>
    <w:rsid w:val="00AA0F6A"/>
    <w:rsid w:val="00AA35D6"/>
    <w:rsid w:val="00AA5E7B"/>
    <w:rsid w:val="00AA63DA"/>
    <w:rsid w:val="00AB0061"/>
    <w:rsid w:val="00AB2D26"/>
    <w:rsid w:val="00AB7A43"/>
    <w:rsid w:val="00AC1C8E"/>
    <w:rsid w:val="00AC7708"/>
    <w:rsid w:val="00AD039B"/>
    <w:rsid w:val="00AD3A34"/>
    <w:rsid w:val="00AD3A3F"/>
    <w:rsid w:val="00AD3BC4"/>
    <w:rsid w:val="00AD50E7"/>
    <w:rsid w:val="00AD6B31"/>
    <w:rsid w:val="00AE04E6"/>
    <w:rsid w:val="00AE16E0"/>
    <w:rsid w:val="00AE339D"/>
    <w:rsid w:val="00AE7130"/>
    <w:rsid w:val="00AF0A0C"/>
    <w:rsid w:val="00AF38A7"/>
    <w:rsid w:val="00AF5654"/>
    <w:rsid w:val="00AF6330"/>
    <w:rsid w:val="00AF6D54"/>
    <w:rsid w:val="00B01603"/>
    <w:rsid w:val="00B0230C"/>
    <w:rsid w:val="00B033AE"/>
    <w:rsid w:val="00B07DBD"/>
    <w:rsid w:val="00B139E9"/>
    <w:rsid w:val="00B15F29"/>
    <w:rsid w:val="00B202F1"/>
    <w:rsid w:val="00B23ECF"/>
    <w:rsid w:val="00B373ED"/>
    <w:rsid w:val="00B37524"/>
    <w:rsid w:val="00B42803"/>
    <w:rsid w:val="00B43162"/>
    <w:rsid w:val="00B4376C"/>
    <w:rsid w:val="00B43D90"/>
    <w:rsid w:val="00B44778"/>
    <w:rsid w:val="00B52EE2"/>
    <w:rsid w:val="00B54BB4"/>
    <w:rsid w:val="00B55C02"/>
    <w:rsid w:val="00B56236"/>
    <w:rsid w:val="00B6193A"/>
    <w:rsid w:val="00B630B2"/>
    <w:rsid w:val="00B63B13"/>
    <w:rsid w:val="00B66781"/>
    <w:rsid w:val="00B67CEF"/>
    <w:rsid w:val="00B7115D"/>
    <w:rsid w:val="00B72863"/>
    <w:rsid w:val="00B7389C"/>
    <w:rsid w:val="00B7476F"/>
    <w:rsid w:val="00B75922"/>
    <w:rsid w:val="00B87C65"/>
    <w:rsid w:val="00B90D3C"/>
    <w:rsid w:val="00B953D8"/>
    <w:rsid w:val="00B97E10"/>
    <w:rsid w:val="00BA28EE"/>
    <w:rsid w:val="00BA46B3"/>
    <w:rsid w:val="00BA4F1B"/>
    <w:rsid w:val="00BA69DD"/>
    <w:rsid w:val="00BB3016"/>
    <w:rsid w:val="00BB5532"/>
    <w:rsid w:val="00BC1536"/>
    <w:rsid w:val="00BC48ED"/>
    <w:rsid w:val="00BC5F6F"/>
    <w:rsid w:val="00BD3C3E"/>
    <w:rsid w:val="00BD4469"/>
    <w:rsid w:val="00BD6115"/>
    <w:rsid w:val="00BE1110"/>
    <w:rsid w:val="00BF0193"/>
    <w:rsid w:val="00BF01CC"/>
    <w:rsid w:val="00BF3D10"/>
    <w:rsid w:val="00BF59B6"/>
    <w:rsid w:val="00BF71E0"/>
    <w:rsid w:val="00C00B5F"/>
    <w:rsid w:val="00C012F7"/>
    <w:rsid w:val="00C0382A"/>
    <w:rsid w:val="00C0543A"/>
    <w:rsid w:val="00C05C5B"/>
    <w:rsid w:val="00C1275B"/>
    <w:rsid w:val="00C13D05"/>
    <w:rsid w:val="00C172E9"/>
    <w:rsid w:val="00C205D7"/>
    <w:rsid w:val="00C22BE6"/>
    <w:rsid w:val="00C26275"/>
    <w:rsid w:val="00C2640A"/>
    <w:rsid w:val="00C303D5"/>
    <w:rsid w:val="00C414FC"/>
    <w:rsid w:val="00C42FD0"/>
    <w:rsid w:val="00C47F1C"/>
    <w:rsid w:val="00C568F9"/>
    <w:rsid w:val="00C701B6"/>
    <w:rsid w:val="00C750C4"/>
    <w:rsid w:val="00C75AEC"/>
    <w:rsid w:val="00C83FC7"/>
    <w:rsid w:val="00C8500A"/>
    <w:rsid w:val="00C853DD"/>
    <w:rsid w:val="00C87954"/>
    <w:rsid w:val="00C87B2A"/>
    <w:rsid w:val="00C90392"/>
    <w:rsid w:val="00C92C49"/>
    <w:rsid w:val="00C949B7"/>
    <w:rsid w:val="00C97FE3"/>
    <w:rsid w:val="00CA1C52"/>
    <w:rsid w:val="00CA358D"/>
    <w:rsid w:val="00CA5470"/>
    <w:rsid w:val="00CA7226"/>
    <w:rsid w:val="00CB1A5C"/>
    <w:rsid w:val="00CB3A10"/>
    <w:rsid w:val="00CB5626"/>
    <w:rsid w:val="00CB589D"/>
    <w:rsid w:val="00CC209D"/>
    <w:rsid w:val="00CC39C9"/>
    <w:rsid w:val="00CC452E"/>
    <w:rsid w:val="00CC5755"/>
    <w:rsid w:val="00CC635F"/>
    <w:rsid w:val="00CD1E10"/>
    <w:rsid w:val="00CD4534"/>
    <w:rsid w:val="00CE2580"/>
    <w:rsid w:val="00CE390A"/>
    <w:rsid w:val="00CE6942"/>
    <w:rsid w:val="00CE79BB"/>
    <w:rsid w:val="00CF30D5"/>
    <w:rsid w:val="00CF370F"/>
    <w:rsid w:val="00CF3AEA"/>
    <w:rsid w:val="00CF4667"/>
    <w:rsid w:val="00CF54A7"/>
    <w:rsid w:val="00CF77D4"/>
    <w:rsid w:val="00CF7F0E"/>
    <w:rsid w:val="00D00B6F"/>
    <w:rsid w:val="00D01145"/>
    <w:rsid w:val="00D047C9"/>
    <w:rsid w:val="00D1381E"/>
    <w:rsid w:val="00D13CD7"/>
    <w:rsid w:val="00D1490B"/>
    <w:rsid w:val="00D20A9E"/>
    <w:rsid w:val="00D24377"/>
    <w:rsid w:val="00D260D9"/>
    <w:rsid w:val="00D26EBC"/>
    <w:rsid w:val="00D35734"/>
    <w:rsid w:val="00D37BD5"/>
    <w:rsid w:val="00D37D55"/>
    <w:rsid w:val="00D46A96"/>
    <w:rsid w:val="00D46BB9"/>
    <w:rsid w:val="00D4742A"/>
    <w:rsid w:val="00D4788D"/>
    <w:rsid w:val="00D564EF"/>
    <w:rsid w:val="00D60859"/>
    <w:rsid w:val="00D70335"/>
    <w:rsid w:val="00D71510"/>
    <w:rsid w:val="00D73771"/>
    <w:rsid w:val="00D739C2"/>
    <w:rsid w:val="00D74E98"/>
    <w:rsid w:val="00D85A02"/>
    <w:rsid w:val="00D85BCD"/>
    <w:rsid w:val="00D868FC"/>
    <w:rsid w:val="00D86FE8"/>
    <w:rsid w:val="00D87EFC"/>
    <w:rsid w:val="00D96666"/>
    <w:rsid w:val="00DA00FD"/>
    <w:rsid w:val="00DA126D"/>
    <w:rsid w:val="00DA3C50"/>
    <w:rsid w:val="00DA6242"/>
    <w:rsid w:val="00DA6927"/>
    <w:rsid w:val="00DA6C32"/>
    <w:rsid w:val="00DA729E"/>
    <w:rsid w:val="00DB0C9D"/>
    <w:rsid w:val="00DB10B3"/>
    <w:rsid w:val="00DB2EB9"/>
    <w:rsid w:val="00DB3B39"/>
    <w:rsid w:val="00DB4DD4"/>
    <w:rsid w:val="00DB7D6C"/>
    <w:rsid w:val="00DB7D9E"/>
    <w:rsid w:val="00DC18EB"/>
    <w:rsid w:val="00DC5041"/>
    <w:rsid w:val="00DC5F01"/>
    <w:rsid w:val="00DC6BF7"/>
    <w:rsid w:val="00DD4BD3"/>
    <w:rsid w:val="00DE36DD"/>
    <w:rsid w:val="00DE7A84"/>
    <w:rsid w:val="00DF1988"/>
    <w:rsid w:val="00DF6C95"/>
    <w:rsid w:val="00E00E57"/>
    <w:rsid w:val="00E031F6"/>
    <w:rsid w:val="00E067B8"/>
    <w:rsid w:val="00E0736C"/>
    <w:rsid w:val="00E13251"/>
    <w:rsid w:val="00E14493"/>
    <w:rsid w:val="00E14619"/>
    <w:rsid w:val="00E15683"/>
    <w:rsid w:val="00E16FE9"/>
    <w:rsid w:val="00E17587"/>
    <w:rsid w:val="00E23D08"/>
    <w:rsid w:val="00E2431C"/>
    <w:rsid w:val="00E25AD3"/>
    <w:rsid w:val="00E272D7"/>
    <w:rsid w:val="00E328CC"/>
    <w:rsid w:val="00E417F5"/>
    <w:rsid w:val="00E542A2"/>
    <w:rsid w:val="00E546C0"/>
    <w:rsid w:val="00E54B25"/>
    <w:rsid w:val="00E5539E"/>
    <w:rsid w:val="00E71B91"/>
    <w:rsid w:val="00E72116"/>
    <w:rsid w:val="00E74B0D"/>
    <w:rsid w:val="00E82242"/>
    <w:rsid w:val="00E8470B"/>
    <w:rsid w:val="00E84C00"/>
    <w:rsid w:val="00E854A5"/>
    <w:rsid w:val="00E93822"/>
    <w:rsid w:val="00E94A90"/>
    <w:rsid w:val="00E96B65"/>
    <w:rsid w:val="00EA11B9"/>
    <w:rsid w:val="00EA1881"/>
    <w:rsid w:val="00EA2AC7"/>
    <w:rsid w:val="00EA5884"/>
    <w:rsid w:val="00EB123F"/>
    <w:rsid w:val="00EB1F5B"/>
    <w:rsid w:val="00EB27BC"/>
    <w:rsid w:val="00EB2E64"/>
    <w:rsid w:val="00EB4CB0"/>
    <w:rsid w:val="00EB55FB"/>
    <w:rsid w:val="00EB6175"/>
    <w:rsid w:val="00EC096D"/>
    <w:rsid w:val="00EC3073"/>
    <w:rsid w:val="00EC493F"/>
    <w:rsid w:val="00ED1747"/>
    <w:rsid w:val="00ED42B8"/>
    <w:rsid w:val="00ED4B29"/>
    <w:rsid w:val="00ED50FD"/>
    <w:rsid w:val="00ED5450"/>
    <w:rsid w:val="00ED6EAD"/>
    <w:rsid w:val="00ED73D1"/>
    <w:rsid w:val="00EE105C"/>
    <w:rsid w:val="00EE1303"/>
    <w:rsid w:val="00EE566F"/>
    <w:rsid w:val="00EE63CE"/>
    <w:rsid w:val="00EE68EB"/>
    <w:rsid w:val="00EE727A"/>
    <w:rsid w:val="00EF02CD"/>
    <w:rsid w:val="00EF06BE"/>
    <w:rsid w:val="00EF337A"/>
    <w:rsid w:val="00EF5456"/>
    <w:rsid w:val="00F008E0"/>
    <w:rsid w:val="00F01109"/>
    <w:rsid w:val="00F014C9"/>
    <w:rsid w:val="00F02326"/>
    <w:rsid w:val="00F02856"/>
    <w:rsid w:val="00F06034"/>
    <w:rsid w:val="00F0662C"/>
    <w:rsid w:val="00F06C2E"/>
    <w:rsid w:val="00F112F7"/>
    <w:rsid w:val="00F132CD"/>
    <w:rsid w:val="00F15718"/>
    <w:rsid w:val="00F15EAE"/>
    <w:rsid w:val="00F16AF9"/>
    <w:rsid w:val="00F25161"/>
    <w:rsid w:val="00F27F05"/>
    <w:rsid w:val="00F37C32"/>
    <w:rsid w:val="00F436D7"/>
    <w:rsid w:val="00F445C3"/>
    <w:rsid w:val="00F50545"/>
    <w:rsid w:val="00F5422B"/>
    <w:rsid w:val="00F54E08"/>
    <w:rsid w:val="00F60ABA"/>
    <w:rsid w:val="00F60DA5"/>
    <w:rsid w:val="00F635EE"/>
    <w:rsid w:val="00F65562"/>
    <w:rsid w:val="00F730DC"/>
    <w:rsid w:val="00F740AC"/>
    <w:rsid w:val="00F77FC4"/>
    <w:rsid w:val="00F84553"/>
    <w:rsid w:val="00F90237"/>
    <w:rsid w:val="00F91F18"/>
    <w:rsid w:val="00F91FC9"/>
    <w:rsid w:val="00F946B0"/>
    <w:rsid w:val="00F9579B"/>
    <w:rsid w:val="00F95A2D"/>
    <w:rsid w:val="00F95EE9"/>
    <w:rsid w:val="00F9707B"/>
    <w:rsid w:val="00FA315E"/>
    <w:rsid w:val="00FA4010"/>
    <w:rsid w:val="00FA4220"/>
    <w:rsid w:val="00FB0AB6"/>
    <w:rsid w:val="00FB1EB6"/>
    <w:rsid w:val="00FB33B5"/>
    <w:rsid w:val="00FC3895"/>
    <w:rsid w:val="00FC4C96"/>
    <w:rsid w:val="00FC5350"/>
    <w:rsid w:val="00FC6599"/>
    <w:rsid w:val="00FC78E7"/>
    <w:rsid w:val="00FD035B"/>
    <w:rsid w:val="00FD11ED"/>
    <w:rsid w:val="00FD4334"/>
    <w:rsid w:val="00FD4D4C"/>
    <w:rsid w:val="00FD687F"/>
    <w:rsid w:val="00FD73EB"/>
    <w:rsid w:val="00FD75C0"/>
    <w:rsid w:val="00FE016A"/>
    <w:rsid w:val="00FE1227"/>
    <w:rsid w:val="00FE68BC"/>
    <w:rsid w:val="00FE6D6F"/>
    <w:rsid w:val="00FF3FAC"/>
    <w:rsid w:val="00FF4F48"/>
    <w:rsid w:val="00FF6D00"/>
    <w:rsid w:val="00FF7942"/>
    <w:rsid w:val="00FF7AA9"/>
    <w:rsid w:val="365E07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numPr>
        <w:ilvl w:val="0"/>
        <w:numId w:val="1"/>
      </w:numPr>
      <w:spacing w:line="360" w:lineRule="auto"/>
      <w:outlineLvl w:val="0"/>
    </w:pPr>
    <w:rPr>
      <w:rFonts w:ascii="SimHei" w:hAnsi="SimHei" w:eastAsia="黑体" w:cs="SimHei"/>
      <w:sz w:val="24"/>
    </w:rPr>
  </w:style>
  <w:style w:type="paragraph" w:styleId="3">
    <w:name w:val="heading 2"/>
    <w:basedOn w:val="2"/>
    <w:next w:val="1"/>
    <w:qFormat/>
    <w:uiPriority w:val="0"/>
    <w:pPr>
      <w:numPr>
        <w:ilvl w:val="1"/>
        <w:numId w:val="1"/>
      </w:numPr>
      <w:outlineLvl w:val="1"/>
    </w:pPr>
  </w:style>
  <w:style w:type="paragraph" w:styleId="4">
    <w:name w:val="heading 3"/>
    <w:basedOn w:val="3"/>
    <w:next w:val="1"/>
    <w:qFormat/>
    <w:uiPriority w:val="0"/>
    <w:pPr>
      <w:outlineLvl w:val="2"/>
    </w:pPr>
  </w:style>
  <w:style w:type="character" w:default="1" w:styleId="26">
    <w:name w:val="Default Paragraph Font"/>
    <w:semiHidden/>
    <w:unhideWhenUsed/>
    <w:uiPriority w:val="0"/>
  </w:style>
  <w:style w:type="table" w:default="1" w:styleId="25">
    <w:name w:val="Normal Table"/>
    <w:semiHidden/>
    <w:uiPriority w:val="0"/>
    <w:tblPr>
      <w:tblStyle w:val="25"/>
      <w:tblCellMar>
        <w:top w:w="0" w:type="dxa"/>
        <w:left w:w="108" w:type="dxa"/>
        <w:bottom w:w="0" w:type="dxa"/>
        <w:right w:w="108" w:type="dxa"/>
      </w:tblCellMar>
    </w:tblPr>
    <w:trPr>
      <w:wBefore w:w="0" w:type="dxa"/>
    </w:trPr>
  </w:style>
  <w:style w:type="paragraph" w:styleId="5">
    <w:name w:val="toc 7"/>
    <w:basedOn w:val="1"/>
    <w:next w:val="1"/>
    <w:semiHidden/>
    <w:uiPriority w:val="0"/>
    <w:pPr>
      <w:ind w:left="2520" w:leftChars="1200"/>
    </w:pPr>
  </w:style>
  <w:style w:type="paragraph" w:styleId="6">
    <w:name w:val="Document Map"/>
    <w:basedOn w:val="1"/>
    <w:semiHidden/>
    <w:uiPriority w:val="0"/>
    <w:rPr>
      <w:rFonts w:ascii="SimHei" w:hAnsi="SimHei" w:eastAsia="黑体" w:cs="SimHei"/>
      <w:sz w:val="18"/>
      <w:szCs w:val="18"/>
    </w:rPr>
  </w:style>
  <w:style w:type="paragraph" w:styleId="7">
    <w:name w:val="Body Text"/>
    <w:basedOn w:val="1"/>
    <w:uiPriority w:val="0"/>
    <w:pPr>
      <w:tabs>
        <w:tab w:val="left" w:pos="2250"/>
      </w:tabs>
      <w:spacing w:line="360" w:lineRule="auto"/>
    </w:pPr>
    <w:rPr>
      <w:color w:val="FF0000"/>
      <w:sz w:val="24"/>
    </w:rPr>
  </w:style>
  <w:style w:type="paragraph" w:styleId="8">
    <w:name w:val="Body Text Indent"/>
    <w:basedOn w:val="1"/>
    <w:uiPriority w:val="0"/>
    <w:pPr>
      <w:ind w:left="120" w:firstLine="599" w:firstLineChars="214"/>
    </w:pPr>
    <w:rPr>
      <w:rFonts w:ascii="SimHei" w:hAnsi="SimHei" w:eastAsia="黑体" w:cs="SimHei"/>
      <w:sz w:val="28"/>
    </w:rPr>
  </w:style>
  <w:style w:type="paragraph" w:styleId="9">
    <w:name w:val="toc 5"/>
    <w:basedOn w:val="1"/>
    <w:next w:val="1"/>
    <w:semiHidden/>
    <w:uiPriority w:val="0"/>
    <w:pPr>
      <w:ind w:left="1680" w:leftChars="800"/>
    </w:pPr>
  </w:style>
  <w:style w:type="paragraph" w:styleId="10">
    <w:name w:val="toc 3"/>
    <w:basedOn w:val="1"/>
    <w:next w:val="1"/>
    <w:semiHidden/>
    <w:uiPriority w:val="0"/>
    <w:pPr>
      <w:ind w:left="840" w:leftChars="400"/>
    </w:pPr>
  </w:style>
  <w:style w:type="paragraph" w:styleId="11">
    <w:name w:val="toc 8"/>
    <w:basedOn w:val="1"/>
    <w:next w:val="1"/>
    <w:semiHidden/>
    <w:uiPriority w:val="0"/>
    <w:pPr>
      <w:ind w:left="2940" w:leftChars="1400"/>
    </w:pPr>
  </w:style>
  <w:style w:type="paragraph" w:styleId="12">
    <w:name w:val="Date"/>
    <w:basedOn w:val="1"/>
    <w:next w:val="1"/>
    <w:uiPriority w:val="0"/>
    <w:pPr>
      <w:ind w:left="100" w:leftChars="2500"/>
    </w:pPr>
  </w:style>
  <w:style w:type="paragraph" w:styleId="13">
    <w:name w:val="Body Text Indent 2"/>
    <w:basedOn w:val="1"/>
    <w:uiPriority w:val="0"/>
    <w:pPr>
      <w:spacing w:line="360" w:lineRule="auto"/>
      <w:ind w:firstLine="480" w:firstLineChars="200"/>
    </w:pPr>
    <w:rPr>
      <w:rFonts w:ascii="SimHei" w:hAnsi="SimHei" w:eastAsia="黑体" w:cs="SimHei"/>
      <w:sz w:val="24"/>
    </w:rPr>
  </w:style>
  <w:style w:type="paragraph" w:styleId="14">
    <w:name w:val="Balloon Text"/>
    <w:basedOn w:val="1"/>
    <w:semiHidden/>
    <w:uiPriority w:val="0"/>
    <w:rPr>
      <w:sz w:val="18"/>
      <w:szCs w:val="18"/>
    </w:rPr>
  </w:style>
  <w:style w:type="paragraph" w:styleId="15">
    <w:name w:val="footer"/>
    <w:basedOn w:val="1"/>
    <w:link w:val="51"/>
    <w:uiPriority w:val="0"/>
    <w:pPr>
      <w:tabs>
        <w:tab w:val="center" w:pos="4153"/>
        <w:tab w:val="right" w:pos="8306"/>
      </w:tabs>
      <w:snapToGrid w:val="0"/>
      <w:jc w:val="left"/>
    </w:pPr>
    <w:rPr>
      <w:sz w:val="18"/>
      <w:szCs w:val="18"/>
    </w:rPr>
  </w:style>
  <w:style w:type="paragraph" w:styleId="16">
    <w:name w:val="header"/>
    <w:basedOn w:val="1"/>
    <w:link w:val="50"/>
    <w:uiPriority w:val="0"/>
    <w:pPr>
      <w:tabs>
        <w:tab w:val="center" w:pos="4153"/>
        <w:tab w:val="right" w:pos="8306"/>
      </w:tabs>
      <w:snapToGrid w:val="0"/>
      <w:jc w:val="center"/>
    </w:pPr>
    <w:rPr>
      <w:sz w:val="18"/>
      <w:szCs w:val="18"/>
    </w:rPr>
  </w:style>
  <w:style w:type="paragraph" w:styleId="17">
    <w:name w:val="toc 1"/>
    <w:basedOn w:val="1"/>
    <w:next w:val="1"/>
    <w:semiHidden/>
    <w:uiPriority w:val="0"/>
  </w:style>
  <w:style w:type="paragraph" w:styleId="18">
    <w:name w:val="toc 4"/>
    <w:basedOn w:val="1"/>
    <w:next w:val="1"/>
    <w:semiHidden/>
    <w:uiPriority w:val="0"/>
    <w:pPr>
      <w:ind w:left="1260" w:leftChars="600"/>
    </w:pPr>
  </w:style>
  <w:style w:type="paragraph" w:styleId="19">
    <w:name w:val="toc 6"/>
    <w:basedOn w:val="1"/>
    <w:next w:val="1"/>
    <w:semiHidden/>
    <w:uiPriority w:val="0"/>
    <w:pPr>
      <w:ind w:left="2100" w:leftChars="1000"/>
    </w:pPr>
  </w:style>
  <w:style w:type="paragraph" w:styleId="20">
    <w:name w:val="Body Text Indent 3"/>
    <w:basedOn w:val="1"/>
    <w:uiPriority w:val="0"/>
    <w:pPr>
      <w:tabs>
        <w:tab w:val="left" w:pos="1260"/>
      </w:tabs>
      <w:ind w:firstLine="538" w:firstLineChars="192"/>
    </w:pPr>
    <w:rPr>
      <w:rFonts w:ascii="SimHei" w:hAnsi="SimHei" w:eastAsia="黑体" w:cs="SimHei"/>
      <w:sz w:val="28"/>
    </w:rPr>
  </w:style>
  <w:style w:type="paragraph" w:styleId="21">
    <w:name w:val="toc 2"/>
    <w:basedOn w:val="1"/>
    <w:next w:val="1"/>
    <w:semiHidden/>
    <w:uiPriority w:val="0"/>
    <w:pPr>
      <w:tabs>
        <w:tab w:val="right" w:leader="dot" w:pos="8296"/>
      </w:tabs>
    </w:pPr>
  </w:style>
  <w:style w:type="paragraph" w:styleId="22">
    <w:name w:val="toc 9"/>
    <w:basedOn w:val="1"/>
    <w:next w:val="1"/>
    <w:semiHidden/>
    <w:uiPriority w:val="0"/>
    <w:pPr>
      <w:ind w:left="3360" w:leftChars="1600"/>
    </w:pPr>
  </w:style>
  <w:style w:type="paragraph" w:styleId="23">
    <w:name w:val="Normal (Web)"/>
    <w:basedOn w:val="24"/>
    <w:next w:val="24"/>
    <w:uiPriority w:val="0"/>
    <w:rPr>
      <w:color w:val="auto"/>
      <w:sz w:val="20"/>
    </w:rPr>
  </w:style>
  <w:style w:type="paragraph" w:customStyle="1" w:styleId="24">
    <w:name w:val="Default"/>
    <w:uiPriority w:val="0"/>
    <w:pPr>
      <w:widowControl w:val="0"/>
      <w:autoSpaceDE w:val="0"/>
      <w:autoSpaceDN w:val="0"/>
      <w:adjustRightInd w:val="0"/>
    </w:pPr>
    <w:rPr>
      <w:rFonts w:ascii="SimHei" w:hAnsi="SimHei" w:eastAsia="黑体" w:cs="SimHei"/>
      <w:color w:val="000000"/>
      <w:sz w:val="24"/>
      <w:szCs w:val="24"/>
      <w:lang w:val="en-US" w:eastAsia="zh-CN" w:bidi="ar-SA"/>
    </w:rPr>
  </w:style>
  <w:style w:type="character" w:styleId="27">
    <w:name w:val="page number"/>
    <w:basedOn w:val="26"/>
    <w:uiPriority w:val="0"/>
  </w:style>
  <w:style w:type="character" w:styleId="28">
    <w:name w:val="FollowedHyperlink"/>
    <w:uiPriority w:val="0"/>
    <w:rPr>
      <w:color w:val="800080"/>
      <w:u w:val="single"/>
    </w:rPr>
  </w:style>
  <w:style w:type="character" w:styleId="29">
    <w:name w:val="Emphasis"/>
    <w:qFormat/>
    <w:uiPriority w:val="0"/>
    <w:rPr>
      <w:color w:val="CC0000"/>
    </w:rPr>
  </w:style>
  <w:style w:type="character" w:styleId="30">
    <w:name w:val="Hyperlink"/>
    <w:uiPriority w:val="0"/>
    <w:rPr>
      <w:color w:val="0000FF"/>
      <w:u w:val="single"/>
    </w:rPr>
  </w:style>
  <w:style w:type="paragraph" w:customStyle="1" w:styleId="31">
    <w:name w:val="章-标题"/>
    <w:basedOn w:val="2"/>
    <w:semiHidden/>
    <w:qFormat/>
    <w:uiPriority w:val="0"/>
    <w:rPr>
      <w:rFonts w:ascii="SimHei" w:hAnsi="SimHei" w:eastAsia="黑体" w:cs="SimHei"/>
      <w:bCs/>
      <w:sz w:val="24"/>
    </w:rPr>
  </w:style>
  <w:style w:type="paragraph" w:styleId="32">
    <w:name w:val="List Paragraph"/>
    <w:basedOn w:val="1"/>
    <w:qFormat/>
    <w:uiPriority w:val="0"/>
    <w:pPr>
      <w:ind w:firstLine="420" w:firstLineChars="200"/>
    </w:pPr>
  </w:style>
  <w:style w:type="paragraph" w:customStyle="1" w:styleId="33">
    <w:name w:val="前言、引言标题"/>
    <w:next w:val="1"/>
    <w:uiPriority w:val="0"/>
    <w:pPr>
      <w:numPr>
        <w:ilvl w:val="0"/>
        <w:numId w:val="2"/>
      </w:numPr>
      <w:shd w:val="clear" w:color="FFFFFF" w:fill="FFFFFF"/>
      <w:spacing w:before="640" w:after="560"/>
      <w:jc w:val="center"/>
      <w:outlineLvl w:val="0"/>
    </w:pPr>
    <w:rPr>
      <w:rFonts w:ascii="SimHei" w:hAnsi="SimHei" w:eastAsia="黑体" w:cs="SimHei"/>
      <w:sz w:val="32"/>
      <w:lang w:val="en-US" w:eastAsia="zh-CN" w:bidi="ar-SA"/>
    </w:rPr>
  </w:style>
  <w:style w:type="paragraph" w:customStyle="1" w:styleId="34">
    <w:name w:val="段"/>
    <w:uiPriority w:val="0"/>
    <w:pPr>
      <w:autoSpaceDE w:val="0"/>
      <w:autoSpaceDN w:val="0"/>
      <w:ind w:firstLine="200" w:firstLineChars="200"/>
      <w:jc w:val="both"/>
    </w:pPr>
    <w:rPr>
      <w:rFonts w:ascii="SimHei" w:hAnsi="SimHei" w:eastAsia="黑体" w:cs="SimHei"/>
      <w:sz w:val="21"/>
      <w:lang w:val="en-US" w:eastAsia="zh-CN" w:bidi="ar-SA"/>
    </w:rPr>
  </w:style>
  <w:style w:type="paragraph" w:customStyle="1" w:styleId="35">
    <w:name w:val="章标题"/>
    <w:next w:val="34"/>
    <w:uiPriority w:val="0"/>
    <w:pPr>
      <w:numPr>
        <w:ilvl w:val="1"/>
        <w:numId w:val="2"/>
      </w:numPr>
      <w:spacing w:before="50" w:beforeLines="50" w:after="50" w:afterLines="50"/>
      <w:jc w:val="both"/>
      <w:outlineLvl w:val="1"/>
    </w:pPr>
    <w:rPr>
      <w:rFonts w:ascii="SimHei" w:hAnsi="SimHei" w:eastAsia="黑体" w:cs="SimHei"/>
      <w:sz w:val="21"/>
      <w:lang w:val="en-US" w:eastAsia="zh-CN" w:bidi="ar-SA"/>
    </w:rPr>
  </w:style>
  <w:style w:type="paragraph" w:customStyle="1" w:styleId="36">
    <w:name w:val="一级条标题"/>
    <w:next w:val="34"/>
    <w:link w:val="49"/>
    <w:uiPriority w:val="0"/>
    <w:pPr>
      <w:numPr>
        <w:ilvl w:val="2"/>
        <w:numId w:val="2"/>
      </w:numPr>
      <w:outlineLvl w:val="2"/>
    </w:pPr>
    <w:rPr>
      <w:rFonts w:ascii="SimHei" w:hAnsi="SimHei" w:eastAsia="黑体" w:cs="SimHei"/>
      <w:sz w:val="21"/>
      <w:lang w:val="en-US" w:eastAsia="zh-CN" w:bidi="ar-SA"/>
    </w:rPr>
  </w:style>
  <w:style w:type="paragraph" w:customStyle="1" w:styleId="37">
    <w:name w:val="二级条标题"/>
    <w:basedOn w:val="36"/>
    <w:next w:val="34"/>
    <w:uiPriority w:val="0"/>
    <w:pPr>
      <w:numPr>
        <w:ilvl w:val="3"/>
        <w:numId w:val="2"/>
      </w:numPr>
      <w:outlineLvl w:val="3"/>
    </w:pPr>
  </w:style>
  <w:style w:type="paragraph" w:customStyle="1" w:styleId="38">
    <w:name w:val="实施日期"/>
    <w:basedOn w:val="1"/>
    <w:uiPriority w:val="0"/>
    <w:pPr>
      <w:framePr w:w="4000" w:h="473" w:hRule="exact" w:vSpace="180" w:wrap="around" w:vAnchor="margin" w:hAnchor="margin" w:xAlign="right" w:y="13511" w:anchorLock="1"/>
      <w:widowControl/>
      <w:numPr>
        <w:ilvl w:val="4"/>
        <w:numId w:val="2"/>
      </w:numPr>
      <w:jc w:val="right"/>
    </w:pPr>
    <w:rPr>
      <w:rFonts w:ascii="SimHei" w:hAnsi="SimHei" w:eastAsia="黑体" w:cs="SimHei"/>
      <w:kern w:val="0"/>
      <w:sz w:val="28"/>
      <w:szCs w:val="20"/>
    </w:rPr>
  </w:style>
  <w:style w:type="paragraph" w:customStyle="1" w:styleId="39">
    <w:name w:val="图表脚注"/>
    <w:next w:val="34"/>
    <w:uiPriority w:val="0"/>
    <w:pPr>
      <w:numPr>
        <w:ilvl w:val="5"/>
        <w:numId w:val="2"/>
      </w:numPr>
      <w:jc w:val="both"/>
    </w:pPr>
    <w:rPr>
      <w:rFonts w:ascii="SimHei" w:hAnsi="SimHei" w:eastAsia="黑体" w:cs="SimHei"/>
      <w:sz w:val="18"/>
      <w:lang w:val="en-US" w:eastAsia="zh-CN" w:bidi="ar-SA"/>
    </w:rPr>
  </w:style>
  <w:style w:type="paragraph" w:customStyle="1" w:styleId="40">
    <w:name w:val="字母编号列项（一级）"/>
    <w:uiPriority w:val="0"/>
    <w:pPr>
      <w:ind w:left="840" w:leftChars="200" w:hanging="420" w:hangingChars="200"/>
      <w:jc w:val="both"/>
    </w:pPr>
    <w:rPr>
      <w:rFonts w:ascii="SimHei" w:hAnsi="SimHei" w:eastAsia="黑体" w:cs="SimHei"/>
      <w:sz w:val="21"/>
      <w:lang w:val="en-US" w:eastAsia="zh-CN" w:bidi="ar-SA"/>
    </w:rPr>
  </w:style>
  <w:style w:type="paragraph" w:customStyle="1" w:styleId="41">
    <w:name w:val=" Char Char Char Char2"/>
    <w:basedOn w:val="1"/>
    <w:uiPriority w:val="0"/>
    <w:pPr>
      <w:tabs>
        <w:tab w:val="left" w:pos="1265"/>
      </w:tabs>
      <w:spacing w:line="360" w:lineRule="auto"/>
    </w:pPr>
    <w:rPr>
      <w:rFonts w:ascii="SimHei" w:hAnsi="SimHei" w:eastAsia="黑体" w:cs="SimHei"/>
      <w:sz w:val="22"/>
    </w:rPr>
  </w:style>
  <w:style w:type="character" w:customStyle="1" w:styleId="42">
    <w:name w:val=" Char Char"/>
    <w:semiHidden/>
    <w:uiPriority w:val="0"/>
    <w:rPr>
      <w:rFonts w:ascii="SimHei" w:hAnsi="SimHei" w:eastAsia="黑体" w:cs="SimHei"/>
      <w:kern w:val="2"/>
      <w:sz w:val="18"/>
      <w:szCs w:val="18"/>
    </w:rPr>
  </w:style>
  <w:style w:type="character" w:customStyle="1" w:styleId="43">
    <w:name w:val=" Char Char3"/>
    <w:uiPriority w:val="0"/>
    <w:rPr>
      <w:rFonts w:ascii="SimHei" w:hAnsi="SimHei" w:eastAsia="黑体" w:cs="SimHei"/>
      <w:b/>
      <w:bCs/>
      <w:kern w:val="2"/>
      <w:sz w:val="32"/>
      <w:szCs w:val="32"/>
    </w:rPr>
  </w:style>
  <w:style w:type="character" w:customStyle="1" w:styleId="44">
    <w:name w:val=" Char Char2"/>
    <w:semiHidden/>
    <w:uiPriority w:val="0"/>
    <w:rPr>
      <w:kern w:val="2"/>
      <w:sz w:val="18"/>
      <w:szCs w:val="18"/>
    </w:rPr>
  </w:style>
  <w:style w:type="character" w:customStyle="1" w:styleId="45">
    <w:name w:val=" Char Char1"/>
    <w:semiHidden/>
    <w:uiPriority w:val="0"/>
    <w:rPr>
      <w:kern w:val="2"/>
      <w:sz w:val="18"/>
      <w:szCs w:val="18"/>
    </w:rPr>
  </w:style>
  <w:style w:type="character" w:customStyle="1" w:styleId="46">
    <w:name w:val=" Char Char4"/>
    <w:semiHidden/>
    <w:uiPriority w:val="0"/>
    <w:rPr>
      <w:b/>
      <w:bCs/>
      <w:kern w:val="44"/>
      <w:sz w:val="44"/>
      <w:szCs w:val="44"/>
    </w:rPr>
  </w:style>
  <w:style w:type="character" w:customStyle="1" w:styleId="47">
    <w:name w:val="章-标题 Char"/>
    <w:basedOn w:val="46"/>
    <w:uiPriority w:val="0"/>
  </w:style>
  <w:style w:type="character" w:customStyle="1" w:styleId="48">
    <w:name w:val="unnamed1"/>
    <w:basedOn w:val="26"/>
    <w:uiPriority w:val="0"/>
  </w:style>
  <w:style w:type="character" w:customStyle="1" w:styleId="49">
    <w:name w:val="一级条标题 Char1"/>
    <w:link w:val="36"/>
    <w:uiPriority w:val="0"/>
    <w:rPr>
      <w:rFonts w:ascii="SimHei" w:hAnsi="SimHei" w:eastAsia="黑体" w:cs="SimHei"/>
      <w:sz w:val="21"/>
      <w:lang w:val="en-US" w:eastAsia="zh-CN" w:bidi="ar-SA"/>
    </w:rPr>
  </w:style>
  <w:style w:type="character" w:customStyle="1" w:styleId="50">
    <w:name w:val="页眉 字符"/>
    <w:link w:val="16"/>
    <w:uiPriority w:val="0"/>
    <w:rPr>
      <w:kern w:val="2"/>
      <w:sz w:val="18"/>
      <w:szCs w:val="18"/>
    </w:rPr>
  </w:style>
  <w:style w:type="character" w:customStyle="1" w:styleId="51">
    <w:name w:val="页脚 字符"/>
    <w:link w:val="15"/>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IBM\LOCALS~1\Temp\Rar$DI01.078\&#22522;&#26412;&#21046;&#24230;&#27169;&#26495;_200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基本制度模板_2003</Template>
  <Pages>3</Pages>
  <Words>331</Words>
  <Characters>1893</Characters>
  <Lines>15</Lines>
  <Paragraphs>4</Paragraphs>
  <TotalTime>0</TotalTime>
  <ScaleCrop>false</ScaleCrop>
  <LinksUpToDate>false</LinksUpToDate>
  <CharactersWithSpaces>2220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2019-09-21T14:48:00Z</dcterms:created>
  <dc:creator>league</dc:creator>
  <cp:lastModifiedBy>kingsoft</cp:lastModifiedBy>
  <cp:lastPrinted>2019-09-21T14:48:00Z</cp:lastPrinted>
  <dcterms:modified xsi:type="dcterms:W3CDTF">2020-05-15T15:13:08Z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KSOTemplateUUID">
    <vt:lpwstr>v1.0_library_uAina4i+BYDG4Ye9GHLmHQ==</vt:lpwstr>
  </property>
</Properties>
</file>