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00" w:before="120" w:after="120"/>
        <w:jc w:val="center"/>
        <w:rPr>
          <w:sz w:val="22"/>
          <w:szCs w:val="21"/>
        </w:rPr>
      </w:pPr>
      <w:r>
        <w:rPr>
          <w:rFonts w:ascii="SimHei" w:hAnsi="SimHei" w:eastAsia="黑体" w:cs="SimHei"/>
          <w:sz w:val="36"/>
          <w:szCs w:val="21"/>
        </w:rPr>
        <w:t>应聘人员初试测评表</w:t>
      </w:r>
    </w:p>
    <w:p>
      <w:pPr>
        <w:pStyle w:val="Normal"/>
        <w:spacing w:lineRule="exact" w:line="300" w:before="120" w:after="120"/>
        <w:ind w:firstLine="316"/>
        <w:rPr>
          <w:b/>
          <w:b/>
          <w:sz w:val="36"/>
        </w:rPr>
      </w:pPr>
      <w:r>
        <w:rPr>
          <w:b/>
          <w:sz w:val="36"/>
        </w:rPr>
        <w:t>评价人姓名：</w:t>
      </w:r>
      <w:r>
        <w:rPr>
          <w:rFonts w:ascii="SimHei" w:hAnsi="SimHei" w:eastAsia="黑体" w:cs="SimHei"/>
          <w:b/>
          <w:sz w:val="36"/>
        </w:rPr>
        <w:t xml:space="preserve">            </w:t>
      </w:r>
      <w:r>
        <w:rPr>
          <w:b/>
          <w:sz w:val="36"/>
        </w:rPr>
        <w:t>职务：</w:t>
      </w:r>
      <w:r>
        <w:rPr>
          <w:rFonts w:ascii="SimHei" w:hAnsi="SimHei" w:eastAsia="黑体" w:cs="SimHei"/>
          <w:b/>
          <w:sz w:val="36"/>
        </w:rPr>
        <w:t xml:space="preserve">                </w:t>
      </w:r>
      <w:r>
        <w:rPr>
          <w:b/>
          <w:sz w:val="36"/>
        </w:rPr>
        <w:t>面试时间：</w:t>
      </w:r>
    </w:p>
    <w:tbl>
      <w:tblPr>
        <w:tblW w:w="90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260"/>
        <w:gridCol w:w="2160"/>
        <w:gridCol w:w="360"/>
        <w:gridCol w:w="900"/>
        <w:gridCol w:w="900"/>
        <w:gridCol w:w="900"/>
        <w:gridCol w:w="900"/>
        <w:gridCol w:w="900"/>
      </w:tblGrid>
      <w:tr>
        <w:trPr>
          <w:trHeight w:val="440" w:hRule="atLeast"/>
        </w:trPr>
        <w:tc>
          <w:tcPr>
            <w:tcW w:w="9000" w:type="dxa"/>
            <w:gridSpan w:val="9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应聘人姓名</w:t>
            </w:r>
            <w:r>
              <w:rPr>
                <w:b/>
              </w:rPr>
              <w:t xml:space="preserve">:              </w:t>
            </w:r>
            <w:r>
              <w:rPr>
                <w:b/>
              </w:rPr>
              <w:t>性别</w:t>
            </w:r>
            <w:r>
              <w:rPr>
                <w:b/>
              </w:rPr>
              <w:t xml:space="preserve">:                </w:t>
            </w:r>
            <w:r>
              <w:rPr>
                <w:b/>
              </w:rPr>
              <w:t>年龄</w:t>
            </w:r>
            <w:r>
              <w:rPr>
                <w:b/>
              </w:rPr>
              <w:t xml:space="preserve">:           </w:t>
            </w:r>
            <w:r>
              <w:rPr>
                <w:b/>
              </w:rPr>
              <w:t>编号</w:t>
            </w:r>
            <w:r>
              <w:rPr>
                <w:b/>
              </w:rPr>
              <w:t>:</w:t>
            </w:r>
          </w:p>
        </w:tc>
      </w:tr>
      <w:tr>
        <w:trPr>
          <w:trHeight w:val="295" w:hRule="atLeast"/>
        </w:trPr>
        <w:tc>
          <w:tcPr>
            <w:tcW w:w="9000" w:type="dxa"/>
            <w:gridSpan w:val="9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exact" w:line="200" w:before="120" w:after="12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应聘职位：                            原单位：</w:t>
            </w:r>
          </w:p>
        </w:tc>
      </w:tr>
      <w:tr>
        <w:trPr>
          <w:trHeight w:val="390" w:hRule="atLeast"/>
        </w:trPr>
        <w:tc>
          <w:tcPr>
            <w:tcW w:w="72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评价方向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评价要素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评价等级</w:t>
            </w:r>
          </w:p>
        </w:tc>
      </w:tr>
      <w:tr>
        <w:trPr>
          <w:trHeight w:val="370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78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00" w:before="120" w:after="120"/>
              <w:rPr>
                <w:rFonts w:ascii="SimHei" w:hAnsi="SimHei" w:eastAsia="黑体" w:cs="SimHei"/>
                <w:spacing w:val="-20"/>
              </w:rPr>
            </w:pPr>
            <w:r>
              <w:rPr>
                <w:rFonts w:ascii="SimHei" w:hAnsi="SimHei" w:eastAsia="黑体" w:cs="SimHei"/>
                <w:spacing w:val="-20"/>
              </w:rPr>
              <w:t>1</w:t>
            </w:r>
            <w:r>
              <w:rPr>
                <w:rFonts w:ascii="SimHei" w:hAnsi="SimHei" w:eastAsia="黑体" w:cs="SimHei"/>
                <w:spacing w:val="-20"/>
              </w:rPr>
              <w:t>（差）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00" w:before="120" w:after="120"/>
              <w:rPr>
                <w:rFonts w:ascii="SimHei" w:hAnsi="SimHei" w:eastAsia="黑体" w:cs="SimHei"/>
                <w:spacing w:val="-20"/>
              </w:rPr>
            </w:pPr>
            <w:r>
              <w:rPr>
                <w:rFonts w:ascii="SimHei" w:hAnsi="SimHei" w:eastAsia="黑体" w:cs="SimHei"/>
                <w:spacing w:val="-20"/>
              </w:rPr>
              <w:t>2</w:t>
            </w:r>
            <w:r>
              <w:rPr>
                <w:rFonts w:ascii="SimHei" w:hAnsi="SimHei" w:eastAsia="黑体" w:cs="SimHei"/>
                <w:spacing w:val="-20"/>
              </w:rPr>
              <w:t>（较差）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00" w:before="120" w:after="120"/>
              <w:rPr>
                <w:rFonts w:ascii="SimHei" w:hAnsi="SimHei" w:eastAsia="黑体" w:cs="SimHei"/>
                <w:spacing w:val="-20"/>
              </w:rPr>
            </w:pPr>
            <w:r>
              <w:rPr>
                <w:rFonts w:ascii="SimHei" w:hAnsi="SimHei" w:eastAsia="黑体" w:cs="SimHei"/>
                <w:spacing w:val="-20"/>
              </w:rPr>
              <w:t>3</w:t>
            </w:r>
            <w:r>
              <w:rPr>
                <w:rFonts w:ascii="SimHei" w:hAnsi="SimHei" w:eastAsia="黑体" w:cs="SimHei"/>
                <w:spacing w:val="-20"/>
              </w:rPr>
              <w:t>（一般）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00" w:before="120" w:after="120"/>
              <w:rPr>
                <w:rFonts w:ascii="SimHei" w:hAnsi="SimHei" w:eastAsia="黑体" w:cs="SimHei"/>
                <w:spacing w:val="-20"/>
              </w:rPr>
            </w:pPr>
            <w:r>
              <w:rPr>
                <w:rFonts w:ascii="SimHei" w:hAnsi="SimHei" w:eastAsia="黑体" w:cs="SimHei"/>
                <w:spacing w:val="-20"/>
              </w:rPr>
              <w:t>4</w:t>
            </w:r>
            <w:r>
              <w:rPr>
                <w:rFonts w:ascii="SimHei" w:hAnsi="SimHei" w:eastAsia="黑体" w:cs="SimHei"/>
                <w:spacing w:val="-20"/>
              </w:rPr>
              <w:t>（较好）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exact" w:line="200" w:before="120" w:after="120"/>
              <w:ind w:start="-108" w:firstLine="108"/>
              <w:rPr>
                <w:rFonts w:ascii="SimHei" w:hAnsi="SimHei" w:eastAsia="黑体" w:cs="SimHei"/>
                <w:spacing w:val="-20"/>
              </w:rPr>
            </w:pPr>
            <w:r>
              <w:rPr>
                <w:rFonts w:ascii="SimHei" w:hAnsi="SimHei" w:eastAsia="黑体" w:cs="SimHei"/>
                <w:spacing w:val="-20"/>
              </w:rPr>
              <w:t>5</w:t>
            </w:r>
            <w:r>
              <w:rPr>
                <w:rFonts w:ascii="SimHei" w:hAnsi="SimHei" w:eastAsia="黑体" w:cs="SimHei"/>
                <w:spacing w:val="-20"/>
              </w:rPr>
              <w:t>（好）</w:t>
            </w:r>
          </w:p>
        </w:tc>
      </w:tr>
      <w:tr>
        <w:trPr>
          <w:trHeight w:val="135" w:hRule="atLeast"/>
        </w:trPr>
        <w:tc>
          <w:tcPr>
            <w:tcW w:w="72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  <w:spacing w:val="-20"/>
              </w:rPr>
            </w:pPr>
            <w:r>
              <w:rPr>
                <w:rFonts w:ascii="SimHei" w:hAnsi="SimHei" w:eastAsia="黑体" w:cs="SimHei"/>
                <w:b/>
                <w:spacing w:val="-20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个人基本素质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评价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1</w:t>
            </w:r>
            <w:r>
              <w:rPr>
                <w:rFonts w:ascii="SimHei" w:hAnsi="SimHei" w:eastAsia="黑体" w:cs="SimHei"/>
              </w:rPr>
              <w:t>、仪容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2</w:t>
            </w:r>
            <w:r>
              <w:rPr>
                <w:rFonts w:ascii="SimHei" w:hAnsi="SimHei" w:eastAsia="黑体" w:cs="SimHei"/>
              </w:rPr>
              <w:t>、语言表达能力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3</w:t>
            </w:r>
            <w:r>
              <w:rPr>
                <w:rFonts w:ascii="SimHei" w:hAnsi="SimHei" w:eastAsia="黑体" w:cs="SimHei"/>
              </w:rPr>
              <w:t>、亲和力和感染力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4</w:t>
            </w:r>
            <w:r>
              <w:rPr>
                <w:rFonts w:ascii="SimHei" w:hAnsi="SimHei" w:eastAsia="黑体" w:cs="SimHei"/>
              </w:rPr>
              <w:t>、诚实度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5</w:t>
            </w:r>
            <w:r>
              <w:rPr>
                <w:rFonts w:ascii="SimHei" w:hAnsi="SimHei" w:eastAsia="黑体" w:cs="SimHei"/>
              </w:rPr>
              <w:t>、时间观念与纪律观念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6</w:t>
            </w:r>
            <w:r>
              <w:rPr>
                <w:rFonts w:ascii="SimHei" w:hAnsi="SimHei" w:eastAsia="黑体" w:cs="SimHei"/>
              </w:rPr>
              <w:t>、</w:t>
            </w:r>
            <w:r>
              <w:rPr>
                <w:rFonts w:ascii="SimHei" w:hAnsi="SimHei" w:eastAsia="黑体" w:cs="SimHei"/>
                <w:spacing w:val="-20"/>
              </w:rPr>
              <w:t>人格成熟程度（情绪稳定性、心理健康等）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  <w:spacing w:val="-20"/>
              </w:rPr>
              <w:t>7</w:t>
            </w:r>
            <w:r>
              <w:rPr>
                <w:rFonts w:ascii="SimHei" w:hAnsi="SimHei" w:eastAsia="黑体" w:cs="SimHei"/>
                <w:spacing w:val="-20"/>
              </w:rPr>
              <w:t>、</w:t>
            </w:r>
            <w:r>
              <w:rPr>
                <w:rFonts w:ascii="SimHei" w:hAnsi="SimHei" w:eastAsia="黑体" w:cs="SimHei"/>
              </w:rPr>
              <w:t>思维逻辑性，条理性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8</w:t>
            </w:r>
            <w:r>
              <w:rPr>
                <w:rFonts w:ascii="SimHei" w:hAnsi="SimHei" w:eastAsia="黑体" w:cs="SimHei"/>
              </w:rPr>
              <w:t>、应变能力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9</w:t>
            </w:r>
            <w:r>
              <w:rPr>
                <w:rFonts w:ascii="SimHei" w:hAnsi="SimHei" w:eastAsia="黑体" w:cs="SimHei"/>
              </w:rPr>
              <w:t>、判断分析能力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10</w:t>
            </w:r>
            <w:r>
              <w:rPr>
                <w:rFonts w:ascii="SimHei" w:hAnsi="SimHei" w:eastAsia="黑体" w:cs="SimHei"/>
              </w:rPr>
              <w:t>、自我认识能力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720" w:type="dxa"/>
            <w:vMerge w:val="restart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相关的工作经验及专业知识</w:t>
            </w:r>
          </w:p>
        </w:tc>
        <w:tc>
          <w:tcPr>
            <w:tcW w:w="37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11</w:t>
            </w:r>
            <w:r>
              <w:rPr>
                <w:rFonts w:ascii="SimHei" w:hAnsi="SimHei" w:eastAsia="黑体" w:cs="SimHei"/>
              </w:rPr>
              <w:t>、工作经验</w:t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12</w:t>
            </w:r>
            <w:r>
              <w:rPr>
                <w:rFonts w:ascii="SimHei" w:hAnsi="SimHei" w:eastAsia="黑体" w:cs="SimHei"/>
              </w:rPr>
              <w:t>、掌握的专业知识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>13</w:t>
            </w:r>
            <w:r>
              <w:rPr>
                <w:rFonts w:ascii="SimHei" w:hAnsi="SimHei" w:eastAsia="黑体" w:cs="SimHei"/>
              </w:rPr>
              <w:t>、学习能力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  <w:r>
              <w:rPr>
                <w:rFonts w:ascii="SimHei" w:hAnsi="SimHei" w:eastAsia="黑体" w:cs="SimHei"/>
              </w:rPr>
              <w:t>、工作创造能力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</w:t>
            </w:r>
            <w:r>
              <w:rPr>
                <w:rFonts w:ascii="SimHei" w:hAnsi="SimHei" w:eastAsia="黑体" w:cs="SimHei"/>
              </w:rPr>
              <w:t>、所具备的专业知识、工作技能与招聘职位要求的吻合性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720" w:type="dxa"/>
            <w:vMerge w:val="restart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录用适合性评价</w:t>
            </w:r>
          </w:p>
        </w:tc>
        <w:tc>
          <w:tcPr>
            <w:tcW w:w="378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</w:t>
            </w:r>
            <w:r>
              <w:rPr>
                <w:rFonts w:ascii="SimHei" w:hAnsi="SimHei" w:eastAsia="黑体" w:cs="SimHei"/>
              </w:rPr>
              <w:t>、个人工作观念</w:t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</w:t>
            </w:r>
            <w:r>
              <w:rPr>
                <w:rFonts w:ascii="SimHei" w:hAnsi="SimHei" w:eastAsia="黑体" w:cs="SimHei"/>
              </w:rPr>
              <w:t>、对企业的忠诚度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  <w:r>
              <w:rPr>
                <w:rFonts w:ascii="SimHei" w:hAnsi="SimHei" w:eastAsia="黑体" w:cs="SimHei"/>
              </w:rPr>
              <w:t>、个性特征与企业文化的相融性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</w:t>
            </w:r>
            <w:r>
              <w:rPr>
                <w:rFonts w:ascii="SimHei" w:hAnsi="SimHei" w:eastAsia="黑体" w:cs="SimHei"/>
              </w:rPr>
              <w:t>、稳定性</w:t>
            </w:r>
            <w:r>
              <w:rPr>
                <w:rFonts w:ascii="SimHei" w:hAnsi="SimHei" w:eastAsia="黑体" w:cs="SimHei"/>
              </w:rPr>
              <w:t>、</w:t>
            </w:r>
            <w:r>
              <w:rPr>
                <w:rFonts w:ascii="SimHei" w:hAnsi="SimHei" w:eastAsia="黑体" w:cs="SimHei"/>
              </w:rPr>
              <w:t>发展潜力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720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</w:t>
            </w:r>
            <w:r>
              <w:rPr>
                <w:rFonts w:ascii="SimHei" w:hAnsi="SimHei" w:eastAsia="黑体" w:cs="SimHei"/>
              </w:rPr>
              <w:t>、职位胜任能力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6300" w:type="dxa"/>
            <w:gridSpan w:val="6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总得分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4140" w:type="dxa"/>
            <w:gridSpan w:val="3"/>
            <w:tcBorders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人才优势评估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人才劣势评估</w:t>
            </w:r>
          </w:p>
        </w:tc>
      </w:tr>
      <w:tr>
        <w:trPr>
          <w:trHeight w:val="1706" w:hRule="exact"/>
        </w:trPr>
        <w:tc>
          <w:tcPr>
            <w:tcW w:w="4140" w:type="dxa"/>
            <w:gridSpan w:val="3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77" w:hRule="atLeast"/>
        </w:trPr>
        <w:tc>
          <w:tcPr>
            <w:tcW w:w="9000" w:type="dxa"/>
            <w:gridSpan w:val="9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评价结果</w:t>
            </w:r>
          </w:p>
        </w:tc>
      </w:tr>
      <w:tr>
        <w:trPr>
          <w:trHeight w:val="407" w:hRule="atLeast"/>
        </w:trPr>
        <w:tc>
          <w:tcPr>
            <w:tcW w:w="198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建议录用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安排再次面试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储备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不予录用</w:t>
            </w:r>
          </w:p>
        </w:tc>
      </w:tr>
      <w:tr>
        <w:trPr>
          <w:trHeight w:val="629" w:hRule="exact"/>
        </w:trPr>
        <w:tc>
          <w:tcPr>
            <w:tcW w:w="198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时间</w:t>
            </w:r>
            <w:r>
              <w:rPr/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99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仿宋_GB2312">
    <w:altName w:val="仿宋"/>
    <w:charset w:val="86"/>
    <w:family w:val="modern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2009-10-16T13:56:00Z</dcterms:created>
  <dc:creator>USER</dc:creator>
  <dc:description/>
  <dc:language>en-US</dc:language>
  <cp:lastModifiedBy>王佩</cp:lastModifiedBy>
  <dcterms:modified xsi:type="dcterms:W3CDTF">2021-08-28T16:19:11Z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9F297EC1A7F24997B017E95F5845BB9A</vt:lpwstr>
  </property>
  <property fmtid="{D5CDD505-2E9C-101B-9397-08002B2CF9AE}" pid="3" name="KSOProductBuildVer">
    <vt:lpwstr>2052-11.1.0.10700</vt:lpwstr>
  </property>
</Properties>
</file>