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3" w:name="_GoBack"/>
      <w:bookmarkEnd w:id="3"/>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企业文化培训体系构建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企业文化培训体系构建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26670</wp:posOffset>
                </wp:positionV>
                <wp:extent cx="7162800" cy="21717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2171700"/>
                        </a:xfrm>
                        <a:prstGeom prst="rect">
                          <a:avLst/>
                        </a:prstGeom>
                        <a:solidFill>
                          <a:srgbClr val="FFFFFF">
                            <a:alpha val="0"/>
                          </a:srgbClr>
                        </a:solidFill>
                        <a:ln>
                          <a:noFill/>
                        </a:ln>
                      </wps:spPr>
                      <wps:txbx>
                        <w:txbxContent>
                          <w:p>
                            <w:pPr>
                              <w:spacing w:line="1500" w:lineRule="exact"/>
                              <w:jc w:val="center"/>
                              <w:rPr>
                                <w:rFonts w:ascii="SimHei" w:hAnsi="SimHei" w:eastAsia="黑体" w:cs="SimHei"/>
                                <w:b/>
                                <w:sz w:val="108"/>
                                <w:szCs w:val="108"/>
                              </w:rPr>
                            </w:pPr>
                            <w:r>
                              <w:rPr>
                                <w:rFonts w:ascii="SimHei" w:hAnsi="SimHei" w:eastAsia="黑体" w:cs="SimHei"/>
                                <w:b/>
                                <w:sz w:val="108"/>
                                <w:szCs w:val="108"/>
                              </w:rPr>
                              <w:t>企业文化培训</w:t>
                            </w:r>
                          </w:p>
                          <w:p>
                            <w:pPr>
                              <w:spacing w:line="1500" w:lineRule="exact"/>
                              <w:jc w:val="center"/>
                              <w:rPr>
                                <w:sz w:val="108"/>
                                <w:szCs w:val="108"/>
                              </w:rPr>
                            </w:pPr>
                            <w:r>
                              <w:rPr>
                                <w:rFonts w:ascii="SimHei" w:hAnsi="SimHei" w:eastAsia="黑体" w:cs="SimHei"/>
                                <w:b/>
                                <w:sz w:val="108"/>
                                <w:szCs w:val="108"/>
                              </w:rPr>
                              <w:t>成本费用预算表</w:t>
                            </w:r>
                          </w:p>
                        </w:txbxContent>
                      </wps:txbx>
                      <wps:bodyPr wrap="square" upright="1"/>
                    </wps:wsp>
                  </a:graphicData>
                </a:graphic>
              </wp:anchor>
            </w:drawing>
          </mc:Choice>
          <mc:Fallback>
            <w:pict>
              <v:shape id="文本框 10" o:spid="_x0000_s1026" o:spt="202" type="#_x0000_t202" style="position:absolute;left:0pt;margin-left:-67.05pt;margin-top:2.1pt;height:171pt;width:564pt;z-index:251664384;mso-width-relative:page;mso-height-relative:page;" fillcolor="#FFFFFF" filled="t" stroked="f" coordsize="21600,21600" o:gfxdata="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R0wm2gAAAAoBAAAPAAAAAAAAAAEAIAAAACIAAABkcnMvZG93bnJldi54bWxQSwEC&#10;FAAUAAAACACHTuJA3cdxMrkBAABWAwAADgAAAAAAAAABACAAAAApAQAAZHJzL2Uyb0RvYy54bWxQ&#10;SwUGAAAAAAYABgBZAQAAVAUAAAAA&#10;">
                <v:fill on="t" opacity="0f" focussize="0,0"/>
                <v:stroke on="f"/>
                <v:imagedata o:title=""/>
                <o:lock v:ext="edit" aspectratio="f"/>
                <v:textbox>
                  <w:txbxContent>
                    <w:p>
                      <w:pPr>
                        <w:spacing w:line="1500" w:lineRule="exact"/>
                        <w:jc w:val="center"/>
                        <w:rPr>
                          <w:rFonts w:ascii="SimHei" w:hAnsi="SimHei" w:eastAsia="黑体" w:cs="SimHei"/>
                          <w:b/>
                          <w:sz w:val="108"/>
                          <w:szCs w:val="108"/>
                        </w:rPr>
                      </w:pPr>
                      <w:r>
                        <w:rPr>
                          <w:rFonts w:ascii="SimHei" w:hAnsi="SimHei" w:eastAsia="黑体" w:cs="SimHei"/>
                          <w:b/>
                          <w:sz w:val="108"/>
                          <w:szCs w:val="108"/>
                        </w:rPr>
                        <w:t>企业文化培训</w:t>
                      </w:r>
                    </w:p>
                    <w:p>
                      <w:pPr>
                        <w:spacing w:line="1500" w:lineRule="exact"/>
                        <w:jc w:val="center"/>
                        <w:rPr>
                          <w:sz w:val="108"/>
                          <w:szCs w:val="108"/>
                        </w:rPr>
                      </w:pPr>
                      <w:r>
                        <w:rPr>
                          <w:rFonts w:ascii="SimHei" w:hAnsi="SimHei" w:eastAsia="黑体" w:cs="SimHei"/>
                          <w:b/>
                          <w:sz w:val="108"/>
                          <w:szCs w:val="108"/>
                        </w:rPr>
                        <w:t>成本费用预算表</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企业文化培训体系构建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szCs w:val="44"/>
        </w:rPr>
      </w:pPr>
      <w:bookmarkStart w:id="1" w:name="_Toc395878714"/>
      <w:bookmarkStart w:id="2" w:name="_Toc395878712"/>
      <w:r>
        <w:rPr>
          <w:rFonts w:ascii="SimHei" w:hAnsi="SimHei" w:eastAsia="黑体" w:cs="SimHei"/>
          <w:bCs w:val="0"/>
        </w:rPr>
        <w:t>工具</w:t>
      </w:r>
      <w:bookmarkEnd w:id="1"/>
      <w:bookmarkEnd w:id="2"/>
      <w:r>
        <w:rPr>
          <w:rFonts w:ascii="SimHei" w:hAnsi="SimHei" w:eastAsia="黑体" w:cs="SimHei"/>
          <w:bCs w:val="0"/>
        </w:rPr>
        <w:t>2：企业文化培训成本费用预算表</w:t>
      </w:r>
    </w:p>
    <w:p>
      <w:pPr>
        <w:ind w:firstLine="560" w:firstLineChars="200"/>
        <w:rPr>
          <w:rFonts w:ascii="SimHei" w:hAnsi="SimHei" w:eastAsia="黑体" w:cs="SimHei"/>
          <w:sz w:val="28"/>
          <w:szCs w:val="28"/>
        </w:rPr>
      </w:pPr>
      <w:r>
        <w:rPr>
          <w:rFonts w:ascii="SimHei" w:hAnsi="SimHei" w:eastAsia="黑体" w:cs="SimHei"/>
          <w:sz w:val="28"/>
          <w:szCs w:val="28"/>
        </w:rPr>
        <w:t>本工具主要用于企业文化培训成本控制以及资金保障，主要分为直接成本、间接成本与开发成本三部分。其中，间接成本中的时间成本、对生产经营影响的成本需要根据企业实际情况折算成相应的金额，如果不好折算，可以作为成本核算的重要参考项目。预算表最好转化为EXEL格式，可以设计自动计算公式，使用则更为方便。</w:t>
      </w:r>
    </w:p>
    <w:p>
      <w:pPr>
        <w:ind w:firstLine="480" w:firstLineChars="200"/>
        <w:rPr>
          <w:rFonts w:ascii="SimHei" w:hAnsi="SimHei" w:eastAsia="黑体" w:cs="SimHei"/>
          <w:sz w:val="24"/>
        </w:rPr>
      </w:pPr>
    </w:p>
    <w:p>
      <w:pPr>
        <w:rPr>
          <w:rFonts w:ascii="SimHei" w:hAnsi="SimHei" w:eastAsia="黑体" w:cs="SimHei"/>
        </w:rPr>
      </w:pPr>
    </w:p>
    <w:tbl>
      <w:tblPr>
        <w:tblStyle w:val="11"/>
        <w:tblW w:w="9791" w:type="dxa"/>
        <w:jc w:val="center"/>
        <w:tblLayout w:type="autofit"/>
        <w:tblCellMar>
          <w:top w:w="0" w:type="dxa"/>
          <w:left w:w="108" w:type="dxa"/>
          <w:bottom w:w="0" w:type="dxa"/>
          <w:right w:w="108" w:type="dxa"/>
        </w:tblCellMar>
      </w:tblPr>
      <w:tblGrid>
        <w:gridCol w:w="719"/>
        <w:gridCol w:w="2552"/>
        <w:gridCol w:w="708"/>
        <w:gridCol w:w="709"/>
        <w:gridCol w:w="1134"/>
        <w:gridCol w:w="1134"/>
        <w:gridCol w:w="1134"/>
        <w:gridCol w:w="1701"/>
      </w:tblGrid>
      <w:tr>
        <w:tblPrEx>
          <w:tblCellMar>
            <w:top w:w="0" w:type="dxa"/>
            <w:left w:w="108" w:type="dxa"/>
            <w:bottom w:w="0" w:type="dxa"/>
            <w:right w:w="108" w:type="dxa"/>
          </w:tblCellMar>
        </w:tblPrEx>
        <w:trPr>
          <w:wBefore w:w="0" w:type="dxa"/>
          <w:wAfter w:w="0" w:type="dxa"/>
          <w:trHeight w:val="435" w:hRule="atLeast"/>
          <w:jc w:val="center"/>
        </w:trPr>
        <w:tc>
          <w:tcPr>
            <w:tcW w:w="719" w:type="dxa"/>
            <w:tcBorders>
              <w:top w:val="single" w:color="auto" w:sz="8" w:space="0"/>
              <w:left w:val="single" w:color="auto" w:sz="8" w:space="0"/>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项目分类</w:t>
            </w:r>
          </w:p>
        </w:tc>
        <w:tc>
          <w:tcPr>
            <w:tcW w:w="2552" w:type="dxa"/>
            <w:tcBorders>
              <w:top w:val="single" w:color="auto" w:sz="8" w:space="0"/>
              <w:left w:val="nil"/>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项目内容</w:t>
            </w:r>
          </w:p>
        </w:tc>
        <w:tc>
          <w:tcPr>
            <w:tcW w:w="1417" w:type="dxa"/>
            <w:gridSpan w:val="2"/>
            <w:tcBorders>
              <w:top w:val="single" w:color="auto" w:sz="8" w:space="0"/>
              <w:left w:val="nil"/>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数量／单位</w:t>
            </w:r>
          </w:p>
        </w:tc>
        <w:tc>
          <w:tcPr>
            <w:tcW w:w="1134" w:type="dxa"/>
            <w:tcBorders>
              <w:top w:val="single" w:color="auto" w:sz="8" w:space="0"/>
              <w:left w:val="nil"/>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单价（元）</w:t>
            </w:r>
          </w:p>
        </w:tc>
        <w:tc>
          <w:tcPr>
            <w:tcW w:w="1134" w:type="dxa"/>
            <w:tcBorders>
              <w:top w:val="single" w:color="auto" w:sz="8" w:space="0"/>
              <w:left w:val="nil"/>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细项总额（元）</w:t>
            </w:r>
          </w:p>
        </w:tc>
        <w:tc>
          <w:tcPr>
            <w:tcW w:w="1134" w:type="dxa"/>
            <w:tcBorders>
              <w:top w:val="single" w:color="auto" w:sz="8" w:space="0"/>
              <w:left w:val="nil"/>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大项总额（元）</w:t>
            </w:r>
          </w:p>
        </w:tc>
        <w:tc>
          <w:tcPr>
            <w:tcW w:w="1701" w:type="dxa"/>
            <w:tcBorders>
              <w:top w:val="single" w:color="auto" w:sz="8" w:space="0"/>
              <w:left w:val="nil"/>
              <w:bottom w:val="single" w:color="auto" w:sz="4" w:space="0"/>
              <w:right w:val="single" w:color="auto" w:sz="8"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备注</w:t>
            </w:r>
          </w:p>
        </w:tc>
      </w:tr>
      <w:tr>
        <w:tblPrEx>
          <w:tblCellMar>
            <w:top w:w="0" w:type="dxa"/>
            <w:left w:w="108" w:type="dxa"/>
            <w:bottom w:w="0" w:type="dxa"/>
            <w:right w:w="108" w:type="dxa"/>
          </w:tblCellMar>
        </w:tblPrEx>
        <w:trPr>
          <w:wBefore w:w="0" w:type="dxa"/>
          <w:wAfter w:w="0" w:type="dxa"/>
          <w:trHeight w:val="420" w:hRule="atLeast"/>
          <w:jc w:val="center"/>
        </w:trPr>
        <w:tc>
          <w:tcPr>
            <w:tcW w:w="719"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直接成本</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培训师课酬</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培训教材与资料</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培训场租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培训器材</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培训文具用品</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受训者学费</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交通差旅费</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餐费与饮料费</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点心费用</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000000" w:fill="FDE9D9"/>
            <w:noWrap w:val="0"/>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restar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SimHei" w:hAnsi="SimHei" w:eastAsia="黑体" w:cs="SimHei"/>
                <w:b/>
                <w:bCs/>
                <w:kern w:val="0"/>
                <w:szCs w:val="21"/>
              </w:rPr>
            </w:pPr>
            <w:r>
              <w:rPr>
                <w:rFonts w:ascii="SimHei" w:hAnsi="SimHei" w:eastAsia="黑体" w:cs="SimHei"/>
                <w:b/>
                <w:bCs/>
                <w:kern w:val="0"/>
                <w:szCs w:val="21"/>
              </w:rPr>
              <w:t>间接成本</w:t>
            </w: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培训管理成本</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受训人员薪资福利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因受训造成的生产力影响</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主要指因培训带来的一些短期利益损失。</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高层管理者时间成本</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时间成本也应该折算成金额，或作为参考。</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000000" w:fill="FDE9D9"/>
            <w:noWrap w:val="0"/>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restar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开发成本</w:t>
            </w: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培训项目购买费</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课程研发费用</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培训调研投入费用</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701"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 w:val="18"/>
                <w:szCs w:val="18"/>
              </w:rPr>
            </w:pPr>
            <w:r>
              <w:rPr>
                <w:rFonts w:ascii="SimHei" w:hAnsi="SimHei" w:eastAsia="黑体" w:cs="SimHei"/>
                <w:kern w:val="0"/>
                <w:sz w:val="18"/>
                <w:szCs w:val="18"/>
              </w:rPr>
              <w:t>　</w:t>
            </w:r>
          </w:p>
        </w:tc>
      </w:tr>
      <w:tr>
        <w:tblPrEx>
          <w:tblCellMar>
            <w:top w:w="0" w:type="dxa"/>
            <w:left w:w="108" w:type="dxa"/>
            <w:bottom w:w="0" w:type="dxa"/>
            <w:right w:w="108" w:type="dxa"/>
          </w:tblCellMar>
        </w:tblPrEx>
        <w:trPr>
          <w:wBefore w:w="0" w:type="dxa"/>
          <w:wAfter w:w="0" w:type="dxa"/>
          <w:trHeight w:val="405" w:hRule="atLeast"/>
          <w:jc w:val="center"/>
        </w:trPr>
        <w:tc>
          <w:tcPr>
            <w:tcW w:w="719"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552"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1701" w:type="dxa"/>
            <w:tcBorders>
              <w:top w:val="nil"/>
              <w:left w:val="nil"/>
              <w:bottom w:val="single" w:color="auto" w:sz="4" w:space="0"/>
              <w:right w:val="single" w:color="auto" w:sz="8" w:space="0"/>
            </w:tcBorders>
            <w:shd w:val="clear" w:color="auto" w:fill="auto"/>
            <w:noWrap/>
            <w:vAlign w:val="center"/>
          </w:tcPr>
          <w:p>
            <w:pPr>
              <w:widowControl/>
              <w:jc w:val="left"/>
              <w:rPr>
                <w:kern w:val="0"/>
                <w:sz w:val="18"/>
                <w:szCs w:val="18"/>
              </w:rPr>
            </w:pPr>
            <w:r>
              <w:rPr>
                <w:kern w:val="0"/>
                <w:sz w:val="18"/>
                <w:szCs w:val="18"/>
              </w:rPr>
              <w:t>　</w:t>
            </w:r>
          </w:p>
        </w:tc>
      </w:tr>
      <w:tr>
        <w:tblPrEx>
          <w:tblCellMar>
            <w:top w:w="0" w:type="dxa"/>
            <w:left w:w="108" w:type="dxa"/>
            <w:bottom w:w="0" w:type="dxa"/>
            <w:right w:w="108" w:type="dxa"/>
          </w:tblCellMar>
        </w:tblPrEx>
        <w:trPr>
          <w:wBefore w:w="0" w:type="dxa"/>
          <w:wAfter w:w="0" w:type="dxa"/>
          <w:trHeight w:val="540" w:hRule="atLeast"/>
          <w:jc w:val="center"/>
        </w:trPr>
        <w:tc>
          <w:tcPr>
            <w:tcW w:w="6956" w:type="dxa"/>
            <w:gridSpan w:val="6"/>
            <w:tcBorders>
              <w:top w:val="single" w:color="auto" w:sz="4" w:space="0"/>
              <w:left w:val="single" w:color="auto" w:sz="8" w:space="0"/>
              <w:bottom w:val="single" w:color="auto" w:sz="4" w:space="0"/>
              <w:right w:val="single" w:color="auto" w:sz="4" w:space="0"/>
            </w:tcBorders>
            <w:shd w:val="clear" w:color="000000" w:fill="DBEEF3"/>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费用合计Sum</w:t>
            </w:r>
          </w:p>
        </w:tc>
        <w:tc>
          <w:tcPr>
            <w:tcW w:w="1134" w:type="dxa"/>
            <w:tcBorders>
              <w:top w:val="nil"/>
              <w:left w:val="nil"/>
              <w:bottom w:val="single" w:color="auto" w:sz="4" w:space="0"/>
              <w:right w:val="single" w:color="auto" w:sz="4" w:space="0"/>
            </w:tcBorders>
            <w:shd w:val="clear" w:color="000000" w:fill="DBEEF3"/>
            <w:noWrap/>
            <w:vAlign w:val="bottom"/>
          </w:tcPr>
          <w:p>
            <w:pPr>
              <w:widowControl/>
              <w:jc w:val="right"/>
              <w:rPr>
                <w:rFonts w:ascii="SimHei" w:hAnsi="SimHei" w:eastAsia="黑体" w:cs="SimHei"/>
                <w:b/>
                <w:bCs/>
                <w:kern w:val="0"/>
                <w:szCs w:val="21"/>
              </w:rPr>
            </w:pPr>
            <w:r>
              <w:rPr>
                <w:rFonts w:ascii="SimHei" w:hAnsi="SimHei" w:eastAsia="黑体" w:cs="SimHei"/>
                <w:b/>
                <w:bCs/>
                <w:kern w:val="0"/>
                <w:szCs w:val="21"/>
              </w:rPr>
              <w:t>￥0.00</w:t>
            </w:r>
          </w:p>
        </w:tc>
        <w:tc>
          <w:tcPr>
            <w:tcW w:w="1701" w:type="dxa"/>
            <w:tcBorders>
              <w:top w:val="nil"/>
              <w:left w:val="nil"/>
              <w:bottom w:val="single" w:color="auto" w:sz="4" w:space="0"/>
              <w:right w:val="single" w:color="auto" w:sz="8" w:space="0"/>
            </w:tcBorders>
            <w:shd w:val="clear" w:color="000000" w:fill="DBEEF3"/>
            <w:noWrap/>
            <w:vAlign w:val="bottom"/>
          </w:tcPr>
          <w:p>
            <w:pPr>
              <w:widowControl/>
              <w:jc w:val="left"/>
              <w:rPr>
                <w:rFonts w:ascii="SimHei" w:hAnsi="SimHei" w:eastAsia="黑体" w:cs="SimHei"/>
                <w:b/>
                <w:bCs/>
                <w:kern w:val="0"/>
                <w:szCs w:val="21"/>
              </w:rPr>
            </w:pPr>
            <w:r>
              <w:rPr>
                <w:rFonts w:ascii="SimHei" w:hAnsi="SimHei" w:eastAsia="黑体" w:cs="SimHei"/>
                <w:b/>
                <w:bCs/>
                <w:kern w:val="0"/>
                <w:szCs w:val="21"/>
              </w:rPr>
              <w:t>　</w:t>
            </w:r>
          </w:p>
        </w:tc>
      </w:tr>
      <w:tr>
        <w:tblPrEx>
          <w:tblCellMar>
            <w:top w:w="0" w:type="dxa"/>
            <w:left w:w="108" w:type="dxa"/>
            <w:bottom w:w="0" w:type="dxa"/>
            <w:right w:w="108" w:type="dxa"/>
          </w:tblCellMar>
        </w:tblPrEx>
        <w:trPr>
          <w:wBefore w:w="0" w:type="dxa"/>
          <w:wAfter w:w="0" w:type="dxa"/>
          <w:trHeight w:val="540" w:hRule="atLeast"/>
          <w:jc w:val="center"/>
        </w:trPr>
        <w:tc>
          <w:tcPr>
            <w:tcW w:w="6956" w:type="dxa"/>
            <w:gridSpan w:val="6"/>
            <w:tcBorders>
              <w:top w:val="single" w:color="auto" w:sz="4" w:space="0"/>
              <w:left w:val="single" w:color="auto" w:sz="8" w:space="0"/>
              <w:bottom w:val="single" w:color="auto" w:sz="4" w:space="0"/>
              <w:right w:val="single" w:color="auto" w:sz="4" w:space="0"/>
            </w:tcBorders>
            <w:shd w:val="clear" w:color="000000" w:fill="E5E0EC"/>
            <w:noWrap/>
            <w:vAlign w:val="bottom"/>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不可预算费用（5%）</w:t>
            </w:r>
          </w:p>
        </w:tc>
        <w:tc>
          <w:tcPr>
            <w:tcW w:w="1134" w:type="dxa"/>
            <w:tcBorders>
              <w:top w:val="nil"/>
              <w:left w:val="nil"/>
              <w:bottom w:val="single" w:color="auto" w:sz="4" w:space="0"/>
              <w:right w:val="single" w:color="auto" w:sz="4" w:space="0"/>
            </w:tcBorders>
            <w:shd w:val="clear" w:color="000000" w:fill="E5E0EC"/>
            <w:noWrap/>
            <w:vAlign w:val="bottom"/>
          </w:tcPr>
          <w:p>
            <w:pPr>
              <w:widowControl/>
              <w:jc w:val="right"/>
              <w:rPr>
                <w:rFonts w:ascii="SimHei" w:hAnsi="SimHei" w:eastAsia="黑体" w:cs="SimHei"/>
                <w:b/>
                <w:bCs/>
                <w:kern w:val="0"/>
                <w:szCs w:val="21"/>
              </w:rPr>
            </w:pPr>
            <w:r>
              <w:rPr>
                <w:rFonts w:ascii="SimHei" w:hAnsi="SimHei" w:eastAsia="黑体" w:cs="SimHei"/>
                <w:b/>
                <w:bCs/>
                <w:kern w:val="0"/>
                <w:szCs w:val="21"/>
              </w:rPr>
              <w:t>￥0.00</w:t>
            </w:r>
          </w:p>
        </w:tc>
        <w:tc>
          <w:tcPr>
            <w:tcW w:w="1701" w:type="dxa"/>
            <w:tcBorders>
              <w:top w:val="nil"/>
              <w:left w:val="nil"/>
              <w:bottom w:val="single" w:color="auto" w:sz="4" w:space="0"/>
              <w:right w:val="single" w:color="auto" w:sz="8" w:space="0"/>
            </w:tcBorders>
            <w:shd w:val="clear" w:color="000000" w:fill="E5E0EC"/>
            <w:noWrap/>
            <w:vAlign w:val="bottom"/>
          </w:tcPr>
          <w:p>
            <w:pPr>
              <w:widowControl/>
              <w:jc w:val="left"/>
              <w:rPr>
                <w:rFonts w:ascii="SimHei" w:hAnsi="SimHei" w:eastAsia="黑体" w:cs="SimHei"/>
                <w:b/>
                <w:bCs/>
                <w:kern w:val="0"/>
                <w:szCs w:val="21"/>
              </w:rPr>
            </w:pPr>
            <w:r>
              <w:rPr>
                <w:rFonts w:ascii="SimHei" w:hAnsi="SimHei" w:eastAsia="黑体" w:cs="SimHei"/>
                <w:b/>
                <w:bCs/>
                <w:kern w:val="0"/>
                <w:szCs w:val="21"/>
              </w:rPr>
              <w:t>　</w:t>
            </w:r>
          </w:p>
        </w:tc>
      </w:tr>
      <w:tr>
        <w:tblPrEx>
          <w:tblCellMar>
            <w:top w:w="0" w:type="dxa"/>
            <w:left w:w="108" w:type="dxa"/>
            <w:bottom w:w="0" w:type="dxa"/>
            <w:right w:w="108" w:type="dxa"/>
          </w:tblCellMar>
        </w:tblPrEx>
        <w:trPr>
          <w:wBefore w:w="0" w:type="dxa"/>
          <w:wAfter w:w="0" w:type="dxa"/>
          <w:trHeight w:val="540" w:hRule="atLeast"/>
          <w:jc w:val="center"/>
        </w:trPr>
        <w:tc>
          <w:tcPr>
            <w:tcW w:w="6956" w:type="dxa"/>
            <w:gridSpan w:val="6"/>
            <w:tcBorders>
              <w:top w:val="single" w:color="auto" w:sz="4" w:space="0"/>
              <w:left w:val="single" w:color="auto" w:sz="8" w:space="0"/>
              <w:bottom w:val="single" w:color="auto" w:sz="8" w:space="0"/>
              <w:right w:val="single" w:color="auto" w:sz="4" w:space="0"/>
            </w:tcBorders>
            <w:shd w:val="clear" w:color="000000" w:fill="FFFF00"/>
            <w:noWrap/>
            <w:vAlign w:val="bottom"/>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总计Sum</w:t>
            </w:r>
          </w:p>
        </w:tc>
        <w:tc>
          <w:tcPr>
            <w:tcW w:w="1134" w:type="dxa"/>
            <w:tcBorders>
              <w:top w:val="nil"/>
              <w:left w:val="nil"/>
              <w:bottom w:val="single" w:color="auto" w:sz="8" w:space="0"/>
              <w:right w:val="single" w:color="auto" w:sz="4" w:space="0"/>
            </w:tcBorders>
            <w:shd w:val="clear" w:color="000000" w:fill="FFFF00"/>
            <w:noWrap/>
            <w:vAlign w:val="bottom"/>
          </w:tcPr>
          <w:p>
            <w:pPr>
              <w:widowControl/>
              <w:jc w:val="right"/>
              <w:rPr>
                <w:rFonts w:ascii="SimHei" w:hAnsi="SimHei" w:eastAsia="黑体" w:cs="SimHei"/>
                <w:b/>
                <w:bCs/>
                <w:kern w:val="0"/>
                <w:szCs w:val="21"/>
              </w:rPr>
            </w:pPr>
            <w:r>
              <w:rPr>
                <w:rFonts w:ascii="SimHei" w:hAnsi="SimHei" w:eastAsia="黑体" w:cs="SimHei"/>
                <w:b/>
                <w:bCs/>
                <w:kern w:val="0"/>
                <w:szCs w:val="21"/>
              </w:rPr>
              <w:t>￥0.00</w:t>
            </w:r>
          </w:p>
        </w:tc>
        <w:tc>
          <w:tcPr>
            <w:tcW w:w="1701" w:type="dxa"/>
            <w:tcBorders>
              <w:top w:val="nil"/>
              <w:left w:val="nil"/>
              <w:bottom w:val="single" w:color="auto" w:sz="8" w:space="0"/>
              <w:right w:val="single" w:color="auto" w:sz="8" w:space="0"/>
            </w:tcBorders>
            <w:shd w:val="clear" w:color="000000" w:fill="FFFF00"/>
            <w:noWrap/>
            <w:vAlign w:val="bottom"/>
          </w:tcPr>
          <w:p>
            <w:pPr>
              <w:widowControl/>
              <w:jc w:val="left"/>
              <w:rPr>
                <w:rFonts w:ascii="SimHei" w:hAnsi="SimHei" w:eastAsia="黑体" w:cs="SimHei"/>
                <w:b/>
                <w:bCs/>
                <w:kern w:val="0"/>
                <w:szCs w:val="21"/>
              </w:rPr>
            </w:pPr>
            <w:r>
              <w:rPr>
                <w:rFonts w:ascii="SimHei" w:hAnsi="SimHei" w:eastAsia="黑体" w:cs="SimHei"/>
                <w:b/>
                <w:bCs/>
                <w:kern w:val="0"/>
                <w:szCs w:val="21"/>
              </w:rPr>
              <w:t>　</w:t>
            </w:r>
          </w:p>
        </w:tc>
      </w:tr>
    </w:tbl>
    <w:p>
      <w:pPr>
        <w:rPr>
          <w:rFonts w:ascii="SimHei" w:hAnsi="SimHei" w:eastAsia="黑体" w:cs="SimHei"/>
        </w:rPr>
      </w:pPr>
    </w:p>
    <w:p>
      <w:pPr>
        <w:spacing w:line="500" w:lineRule="exact"/>
        <w:ind w:firstLine="480" w:firstLineChars="200"/>
        <w:jc w:val="left"/>
        <w:rPr>
          <w:rFonts w:ascii="SimHei" w:hAnsi="SimHei" w:eastAsia="黑体" w:cs="SimHei"/>
          <w:sz w:val="24"/>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p>
      <w:pPr>
        <w:rPr>
          <w:rFonts w:ascii="SimHei" w:hAnsi="SimHei" w:eastAsia="黑体" w:cs="SimHei"/>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企业文化建设实务——企业文化培训体系构建——实用工具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909BF"/>
    <w:rsid w:val="000916A0"/>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E1E24"/>
    <w:rsid w:val="002230CF"/>
    <w:rsid w:val="00231383"/>
    <w:rsid w:val="00235756"/>
    <w:rsid w:val="00251158"/>
    <w:rsid w:val="00265AE3"/>
    <w:rsid w:val="002933B1"/>
    <w:rsid w:val="002937BF"/>
    <w:rsid w:val="002A21FE"/>
    <w:rsid w:val="002B7573"/>
    <w:rsid w:val="002B7AE5"/>
    <w:rsid w:val="002D2B91"/>
    <w:rsid w:val="002D7E99"/>
    <w:rsid w:val="002E5699"/>
    <w:rsid w:val="003424E3"/>
    <w:rsid w:val="003517CB"/>
    <w:rsid w:val="0037283D"/>
    <w:rsid w:val="00380CE0"/>
    <w:rsid w:val="00387388"/>
    <w:rsid w:val="00395987"/>
    <w:rsid w:val="003B3BD3"/>
    <w:rsid w:val="003B6784"/>
    <w:rsid w:val="003F54B5"/>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27C82"/>
    <w:rsid w:val="0053116F"/>
    <w:rsid w:val="00552491"/>
    <w:rsid w:val="00571240"/>
    <w:rsid w:val="0057195A"/>
    <w:rsid w:val="00576863"/>
    <w:rsid w:val="005913F9"/>
    <w:rsid w:val="005918ED"/>
    <w:rsid w:val="005919AB"/>
    <w:rsid w:val="005C068B"/>
    <w:rsid w:val="005C5F88"/>
    <w:rsid w:val="005F0848"/>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34D51"/>
    <w:rsid w:val="007442D4"/>
    <w:rsid w:val="00753E4C"/>
    <w:rsid w:val="0076442A"/>
    <w:rsid w:val="007D225E"/>
    <w:rsid w:val="007D3402"/>
    <w:rsid w:val="007E3A34"/>
    <w:rsid w:val="00817F27"/>
    <w:rsid w:val="0084443C"/>
    <w:rsid w:val="008507E7"/>
    <w:rsid w:val="00851ADC"/>
    <w:rsid w:val="00866C23"/>
    <w:rsid w:val="00875E00"/>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24BA3"/>
    <w:rsid w:val="00A56643"/>
    <w:rsid w:val="00A82B2F"/>
    <w:rsid w:val="00A92408"/>
    <w:rsid w:val="00A96B95"/>
    <w:rsid w:val="00AA1238"/>
    <w:rsid w:val="00AA31E4"/>
    <w:rsid w:val="00AC2FB0"/>
    <w:rsid w:val="00AC4525"/>
    <w:rsid w:val="00AE3A95"/>
    <w:rsid w:val="00AF51F5"/>
    <w:rsid w:val="00B52974"/>
    <w:rsid w:val="00B7694F"/>
    <w:rsid w:val="00BF28C9"/>
    <w:rsid w:val="00BF5B0A"/>
    <w:rsid w:val="00C17B07"/>
    <w:rsid w:val="00C26208"/>
    <w:rsid w:val="00C465E8"/>
    <w:rsid w:val="00C729F4"/>
    <w:rsid w:val="00C811C1"/>
    <w:rsid w:val="00CA3AE7"/>
    <w:rsid w:val="00CB0C3F"/>
    <w:rsid w:val="00CD2B60"/>
    <w:rsid w:val="00CE4FCC"/>
    <w:rsid w:val="00CE6254"/>
    <w:rsid w:val="00CF2078"/>
    <w:rsid w:val="00CF31C7"/>
    <w:rsid w:val="00D12157"/>
    <w:rsid w:val="00D13D17"/>
    <w:rsid w:val="00D80F09"/>
    <w:rsid w:val="00DE270E"/>
    <w:rsid w:val="00DE33D8"/>
    <w:rsid w:val="00DF5442"/>
    <w:rsid w:val="00E049E9"/>
    <w:rsid w:val="00E1408C"/>
    <w:rsid w:val="00E2368F"/>
    <w:rsid w:val="00E267E8"/>
    <w:rsid w:val="00E358D2"/>
    <w:rsid w:val="00E45DEA"/>
    <w:rsid w:val="00EA146D"/>
    <w:rsid w:val="00EA360E"/>
    <w:rsid w:val="00EB3DCB"/>
    <w:rsid w:val="00ED48AB"/>
    <w:rsid w:val="00EF1FD1"/>
    <w:rsid w:val="00F2282D"/>
    <w:rsid w:val="00F24648"/>
    <w:rsid w:val="00F30C54"/>
    <w:rsid w:val="00F31D3F"/>
    <w:rsid w:val="00F47734"/>
    <w:rsid w:val="00F5541E"/>
    <w:rsid w:val="00F61283"/>
    <w:rsid w:val="00F641FB"/>
    <w:rsid w:val="00F74D99"/>
    <w:rsid w:val="00F853BE"/>
    <w:rsid w:val="00FA4045"/>
    <w:rsid w:val="00FA5856"/>
    <w:rsid w:val="2CDE46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3</Pages>
  <Words>171</Words>
  <Characters>977</Characters>
  <Lines>8</Lines>
  <Paragraphs>2</Paragraphs>
  <TotalTime>0</TotalTime>
  <ScaleCrop>false</ScaleCrop>
  <LinksUpToDate>false</LinksUpToDate>
  <CharactersWithSpaces>1146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2020-05-27T14:06:53Z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v1.0_mb_+KyJKeoUF+IfrYOwKLykaw==</vt:lpwstr>
  </property>
</Properties>
</file>