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企业文化目标体系构建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企业文化目标体系构建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0478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047875"/>
                        </a:xfrm>
                        <a:prstGeom prst="rect">
                          <a:avLst/>
                        </a:prstGeom>
                        <a:solidFill>
                          <a:srgbClr val="FFFFFF">
                            <a:alpha val="0"/>
                          </a:srgbClr>
                        </a:solidFill>
                        <a:ln>
                          <a:noFill/>
                        </a:ln>
                      </wps:spPr>
                      <wps:txb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w:t>
                            </w:r>
                          </w:p>
                          <w:p>
                            <w:pPr>
                              <w:spacing w:line="1400" w:lineRule="exact"/>
                              <w:jc w:val="center"/>
                              <w:rPr>
                                <w:sz w:val="96"/>
                                <w:szCs w:val="96"/>
                              </w:rPr>
                            </w:pPr>
                            <w:r>
                              <w:rPr>
                                <w:rFonts w:ascii="SimHei" w:hAnsi="SimHei" w:eastAsia="黑体" w:cs="SimHei"/>
                                <w:b/>
                                <w:sz w:val="96"/>
                                <w:szCs w:val="96"/>
                              </w:rPr>
                              <w:t>三年实施规划甘特图</w:t>
                            </w:r>
                          </w:p>
                        </w:txbxContent>
                      </wps:txbx>
                      <wps:bodyPr wrap="square" upright="1"/>
                    </wps:wsp>
                  </a:graphicData>
                </a:graphic>
              </wp:anchor>
            </w:drawing>
          </mc:Choice>
          <mc:Fallback>
            <w:pict>
              <v:shape id="文本框 10" o:spid="_x0000_s1026" o:spt="202" type="#_x0000_t202" style="position:absolute;left:0pt;margin-left:-67.05pt;margin-top:2.1pt;height:161.25pt;width:564pt;z-index:251664384;mso-width-relative:page;mso-height-relative:page;" fillcolor="#FFFFFF" filled="t" stroked="f" coordsize="21600,21600" o:gfxdata="UEsDBAoAAAAAAIdO4kAAAAAAAAAAAAAAAAAEAAAAZHJzL1BLAwQUAAAACACHTuJA/M/77toAAAAK&#10;AQAADwAAAGRycy9kb3ducmV2LnhtbE2Py07DMBBF90j8gzVIbFDrPKqShDhdVLBAAiQC7J14SFLi&#10;cRS7bfh7hhUsR/fo3jPlbrGjOOHsB0cK4nUEAql1ZqBOwfvbwyoD4YMmo0dHqOAbPeyqy4tSF8ad&#10;6RVPdegEl5AvtII+hKmQ0rc9Wu3XbkLi7NPNVgc+506aWZ+53I4yiaKttHogXuj1hPse26/6aHn3&#10;fsmmj+Zpf3isb5pD8kLDc0ZKXV/F0R2IgEv4g+FXn9WhYqfGHcl4MSpYxekmZlbBJgHBQJ6nOYhG&#10;QZpsb0FWpfz/QvUDUEsDBBQAAAAIAIdO4kDm/4hyvAEAAFYDAAAOAAAAZHJzL2Uyb0RvYy54bWyt&#10;U82O0zAQviPxDpbvNGkF2ypquhKsygUB0rIP4DpOYsl/zLhN+gLwBpy4cOe5+hyMndLC7g2RgxPP&#10;jL9vvm+c9e1oDTsoQO1dzeezkjPlpG+062r+8Gn7YsUZRuEaYbxTNT8q5Leb58/WQ6jUwvfeNAoY&#10;gTishlDzPsZQFQXKXlmBMx+Uo2TrwYpIW+iKBsRA6NYUi7K8KQYPTQAvFSJF76Yk32T8tlUyfmhb&#10;VJGZmlNvMa+Q111ai81aVB2I0Gt5bkP8QxdWaEekF6g7EQXbg34CZbUEj76NM+lt4dtWS5U1kJp5&#10;+UjNfS+CylrIHAwXm/D/wcr3h4/AdFPzJWdOWBrR6dvX0/efpx9f2Dz7MwSsqOw+UGEcX/uR5px8&#10;S3GkYJI9tmDTmwQxypPTx4u7aoxMUnA5v1msSkpJyi3Kl8vV8lXCKa7HA2B8q7xl6aPmQOPLrorD&#10;O4xT6e+SxIbe6Garjckb6HZvDLCDoFFv8zOdNaEXUzTLITqcSjP1XxjGJSTnE+ZElyLFVWn6iuNu&#10;PMvf+eZIrgx0f2qOn/cCFGf7ALrrqf3sUj5Mw8tk54uWbsef+0xx/R0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z/vu2gAAAAoBAAAPAAAAAAAAAAEAIAAAACIAAABkcnMvZG93bnJldi54bWxQ&#10;SwECFAAUAAAACACHTuJA5v+IcrwBAABWAwAADgAAAAAAAAABACAAAAApAQAAZHJzL2Uyb0RvYy54&#10;bWxQSwUGAAAAAAYABgBZAQAAVwUAAAAA&#10;">
                <v:fill on="t" opacity="0f" focussize="0,0"/>
                <v:stroke on="f"/>
                <v:imagedata o:title=""/>
                <o:lock v:ext="edit" aspectratio="f"/>
                <v:textbo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w:t>
                      </w:r>
                    </w:p>
                    <w:p>
                      <w:pPr>
                        <w:spacing w:line="1400" w:lineRule="exact"/>
                        <w:jc w:val="center"/>
                        <w:rPr>
                          <w:sz w:val="96"/>
                          <w:szCs w:val="96"/>
                        </w:rPr>
                      </w:pPr>
                      <w:r>
                        <w:rPr>
                          <w:rFonts w:ascii="SimHei" w:hAnsi="SimHei" w:eastAsia="黑体" w:cs="SimHei"/>
                          <w:b/>
                          <w:sz w:val="96"/>
                          <w:szCs w:val="96"/>
                        </w:rPr>
                        <w:t>三年实施规划甘特图</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企业文化目标体系构建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2"/>
      <w:bookmarkStart w:id="2" w:name="_Toc395878714"/>
      <w:r>
        <w:rPr>
          <w:rFonts w:ascii="SimHei" w:hAnsi="SimHei" w:eastAsia="黑体" w:cs="SimHei"/>
          <w:bCs w:val="0"/>
        </w:rPr>
        <w:t>工具3：</w:t>
      </w:r>
      <w:bookmarkEnd w:id="1"/>
      <w:r>
        <w:rPr>
          <w:rFonts w:ascii="SimHei" w:hAnsi="SimHei" w:eastAsia="黑体" w:cs="SimHei"/>
          <w:bCs w:val="0"/>
        </w:rPr>
        <w:t>企业文化建设三年实施规划甘特图</w:t>
      </w:r>
      <w:bookmarkEnd w:id="2"/>
      <w:r>
        <w:rPr>
          <w:rFonts w:ascii="SimHei" w:hAnsi="SimHei" w:eastAsia="黑体" w:cs="SimHei"/>
          <w:bCs w:val="0"/>
        </w:rPr>
        <w:t xml:space="preserve"> </w:t>
      </w:r>
    </w:p>
    <w:p>
      <w:pPr>
        <w:tabs>
          <w:tab w:val="left" w:pos="720"/>
        </w:tabs>
        <w:spacing w:line="500" w:lineRule="exact"/>
        <w:ind w:firstLine="548" w:firstLineChars="196"/>
        <w:rPr>
          <w:rFonts w:ascii="SimHei" w:hAnsi="SimHei" w:eastAsia="黑体" w:cs="SimHei"/>
          <w:sz w:val="28"/>
          <w:szCs w:val="28"/>
        </w:rPr>
      </w:pPr>
      <w:r>
        <w:rPr>
          <w:rFonts w:ascii="SimHei" w:hAnsi="SimHei" w:eastAsia="黑体" w:cs="SimHei"/>
          <w:sz w:val="28"/>
          <w:szCs w:val="28"/>
        </w:rPr>
        <w:t>本工具为企业文化建设规划甘特图示例。要求列出关键工作项目及其启动时间与截止时间，通过该图可以明确各阶段企业文化建设工作重点及相关要求。</w:t>
      </w:r>
    </w:p>
    <w:p>
      <w:pPr>
        <w:rPr>
          <w:rFonts w:ascii="SimHei" w:hAnsi="SimHei" w:eastAsia="黑体" w:cs="SimHei"/>
        </w:rPr>
      </w:pPr>
    </w:p>
    <w:p>
      <w:pPr>
        <w:ind w:leftChars="-540" w:hanging="1134" w:hangingChars="540"/>
        <w:rPr>
          <w:rFonts w:ascii="SimHei" w:hAnsi="SimHei" w:eastAsia="黑体" w:cs="SimHei"/>
          <w:b/>
          <w:sz w:val="32"/>
          <w:szCs w:val="32"/>
        </w:rPr>
      </w:pPr>
      <w:r>
        <w:rPr>
          <w:rFonts w:ascii="SimHei" w:hAnsi="SimHei" w:eastAsia="黑体" w:cs="SimHei"/>
        </w:rPr>
        <w:t>注：深蓝色：重点阶段；淡蓝色：持续进行。</w:t>
      </w:r>
    </w:p>
    <w:tbl>
      <w:tblPr>
        <w:tblStyle w:val="11"/>
        <w:tblW w:w="10773"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709"/>
        <w:gridCol w:w="567"/>
        <w:gridCol w:w="425"/>
        <w:gridCol w:w="709"/>
        <w:gridCol w:w="709"/>
        <w:gridCol w:w="709"/>
        <w:gridCol w:w="708"/>
        <w:gridCol w:w="709"/>
        <w:gridCol w:w="709"/>
        <w:gridCol w:w="709"/>
        <w:gridCol w:w="708"/>
        <w:gridCol w:w="709"/>
        <w:gridCol w:w="709"/>
        <w:gridCol w:w="709"/>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blHeader/>
        </w:trPr>
        <w:tc>
          <w:tcPr>
            <w:tcW w:w="567" w:type="dxa"/>
            <w:noWrap w:val="0"/>
            <w:vAlign w:val="top"/>
          </w:tcPr>
          <w:p>
            <w:pPr>
              <w:jc w:val="center"/>
              <w:rPr>
                <w:b/>
              </w:rPr>
            </w:pPr>
            <w:r>
              <w:rPr>
                <w:rFonts w:ascii="SimHei" w:hAnsi="SimHei" w:eastAsia="黑体" w:cs="SimHei"/>
                <w:b/>
              </w:rPr>
              <w:t>主要工作</w:t>
            </w:r>
          </w:p>
        </w:tc>
        <w:tc>
          <w:tcPr>
            <w:tcW w:w="709" w:type="dxa"/>
            <w:noWrap w:val="0"/>
            <w:vAlign w:val="top"/>
          </w:tcPr>
          <w:p>
            <w:pPr>
              <w:jc w:val="center"/>
              <w:rPr>
                <w:b/>
              </w:rPr>
            </w:pPr>
            <w:r>
              <w:rPr>
                <w:rFonts w:ascii="SimHei" w:hAnsi="SimHei" w:eastAsia="黑体" w:cs="SimHei"/>
                <w:b/>
              </w:rPr>
              <w:t>细分项目</w:t>
            </w:r>
          </w:p>
        </w:tc>
        <w:tc>
          <w:tcPr>
            <w:tcW w:w="567" w:type="dxa"/>
            <w:noWrap w:val="0"/>
            <w:vAlign w:val="top"/>
          </w:tcPr>
          <w:p>
            <w:pPr>
              <w:jc w:val="center"/>
              <w:rPr>
                <w:b/>
              </w:rPr>
            </w:pPr>
            <w:r>
              <w:rPr>
                <w:rFonts w:ascii="SimHei" w:hAnsi="SimHei" w:eastAsia="黑体" w:cs="SimHei"/>
                <w:b/>
              </w:rPr>
              <w:t>开始时间</w:t>
            </w:r>
          </w:p>
        </w:tc>
        <w:tc>
          <w:tcPr>
            <w:tcW w:w="425" w:type="dxa"/>
            <w:noWrap w:val="0"/>
            <w:vAlign w:val="top"/>
          </w:tcPr>
          <w:p>
            <w:pPr>
              <w:jc w:val="center"/>
              <w:rPr>
                <w:b/>
              </w:rPr>
            </w:pPr>
            <w:r>
              <w:rPr>
                <w:rFonts w:ascii="SimHei" w:hAnsi="SimHei" w:eastAsia="黑体" w:cs="SimHei"/>
                <w:b/>
              </w:rPr>
              <w:t>完成时间</w:t>
            </w:r>
          </w:p>
        </w:tc>
        <w:tc>
          <w:tcPr>
            <w:tcW w:w="709" w:type="dxa"/>
            <w:noWrap w:val="0"/>
            <w:vAlign w:val="top"/>
          </w:tcPr>
          <w:p>
            <w:pPr>
              <w:jc w:val="center"/>
              <w:rPr>
                <w:b/>
              </w:rPr>
            </w:pPr>
            <w:r>
              <w:rPr>
                <w:rFonts w:ascii="SimHei" w:hAnsi="SimHei" w:eastAsia="黑体" w:cs="SimHei"/>
                <w:b/>
              </w:rPr>
              <w:t>2012</w:t>
            </w:r>
          </w:p>
          <w:p>
            <w:pPr>
              <w:jc w:val="center"/>
              <w:rPr>
                <w:b/>
              </w:rPr>
            </w:pPr>
            <w:r>
              <w:rPr>
                <w:rFonts w:ascii="SimHei" w:hAnsi="SimHei" w:eastAsia="黑体" w:cs="SimHei"/>
                <w:b/>
              </w:rPr>
              <w:t>1季度</w:t>
            </w:r>
          </w:p>
        </w:tc>
        <w:tc>
          <w:tcPr>
            <w:tcW w:w="709" w:type="dxa"/>
            <w:noWrap w:val="0"/>
            <w:vAlign w:val="top"/>
          </w:tcPr>
          <w:p>
            <w:pPr>
              <w:jc w:val="center"/>
              <w:rPr>
                <w:b/>
              </w:rPr>
            </w:pPr>
            <w:r>
              <w:rPr>
                <w:rFonts w:ascii="SimHei" w:hAnsi="SimHei" w:eastAsia="黑体" w:cs="SimHei"/>
                <w:b/>
              </w:rPr>
              <w:t>2012</w:t>
            </w:r>
          </w:p>
          <w:p>
            <w:pPr>
              <w:jc w:val="center"/>
              <w:rPr>
                <w:b/>
              </w:rPr>
            </w:pPr>
            <w:r>
              <w:rPr>
                <w:rFonts w:ascii="SimHei" w:hAnsi="SimHei" w:eastAsia="黑体" w:cs="SimHei"/>
                <w:b/>
              </w:rPr>
              <w:t>2季度</w:t>
            </w:r>
          </w:p>
        </w:tc>
        <w:tc>
          <w:tcPr>
            <w:tcW w:w="709" w:type="dxa"/>
            <w:noWrap w:val="0"/>
            <w:vAlign w:val="top"/>
          </w:tcPr>
          <w:p>
            <w:pPr>
              <w:jc w:val="center"/>
              <w:rPr>
                <w:b/>
              </w:rPr>
            </w:pPr>
            <w:r>
              <w:rPr>
                <w:rFonts w:ascii="SimHei" w:hAnsi="SimHei" w:eastAsia="黑体" w:cs="SimHei"/>
                <w:b/>
              </w:rPr>
              <w:t>2012</w:t>
            </w:r>
          </w:p>
          <w:p>
            <w:pPr>
              <w:jc w:val="center"/>
              <w:rPr>
                <w:b/>
              </w:rPr>
            </w:pPr>
            <w:r>
              <w:rPr>
                <w:rFonts w:ascii="SimHei" w:hAnsi="SimHei" w:eastAsia="黑体" w:cs="SimHei"/>
                <w:b/>
              </w:rPr>
              <w:t>3季度</w:t>
            </w:r>
          </w:p>
        </w:tc>
        <w:tc>
          <w:tcPr>
            <w:tcW w:w="708" w:type="dxa"/>
            <w:noWrap w:val="0"/>
            <w:vAlign w:val="top"/>
          </w:tcPr>
          <w:p>
            <w:pPr>
              <w:jc w:val="center"/>
              <w:rPr>
                <w:b/>
              </w:rPr>
            </w:pPr>
            <w:r>
              <w:rPr>
                <w:rFonts w:ascii="SimHei" w:hAnsi="SimHei" w:eastAsia="黑体" w:cs="SimHei"/>
                <w:b/>
              </w:rPr>
              <w:t>2012</w:t>
            </w:r>
          </w:p>
          <w:p>
            <w:pPr>
              <w:jc w:val="center"/>
              <w:rPr>
                <w:b/>
              </w:rPr>
            </w:pPr>
            <w:r>
              <w:rPr>
                <w:rFonts w:ascii="SimHei" w:hAnsi="SimHei" w:eastAsia="黑体" w:cs="SimHei"/>
                <w:b/>
              </w:rPr>
              <w:t>4季度</w:t>
            </w:r>
          </w:p>
        </w:tc>
        <w:tc>
          <w:tcPr>
            <w:tcW w:w="709" w:type="dxa"/>
            <w:noWrap w:val="0"/>
            <w:vAlign w:val="top"/>
          </w:tcPr>
          <w:p>
            <w:pPr>
              <w:jc w:val="center"/>
              <w:rPr>
                <w:b/>
              </w:rPr>
            </w:pPr>
            <w:r>
              <w:rPr>
                <w:rFonts w:ascii="SimHei" w:hAnsi="SimHei" w:eastAsia="黑体" w:cs="SimHei"/>
                <w:b/>
              </w:rPr>
              <w:t>2013</w:t>
            </w:r>
          </w:p>
          <w:p>
            <w:pPr>
              <w:jc w:val="center"/>
              <w:rPr>
                <w:b/>
              </w:rPr>
            </w:pPr>
            <w:r>
              <w:rPr>
                <w:rFonts w:ascii="SimHei" w:hAnsi="SimHei" w:eastAsia="黑体" w:cs="SimHei"/>
                <w:b/>
              </w:rPr>
              <w:t>1季度</w:t>
            </w:r>
          </w:p>
        </w:tc>
        <w:tc>
          <w:tcPr>
            <w:tcW w:w="709" w:type="dxa"/>
            <w:noWrap w:val="0"/>
            <w:vAlign w:val="top"/>
          </w:tcPr>
          <w:p>
            <w:pPr>
              <w:jc w:val="center"/>
              <w:rPr>
                <w:b/>
              </w:rPr>
            </w:pPr>
            <w:r>
              <w:rPr>
                <w:rFonts w:ascii="SimHei" w:hAnsi="SimHei" w:eastAsia="黑体" w:cs="SimHei"/>
                <w:b/>
              </w:rPr>
              <w:t>2013</w:t>
            </w:r>
          </w:p>
          <w:p>
            <w:pPr>
              <w:jc w:val="center"/>
              <w:rPr>
                <w:b/>
              </w:rPr>
            </w:pPr>
            <w:r>
              <w:rPr>
                <w:rFonts w:ascii="SimHei" w:hAnsi="SimHei" w:eastAsia="黑体" w:cs="SimHei"/>
                <w:b/>
              </w:rPr>
              <w:t>2季度</w:t>
            </w:r>
          </w:p>
        </w:tc>
        <w:tc>
          <w:tcPr>
            <w:tcW w:w="709" w:type="dxa"/>
            <w:noWrap w:val="0"/>
            <w:vAlign w:val="top"/>
          </w:tcPr>
          <w:p>
            <w:pPr>
              <w:jc w:val="center"/>
              <w:rPr>
                <w:b/>
              </w:rPr>
            </w:pPr>
            <w:r>
              <w:rPr>
                <w:rFonts w:ascii="SimHei" w:hAnsi="SimHei" w:eastAsia="黑体" w:cs="SimHei"/>
                <w:b/>
              </w:rPr>
              <w:t>2013</w:t>
            </w:r>
          </w:p>
          <w:p>
            <w:pPr>
              <w:jc w:val="center"/>
              <w:rPr>
                <w:b/>
              </w:rPr>
            </w:pPr>
            <w:r>
              <w:rPr>
                <w:rFonts w:ascii="SimHei" w:hAnsi="SimHei" w:eastAsia="黑体" w:cs="SimHei"/>
                <w:b/>
              </w:rPr>
              <w:t>3季度</w:t>
            </w:r>
          </w:p>
        </w:tc>
        <w:tc>
          <w:tcPr>
            <w:tcW w:w="708" w:type="dxa"/>
            <w:noWrap w:val="0"/>
            <w:vAlign w:val="top"/>
          </w:tcPr>
          <w:p>
            <w:pPr>
              <w:jc w:val="center"/>
              <w:rPr>
                <w:b/>
              </w:rPr>
            </w:pPr>
            <w:r>
              <w:rPr>
                <w:rFonts w:ascii="SimHei" w:hAnsi="SimHei" w:eastAsia="黑体" w:cs="SimHei"/>
                <w:b/>
              </w:rPr>
              <w:t>2013</w:t>
            </w:r>
          </w:p>
          <w:p>
            <w:pPr>
              <w:jc w:val="center"/>
              <w:rPr>
                <w:b/>
              </w:rPr>
            </w:pPr>
            <w:r>
              <w:rPr>
                <w:rFonts w:ascii="SimHei" w:hAnsi="SimHei" w:eastAsia="黑体" w:cs="SimHei"/>
                <w:b/>
              </w:rPr>
              <w:t>4季度</w:t>
            </w:r>
          </w:p>
        </w:tc>
        <w:tc>
          <w:tcPr>
            <w:tcW w:w="709" w:type="dxa"/>
            <w:noWrap w:val="0"/>
            <w:vAlign w:val="top"/>
          </w:tcPr>
          <w:p>
            <w:pPr>
              <w:jc w:val="center"/>
              <w:rPr>
                <w:b/>
              </w:rPr>
            </w:pPr>
            <w:r>
              <w:rPr>
                <w:rFonts w:ascii="SimHei" w:hAnsi="SimHei" w:eastAsia="黑体" w:cs="SimHei"/>
                <w:b/>
              </w:rPr>
              <w:t>2014</w:t>
            </w:r>
          </w:p>
          <w:p>
            <w:pPr>
              <w:jc w:val="center"/>
              <w:rPr>
                <w:b/>
              </w:rPr>
            </w:pPr>
            <w:r>
              <w:rPr>
                <w:rFonts w:ascii="SimHei" w:hAnsi="SimHei" w:eastAsia="黑体" w:cs="SimHei"/>
                <w:b/>
              </w:rPr>
              <w:t>1季度</w:t>
            </w:r>
          </w:p>
        </w:tc>
        <w:tc>
          <w:tcPr>
            <w:tcW w:w="709" w:type="dxa"/>
            <w:noWrap w:val="0"/>
            <w:vAlign w:val="top"/>
          </w:tcPr>
          <w:p>
            <w:pPr>
              <w:jc w:val="center"/>
              <w:rPr>
                <w:b/>
              </w:rPr>
            </w:pPr>
            <w:r>
              <w:rPr>
                <w:rFonts w:ascii="SimHei" w:hAnsi="SimHei" w:eastAsia="黑体" w:cs="SimHei"/>
                <w:b/>
              </w:rPr>
              <w:t>2014</w:t>
            </w:r>
          </w:p>
          <w:p>
            <w:pPr>
              <w:jc w:val="center"/>
              <w:rPr>
                <w:b/>
              </w:rPr>
            </w:pPr>
            <w:r>
              <w:rPr>
                <w:rFonts w:ascii="SimHei" w:hAnsi="SimHei" w:eastAsia="黑体" w:cs="SimHei"/>
                <w:b/>
              </w:rPr>
              <w:t>2季度</w:t>
            </w:r>
          </w:p>
        </w:tc>
        <w:tc>
          <w:tcPr>
            <w:tcW w:w="709" w:type="dxa"/>
            <w:noWrap w:val="0"/>
            <w:vAlign w:val="top"/>
          </w:tcPr>
          <w:p>
            <w:pPr>
              <w:jc w:val="center"/>
              <w:rPr>
                <w:b/>
              </w:rPr>
            </w:pPr>
            <w:r>
              <w:rPr>
                <w:rFonts w:ascii="SimHei" w:hAnsi="SimHei" w:eastAsia="黑体" w:cs="SimHei"/>
                <w:b/>
              </w:rPr>
              <w:t>2014</w:t>
            </w:r>
          </w:p>
          <w:p>
            <w:pPr>
              <w:jc w:val="center"/>
              <w:rPr>
                <w:b/>
              </w:rPr>
            </w:pPr>
            <w:r>
              <w:rPr>
                <w:rFonts w:ascii="SimHei" w:hAnsi="SimHei" w:eastAsia="黑体" w:cs="SimHei"/>
                <w:b/>
              </w:rPr>
              <w:t>3季度</w:t>
            </w:r>
          </w:p>
        </w:tc>
        <w:tc>
          <w:tcPr>
            <w:tcW w:w="708" w:type="dxa"/>
            <w:noWrap w:val="0"/>
            <w:vAlign w:val="top"/>
          </w:tcPr>
          <w:p>
            <w:pPr>
              <w:jc w:val="center"/>
              <w:rPr>
                <w:b/>
              </w:rPr>
            </w:pPr>
            <w:r>
              <w:rPr>
                <w:rFonts w:ascii="SimHei" w:hAnsi="SimHei" w:eastAsia="黑体" w:cs="SimHei"/>
                <w:b/>
              </w:rPr>
              <w:t>2014</w:t>
            </w:r>
          </w:p>
          <w:p>
            <w:pPr>
              <w:jc w:val="center"/>
              <w:rPr>
                <w:b/>
              </w:rPr>
            </w:pPr>
            <w:r>
              <w:rPr>
                <w:rFonts w:ascii="SimHei" w:hAnsi="SimHei" w:eastAsia="黑体" w:cs="SimHei"/>
                <w:b/>
              </w:rPr>
              <w:t>4季度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Height w:val="577" w:hRule="atLeast"/>
        </w:trPr>
        <w:tc>
          <w:tcPr>
            <w:tcW w:w="567" w:type="dxa"/>
            <w:vMerge w:val="restart"/>
            <w:noWrap w:val="0"/>
            <w:vAlign w:val="top"/>
          </w:tcPr>
          <w:p>
            <w:pPr>
              <w:jc w:val="center"/>
              <w:rPr>
                <w:b/>
              </w:rPr>
            </w:pPr>
            <w:r>
              <w:rPr>
                <w:rFonts w:ascii="SimHei" w:hAnsi="SimHei" w:eastAsia="黑体" w:cs="SimHei"/>
                <w:b/>
              </w:rPr>
              <w:t>企业文化目标体系构建</w:t>
            </w:r>
          </w:p>
        </w:tc>
        <w:tc>
          <w:tcPr>
            <w:tcW w:w="709" w:type="dxa"/>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noWrap w:val="0"/>
            <w:vAlign w:val="top"/>
          </w:tcPr>
          <w:p>
            <w:pPr>
              <w:spacing w:line="360" w:lineRule="exact"/>
              <w:rPr>
                <w:rFonts w:ascii="SimHei" w:hAnsi="SimHei" w:eastAsia="黑体" w:cs="SimHei"/>
                <w:szCs w:val="21"/>
              </w:rPr>
            </w:pPr>
          </w:p>
        </w:tc>
        <w:tc>
          <w:tcPr>
            <w:tcW w:w="425" w:type="dxa"/>
            <w:noWrap w:val="0"/>
            <w:vAlign w:val="top"/>
          </w:tcPr>
          <w:p>
            <w:pPr>
              <w:spacing w:line="360" w:lineRule="exact"/>
              <w:rPr>
                <w:rFonts w:ascii="SimHei" w:hAnsi="SimHei" w:eastAsia="黑体" w:cs="SimHei"/>
                <w:szCs w:val="21"/>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8"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8"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9" w:type="dxa"/>
            <w:tcBorders>
              <w:bottom w:val="single" w:color="000000" w:sz="4" w:space="0"/>
            </w:tcBorders>
            <w:shd w:val="clear" w:color="auto" w:fill="B6DDE8"/>
            <w:noWrap w:val="0"/>
            <w:vAlign w:val="top"/>
          </w:tcPr>
          <w:p>
            <w:pPr>
              <w:jc w:val="center"/>
              <w:rPr>
                <w:b/>
              </w:rPr>
            </w:pPr>
          </w:p>
        </w:tc>
        <w:tc>
          <w:tcPr>
            <w:tcW w:w="708" w:type="dxa"/>
            <w:tcBorders>
              <w:bottom w:val="single" w:color="000000" w:sz="4" w:space="0"/>
            </w:tcBorders>
            <w:shd w:val="clear" w:color="auto" w:fill="B6DDE8"/>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noWrap w:val="0"/>
            <w:vAlign w:val="top"/>
          </w:tcPr>
          <w:p>
            <w:pPr>
              <w:jc w:val="center"/>
              <w:rPr>
                <w:b/>
              </w:rPr>
            </w:pPr>
          </w:p>
        </w:tc>
        <w:tc>
          <w:tcPr>
            <w:tcW w:w="709" w:type="dxa"/>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noWrap w:val="0"/>
            <w:vAlign w:val="top"/>
          </w:tcPr>
          <w:p>
            <w:pPr>
              <w:spacing w:line="360" w:lineRule="exact"/>
              <w:rPr>
                <w:rFonts w:ascii="SimHei" w:hAnsi="SimHei" w:eastAsia="黑体" w:cs="SimHei"/>
                <w:szCs w:val="21"/>
              </w:rPr>
            </w:pPr>
          </w:p>
        </w:tc>
        <w:tc>
          <w:tcPr>
            <w:tcW w:w="425" w:type="dxa"/>
            <w:noWrap w:val="0"/>
            <w:vAlign w:val="top"/>
          </w:tcPr>
          <w:p>
            <w:pPr>
              <w:spacing w:line="360" w:lineRule="exact"/>
              <w:rPr>
                <w:rFonts w:ascii="SimHei" w:hAnsi="SimHei" w:eastAsia="黑体" w:cs="SimHei"/>
                <w:szCs w:val="21"/>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9" w:type="dxa"/>
            <w:tcBorders>
              <w:bottom w:val="single" w:color="000000" w:sz="4" w:space="0"/>
            </w:tcBorders>
            <w:noWrap w:val="0"/>
            <w:vAlign w:val="top"/>
          </w:tcPr>
          <w:p>
            <w:pPr>
              <w:jc w:val="center"/>
              <w:rPr>
                <w:b/>
              </w:rPr>
            </w:pPr>
          </w:p>
        </w:tc>
        <w:tc>
          <w:tcPr>
            <w:tcW w:w="708" w:type="dxa"/>
            <w:tcBorders>
              <w:bottom w:val="single" w:color="000000" w:sz="4" w:space="0"/>
            </w:tcBorders>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9" w:type="dxa"/>
            <w:shd w:val="clear" w:color="auto" w:fill="B6DDE8"/>
            <w:noWrap w:val="0"/>
            <w:vAlign w:val="top"/>
          </w:tcPr>
          <w:p>
            <w:pPr>
              <w:jc w:val="center"/>
              <w:rPr>
                <w:b/>
              </w:rPr>
            </w:pPr>
          </w:p>
        </w:tc>
        <w:tc>
          <w:tcPr>
            <w:tcW w:w="708" w:type="dxa"/>
            <w:shd w:val="clear" w:color="auto" w:fill="B6DDE8"/>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restart"/>
            <w:noWrap w:val="0"/>
            <w:vAlign w:val="top"/>
          </w:tcPr>
          <w:p>
            <w:pPr>
              <w:jc w:val="center"/>
              <w:rPr>
                <w:b/>
              </w:rPr>
            </w:pPr>
            <w:r>
              <w:rPr>
                <w:rFonts w:ascii="SimHei" w:hAnsi="SimHei" w:eastAsia="黑体" w:cs="SimHei"/>
                <w:b/>
              </w:rPr>
              <w:t>企业文化保障体系构建</w:t>
            </w:r>
          </w:p>
        </w:tc>
        <w:tc>
          <w:tcPr>
            <w:tcW w:w="709" w:type="dxa"/>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noWrap w:val="0"/>
            <w:vAlign w:val="top"/>
          </w:tcPr>
          <w:p>
            <w:pPr>
              <w:spacing w:line="360" w:lineRule="exact"/>
              <w:rPr>
                <w:rFonts w:ascii="SimHei" w:hAnsi="SimHei" w:eastAsia="黑体" w:cs="SimHei"/>
                <w:szCs w:val="21"/>
              </w:rPr>
            </w:pPr>
          </w:p>
        </w:tc>
        <w:tc>
          <w:tcPr>
            <w:tcW w:w="425" w:type="dxa"/>
            <w:noWrap w:val="0"/>
            <w:vAlign w:val="top"/>
          </w:tcPr>
          <w:p>
            <w:pPr>
              <w:spacing w:line="360" w:lineRule="exact"/>
              <w:rPr>
                <w:rFonts w:ascii="SimHei" w:hAnsi="SimHei" w:eastAsia="黑体" w:cs="SimHei"/>
                <w:szCs w:val="21"/>
              </w:rPr>
            </w:pPr>
          </w:p>
        </w:tc>
        <w:tc>
          <w:tcPr>
            <w:tcW w:w="709" w:type="dxa"/>
            <w:tcBorders>
              <w:bottom w:val="single" w:color="000000" w:sz="4" w:space="0"/>
            </w:tcBorders>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tcBorders>
              <w:bottom w:val="single" w:color="000000" w:sz="4" w:space="0"/>
            </w:tcBorders>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restart"/>
            <w:shd w:val="clear" w:color="auto" w:fill="auto"/>
            <w:noWrap w:val="0"/>
            <w:vAlign w:val="top"/>
          </w:tcPr>
          <w:p>
            <w:pPr>
              <w:jc w:val="center"/>
              <w:rPr>
                <w:b/>
              </w:rPr>
            </w:pPr>
            <w:r>
              <w:rPr>
                <w:rFonts w:ascii="SimHei" w:hAnsi="SimHei" w:eastAsia="黑体" w:cs="SimHei"/>
                <w:b/>
              </w:rPr>
              <w:t>……</w:t>
            </w: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cantSplit/>
        </w:trPr>
        <w:tc>
          <w:tcPr>
            <w:tcW w:w="567" w:type="dxa"/>
            <w:vMerge w:val="continue"/>
            <w:shd w:val="clear" w:color="auto" w:fill="auto"/>
            <w:noWrap w:val="0"/>
            <w:vAlign w:val="top"/>
          </w:tcPr>
          <w:p>
            <w:pPr>
              <w:jc w:val="center"/>
              <w:rPr>
                <w:rFonts w:ascii="SimHei" w:hAnsi="SimHei" w:eastAsia="黑体" w:cs="SimHei"/>
                <w:b/>
              </w:rPr>
            </w:pPr>
          </w:p>
        </w:tc>
        <w:tc>
          <w:tcPr>
            <w:tcW w:w="709" w:type="dxa"/>
            <w:shd w:val="clear" w:color="auto" w:fill="auto"/>
            <w:noWrap w:val="0"/>
            <w:vAlign w:val="top"/>
          </w:tcPr>
          <w:p>
            <w:pPr>
              <w:spacing w:line="360" w:lineRule="exact"/>
              <w:rPr>
                <w:rFonts w:ascii="SimHei" w:hAnsi="SimHei" w:eastAsia="黑体" w:cs="SimHei"/>
                <w:b/>
                <w:szCs w:val="21"/>
              </w:rPr>
            </w:pPr>
          </w:p>
          <w:p>
            <w:pPr>
              <w:spacing w:line="360" w:lineRule="exact"/>
              <w:rPr>
                <w:rFonts w:ascii="SimHei" w:hAnsi="SimHei" w:eastAsia="黑体" w:cs="SimHei"/>
                <w:b/>
                <w:szCs w:val="21"/>
              </w:rPr>
            </w:pPr>
          </w:p>
          <w:p>
            <w:pPr>
              <w:spacing w:line="360" w:lineRule="exact"/>
              <w:rPr>
                <w:rFonts w:ascii="SimHei" w:hAnsi="SimHei" w:eastAsia="黑体" w:cs="SimHei"/>
                <w:b/>
                <w:szCs w:val="21"/>
              </w:rPr>
            </w:pPr>
          </w:p>
        </w:tc>
        <w:tc>
          <w:tcPr>
            <w:tcW w:w="567" w:type="dxa"/>
            <w:shd w:val="clear" w:color="auto" w:fill="auto"/>
            <w:noWrap w:val="0"/>
            <w:vAlign w:val="top"/>
          </w:tcPr>
          <w:p>
            <w:pPr>
              <w:spacing w:line="360" w:lineRule="exact"/>
              <w:rPr>
                <w:rFonts w:ascii="SimHei" w:hAnsi="SimHei" w:eastAsia="黑体" w:cs="SimHei"/>
                <w:szCs w:val="21"/>
              </w:rPr>
            </w:pPr>
          </w:p>
        </w:tc>
        <w:tc>
          <w:tcPr>
            <w:tcW w:w="425" w:type="dxa"/>
            <w:shd w:val="clear" w:color="auto" w:fill="auto"/>
            <w:noWrap w:val="0"/>
            <w:vAlign w:val="top"/>
          </w:tcPr>
          <w:p>
            <w:pPr>
              <w:spacing w:line="360" w:lineRule="exact"/>
              <w:rPr>
                <w:rFonts w:ascii="SimHei" w:hAnsi="SimHei" w:eastAsia="黑体" w:cs="SimHei"/>
                <w:szCs w:val="21"/>
              </w:rPr>
            </w:pPr>
          </w:p>
        </w:tc>
        <w:tc>
          <w:tcPr>
            <w:tcW w:w="709" w:type="dxa"/>
            <w:shd w:val="clear" w:color="auto" w:fill="0070C0"/>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9" w:type="dxa"/>
            <w:noWrap w:val="0"/>
            <w:vAlign w:val="top"/>
          </w:tcPr>
          <w:p>
            <w:pPr>
              <w:jc w:val="center"/>
              <w:rPr>
                <w:b/>
              </w:rPr>
            </w:pPr>
          </w:p>
        </w:tc>
        <w:tc>
          <w:tcPr>
            <w:tcW w:w="708" w:type="dxa"/>
            <w:noWrap w:val="0"/>
            <w:vAlign w:val="top"/>
          </w:tcPr>
          <w:p>
            <w:pPr>
              <w:jc w:val="center"/>
              <w:rPr>
                <w:b/>
              </w:rPr>
            </w:pPr>
          </w:p>
        </w:tc>
      </w:tr>
    </w:tbl>
    <w:p>
      <w:pPr>
        <w:jc w:val="center"/>
        <w:rPr>
          <w:rFonts w:ascii="SimHei" w:hAnsi="SimHei" w:eastAsia="黑体" w:cs="SimHei"/>
          <w:b/>
          <w:sz w:val="24"/>
        </w:rPr>
      </w:pPr>
    </w:p>
    <w:p>
      <w:pPr>
        <w:spacing w:line="460" w:lineRule="exact"/>
        <w:ind w:firstLine="480" w:firstLineChars="200"/>
        <w:jc w:val="left"/>
        <w:rPr>
          <w:rFonts w:ascii="SimHei" w:hAnsi="SimHei" w:eastAsia="黑体" w:cs="SimHei"/>
          <w:sz w:val="24"/>
        </w:rPr>
      </w:pPr>
    </w:p>
    <w:p>
      <w:pPr>
        <w:jc w:val="center"/>
        <w:rPr>
          <w:rFonts w:ascii="SimHei" w:hAnsi="SimHei" w:eastAsia="黑体" w:cs="SimHei"/>
          <w:sz w:val="24"/>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企业文化建设实务——企业文化目标体系构建——实用工具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6442A"/>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56643"/>
    <w:rsid w:val="00A82B2F"/>
    <w:rsid w:val="00A92408"/>
    <w:rsid w:val="00A96B95"/>
    <w:rsid w:val="00AA1238"/>
    <w:rsid w:val="00AA31E4"/>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747D1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127</Words>
  <Characters>726</Characters>
  <Lines>6</Lines>
  <Paragraphs>1</Paragraphs>
  <TotalTime>0</TotalTime>
  <ScaleCrop>false</ScaleCrop>
  <LinksUpToDate>false</LinksUpToDate>
  <CharactersWithSpaces>852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2020-05-27T13:59:29Z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v1.0_mb_TCV7Qls/Wq/SElQB4CXLTQ==</vt:lpwstr>
  </property>
</Properties>
</file>