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酒水部经理岗位职责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全面负责酒水部的业务和管理，对饮食总监负责；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负责本部门工作的策划，负责对中西餐宴会、酒会、冷餐会的酒水服务工作的策划。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负责对酒水部员工的素质、服务水准、服务技巧进行培训，以取得不断的提高；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处理本部门的日常事务工作，正确处理客人的投诉；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督导工作人员按程序热情周到地为宾客服务；</w:t>
      </w:r>
    </w:p>
    <w:p>
      <w:pPr>
        <w:pStyle w:val="Normal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向饮食总监汇报情况工作。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．"/>
      <w:lvlJc w:val="start"/>
      <w:pPr>
        <w:tabs>
          <w:tab w:val="num" w:pos="720"/>
        </w:tabs>
        <w:ind w:start="72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2011-06-29T10:45:00Z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酒水部经理岗位职责</dc:title>
</cp:coreProperties>
</file>