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SimHei" w:hAnsi="SimHei" w:eastAsia="黑体" w:cs="黑体"/>
          <w:b/>
          <w:sz w:val="40"/>
          <w:szCs w:val="40"/>
        </w:rPr>
        <w:t>离职</w:t>
      </w:r>
      <w:r>
        <w:rPr>
          <w:rFonts w:hint="eastAsia" w:ascii="SimHei" w:hAnsi="SimHei" w:eastAsia="黑体" w:cs="黑体"/>
          <w:b/>
          <w:sz w:val="40"/>
          <w:szCs w:val="40"/>
          <w:lang w:eastAsia="zh-CN"/>
        </w:rPr>
        <w:t>手续办理</w:t>
      </w:r>
      <w:r>
        <w:rPr>
          <w:rFonts w:hint="eastAsia" w:ascii="SimHei" w:hAnsi="SimHei" w:eastAsia="黑体" w:cs="黑体"/>
          <w:b/>
          <w:sz w:val="40"/>
          <w:szCs w:val="40"/>
        </w:rPr>
        <w:t>流程</w:t>
      </w:r>
      <w:r>
        <w:rPr>
          <w:rFonts w:hint="eastAsia" w:ascii="SimHei" w:hAnsi="SimHei" w:eastAsia="黑体" w:cs="黑体"/>
          <w:b/>
          <w:sz w:val="40"/>
          <w:szCs w:val="40"/>
          <w:lang w:eastAsia="zh-CN"/>
        </w:rPr>
        <w:t>图</w:t>
      </w:r>
    </w:p>
    <w:p>
      <w:pPr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SimHei" w:hAnsi="SimHei" w:cs="宋体" w:eastAsia="黑体"/>
          <w:szCs w:val="21"/>
        </w:rPr>
        <w:t>①流程图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50"/>
        <w:gridCol w:w="1993"/>
        <w:gridCol w:w="1993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550" w:type="dxa"/>
            <w:tcBorders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节点</w:t>
            </w:r>
          </w:p>
        </w:tc>
        <w:tc>
          <w:tcPr>
            <w:tcW w:w="1993" w:type="dxa"/>
            <w:tcBorders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所在部门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A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  <w:lang w:eastAsia="zh-CN"/>
              </w:rPr>
              <w:t>人力资源</w:t>
            </w: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仿宋_GB2312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  <w:lang w:eastAsia="zh-CN"/>
              </w:rPr>
              <w:t>行政部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B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业务</w:t>
            </w: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账号管理部门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财务</w:t>
            </w: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部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C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kern w:val="0"/>
                <w:sz w:val="21"/>
                <w:szCs w:val="21"/>
              </w:rPr>
              <w:t>总经理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54" w:hRule="atLeast"/>
          <w:jc w:val="center"/>
        </w:trPr>
        <w:tc>
          <w:tcPr>
            <w:tcW w:w="550" w:type="dxa"/>
            <w:tcBorders>
              <w:right w:val="dotted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3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1"/>
                <w:szCs w:val="21"/>
              </w:rPr>
              <w:t>4</w:t>
            </w: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0"/>
                <w:szCs w:val="21"/>
              </w:rPr>
            </w:r>
          </w:p>
        </w:tc>
        <w:tc>
          <w:tcPr>
            <w:tcW w:w="1993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0"/>
                <w:szCs w:val="21"/>
              </w:rPr>
            </w:r>
          </w:p>
        </w:tc>
        <w:tc>
          <w:tcPr>
            <w:tcW w:w="1993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仿宋_GB2312" w:eastAsia="黑体"/>
                <w:b/>
                <w:kern w:val="0"/>
                <w:sz w:val="20"/>
                <w:szCs w:val="21"/>
              </w:rPr>
            </w:r>
          </w:p>
        </w:tc>
        <w:tc>
          <w:tcPr>
            <w:tcW w:w="1993" w:type="dxa"/>
            <w:tcBorders>
              <w:left w:val="dotted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仿宋_GB2312"/>
                <w:b/>
                <w:kern w:val="0"/>
                <w:sz w:val="21"/>
                <w:szCs w:val="21"/>
              </w:rPr>
            </w:pPr>
          </w:p>
        </w:tc>
      </w:tr>
    </w:tbl>
    <w:p/>
    <w:p>
      <w:pPr>
        <w:spacing w:before="156" w:beforeLines="50" w:line="360" w:lineRule="auto"/>
        <w:ind w:firstLine="420" w:firstLineChars="200"/>
        <w:jc w:val="left"/>
      </w:pPr>
      <w:r>
        <w:rPr>
          <w:rFonts w:hint="eastAsia" w:ascii="SimHei" w:hAnsi="SimHei" w:cs="宋体" w:eastAsia="黑体"/>
          <w:szCs w:val="21"/>
        </w:rPr>
        <w:t>②</w:t>
      </w:r>
      <w:r>
        <w:rPr>
          <w:rFonts w:ascii="SimHei" w:hAnsi="SimHei" w:cs="仿宋_GB2312" w:eastAsia="黑体"/>
          <w:b/>
          <w:szCs w:val="21"/>
        </w:rPr>
        <w:t>流程节点说明</w:t>
      </w:r>
    </w:p>
    <w:tbl>
      <w:tblPr>
        <w:tblStyle w:val="3"/>
        <w:tblW w:w="85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710"/>
        <w:gridCol w:w="1235"/>
        <w:gridCol w:w="1701"/>
        <w:gridCol w:w="2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Header/>
          <w:jc w:val="center"/>
        </w:trPr>
        <w:tc>
          <w:tcPr>
            <w:tcW w:w="1235" w:type="dxa"/>
            <w:shd w:val="clear" w:color="auto" w:fill="4F81BD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主导部门</w:t>
            </w:r>
          </w:p>
        </w:tc>
        <w:tc>
          <w:tcPr>
            <w:tcW w:w="2945" w:type="dxa"/>
            <w:gridSpan w:val="2"/>
            <w:shd w:val="clear" w:color="auto" w:fill="4F81BD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bCs/>
                <w:szCs w:val="21"/>
                <w:lang w:eastAsia="zh-CN"/>
              </w:rPr>
              <w:t>人力资源</w:t>
            </w:r>
            <w:r>
              <w:rPr>
                <w:rFonts w:hint="eastAsia" w:ascii="SimHei" w:hAnsi="SimHei" w:cs="仿宋_GB2312" w:eastAsia="黑体"/>
                <w:b/>
                <w:bCs/>
                <w:szCs w:val="21"/>
              </w:rPr>
              <w:t>部</w:t>
            </w:r>
          </w:p>
        </w:tc>
        <w:tc>
          <w:tcPr>
            <w:tcW w:w="1701" w:type="dxa"/>
            <w:shd w:val="clear" w:color="auto" w:fill="4F81BD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流程名称</w:t>
            </w:r>
          </w:p>
        </w:tc>
        <w:tc>
          <w:tcPr>
            <w:tcW w:w="2718" w:type="dxa"/>
            <w:shd w:val="clear" w:color="auto" w:fill="4F81BD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SimHei" w:hAnsi="SimHei" w:cs="仿宋_GB2312" w:eastAsia="黑体"/>
                <w:b/>
                <w:bCs/>
                <w:szCs w:val="21"/>
              </w:rPr>
              <w:t>离职</w:t>
            </w:r>
            <w:r>
              <w:rPr>
                <w:rFonts w:ascii="SimHei" w:hAnsi="SimHei" w:cs="仿宋_GB2312" w:eastAsia="黑体"/>
                <w:b/>
                <w:bCs/>
                <w:szCs w:val="21"/>
              </w:rPr>
              <w:t>流程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Header/>
          <w:jc w:val="center"/>
        </w:trPr>
        <w:tc>
          <w:tcPr>
            <w:tcW w:w="1235" w:type="dxa"/>
            <w:shd w:val="clear" w:color="auto" w:fill="D0D8E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节点编号</w:t>
            </w:r>
          </w:p>
        </w:tc>
        <w:tc>
          <w:tcPr>
            <w:tcW w:w="1710" w:type="dxa"/>
            <w:shd w:val="clear" w:color="auto" w:fill="D0D8E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节点名称</w:t>
            </w:r>
          </w:p>
        </w:tc>
        <w:tc>
          <w:tcPr>
            <w:tcW w:w="1235" w:type="dxa"/>
            <w:shd w:val="clear" w:color="auto" w:fill="D0D8E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负责人</w:t>
            </w:r>
          </w:p>
        </w:tc>
        <w:tc>
          <w:tcPr>
            <w:tcW w:w="4419" w:type="dxa"/>
            <w:gridSpan w:val="2"/>
            <w:shd w:val="clear" w:color="auto" w:fill="D0D8E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SimHei" w:hAnsi="SimHei" w:cs="仿宋_GB2312" w:eastAsia="黑体"/>
                <w:b/>
                <w:bCs/>
                <w:szCs w:val="21"/>
              </w:rPr>
              <w:t>管理标准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仿宋_GB2312" w:eastAsia="黑体"/>
                <w:szCs w:val="21"/>
              </w:rPr>
              <w:t>A1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员工提出离职申请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拟离职员工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辞职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信或填写《离职申请表》，报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人力资源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部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备案，试用期员工需提前</w:t>
            </w:r>
            <w:r>
              <w:rPr>
                <w:rFonts w:hint="eastAsia" w:ascii="SimHei" w:hAnsi="SimHei" w:cs="Calibri" w:eastAsia="黑体"/>
                <w:bCs/>
                <w:kern w:val="24"/>
                <w:szCs w:val="21"/>
                <w:lang w:val="en-US" w:eastAsia="zh-CN"/>
              </w:rPr>
              <w:t>3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天提出离职申请，转正后员工需提前</w:t>
            </w:r>
            <w:r>
              <w:rPr>
                <w:rFonts w:ascii="SimHei" w:hAnsi="SimHei" w:cs="Calibri" w:eastAsia="黑体"/>
                <w:bCs/>
                <w:kern w:val="24"/>
                <w:szCs w:val="21"/>
              </w:rPr>
              <w:t>30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天提出离职申请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仿宋_GB2312" w:eastAsia="黑体"/>
                <w:szCs w:val="21"/>
              </w:rPr>
              <w:t>A2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部门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主管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面谈、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审批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部门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主管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由直属领导与离职员工做离职面谈，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并在离职申请上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注明预计最后工作日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。</w:t>
            </w:r>
          </w:p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注：主管级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(含)以上员工的离职申请需要总经理批准。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仿宋_GB2312" w:eastAsia="黑体"/>
                <w:szCs w:val="21"/>
              </w:rPr>
              <w:t>B3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离职面谈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人事专员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人力资源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部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根据情况，对离职员工进行面谈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仿宋_GB2312" w:eastAsia="黑体"/>
                <w:szCs w:val="21"/>
              </w:rPr>
              <w:t>A4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工作交接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工作接手人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在离职当天（最后工作日），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离职员工到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人力资源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部领取《员工离职交接表》，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填写交接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表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，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按照交接表所列事项进行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交接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，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各项交接须由相应接手人签名确认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SimHei" w:hAnsi="SimHei" w:cs="仿宋_GB2312" w:eastAsia="黑体"/>
                <w:szCs w:val="21"/>
              </w:rPr>
              <w:t>B4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回收电脑、办公用品，核算薪资、社保等，经理确认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人事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/行政专员、经理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最后工作日回收电脑（注意回收电脑开机密码）、办公用品等；确认考勤情况、薪资核算截止日期，社保、公积金截止缴纳时间。</w:t>
            </w:r>
          </w:p>
          <w:p>
            <w:pPr>
              <w:jc w:val="left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color w:val="FF0000"/>
                <w:kern w:val="24"/>
                <w:szCs w:val="21"/>
              </w:rPr>
              <w:t>注：社保、公积金截止缴纳时间以每月</w:t>
            </w:r>
            <w:r>
              <w:rPr>
                <w:rFonts w:ascii="SimHei" w:hAnsi="SimHei" w:cs="Arial" w:eastAsia="黑体"/>
                <w:bCs/>
                <w:color w:val="FF0000"/>
                <w:kern w:val="24"/>
                <w:szCs w:val="21"/>
              </w:rPr>
              <w:t>15日为节点，即15日前离职的离职当月停止缴纳社保/公积金，15日后离职的离职次月开始停止缴纳社保/公积金。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SimHei" w:hAnsi="SimHei" w:cs="仿宋_GB2312" w:eastAsia="黑体"/>
                <w:szCs w:val="21"/>
              </w:rPr>
              <w:t>C3</w:t>
            </w:r>
          </w:p>
        </w:tc>
        <w:tc>
          <w:tcPr>
            <w:tcW w:w="1710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业务账号管理员回收账号</w:t>
            </w:r>
          </w:p>
        </w:tc>
        <w:tc>
          <w:tcPr>
            <w:tcW w:w="1235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业务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账号管理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员</w:t>
            </w:r>
          </w:p>
        </w:tc>
        <w:tc>
          <w:tcPr>
            <w:tcW w:w="4419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24"/>
                <w:szCs w:val="21"/>
              </w:rPr>
            </w:pP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由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账号管理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员回收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离职员工所使用的账号：如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val="en-US" w:eastAsia="zh-CN"/>
              </w:rPr>
              <w:t>OA系统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帐号、数据库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账号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、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eastAsia="zh-CN"/>
              </w:rPr>
              <w:t>企业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  <w:lang w:val="en-US" w:eastAsia="zh-CN"/>
              </w:rPr>
              <w:t>QQ</w:t>
            </w:r>
            <w:r>
              <w:rPr>
                <w:rFonts w:hint="eastAsia" w:ascii="SimHei" w:hAnsi="SimHei" w:cs="Arial" w:eastAsia="黑体"/>
                <w:bCs/>
                <w:kern w:val="24"/>
                <w:szCs w:val="21"/>
              </w:rPr>
              <w:t>账号等</w:t>
            </w:r>
            <w:r>
              <w:rPr>
                <w:rFonts w:ascii="SimHei" w:hAnsi="SimHei" w:cs="Arial" w:eastAsia="黑体"/>
                <w:bCs/>
                <w:kern w:val="24"/>
                <w:szCs w:val="21"/>
              </w:rPr>
              <w:t>。</w:t>
            </w:r>
          </w:p>
        </w:tc>
      </w:tr>
    </w:tbl>
    <w:p/>
    <w:sectPr>
      <w:pgSz w:w="11906" w:h="16838"/>
      <w:pgMar w:top="1157" w:right="1576" w:bottom="115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43954"/>
    <w:rsid w:val="0B242EB8"/>
    <w:rsid w:val="159246ED"/>
    <w:rsid w:val="254E2FC7"/>
    <w:rsid w:val="2846356C"/>
    <w:rsid w:val="48D43954"/>
    <w:rsid w:val="51BE2AD6"/>
    <w:rsid w:val="5E0523B6"/>
    <w:rsid w:val="60097FE7"/>
    <w:rsid w:val="76DE3B35"/>
    <w:rsid w:val="7DF4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2019-12-26T13:17:00Z</dcterms:created>
  <dc:creator>赖文娟</dc:creator>
  <cp:lastModifiedBy>kingsoft</cp:lastModifiedBy>
  <dcterms:modified xsi:type="dcterms:W3CDTF">2020-05-19T05:34:35Z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v1.0_mb_MXF5VHf71WsDLU5KoRwdgQ==</vt:lpwstr>
  </property>
</Properties>
</file>