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-1078230</wp:posOffset>
                </wp:positionH>
                <wp:positionV relativeFrom="paragraph">
                  <wp:posOffset>-894715</wp:posOffset>
                </wp:positionV>
                <wp:extent cx="7541260" cy="10663555"/>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540560" cy="1066284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4.9pt;margin-top:-70.45pt;width:593.7pt;height:839.55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企业文化建设部门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本表格列出了企业文化建设部门常用的关键绩效考核指标（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70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700"/>
        <w:ind w:start="-424" w:end="-567" w:firstLine="624"/>
        <w:jc w:val="start"/>
        <w:rPr>
          <w:rFonts w:ascii="微软雅黑" w:hAnsi="微软雅黑" w:eastAsia="微软雅黑"/>
          <w:sz w:val="32"/>
          <w:szCs w:val="32"/>
        </w:rPr>
      </w:pPr>
      <w:r>
        <w:rPr>
          <w:rFonts w:eastAsia="微软雅黑" w:ascii="微软雅黑" w:hAnsi="微软雅黑"/>
          <w:sz w:val="32"/>
          <w:szCs w:val="32"/>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18" w:type="dxa"/>
        <w:jc w:val="start"/>
        <w:tblInd w:w="-459" w:type="dxa"/>
        <w:tblLayout w:type="fixed"/>
        <w:tblCellMar>
          <w:top w:w="0" w:type="dxa"/>
          <w:start w:w="108" w:type="dxa"/>
          <w:bottom w:w="0" w:type="dxa"/>
          <w:end w:w="108" w:type="dxa"/>
        </w:tblCellMar>
      </w:tblPr>
      <w:tblGrid>
        <w:gridCol w:w="1300"/>
        <w:gridCol w:w="1240"/>
        <w:gridCol w:w="1579"/>
        <w:gridCol w:w="4103"/>
        <w:gridCol w:w="2551"/>
        <w:gridCol w:w="1240"/>
        <w:gridCol w:w="745"/>
        <w:gridCol w:w="1275"/>
        <w:gridCol w:w="1134"/>
        <w:gridCol w:w="849"/>
      </w:tblGrid>
      <w:tr>
        <w:trPr>
          <w:tblHeader w:val="true"/>
          <w:trHeight w:val="66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7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4103"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55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4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27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134"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849"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91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工作实施方面</w:t>
            </w:r>
          </w:p>
        </w:tc>
        <w:tc>
          <w:tcPr>
            <w:tcW w:w="1240"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企业文化建设目标与规划</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科学、清晰的企业文化建设规划</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制定了科学、清晰的、可持续性的企业文化建设战略目标与规划。</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规划工作有计划、有落实、有检查。</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对各项任务进行分解，并形成任务的阶段时间表、具体责任人，实施的具体过程和最终将达到的效果具有明确界定。</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top w:val="single" w:sz="4" w:space="0" w:color="000000"/>
              <w:start w:val="single" w:sz="4" w:space="0" w:color="000000"/>
              <w:bottom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企业文化建设保障</w:t>
            </w:r>
          </w:p>
        </w:tc>
        <w:tc>
          <w:tcPr>
            <w:tcW w:w="1579" w:type="dxa"/>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组织保障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设置企业文化建设领导及实施机构，明确职责分工，并合理配置各项资源；本部门负责指导、监督、评估、审核各部门的企业文化建设工作。</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制度保障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构建并完善企业文化建设长效机制。包括企业文化建设考核评价制度、企业文化建设激励制度、日常工作管理制度等。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资金及硬件保障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经费保障到位，且纳入预算管理，做好成本控制；硬件设施、企业文化设施（如企业文化活动场地）能够满足企业文化建设需求。</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企业文化建设部门、财务部门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83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队伍保障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了专业的企业文化建设队伍，其中包括企业文化专员、企业文化内训师等等，必要时，吸收外部专家成员；培育、指导、考核部门员工，且团队成员对该部门的工作氛围、领导风格、成长支持等具有较高的满意度；员工能力提升较快，表现为较强的凝聚力与执行力，员工流失率低。</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具体的指标设计过程中，应注意与后面的“团队管理”指标内容进行协调。</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其它保障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积极开展知识管理工作，做到系统化、科学化，建立起知识共享平台；为员工创建良好的学习与生活环境。</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企业文化识别体系构建</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理念识别体系</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具有独特性、完整性、指导性、先进性、可普及性的特征。</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例如：理念内容是否完善；是否容易被记住、容易理解；是否体现基层组织或者班组的特征</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行为识别体系</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有统一的行为要求和行为准则，及时更新完善。</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视觉识别体系</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系统、规范，由专门人员持续进行维护与管理。</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组织工作环境是否体现组织精神（价值导向），宣传载体以及整体风格是否符合公司的</w:t>
            </w:r>
            <w:r>
              <w:rPr>
                <w:rFonts w:cs="宋体" w:ascii="宋体" w:hAnsi="宋体"/>
                <w:color w:val="000000"/>
                <w:kern w:val="0"/>
                <w:sz w:val="20"/>
                <w:szCs w:val="20"/>
              </w:rPr>
              <w:t>VI</w:t>
            </w:r>
            <w:r>
              <w:rPr>
                <w:rFonts w:ascii="宋体" w:hAnsi="宋体" w:cs="宋体"/>
                <w:color w:val="000000"/>
                <w:kern w:val="0"/>
                <w:sz w:val="20"/>
                <w:szCs w:val="20"/>
              </w:rPr>
              <w:t>要求</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企业文化培训</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课程体系</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系统、全面、符合实际需求，且融入了核心理念。</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培训队伍</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队伍成熟、成员综合素质高，合格企业文化内训师达</w:t>
            </w:r>
            <w:r>
              <w:rPr>
                <w:rFonts w:cs="宋体" w:ascii="宋体" w:hAnsi="宋体"/>
                <w:color w:val="000000"/>
                <w:kern w:val="0"/>
                <w:sz w:val="22"/>
                <w:szCs w:val="22"/>
              </w:rPr>
              <w:t>3</w:t>
            </w:r>
            <w:r>
              <w:rPr>
                <w:rFonts w:ascii="宋体" w:hAnsi="宋体" w:cs="宋体"/>
                <w:color w:val="000000"/>
                <w:kern w:val="0"/>
                <w:sz w:val="22"/>
                <w:szCs w:val="22"/>
              </w:rPr>
              <w:t>位以上。</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培训形式</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丰富、灵活，且定期和不定期开展各类培训活动，每周开展培训活动一次以上。</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培训机制</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建立完善的培训工作管理制度与流程，包括日常培训管理制度、培训评估制度等。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培训完成率</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培训完成率</w:t>
            </w:r>
            <w:r>
              <w:rPr>
                <w:rFonts w:cs="宋体" w:ascii="宋体" w:hAnsi="宋体"/>
                <w:color w:val="000000"/>
                <w:kern w:val="0"/>
                <w:sz w:val="22"/>
                <w:szCs w:val="22"/>
              </w:rPr>
              <w:t>=</w:t>
            </w:r>
            <w:r>
              <w:rPr>
                <w:rFonts w:ascii="宋体" w:hAnsi="宋体" w:cs="宋体"/>
                <w:color w:val="000000"/>
                <w:kern w:val="0"/>
                <w:sz w:val="22"/>
                <w:szCs w:val="22"/>
              </w:rPr>
              <w:t>有效完成的培训数量</w:t>
            </w:r>
            <w:r>
              <w:rPr>
                <w:rFonts w:cs="宋体" w:ascii="宋体" w:hAnsi="宋体"/>
                <w:color w:val="000000"/>
                <w:kern w:val="0"/>
                <w:sz w:val="22"/>
                <w:szCs w:val="22"/>
              </w:rPr>
              <w:t>÷</w:t>
            </w:r>
            <w:r>
              <w:rPr>
                <w:rFonts w:ascii="宋体" w:hAnsi="宋体" w:cs="宋体"/>
                <w:color w:val="000000"/>
                <w:kern w:val="0"/>
                <w:sz w:val="22"/>
                <w:szCs w:val="22"/>
              </w:rPr>
              <w:t>培训计划总量</w:t>
            </w:r>
            <w:r>
              <w:rPr>
                <w:rFonts w:cs="宋体" w:ascii="宋体" w:hAnsi="宋体"/>
                <w:color w:val="000000"/>
                <w:kern w:val="0"/>
                <w:sz w:val="22"/>
                <w:szCs w:val="22"/>
              </w:rPr>
              <w:t>×100%</w:t>
            </w:r>
            <w:r>
              <w:rPr>
                <w:rFonts w:ascii="宋体" w:hAnsi="宋体" w:cs="宋体"/>
                <w:color w:val="000000"/>
                <w:kern w:val="0"/>
                <w:sz w:val="22"/>
                <w:szCs w:val="22"/>
              </w:rPr>
              <w:t>。</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30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培训效果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授课现场评价综合平均评分不得低于</w:t>
            </w:r>
            <w:r>
              <w:rPr>
                <w:rFonts w:cs="宋体" w:ascii="宋体" w:hAnsi="宋体"/>
                <w:color w:val="000000"/>
                <w:kern w:val="0"/>
                <w:sz w:val="22"/>
                <w:szCs w:val="22"/>
              </w:rPr>
              <w:t>85</w:t>
            </w:r>
            <w:r>
              <w:rPr>
                <w:rFonts w:ascii="宋体" w:hAnsi="宋体" w:cs="宋体"/>
                <w:color w:val="000000"/>
                <w:kern w:val="0"/>
                <w:sz w:val="22"/>
                <w:szCs w:val="22"/>
              </w:rPr>
              <w:t>分。（按</w:t>
            </w:r>
            <w:r>
              <w:rPr>
                <w:rFonts w:cs="宋体" w:ascii="宋体" w:hAnsi="宋体"/>
                <w:color w:val="000000"/>
                <w:kern w:val="0"/>
                <w:sz w:val="22"/>
                <w:szCs w:val="22"/>
              </w:rPr>
              <w:t>100</w:t>
            </w:r>
            <w:r>
              <w:rPr>
                <w:rFonts w:ascii="宋体" w:hAnsi="宋体" w:cs="宋体"/>
                <w:color w:val="000000"/>
                <w:kern w:val="0"/>
                <w:sz w:val="22"/>
                <w:szCs w:val="22"/>
              </w:rPr>
              <w:t>分计算），具体评价项包括：课程内容设计、课程内容价值、授课老师、教学服务、现场管理、后勤服务、培训环境等。详见《企业文化培训效果综合评估表》；行动学习反馈综合平均评分不得低于</w:t>
            </w:r>
            <w:r>
              <w:rPr>
                <w:rFonts w:cs="宋体" w:ascii="宋体" w:hAnsi="宋体"/>
                <w:color w:val="000000"/>
                <w:kern w:val="0"/>
                <w:sz w:val="22"/>
                <w:szCs w:val="22"/>
              </w:rPr>
              <w:t>85</w:t>
            </w:r>
            <w:r>
              <w:rPr>
                <w:rFonts w:ascii="宋体" w:hAnsi="宋体" w:cs="宋体"/>
                <w:color w:val="000000"/>
                <w:kern w:val="0"/>
                <w:sz w:val="22"/>
                <w:szCs w:val="22"/>
              </w:rPr>
              <w:t>分。（按</w:t>
            </w:r>
            <w:r>
              <w:rPr>
                <w:rFonts w:cs="宋体" w:ascii="宋体" w:hAnsi="宋体"/>
                <w:color w:val="000000"/>
                <w:kern w:val="0"/>
                <w:sz w:val="22"/>
                <w:szCs w:val="22"/>
              </w:rPr>
              <w:t>100</w:t>
            </w:r>
            <w:r>
              <w:rPr>
                <w:rFonts w:ascii="宋体" w:hAnsi="宋体" w:cs="宋体"/>
                <w:color w:val="000000"/>
                <w:kern w:val="0"/>
                <w:sz w:val="22"/>
                <w:szCs w:val="22"/>
              </w:rPr>
              <w:t>分计算），具体评价项包括：认知度与认同度提高，精神面貌得以改善，行为规范方面得以改善，将所学有效融入工作实际中，能力或者素质得以提高，组织工作效率提高。详见《企业文化培训效果综合评估表》</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学习型组织建设</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倡导学习型组织建设，并形成良好的学习氛围。</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部门经理、企业文化培训专员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企业文化传播</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传播载体形式</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拥有丰富的传播渠道和载体，且传播方式具有创新性与实效性。如会议、党组学习、内刊、文化墙、展板、网络、荣誉室、企业内部活动、案例故事、外界媒体、参加社会交流活动、履行社会责任等。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部门经理、企业文化宣传专员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35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传播载体及活动实施</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大型会议或者活动每月至少一次；小规模活动每周至少一次；内刊宣传每月一次；文化墙及展板每周更新一次；网络宣传每天时时更新；省级媒体宣传至少每月一次。</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部门经理、企业文化宣传专员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传播效果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各类传播活动是否融入了核心理念并进行了有效的灌输；各类传播活动的形式与内容是否得到员工的认同；总体是否对企业的品牌知名度和美誉度有一定的提升。</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部门经理、企业文化宣传专员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企业文化建设激励</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激励机制</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拥有完善的企业文化建设激励体制。</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榜样激励</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及时总结典型案例（企业文化建设中涌现的优秀人物及事件），并树立员工认同的榜样。</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员工关爱与成长激励</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积极开展员工关爱工程、保障员工利益；积极帮助员工学习与成长。</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环境激励（氛围营造）</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创造了良好的企业文化建设氛围。</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企业文化融入管理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制度梳理与完善</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依据公司发展战略及新的企业文化理念体系，梳理与完善企业各项管理规章与制度，使企业文化深度融入管理制度；严格执行企业文化建设部门制定的制度与流程。</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规章制度是否系统完善；各项制度是否公平、公正、规范；制度是否充分体现企业文化核心理念</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企业文化建设部门、办公室</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部门与个人改进计划</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定期实施“部门与个人改进计划”。</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班组文化建设</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积极开展特色的班组文化建设并形成长效机制。</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部门经理、企业文化专员、班组长</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子系统文化建设</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针对管理重点，持续性或者阶段性积极开展各项子系统文化建设，例如安全文化、质量文化、创新文化，等等。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部门经理、企业文化专员、子系统分支部门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企业文化评估</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评估机制</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设立了科学的企业文化建设评估机制，内容全面、指标明细、评估时机恰当、贴近实际。</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评估工作实施</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按照计划开展评估工作，并形成详细的书面评估成果，内容涉及经验总结、成果提炼、存在问题、改进方案等。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评估产生实效</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运用评估机制改善企业文化建设工作、提高企业文化建设水平，并产生实际成效。</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部门经理、企业文化专员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2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工作成效方面</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凝聚力</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认同度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员工高度认同并深刻理解企业文化。</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和谐度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企业管理层与员工之间、员工与员工之间关系和谐融洽。</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参与度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员工参与度高。</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9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协同度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部门协同能力强。</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满意度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员工对企业的满意测评度高，对实现自我价值充满信心。</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企业文化建设部门、员工满意度调查</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管理层积极引领示范</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管理层以身作则，率先垂范；认同并认真践行企业文化理念及战略；廉洁自律，无违规违纪现象。</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组织认同</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组织认同度高。</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管理水平提高</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管理能力与水平不断提高；管理绩效不断提高。</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执行力</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战略执行</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员工对企业发展战略认知度高，并认真执行上级的决策和部署；严格按照岗位要求、任务计划执行各项工作，并达成既定目标。</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制度执行</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员工认可并遵守各项规章制度；严格执行生产、经营管理制度与流程。</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行为与文化的一致性</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员工在工作中形成了良好的行为习惯，并充分体现企业文化特征。</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工作质量与效率</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工作完成效率高、工作质量高。</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文化与管理的融合度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企业文化建设与企业运营管理工作融合度、协调发展度高，企业文化积极引领作用得到发挥。</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成长力</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综合实力提升</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企业管理水平不断提升，企业整体实力和竞争力显著增强，经济效益、社会效益与环境效益良好，发展预期有保证。</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企业文化建设部门、财务部门、领导评价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创新能力提升</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企业创新氛围浓厚，员工学习与创新能力得到提升，近两年内有重大科学技术发明创造，获得国家级奖励和省部级奖励（重大发明）。</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员工精神面貌</w:t>
            </w:r>
            <w:r>
              <w:rPr>
                <w:rFonts w:cs="宋体" w:ascii="宋体" w:hAnsi="宋体"/>
                <w:color w:val="000000"/>
                <w:kern w:val="0"/>
                <w:sz w:val="22"/>
                <w:szCs w:val="22"/>
              </w:rPr>
              <w:t>/</w:t>
            </w:r>
            <w:r>
              <w:rPr>
                <w:rFonts w:ascii="宋体" w:hAnsi="宋体" w:cs="宋体"/>
                <w:color w:val="000000"/>
                <w:kern w:val="0"/>
                <w:sz w:val="22"/>
                <w:szCs w:val="22"/>
              </w:rPr>
              <w:t>组织氛围</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员工政治觉悟、思想道德水平和文明素质得到整体提升，弘扬正能量，精神生活健康；组织氛围积极、上进，充分展示公司倡导的文化价值导向</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员工成长</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员工收入持续稳定增长，员工整体素质不断提高，个人发展有上升空间，精神风貌整体良好。</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形象力</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品牌形象</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企业品牌知名度和美誉度不断上升，客户对企业产品和服务的满意度不断上升或维持在高水平。</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企业社会责任</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企业对行业发展起到推动作用，企业对当地经济建设和社会各项事业的发展有明显贡献；企业社会责任履行情况社会评价度高。</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企业文化建设荣誉</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企业在精神文明建设、企业文化建设等方面获得相关单位授予的省级以上荣誉称号或者得到省级以上媒体、有关机构的宣传报道和推广，包括企业树立的典型、企业文化建设工作成果、经典案例等等。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企业文化建设部门、品牌部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成本控制</w:t>
            </w:r>
          </w:p>
        </w:tc>
        <w:tc>
          <w:tcPr>
            <w:tcW w:w="1579" w:type="dxa"/>
            <w:tcBorders>
              <w:top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部门管理费用控制率</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％（部门管理费用主要指：人员工资、办公费费用等等）</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企业文化建设成本费用控制率</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企业文化建设成本费用控制率</w:t>
            </w:r>
            <w:r>
              <w:rPr>
                <w:rFonts w:cs="宋体" w:ascii="宋体" w:hAnsi="宋体"/>
                <w:color w:val="000000"/>
                <w:kern w:val="0"/>
                <w:sz w:val="22"/>
                <w:szCs w:val="22"/>
              </w:rPr>
              <w:t>=</w:t>
            </w:r>
            <w:r>
              <w:rPr>
                <w:rFonts w:ascii="宋体" w:hAnsi="宋体" w:cs="宋体"/>
                <w:color w:val="000000"/>
                <w:kern w:val="0"/>
                <w:sz w:val="22"/>
                <w:szCs w:val="22"/>
              </w:rPr>
              <w:t>当期实际发生的费用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包括培训、传播等成本费用。</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5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9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内部沟通管理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与其它部门、供应商、合作伙伴、客户等保持良好关系。</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企业文化建设部门、其它部门反馈、客户反馈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55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410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410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410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410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410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4103"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410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55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4103"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551"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5"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企业文化建设部门、人力资源部</w:t>
            </w:r>
          </w:p>
        </w:tc>
        <w:tc>
          <w:tcPr>
            <w:tcW w:w="1134"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r>
  </w:p>
  <w:p>
    <w:pPr>
      <w:pStyle w:val="Footer"/>
      <w:bidi w:val="0"/>
      <w:jc w:val="center"/>
      <w:rPr>
        <w:color w:val="333333"/>
        <w:u w:val="single"/>
      </w:rPr>
    </w:pPr>
    <w:r>
      <w:rPr>
        <w:color w:val="333333"/>
        <w:u w:val="singl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r>
  </w:p>
  <w:p>
    <w:pPr>
      <w:pStyle w:val="Footer"/>
      <w:bidi w:val="0"/>
      <w:jc w:val="center"/>
      <w:rPr>
        <w:color w:val="333333"/>
        <w:u w:val="single"/>
      </w:rPr>
    </w:pPr>
    <w:r>
      <w:rPr>
        <w:color w:val="333333"/>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r>
  </w:p>
  <w:p>
    <w:pPr>
      <w:pStyle w:val="Footer"/>
      <w:bidi w:val="0"/>
      <w:jc w:val="center"/>
      <w:rPr>
        <w:color w:val="333333"/>
        <w:u w:val="single"/>
      </w:rPr>
    </w:pPr>
    <w:r>
      <w:rPr>
        <w:color w:val="333333"/>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qFormat="1"/>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qFormat/>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14</Pages>
  <Words>6056</Words>
  <Characters>6096</Characters>
  <CharactersWithSpaces>6239</CharactersWithSpaces>
  <Paragraphs>469</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2015-05-20T08:40:00Z</dcterms:created>
  <dc:creator>未名潮</dc:creator>
  <dc:description/>
  <dc:language>en-US</dc:language>
  <cp:lastModifiedBy>李想</cp:lastModifiedBy>
  <cp:lastPrinted>2009-02-17T05:21:00Z</cp:lastPrinted>
  <dcterms:modified xsi:type="dcterms:W3CDTF">2019-11-26T14:24:45Z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558029</vt:lpwstr>
  </property>
  <property fmtid="{D5CDD505-2E9C-101B-9397-08002B2CF9AE}" pid="4" name="name">
    <vt:lpwstr>MTgizKesbI96817.doc</vt:lpwstr>
  </property>
</Properties>
</file>