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sectPr>
          <w:headerReference w:type="default" r:id="rId3"/>
          <w:footerReference w:type="default" r:id="rId4"/>
          <w:type w:val="nextPage"/>
          <w:pgSz w:w="11906" w:h="16838"/>
          <w:pgMar w:left="1701" w:right="1701" w:header="567" w:top="1440" w:footer="992" w:bottom="1049" w:gutter="0"/>
          <w:pgNumType w:fmt="decimal"/>
          <w:formProt w:val="false"/>
          <w:textDirection w:val="lrTb"/>
          <w:docGrid w:type="lines" w:linePitch="312" w:charSpace="0"/>
        </w:sectPr>
        <w:pStyle w:val="Normal"/>
        <w:bidi w:val="0"/>
        <w:jc w:val="center"/>
        <w:rPr>
          <w:rFonts w:ascii="黑体" w:hAnsi="黑体" w:eastAsia="黑体"/>
          <w:color w:val="0070C0"/>
          <w:sz w:val="24"/>
        </w:rPr>
      </w:pPr>
      <w:r>
        <w:rPr>
          <w:rFonts w:eastAsia="黑体" w:ascii="黑体" w:hAnsi="黑体"/>
          <w:color w:val="0070C0"/>
          <w:sz w:val="24"/>
        </w:rPr>
        <mc:AlternateContent>
          <mc:Choice Requires="wps">
            <w:drawing>
              <wp:anchor behindDoc="0" distT="0" distB="0" distL="114300" distR="114300" simplePos="0" locked="0" layoutInCell="0" allowOverlap="1" relativeHeight="2">
                <wp:simplePos x="0" y="0"/>
                <wp:positionH relativeFrom="column">
                  <wp:posOffset>-1078865</wp:posOffset>
                </wp:positionH>
                <wp:positionV relativeFrom="paragraph">
                  <wp:posOffset>-913130</wp:posOffset>
                </wp:positionV>
                <wp:extent cx="7636510" cy="10771505"/>
                <wp:effectExtent l="0" t="0" r="0" b="0"/>
                <wp:wrapSquare wrapText="bothSides"/>
                <wp:docPr id="1" name="图片框 12"/>
                <a:graphic xmlns:a="http://schemas.openxmlformats.org/drawingml/2006/main">
                  <a:graphicData uri="http://schemas.openxmlformats.org/drawingml/2006/picture">
                    <pic:pic xmlns:pic="http://schemas.openxmlformats.org/drawingml/2006/picture">
                      <pic:nvPicPr>
                        <pic:cNvPr id="0" name="图片框 12" descr=""/>
                        <pic:cNvPicPr/>
                      </pic:nvPicPr>
                      <pic:blipFill>
                        <a:blip r:embed="rId2"/>
                        <a:stretch/>
                      </pic:blipFill>
                      <pic:spPr>
                        <a:xfrm>
                          <a:off x="0" y="0"/>
                          <a:ext cx="7635960" cy="10770840"/>
                        </a:xfrm>
                        <a:prstGeom prst="rect">
                          <a:avLst/>
                        </a:prstGeom>
                        <a:ln w="0">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图片框 12" stroked="f" style="position:absolute;margin-left:-84.95pt;margin-top:-71.9pt;width:601.2pt;height:848.05pt;mso-wrap-style:none;v-text-anchor:middle" type="shapetype_75">
                <v:imagedata r:id="rId2" o:detectmouseclick="t"/>
                <v:stroke color="#3465a4" joinstyle="round" endcap="flat"/>
                <w10:wrap type="square"/>
              </v:shape>
            </w:pict>
          </mc:Fallback>
        </mc:AlternateContent>
      </w:r>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楷体_GB2312" w:hAnsi="楷体_GB2312" w:eastAsia="楷体_GB2312"/>
          <w:b/>
          <w:b/>
          <w:color w:val="FF0000"/>
          <w:sz w:val="28"/>
          <w:szCs w:val="28"/>
        </w:rPr>
      </w:pPr>
      <w:r>
        <w:rPr>
          <w:rFonts w:ascii="微软雅黑" w:hAnsi="微软雅黑" w:eastAsia="微软雅黑"/>
          <w:b/>
          <w:color w:val="0070C0"/>
          <w:sz w:val="44"/>
          <w:szCs w:val="44"/>
        </w:rPr>
        <w:t>高层管理人员</w:t>
      </w:r>
      <w:r>
        <w:rPr>
          <w:rFonts w:eastAsia="微软雅黑" w:ascii="微软雅黑" w:hAnsi="微软雅黑"/>
          <w:b/>
          <w:color w:val="0070C0"/>
          <w:sz w:val="44"/>
          <w:szCs w:val="44"/>
        </w:rPr>
        <w:t>KPI</w:t>
      </w:r>
      <w:r>
        <w:rPr>
          <w:rFonts w:ascii="微软雅黑" w:hAnsi="微软雅黑" w:eastAsia="微软雅黑"/>
          <w:b/>
          <w:color w:val="0070C0"/>
          <w:sz w:val="44"/>
          <w:szCs w:val="44"/>
        </w:rPr>
        <w:t>指标（结合</w:t>
      </w:r>
      <w:r>
        <w:rPr>
          <w:rFonts w:eastAsia="微软雅黑" w:ascii="微软雅黑" w:hAnsi="微软雅黑"/>
          <w:b/>
          <w:color w:val="0070C0"/>
          <w:sz w:val="44"/>
          <w:szCs w:val="44"/>
        </w:rPr>
        <w:t>BSC</w:t>
      </w:r>
      <w:r>
        <w:rPr>
          <w:rFonts w:ascii="微软雅黑" w:hAnsi="微软雅黑" w:eastAsia="微软雅黑"/>
          <w:b/>
          <w:color w:val="0070C0"/>
          <w:sz w:val="44"/>
          <w:szCs w:val="44"/>
        </w:rPr>
        <w:t>）</w:t>
      </w:r>
    </w:p>
    <w:p>
      <w:pPr>
        <w:pStyle w:val="Normal"/>
        <w:bidi w:val="0"/>
        <w:spacing w:lineRule="exact" w:line="360"/>
        <w:ind w:start="-424" w:end="-567" w:firstLine="470"/>
        <w:jc w:val="start"/>
        <w:rPr>
          <w:rFonts w:ascii="楷体_GB2312" w:hAnsi="楷体_GB2312" w:eastAsia="楷体_GB2312"/>
          <w:b/>
          <w:b/>
          <w:sz w:val="24"/>
        </w:rPr>
      </w:pPr>
      <w:r>
        <w:rPr>
          <w:rFonts w:eastAsia="楷体_GB2312" w:ascii="楷体_GB2312" w:hAnsi="楷体_GB2312"/>
          <w:b/>
          <w:sz w:val="24"/>
        </w:rPr>
      </w:r>
    </w:p>
    <w:p>
      <w:pPr>
        <w:pStyle w:val="Normal"/>
        <w:bidi w:val="0"/>
        <w:spacing w:lineRule="exact" w:line="700"/>
        <w:ind w:start="-424" w:end="-567" w:firstLine="624"/>
        <w:jc w:val="start"/>
        <w:rPr>
          <w:rFonts w:ascii="微软雅黑" w:hAnsi="微软雅黑" w:eastAsia="微软雅黑"/>
          <w:sz w:val="32"/>
          <w:szCs w:val="32"/>
        </w:rPr>
      </w:pPr>
      <w:r>
        <w:rPr>
          <w:rFonts w:ascii="微软雅黑" w:hAnsi="微软雅黑" w:eastAsia="微软雅黑"/>
          <w:b/>
          <w:sz w:val="32"/>
          <w:szCs w:val="32"/>
        </w:rPr>
        <w:t>说明：</w:t>
      </w:r>
      <w:r>
        <w:rPr>
          <w:rFonts w:ascii="微软雅黑" w:hAnsi="微软雅黑" w:eastAsia="微软雅黑"/>
          <w:sz w:val="32"/>
          <w:szCs w:val="32"/>
        </w:rPr>
        <w:t>本表格列出了高层管理人员（总监级别及以上）常用的关键绩效考核指标（</w:t>
      </w:r>
      <w:r>
        <w:rPr>
          <w:rFonts w:eastAsia="微软雅黑" w:ascii="微软雅黑" w:hAnsi="微软雅黑"/>
          <w:sz w:val="32"/>
          <w:szCs w:val="32"/>
        </w:rPr>
        <w:t>KPI</w:t>
      </w:r>
      <w:r>
        <w:rPr>
          <w:rFonts w:ascii="微软雅黑" w:hAnsi="微软雅黑" w:eastAsia="微软雅黑"/>
          <w:sz w:val="32"/>
          <w:szCs w:val="32"/>
        </w:rPr>
        <w:t>指标）内容，共</w:t>
      </w:r>
      <w:r>
        <w:rPr>
          <w:rFonts w:eastAsia="微软雅黑" w:ascii="微软雅黑" w:hAnsi="微软雅黑"/>
          <w:b/>
          <w:color w:val="FF0000"/>
          <w:sz w:val="32"/>
          <w:szCs w:val="32"/>
        </w:rPr>
        <w:t>90</w:t>
      </w:r>
      <w:r>
        <w:rPr>
          <w:rFonts w:ascii="微软雅黑" w:hAnsi="微软雅黑" w:eastAsia="微软雅黑"/>
          <w:b/>
          <w:color w:val="FF0000"/>
          <w:sz w:val="32"/>
          <w:szCs w:val="32"/>
        </w:rPr>
        <w:t>余项</w:t>
      </w:r>
      <w:r>
        <w:rPr>
          <w:rFonts w:ascii="微软雅黑" w:hAnsi="微软雅黑" w:eastAsia="微软雅黑"/>
          <w:sz w:val="32"/>
          <w:szCs w:val="32"/>
        </w:rPr>
        <w:t>。</w:t>
      </w:r>
      <w:r>
        <w:rPr>
          <w:rFonts w:ascii="微软雅黑" w:hAnsi="微软雅黑" w:eastAsia="微软雅黑"/>
          <w:b/>
          <w:sz w:val="32"/>
          <w:szCs w:val="32"/>
        </w:rPr>
        <w:t>具体包括各项指标的名称、指标定义或者计算公式、指标详细说明、指标性质（基于平衡计分卡分类）、考核周期、适用范围（主要指职位）以及数据来源说明，所列指标还按照该部门的工作职能进行了科学分类。</w:t>
      </w:r>
      <w:r>
        <w:rPr>
          <w:rFonts w:ascii="微软雅黑" w:hAnsi="微软雅黑" w:eastAsia="微软雅黑"/>
          <w:sz w:val="32"/>
          <w:szCs w:val="32"/>
        </w:rPr>
        <w:t>这样，使用者就可以根据工作职能范畴或者具体的工作岗位迅速找到对应的</w:t>
      </w:r>
      <w:r>
        <w:rPr>
          <w:rFonts w:eastAsia="微软雅黑" w:ascii="微软雅黑" w:hAnsi="微软雅黑"/>
          <w:sz w:val="32"/>
          <w:szCs w:val="32"/>
        </w:rPr>
        <w:t>KPI</w:t>
      </w:r>
      <w:r>
        <w:rPr>
          <w:rFonts w:ascii="微软雅黑" w:hAnsi="微软雅黑" w:eastAsia="微软雅黑"/>
          <w:sz w:val="32"/>
          <w:szCs w:val="32"/>
        </w:rPr>
        <w:t>指标，同时还可以按照平衡计分卡的形式对所选指标进行重新组合，从而快速、准确、有效的为某岗位设置基于平衡计分卡的</w:t>
      </w:r>
      <w:r>
        <w:rPr>
          <w:rFonts w:eastAsia="微软雅黑" w:ascii="微软雅黑" w:hAnsi="微软雅黑"/>
          <w:sz w:val="32"/>
          <w:szCs w:val="32"/>
        </w:rPr>
        <w:t>KPI</w:t>
      </w:r>
      <w:r>
        <w:rPr>
          <w:rFonts w:ascii="微软雅黑" w:hAnsi="微软雅黑" w:eastAsia="微软雅黑"/>
          <w:sz w:val="32"/>
          <w:szCs w:val="32"/>
        </w:rPr>
        <w:t>指标。</w:t>
      </w:r>
    </w:p>
    <w:p>
      <w:pPr>
        <w:pStyle w:val="Normal"/>
        <w:bidi w:val="0"/>
        <w:spacing w:lineRule="exact" w:line="700"/>
        <w:ind w:start="-424" w:end="-567" w:firstLine="624"/>
        <w:jc w:val="start"/>
        <w:rPr>
          <w:rFonts w:ascii="微软雅黑" w:hAnsi="微软雅黑" w:eastAsia="微软雅黑"/>
          <w:sz w:val="32"/>
          <w:szCs w:val="32"/>
        </w:rPr>
      </w:pPr>
      <w:r>
        <w:rPr>
          <w:rFonts w:ascii="微软雅黑" w:hAnsi="微软雅黑" w:eastAsia="微软雅黑"/>
          <w:sz w:val="32"/>
          <w:szCs w:val="32"/>
        </w:rPr>
        <w:t>当然，需要注意的是，所列指标的分类方式、具体内容仅供参考，使用者不可盲目的选取使用。尤其是在</w:t>
      </w:r>
      <w:r>
        <w:rPr>
          <w:rFonts w:eastAsia="微软雅黑" w:ascii="微软雅黑" w:hAnsi="微软雅黑"/>
          <w:sz w:val="32"/>
          <w:szCs w:val="32"/>
        </w:rPr>
        <w:t>KPI</w:t>
      </w:r>
      <w:r>
        <w:rPr>
          <w:rFonts w:ascii="微软雅黑" w:hAnsi="微软雅黑" w:eastAsia="微软雅黑"/>
          <w:sz w:val="32"/>
          <w:szCs w:val="32"/>
        </w:rPr>
        <w:t>指标设定工作中，一方面需要遵循胜任力素质模型、</w:t>
      </w:r>
      <w:r>
        <w:rPr>
          <w:rFonts w:eastAsia="微软雅黑" w:ascii="微软雅黑" w:hAnsi="微软雅黑"/>
          <w:sz w:val="32"/>
          <w:szCs w:val="32"/>
        </w:rPr>
        <w:t>BSC</w:t>
      </w:r>
      <w:r>
        <w:rPr>
          <w:rFonts w:ascii="微软雅黑" w:hAnsi="微软雅黑" w:eastAsia="微软雅黑"/>
          <w:sz w:val="32"/>
          <w:szCs w:val="32"/>
        </w:rPr>
        <w:t>、</w:t>
      </w:r>
      <w:r>
        <w:rPr>
          <w:rFonts w:eastAsia="微软雅黑" w:ascii="微软雅黑" w:hAnsi="微软雅黑"/>
          <w:sz w:val="32"/>
          <w:szCs w:val="32"/>
        </w:rPr>
        <w:t>MBO</w:t>
      </w:r>
      <w:r>
        <w:rPr>
          <w:rFonts w:ascii="微软雅黑" w:hAnsi="微软雅黑" w:eastAsia="微软雅黑"/>
          <w:sz w:val="32"/>
          <w:szCs w:val="32"/>
        </w:rPr>
        <w:t>管理、</w:t>
      </w:r>
      <w:r>
        <w:rPr>
          <w:rFonts w:eastAsia="微软雅黑" w:ascii="微软雅黑" w:hAnsi="微软雅黑"/>
          <w:sz w:val="32"/>
          <w:szCs w:val="32"/>
        </w:rPr>
        <w:t>KPI</w:t>
      </w:r>
      <w:r>
        <w:rPr>
          <w:rFonts w:ascii="微软雅黑" w:hAnsi="微软雅黑" w:eastAsia="微软雅黑"/>
          <w:sz w:val="32"/>
          <w:szCs w:val="32"/>
        </w:rPr>
        <w:t>设定原则等基本理论而进行操作使用；另一方面应根据企业性质特征、具体职位要求就所列指标进行适当的调整或者灵活选取应用。</w:t>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sectPr>
          <w:headerReference w:type="default" r:id="rId5"/>
          <w:footerReference w:type="default" r:id="rId6"/>
          <w:type w:val="nextPage"/>
          <w:pgSz w:w="11906" w:h="16838"/>
          <w:pgMar w:left="1701" w:right="1701" w:header="567" w:top="1440" w:footer="992" w:bottom="1049" w:gutter="0"/>
          <w:pgNumType w:fmt="decimal"/>
          <w:formProt w:val="false"/>
          <w:textDirection w:val="lrTb"/>
          <w:docGrid w:type="lines" w:linePitch="312" w:charSpace="0"/>
        </w:sect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tbl>
      <w:tblPr>
        <w:tblStyle w:val="19"/>
        <w:tblW w:w="16018" w:type="dxa"/>
        <w:jc w:val="start"/>
        <w:tblInd w:w="-459" w:type="dxa"/>
        <w:tblLayout w:type="fixed"/>
        <w:tblCellMar>
          <w:top w:w="0" w:type="dxa"/>
          <w:start w:w="108" w:type="dxa"/>
          <w:bottom w:w="0" w:type="dxa"/>
          <w:end w:w="108" w:type="dxa"/>
        </w:tblCellMar>
      </w:tblPr>
      <w:tblGrid>
        <w:gridCol w:w="1300"/>
        <w:gridCol w:w="1961"/>
        <w:gridCol w:w="3969"/>
        <w:gridCol w:w="1820"/>
        <w:gridCol w:w="1239"/>
        <w:gridCol w:w="768"/>
        <w:gridCol w:w="1275"/>
        <w:gridCol w:w="2694"/>
        <w:gridCol w:w="990"/>
      </w:tblGrid>
      <w:tr>
        <w:trPr>
          <w:tblHeader w:val="true"/>
          <w:trHeight w:val="20" w:hRule="atLeast"/>
        </w:trPr>
        <w:tc>
          <w:tcPr>
            <w:tcW w:w="1300" w:type="dxa"/>
            <w:tcBorders>
              <w:top w:val="single" w:sz="8" w:space="0" w:color="000000"/>
              <w:start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职能维度</w:t>
            </w:r>
            <w:r>
              <w:rPr>
                <w:rFonts w:cs="宋体" w:ascii="宋体" w:hAnsi="宋体"/>
                <w:b/>
                <w:bCs/>
                <w:color w:val="000000"/>
                <w:kern w:val="0"/>
                <w:sz w:val="22"/>
                <w:szCs w:val="22"/>
              </w:rPr>
              <w:t>/</w:t>
            </w:r>
            <w:r>
              <w:rPr>
                <w:rFonts w:ascii="宋体" w:hAnsi="宋体" w:cs="宋体"/>
                <w:b/>
                <w:bCs/>
                <w:color w:val="000000"/>
                <w:kern w:val="0"/>
                <w:sz w:val="22"/>
                <w:szCs w:val="22"/>
              </w:rPr>
              <w:t>考核项目</w:t>
            </w:r>
          </w:p>
        </w:tc>
        <w:tc>
          <w:tcPr>
            <w:tcW w:w="1961"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cs="宋体" w:ascii="宋体" w:hAnsi="宋体"/>
                <w:b/>
                <w:bCs/>
                <w:color w:val="000000"/>
                <w:kern w:val="0"/>
                <w:sz w:val="22"/>
                <w:szCs w:val="22"/>
              </w:rPr>
              <w:t>KPI</w:t>
            </w:r>
            <w:r>
              <w:rPr>
                <w:rFonts w:ascii="宋体" w:hAnsi="宋体" w:cs="宋体"/>
                <w:b/>
                <w:bCs/>
                <w:color w:val="000000"/>
                <w:kern w:val="0"/>
                <w:sz w:val="22"/>
                <w:szCs w:val="22"/>
              </w:rPr>
              <w:t>指标名称</w:t>
            </w:r>
          </w:p>
        </w:tc>
        <w:tc>
          <w:tcPr>
            <w:tcW w:w="3969"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指标计算公式或者定义</w:t>
            </w:r>
          </w:p>
        </w:tc>
        <w:tc>
          <w:tcPr>
            <w:tcW w:w="1820"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说明</w:t>
            </w:r>
          </w:p>
        </w:tc>
        <w:tc>
          <w:tcPr>
            <w:tcW w:w="1239"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指标性质（</w:t>
            </w:r>
            <w:r>
              <w:rPr>
                <w:rFonts w:cs="宋体" w:ascii="宋体" w:hAnsi="宋体"/>
                <w:b/>
                <w:bCs/>
                <w:color w:val="000000"/>
                <w:kern w:val="0"/>
                <w:sz w:val="22"/>
                <w:szCs w:val="22"/>
              </w:rPr>
              <w:t>BSC</w:t>
            </w:r>
            <w:r>
              <w:rPr>
                <w:rFonts w:ascii="宋体" w:hAnsi="宋体" w:cs="宋体"/>
                <w:b/>
                <w:bCs/>
                <w:color w:val="000000"/>
                <w:kern w:val="0"/>
                <w:sz w:val="22"/>
                <w:szCs w:val="22"/>
              </w:rPr>
              <w:t>）</w:t>
            </w:r>
          </w:p>
        </w:tc>
        <w:tc>
          <w:tcPr>
            <w:tcW w:w="768"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考核周期</w:t>
            </w:r>
          </w:p>
        </w:tc>
        <w:tc>
          <w:tcPr>
            <w:tcW w:w="1275"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数据来源</w:t>
            </w:r>
          </w:p>
        </w:tc>
        <w:tc>
          <w:tcPr>
            <w:tcW w:w="2694" w:type="dxa"/>
            <w:tcBorders>
              <w:top w:val="single" w:sz="8" w:space="0" w:color="000000"/>
              <w:bottom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适合范围</w:t>
            </w:r>
          </w:p>
        </w:tc>
        <w:tc>
          <w:tcPr>
            <w:tcW w:w="990" w:type="dxa"/>
            <w:tcBorders>
              <w:top w:val="single" w:sz="8" w:space="0" w:color="000000"/>
              <w:start w:val="single" w:sz="4" w:space="0" w:color="000000"/>
              <w:bottom w:val="single" w:sz="4" w:space="0" w:color="000000"/>
              <w:end w:val="single" w:sz="8"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备注</w:t>
            </w:r>
          </w:p>
        </w:tc>
      </w:tr>
      <w:tr>
        <w:trPr>
          <w:trHeight w:val="20" w:hRule="atLeast"/>
        </w:trPr>
        <w:tc>
          <w:tcPr>
            <w:tcW w:w="1300" w:type="dxa"/>
            <w:vMerge w:val="restart"/>
            <w:tcBorders>
              <w:start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关键业绩绩效</w:t>
            </w:r>
            <w:r>
              <w:rPr>
                <w:rFonts w:ascii="宋体" w:hAnsi="宋体" w:cs="宋体"/>
                <w:color w:val="000000"/>
                <w:kern w:val="0"/>
                <w:sz w:val="22"/>
                <w:szCs w:val="22"/>
              </w:rPr>
              <w:t>（主要包括财务、人力资源、营销、生产质量等方面指标，具体应根据公司不同业务性质选择考核指标的侧重点，必要时适当的进行增减）</w:t>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销售目标达成率</w:t>
            </w:r>
            <w:r>
              <w:rPr>
                <w:rFonts w:cs="宋体" w:ascii="宋体" w:hAnsi="宋体"/>
                <w:color w:val="000000"/>
                <w:kern w:val="0"/>
                <w:sz w:val="22"/>
                <w:szCs w:val="22"/>
              </w:rPr>
              <w:t>/</w:t>
            </w:r>
            <w:r>
              <w:rPr>
                <w:rFonts w:ascii="宋体" w:hAnsi="宋体" w:cs="宋体"/>
                <w:color w:val="000000"/>
                <w:kern w:val="0"/>
                <w:sz w:val="22"/>
                <w:szCs w:val="22"/>
              </w:rPr>
              <w:t>营业收入目标达成率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目标达成率</w:t>
            </w:r>
            <w:r>
              <w:rPr>
                <w:rFonts w:cs="宋体" w:ascii="宋体" w:hAnsi="宋体"/>
                <w:color w:val="000000"/>
                <w:kern w:val="0"/>
                <w:sz w:val="22"/>
                <w:szCs w:val="22"/>
              </w:rPr>
              <w:t>=</w:t>
            </w:r>
            <w:r>
              <w:rPr>
                <w:rFonts w:ascii="宋体" w:hAnsi="宋体" w:cs="宋体"/>
                <w:color w:val="000000"/>
                <w:kern w:val="0"/>
                <w:sz w:val="22"/>
                <w:szCs w:val="22"/>
              </w:rPr>
              <w:t>（实际收入</w:t>
            </w:r>
            <w:r>
              <w:rPr>
                <w:rFonts w:cs="宋体" w:ascii="宋体" w:hAnsi="宋体"/>
                <w:color w:val="000000"/>
                <w:kern w:val="0"/>
                <w:sz w:val="22"/>
                <w:szCs w:val="22"/>
              </w:rPr>
              <w:t>÷</w:t>
            </w:r>
            <w:r>
              <w:rPr>
                <w:rFonts w:ascii="宋体" w:hAnsi="宋体" w:cs="宋体"/>
                <w:color w:val="000000"/>
                <w:kern w:val="0"/>
                <w:sz w:val="22"/>
                <w:szCs w:val="22"/>
              </w:rPr>
              <w:t>计划营业收入）</w:t>
            </w:r>
            <w:r>
              <w:rPr>
                <w:rFonts w:cs="宋体" w:ascii="宋体" w:hAnsi="宋体"/>
                <w:color w:val="000000"/>
                <w:kern w:val="0"/>
                <w:sz w:val="22"/>
                <w:szCs w:val="22"/>
              </w:rPr>
              <w:t>×100%</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总经理、副总经理、营销总监、销售总监、市场总监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利润额目标达成率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目标达成率</w:t>
            </w:r>
            <w:r>
              <w:rPr>
                <w:rFonts w:cs="宋体" w:ascii="宋体" w:hAnsi="宋体"/>
                <w:color w:val="000000"/>
                <w:kern w:val="0"/>
                <w:sz w:val="22"/>
                <w:szCs w:val="22"/>
              </w:rPr>
              <w:t>=</w:t>
            </w:r>
            <w:r>
              <w:rPr>
                <w:rFonts w:ascii="宋体" w:hAnsi="宋体" w:cs="宋体"/>
                <w:color w:val="000000"/>
                <w:kern w:val="0"/>
                <w:sz w:val="22"/>
                <w:szCs w:val="22"/>
              </w:rPr>
              <w:t>（实际利润额</w:t>
            </w:r>
            <w:r>
              <w:rPr>
                <w:rFonts w:cs="宋体" w:ascii="宋体" w:hAnsi="宋体"/>
                <w:color w:val="000000"/>
                <w:kern w:val="0"/>
                <w:sz w:val="22"/>
                <w:szCs w:val="22"/>
              </w:rPr>
              <w:t>÷</w:t>
            </w:r>
            <w:r>
              <w:rPr>
                <w:rFonts w:ascii="宋体" w:hAnsi="宋体" w:cs="宋体"/>
                <w:color w:val="000000"/>
                <w:kern w:val="0"/>
                <w:sz w:val="22"/>
                <w:szCs w:val="22"/>
              </w:rPr>
              <w:t>计划利润额）</w:t>
            </w:r>
            <w:r>
              <w:rPr>
                <w:rFonts w:cs="宋体" w:ascii="宋体" w:hAnsi="宋体"/>
                <w:color w:val="000000"/>
                <w:kern w:val="0"/>
                <w:sz w:val="22"/>
                <w:szCs w:val="22"/>
              </w:rPr>
              <w:t>×100%</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总经理、副总经理</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销售额（营业收入）增长率（同比、环比）</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达成率</w:t>
            </w:r>
            <w:r>
              <w:rPr>
                <w:rFonts w:cs="宋体" w:ascii="宋体" w:hAnsi="宋体"/>
                <w:color w:val="000000"/>
                <w:kern w:val="0"/>
                <w:sz w:val="22"/>
                <w:szCs w:val="22"/>
              </w:rPr>
              <w:t>=</w:t>
            </w:r>
            <w:r>
              <w:rPr>
                <w:rFonts w:ascii="宋体" w:hAnsi="宋体" w:cs="宋体"/>
                <w:color w:val="000000"/>
                <w:kern w:val="0"/>
                <w:sz w:val="22"/>
                <w:szCs w:val="22"/>
              </w:rPr>
              <w:t>（实际增长率</w:t>
            </w:r>
            <w:r>
              <w:rPr>
                <w:rFonts w:cs="宋体" w:ascii="宋体" w:hAnsi="宋体"/>
                <w:color w:val="000000"/>
                <w:kern w:val="0"/>
                <w:sz w:val="22"/>
                <w:szCs w:val="22"/>
              </w:rPr>
              <w:t>÷</w:t>
            </w:r>
            <w:r>
              <w:rPr>
                <w:rFonts w:ascii="宋体" w:hAnsi="宋体" w:cs="宋体"/>
                <w:color w:val="000000"/>
                <w:kern w:val="0"/>
                <w:sz w:val="22"/>
                <w:szCs w:val="22"/>
              </w:rPr>
              <w:t>预计增长率）</w:t>
            </w:r>
            <w:r>
              <w:rPr>
                <w:rFonts w:cs="宋体" w:ascii="宋体" w:hAnsi="宋体"/>
                <w:color w:val="000000"/>
                <w:kern w:val="0"/>
                <w:sz w:val="22"/>
                <w:szCs w:val="22"/>
              </w:rPr>
              <w:t>×100%</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总经理、副总经理、营销总监、销售总监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成本费用利润率</w:t>
            </w:r>
            <w:r>
              <w:rPr>
                <w:rFonts w:cs="宋体" w:ascii="宋体" w:hAnsi="宋体"/>
                <w:color w:val="000000"/>
                <w:kern w:val="0"/>
                <w:sz w:val="22"/>
                <w:szCs w:val="22"/>
              </w:rPr>
              <w:t>/</w:t>
            </w:r>
            <w:r>
              <w:rPr>
                <w:rFonts w:ascii="宋体" w:hAnsi="宋体" w:cs="宋体"/>
                <w:color w:val="000000"/>
                <w:kern w:val="0"/>
                <w:sz w:val="22"/>
                <w:szCs w:val="22"/>
              </w:rPr>
              <w:t>降低率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成本费用利润率</w:t>
            </w:r>
            <w:r>
              <w:rPr>
                <w:rFonts w:cs="宋体" w:ascii="宋体" w:hAnsi="宋体"/>
                <w:color w:val="000000"/>
                <w:kern w:val="0"/>
                <w:sz w:val="22"/>
                <w:szCs w:val="22"/>
              </w:rPr>
              <w:t>/</w:t>
            </w:r>
            <w:r>
              <w:rPr>
                <w:rFonts w:ascii="宋体" w:hAnsi="宋体" w:cs="宋体"/>
                <w:color w:val="000000"/>
                <w:kern w:val="0"/>
                <w:sz w:val="22"/>
                <w:szCs w:val="22"/>
              </w:rPr>
              <w:t>降低率达到</w:t>
            </w:r>
            <w:r>
              <w:rPr>
                <w:rFonts w:cs="宋体" w:ascii="宋体" w:hAnsi="宋体"/>
                <w:color w:val="000000"/>
                <w:kern w:val="0"/>
                <w:sz w:val="22"/>
                <w:szCs w:val="22"/>
              </w:rPr>
              <w:t>____%</w:t>
            </w:r>
            <w:r>
              <w:rPr>
                <w:rFonts w:ascii="宋体" w:hAnsi="宋体" w:cs="宋体"/>
                <w:color w:val="000000"/>
                <w:kern w:val="0"/>
                <w:sz w:val="22"/>
                <w:szCs w:val="22"/>
              </w:rPr>
              <w:t>以上。成本费用利润率</w:t>
            </w:r>
            <w:r>
              <w:rPr>
                <w:rFonts w:cs="宋体" w:ascii="宋体" w:hAnsi="宋体"/>
                <w:color w:val="000000"/>
                <w:kern w:val="0"/>
                <w:sz w:val="22"/>
                <w:szCs w:val="22"/>
              </w:rPr>
              <w:t>=</w:t>
            </w:r>
            <w:r>
              <w:rPr>
                <w:rFonts w:ascii="宋体" w:hAnsi="宋体" w:cs="宋体"/>
                <w:color w:val="000000"/>
                <w:kern w:val="0"/>
                <w:sz w:val="22"/>
                <w:szCs w:val="22"/>
              </w:rPr>
              <w:t>（利润总额</w:t>
            </w:r>
            <w:r>
              <w:rPr>
                <w:rFonts w:cs="宋体" w:ascii="宋体" w:hAnsi="宋体"/>
                <w:color w:val="000000"/>
                <w:kern w:val="0"/>
                <w:sz w:val="22"/>
                <w:szCs w:val="22"/>
              </w:rPr>
              <w:t>÷</w:t>
            </w:r>
            <w:r>
              <w:rPr>
                <w:rFonts w:ascii="宋体" w:hAnsi="宋体" w:cs="宋体"/>
                <w:color w:val="000000"/>
                <w:kern w:val="0"/>
                <w:sz w:val="22"/>
                <w:szCs w:val="22"/>
              </w:rPr>
              <w:t>成本费用总额）</w:t>
            </w:r>
            <w:r>
              <w:rPr>
                <w:rFonts w:cs="宋体" w:ascii="宋体" w:hAnsi="宋体"/>
                <w:color w:val="000000"/>
                <w:kern w:val="0"/>
                <w:sz w:val="22"/>
                <w:szCs w:val="22"/>
              </w:rPr>
              <w:t>×100%</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总经理、副总经理</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财务预算与分析</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各类财务报表以及财务分析报告编制在规定的时间内按时完成，并提交上级领导或者相关部门；数据准确无误。</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财务部、领导评价</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总资产周转率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总资产周转率达到</w:t>
            </w:r>
            <w:r>
              <w:rPr>
                <w:rFonts w:cs="宋体" w:ascii="宋体" w:hAnsi="宋体"/>
                <w:color w:val="000000"/>
                <w:kern w:val="0"/>
                <w:sz w:val="22"/>
                <w:szCs w:val="22"/>
              </w:rPr>
              <w:t>____%</w:t>
            </w:r>
            <w:r>
              <w:rPr>
                <w:rFonts w:ascii="宋体" w:hAnsi="宋体" w:cs="宋体"/>
                <w:color w:val="000000"/>
                <w:kern w:val="0"/>
                <w:sz w:val="22"/>
                <w:szCs w:val="22"/>
              </w:rPr>
              <w:t>以上</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总经理、副总经理</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资产负债率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资产负债率达到</w:t>
            </w:r>
            <w:r>
              <w:rPr>
                <w:rFonts w:cs="宋体" w:ascii="宋体" w:hAnsi="宋体"/>
                <w:color w:val="000000"/>
                <w:kern w:val="0"/>
                <w:sz w:val="22"/>
                <w:szCs w:val="22"/>
              </w:rPr>
              <w:t>____%</w:t>
            </w:r>
            <w:r>
              <w:rPr>
                <w:rFonts w:ascii="宋体" w:hAnsi="宋体" w:cs="宋体"/>
                <w:color w:val="000000"/>
                <w:kern w:val="0"/>
                <w:sz w:val="22"/>
                <w:szCs w:val="22"/>
              </w:rPr>
              <w:t>以下，得到合理控制。</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总经理、副总经理、财务总监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现金流量</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公司的现金流量应保持在</w:t>
            </w:r>
            <w:r>
              <w:rPr>
                <w:rFonts w:cs="宋体" w:ascii="宋体" w:hAnsi="宋体"/>
                <w:color w:val="000000"/>
                <w:kern w:val="0"/>
                <w:sz w:val="22"/>
                <w:szCs w:val="22"/>
              </w:rPr>
              <w:t>10%</w:t>
            </w:r>
            <w:r>
              <w:rPr>
                <w:rFonts w:ascii="宋体" w:hAnsi="宋体" w:cs="宋体"/>
                <w:color w:val="000000"/>
                <w:kern w:val="0"/>
                <w:sz w:val="22"/>
                <w:szCs w:val="22"/>
              </w:rPr>
              <w:t>以上。现金流量指标计算公式：（现金收入―现金支出）</w:t>
            </w:r>
            <w:r>
              <w:rPr>
                <w:rFonts w:cs="宋体" w:ascii="宋体" w:hAnsi="宋体"/>
                <w:color w:val="000000"/>
                <w:kern w:val="0"/>
                <w:sz w:val="22"/>
                <w:szCs w:val="22"/>
              </w:rPr>
              <w:t>÷</w:t>
            </w:r>
            <w:r>
              <w:rPr>
                <w:rFonts w:ascii="宋体" w:hAnsi="宋体" w:cs="宋体"/>
                <w:color w:val="000000"/>
                <w:kern w:val="0"/>
                <w:sz w:val="22"/>
                <w:szCs w:val="22"/>
              </w:rPr>
              <w:t>资本总额</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总经理、副总经理、财务总监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销售货款回收及时率监督</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货款回收及时率</w:t>
            </w:r>
            <w:r>
              <w:rPr>
                <w:rFonts w:cs="宋体" w:ascii="宋体" w:hAnsi="宋体"/>
                <w:color w:val="000000"/>
                <w:kern w:val="0"/>
                <w:sz w:val="22"/>
                <w:szCs w:val="22"/>
              </w:rPr>
              <w:t>=</w:t>
            </w:r>
            <w:r>
              <w:rPr>
                <w:rFonts w:ascii="宋体" w:hAnsi="宋体" w:cs="宋体"/>
                <w:color w:val="000000"/>
                <w:kern w:val="0"/>
                <w:sz w:val="22"/>
                <w:szCs w:val="22"/>
              </w:rPr>
              <w:t>及时回收货款额</w:t>
            </w:r>
            <w:r>
              <w:rPr>
                <w:rFonts w:cs="宋体" w:ascii="宋体" w:hAnsi="宋体"/>
                <w:color w:val="000000"/>
                <w:kern w:val="0"/>
                <w:sz w:val="22"/>
                <w:szCs w:val="22"/>
              </w:rPr>
              <w:t>÷</w:t>
            </w:r>
            <w:r>
              <w:rPr>
                <w:rFonts w:ascii="宋体" w:hAnsi="宋体" w:cs="宋体"/>
                <w:color w:val="000000"/>
                <w:kern w:val="0"/>
                <w:sz w:val="22"/>
                <w:szCs w:val="22"/>
              </w:rPr>
              <w:t>应收货款额</w:t>
            </w:r>
            <w:r>
              <w:rPr>
                <w:rFonts w:cs="宋体" w:ascii="宋体" w:hAnsi="宋体"/>
                <w:color w:val="000000"/>
                <w:kern w:val="0"/>
                <w:sz w:val="22"/>
                <w:szCs w:val="22"/>
              </w:rPr>
              <w:t>(</w:t>
            </w:r>
            <w:r>
              <w:rPr>
                <w:rFonts w:ascii="宋体" w:hAnsi="宋体" w:cs="宋体"/>
                <w:color w:val="000000"/>
                <w:kern w:val="0"/>
                <w:sz w:val="22"/>
                <w:szCs w:val="22"/>
              </w:rPr>
              <w:t>不含银行费用</w:t>
            </w:r>
            <w:r>
              <w:rPr>
                <w:rFonts w:cs="宋体" w:ascii="宋体" w:hAnsi="宋体"/>
                <w:color w:val="000000"/>
                <w:kern w:val="0"/>
                <w:sz w:val="22"/>
                <w:szCs w:val="22"/>
              </w:rPr>
              <w:t>)×100</w:t>
            </w:r>
            <w:r>
              <w:rPr>
                <w:rFonts w:ascii="宋体" w:hAnsi="宋体" w:cs="宋体"/>
                <w:color w:val="000000"/>
                <w:kern w:val="0"/>
                <w:sz w:val="22"/>
                <w:szCs w:val="22"/>
              </w:rPr>
              <w:t>％</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财务总监、营销总监、销售总监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呆账发生率控制</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呆账率</w:t>
            </w:r>
            <w:r>
              <w:rPr>
                <w:rFonts w:cs="宋体" w:ascii="宋体" w:hAnsi="宋体"/>
                <w:color w:val="000000"/>
                <w:kern w:val="0"/>
                <w:sz w:val="22"/>
                <w:szCs w:val="22"/>
              </w:rPr>
              <w:t>=</w:t>
            </w:r>
            <w:r>
              <w:rPr>
                <w:rFonts w:ascii="宋体" w:hAnsi="宋体" w:cs="宋体"/>
                <w:color w:val="000000"/>
                <w:kern w:val="0"/>
                <w:sz w:val="22"/>
                <w:szCs w:val="22"/>
              </w:rPr>
              <w:t>当期呆账额</w:t>
            </w:r>
            <w:r>
              <w:rPr>
                <w:rFonts w:cs="宋体" w:ascii="宋体" w:hAnsi="宋体"/>
                <w:color w:val="000000"/>
                <w:kern w:val="0"/>
                <w:sz w:val="22"/>
                <w:szCs w:val="22"/>
              </w:rPr>
              <w:t>÷</w:t>
            </w:r>
            <w:r>
              <w:rPr>
                <w:rFonts w:ascii="宋体" w:hAnsi="宋体" w:cs="宋体"/>
                <w:color w:val="000000"/>
                <w:kern w:val="0"/>
                <w:sz w:val="22"/>
                <w:szCs w:val="22"/>
              </w:rPr>
              <w:t>当期销售额</w:t>
            </w:r>
            <w:r>
              <w:rPr>
                <w:rFonts w:cs="宋体" w:ascii="宋体" w:hAnsi="宋体"/>
                <w:color w:val="000000"/>
                <w:kern w:val="0"/>
                <w:sz w:val="22"/>
                <w:szCs w:val="22"/>
              </w:rPr>
              <w:t>×100</w:t>
            </w:r>
            <w:r>
              <w:rPr>
                <w:rFonts w:ascii="宋体" w:hAnsi="宋体" w:cs="宋体"/>
                <w:color w:val="000000"/>
                <w:kern w:val="0"/>
                <w:sz w:val="22"/>
                <w:szCs w:val="22"/>
              </w:rPr>
              <w:t>％（呆账：超过合同规定的应收期</w:t>
            </w:r>
            <w:r>
              <w:rPr>
                <w:rFonts w:cs="宋体" w:ascii="宋体" w:hAnsi="宋体"/>
                <w:color w:val="000000"/>
                <w:kern w:val="0"/>
                <w:sz w:val="22"/>
                <w:szCs w:val="22"/>
              </w:rPr>
              <w:t>90</w:t>
            </w:r>
            <w:r>
              <w:rPr>
                <w:rFonts w:ascii="宋体" w:hAnsi="宋体" w:cs="宋体"/>
                <w:color w:val="000000"/>
                <w:kern w:val="0"/>
                <w:sz w:val="22"/>
                <w:szCs w:val="22"/>
              </w:rPr>
              <w:t>天</w:t>
            </w:r>
            <w:r>
              <w:rPr>
                <w:rFonts w:cs="宋体" w:ascii="宋体" w:hAnsi="宋体"/>
                <w:color w:val="000000"/>
                <w:kern w:val="0"/>
                <w:sz w:val="22"/>
                <w:szCs w:val="22"/>
              </w:rPr>
              <w:t>(</w:t>
            </w:r>
            <w:r>
              <w:rPr>
                <w:rFonts w:ascii="宋体" w:hAnsi="宋体" w:cs="宋体"/>
                <w:color w:val="000000"/>
                <w:kern w:val="0"/>
                <w:sz w:val="22"/>
                <w:szCs w:val="22"/>
              </w:rPr>
              <w:t>根据不同客户确定</w:t>
            </w:r>
            <w:r>
              <w:rPr>
                <w:rFonts w:cs="宋体" w:ascii="宋体" w:hAnsi="宋体"/>
                <w:color w:val="000000"/>
                <w:kern w:val="0"/>
                <w:sz w:val="22"/>
                <w:szCs w:val="22"/>
              </w:rPr>
              <w:t>)</w:t>
            </w:r>
            <w:r>
              <w:rPr>
                <w:rFonts w:ascii="宋体" w:hAnsi="宋体" w:cs="宋体"/>
                <w:color w:val="000000"/>
                <w:kern w:val="0"/>
                <w:sz w:val="22"/>
                <w:szCs w:val="22"/>
              </w:rPr>
              <w:t>）</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财务总监、营销总监、销售总监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营销成本费用利润率</w:t>
            </w:r>
            <w:r>
              <w:rPr>
                <w:rFonts w:cs="宋体" w:ascii="宋体" w:hAnsi="宋体"/>
                <w:color w:val="000000"/>
                <w:kern w:val="0"/>
                <w:sz w:val="22"/>
                <w:szCs w:val="22"/>
              </w:rPr>
              <w:t>/</w:t>
            </w:r>
            <w:r>
              <w:rPr>
                <w:rFonts w:ascii="宋体" w:hAnsi="宋体" w:cs="宋体"/>
                <w:color w:val="000000"/>
                <w:kern w:val="0"/>
                <w:sz w:val="22"/>
                <w:szCs w:val="22"/>
              </w:rPr>
              <w:t>降低率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营销成本费用利润率</w:t>
            </w:r>
            <w:r>
              <w:rPr>
                <w:rFonts w:cs="宋体" w:ascii="宋体" w:hAnsi="宋体"/>
                <w:color w:val="000000"/>
                <w:kern w:val="0"/>
                <w:sz w:val="22"/>
                <w:szCs w:val="22"/>
              </w:rPr>
              <w:t>/</w:t>
            </w:r>
            <w:r>
              <w:rPr>
                <w:rFonts w:ascii="宋体" w:hAnsi="宋体" w:cs="宋体"/>
                <w:color w:val="000000"/>
                <w:kern w:val="0"/>
                <w:sz w:val="22"/>
                <w:szCs w:val="22"/>
              </w:rPr>
              <w:t>降低率达到</w:t>
            </w:r>
            <w:r>
              <w:rPr>
                <w:rFonts w:cs="宋体" w:ascii="宋体" w:hAnsi="宋体"/>
                <w:color w:val="000000"/>
                <w:kern w:val="0"/>
                <w:sz w:val="22"/>
                <w:szCs w:val="22"/>
              </w:rPr>
              <w:t>____%</w:t>
            </w:r>
            <w:r>
              <w:rPr>
                <w:rFonts w:ascii="宋体" w:hAnsi="宋体" w:cs="宋体"/>
                <w:color w:val="000000"/>
                <w:kern w:val="0"/>
                <w:sz w:val="22"/>
                <w:szCs w:val="22"/>
              </w:rPr>
              <w:t>以上。营销成本费用利润率</w:t>
            </w:r>
            <w:r>
              <w:rPr>
                <w:rFonts w:cs="宋体" w:ascii="宋体" w:hAnsi="宋体"/>
                <w:color w:val="000000"/>
                <w:kern w:val="0"/>
                <w:sz w:val="22"/>
                <w:szCs w:val="22"/>
              </w:rPr>
              <w:t>=</w:t>
            </w:r>
            <w:r>
              <w:rPr>
                <w:rFonts w:ascii="宋体" w:hAnsi="宋体" w:cs="宋体"/>
                <w:color w:val="000000"/>
                <w:kern w:val="0"/>
                <w:sz w:val="22"/>
                <w:szCs w:val="22"/>
              </w:rPr>
              <w:t>（利润总额</w:t>
            </w:r>
            <w:r>
              <w:rPr>
                <w:rFonts w:cs="宋体" w:ascii="宋体" w:hAnsi="宋体"/>
                <w:color w:val="000000"/>
                <w:kern w:val="0"/>
                <w:sz w:val="22"/>
                <w:szCs w:val="22"/>
              </w:rPr>
              <w:t>÷</w:t>
            </w:r>
            <w:r>
              <w:rPr>
                <w:rFonts w:ascii="宋体" w:hAnsi="宋体" w:cs="宋体"/>
                <w:color w:val="000000"/>
                <w:kern w:val="0"/>
                <w:sz w:val="22"/>
                <w:szCs w:val="22"/>
              </w:rPr>
              <w:t>营销成本费用总额）</w:t>
            </w:r>
            <w:r>
              <w:rPr>
                <w:rFonts w:cs="宋体" w:ascii="宋体" w:hAnsi="宋体"/>
                <w:color w:val="000000"/>
                <w:kern w:val="0"/>
                <w:sz w:val="22"/>
                <w:szCs w:val="22"/>
              </w:rPr>
              <w:t>×100%</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营销总监、销售总监、市场总监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市场占有率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市场占有率达到</w:t>
            </w:r>
            <w:r>
              <w:rPr>
                <w:rFonts w:cs="宋体" w:ascii="宋体" w:hAnsi="宋体"/>
                <w:color w:val="000000"/>
                <w:kern w:val="0"/>
                <w:sz w:val="22"/>
                <w:szCs w:val="22"/>
              </w:rPr>
              <w:t>____%</w:t>
            </w:r>
            <w:r>
              <w:rPr>
                <w:rFonts w:ascii="宋体" w:hAnsi="宋体" w:cs="宋体"/>
                <w:color w:val="000000"/>
                <w:kern w:val="0"/>
                <w:sz w:val="22"/>
                <w:szCs w:val="22"/>
              </w:rPr>
              <w:t>以上</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营销部门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总经理、副总经理、营销总监、销售总监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有效新客户</w:t>
            </w:r>
            <w:r>
              <w:rPr>
                <w:rFonts w:cs="宋体" w:ascii="宋体" w:hAnsi="宋体"/>
                <w:color w:val="000000"/>
                <w:kern w:val="0"/>
                <w:sz w:val="22"/>
                <w:szCs w:val="22"/>
              </w:rPr>
              <w:t>/</w:t>
            </w:r>
            <w:r>
              <w:rPr>
                <w:rFonts w:ascii="宋体" w:hAnsi="宋体" w:cs="宋体"/>
                <w:color w:val="000000"/>
                <w:kern w:val="0"/>
                <w:sz w:val="22"/>
                <w:szCs w:val="22"/>
              </w:rPr>
              <w:t>渠道商增加率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新客户</w:t>
            </w:r>
            <w:r>
              <w:rPr>
                <w:rFonts w:cs="宋体" w:ascii="宋体" w:hAnsi="宋体"/>
                <w:color w:val="000000"/>
                <w:kern w:val="0"/>
                <w:sz w:val="22"/>
                <w:szCs w:val="22"/>
              </w:rPr>
              <w:t>/</w:t>
            </w:r>
            <w:r>
              <w:rPr>
                <w:rFonts w:ascii="宋体" w:hAnsi="宋体" w:cs="宋体"/>
                <w:color w:val="000000"/>
                <w:kern w:val="0"/>
                <w:sz w:val="22"/>
                <w:szCs w:val="22"/>
              </w:rPr>
              <w:t>渠道增加率</w:t>
            </w:r>
            <w:r>
              <w:rPr>
                <w:rFonts w:cs="宋体" w:ascii="宋体" w:hAnsi="宋体"/>
                <w:color w:val="000000"/>
                <w:kern w:val="0"/>
                <w:sz w:val="22"/>
                <w:szCs w:val="22"/>
              </w:rPr>
              <w:t>=</w:t>
            </w:r>
            <w:r>
              <w:rPr>
                <w:rFonts w:ascii="宋体" w:hAnsi="宋体" w:cs="宋体"/>
                <w:color w:val="000000"/>
                <w:kern w:val="0"/>
                <w:sz w:val="22"/>
                <w:szCs w:val="22"/>
              </w:rPr>
              <w:t>新增客户</w:t>
            </w:r>
            <w:r>
              <w:rPr>
                <w:rFonts w:cs="宋体" w:ascii="宋体" w:hAnsi="宋体"/>
                <w:color w:val="000000"/>
                <w:kern w:val="0"/>
                <w:sz w:val="22"/>
                <w:szCs w:val="22"/>
              </w:rPr>
              <w:t>/</w:t>
            </w:r>
            <w:r>
              <w:rPr>
                <w:rFonts w:ascii="宋体" w:hAnsi="宋体" w:cs="宋体"/>
                <w:color w:val="000000"/>
                <w:kern w:val="0"/>
                <w:sz w:val="22"/>
                <w:szCs w:val="22"/>
              </w:rPr>
              <w:t>渠道商数量</w:t>
            </w:r>
            <w:r>
              <w:rPr>
                <w:rFonts w:cs="宋体" w:ascii="宋体" w:hAnsi="宋体"/>
                <w:color w:val="000000"/>
                <w:kern w:val="0"/>
                <w:sz w:val="22"/>
                <w:szCs w:val="22"/>
              </w:rPr>
              <w:t>÷</w:t>
            </w:r>
            <w:r>
              <w:rPr>
                <w:rFonts w:ascii="宋体" w:hAnsi="宋体" w:cs="宋体"/>
                <w:color w:val="000000"/>
                <w:kern w:val="0"/>
                <w:sz w:val="22"/>
                <w:szCs w:val="22"/>
              </w:rPr>
              <w:t>客户</w:t>
            </w:r>
            <w:r>
              <w:rPr>
                <w:rFonts w:cs="宋体" w:ascii="宋体" w:hAnsi="宋体"/>
                <w:color w:val="000000"/>
                <w:kern w:val="0"/>
                <w:sz w:val="22"/>
                <w:szCs w:val="22"/>
              </w:rPr>
              <w:t>/</w:t>
            </w:r>
            <w:r>
              <w:rPr>
                <w:rFonts w:ascii="宋体" w:hAnsi="宋体" w:cs="宋体"/>
                <w:color w:val="000000"/>
                <w:kern w:val="0"/>
                <w:sz w:val="22"/>
                <w:szCs w:val="22"/>
              </w:rPr>
              <w:t>渠道商总量</w:t>
            </w:r>
            <w:r>
              <w:rPr>
                <w:rFonts w:cs="宋体" w:ascii="宋体" w:hAnsi="宋体"/>
                <w:color w:val="000000"/>
                <w:kern w:val="0"/>
                <w:sz w:val="22"/>
                <w:szCs w:val="22"/>
              </w:rPr>
              <w:t>×100</w:t>
            </w:r>
            <w:r>
              <w:rPr>
                <w:rFonts w:ascii="宋体" w:hAnsi="宋体" w:cs="宋体"/>
                <w:color w:val="000000"/>
                <w:kern w:val="0"/>
                <w:sz w:val="22"/>
                <w:szCs w:val="22"/>
              </w:rPr>
              <w:t>％</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营销部门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营销总监、销售总监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品牌价值增长率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品牌形象得以提升，品牌市场价值增长率在</w:t>
            </w:r>
            <w:r>
              <w:rPr>
                <w:rFonts w:cs="宋体" w:ascii="宋体" w:hAnsi="宋体"/>
                <w:color w:val="000000"/>
                <w:kern w:val="0"/>
                <w:sz w:val="22"/>
                <w:szCs w:val="22"/>
              </w:rPr>
              <w:t>____%</w:t>
            </w:r>
            <w:r>
              <w:rPr>
                <w:rFonts w:ascii="宋体" w:hAnsi="宋体" w:cs="宋体"/>
                <w:color w:val="000000"/>
                <w:kern w:val="0"/>
                <w:sz w:val="22"/>
                <w:szCs w:val="22"/>
              </w:rPr>
              <w:t>以上</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营销部门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总经理、副总经理、营销总监、市场总监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客户满意度</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客户投诉次数控制在</w:t>
            </w:r>
            <w:r>
              <w:rPr>
                <w:rFonts w:cs="宋体" w:ascii="宋体" w:hAnsi="宋体"/>
                <w:color w:val="000000"/>
                <w:kern w:val="0"/>
                <w:sz w:val="22"/>
                <w:szCs w:val="22"/>
              </w:rPr>
              <w:t>____</w:t>
            </w:r>
            <w:r>
              <w:rPr>
                <w:rFonts w:ascii="宋体" w:hAnsi="宋体" w:cs="宋体"/>
                <w:color w:val="000000"/>
                <w:kern w:val="0"/>
                <w:sz w:val="22"/>
                <w:szCs w:val="22"/>
              </w:rPr>
              <w:t>次以内，或者平均评分达</w:t>
            </w:r>
            <w:r>
              <w:rPr>
                <w:rFonts w:cs="宋体" w:ascii="宋体" w:hAnsi="宋体"/>
                <w:color w:val="000000"/>
                <w:kern w:val="0"/>
                <w:sz w:val="22"/>
                <w:szCs w:val="22"/>
              </w:rPr>
              <w:t>____</w:t>
            </w:r>
            <w:r>
              <w:rPr>
                <w:rFonts w:ascii="宋体" w:hAnsi="宋体" w:cs="宋体"/>
                <w:color w:val="000000"/>
                <w:kern w:val="0"/>
                <w:sz w:val="22"/>
                <w:szCs w:val="22"/>
              </w:rPr>
              <w:t>以上。</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营销部门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品牌渗透率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品牌渗透率达到</w:t>
            </w:r>
            <w:r>
              <w:rPr>
                <w:rFonts w:cs="宋体" w:ascii="宋体" w:hAnsi="宋体"/>
                <w:color w:val="000000"/>
                <w:kern w:val="0"/>
                <w:sz w:val="22"/>
                <w:szCs w:val="22"/>
              </w:rPr>
              <w:t>____%</w:t>
            </w:r>
            <w:r>
              <w:rPr>
                <w:rFonts w:ascii="宋体" w:hAnsi="宋体" w:cs="宋体"/>
                <w:color w:val="000000"/>
                <w:kern w:val="0"/>
                <w:sz w:val="22"/>
                <w:szCs w:val="22"/>
              </w:rPr>
              <w:t>以上。（过去一年内使用过本品牌产品的消费者数量</w:t>
            </w:r>
            <w:r>
              <w:rPr>
                <w:rFonts w:cs="宋体" w:ascii="宋体" w:hAnsi="宋体"/>
                <w:color w:val="000000"/>
                <w:kern w:val="0"/>
                <w:sz w:val="22"/>
                <w:szCs w:val="22"/>
              </w:rPr>
              <w:t>÷</w:t>
            </w:r>
            <w:r>
              <w:rPr>
                <w:rFonts w:ascii="宋体" w:hAnsi="宋体" w:cs="宋体"/>
                <w:color w:val="000000"/>
                <w:kern w:val="0"/>
                <w:sz w:val="22"/>
                <w:szCs w:val="22"/>
              </w:rPr>
              <w:t>被调查消费者总人数</w:t>
            </w:r>
            <w:r>
              <w:rPr>
                <w:rFonts w:cs="宋体" w:ascii="宋体" w:hAnsi="宋体"/>
                <w:color w:val="000000"/>
                <w:kern w:val="0"/>
                <w:sz w:val="22"/>
                <w:szCs w:val="22"/>
              </w:rPr>
              <w:t>×100%</w:t>
            </w:r>
            <w:r>
              <w:rPr>
                <w:rFonts w:ascii="宋体" w:hAnsi="宋体" w:cs="宋体"/>
                <w:color w:val="000000"/>
                <w:kern w:val="0"/>
                <w:sz w:val="22"/>
                <w:szCs w:val="22"/>
              </w:rPr>
              <w:t>）</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营销部门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市场总监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品牌市场占有率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品牌市场占有率达到</w:t>
            </w:r>
            <w:r>
              <w:rPr>
                <w:rFonts w:cs="宋体" w:ascii="宋体" w:hAnsi="宋体"/>
                <w:color w:val="000000"/>
                <w:kern w:val="0"/>
                <w:sz w:val="22"/>
                <w:szCs w:val="22"/>
              </w:rPr>
              <w:t>____%</w:t>
            </w:r>
            <w:r>
              <w:rPr>
                <w:rFonts w:ascii="宋体" w:hAnsi="宋体" w:cs="宋体"/>
                <w:color w:val="000000"/>
                <w:kern w:val="0"/>
                <w:sz w:val="22"/>
                <w:szCs w:val="22"/>
              </w:rPr>
              <w:t>以上。过去一年内购买本品牌的消费者人数</w:t>
            </w:r>
            <w:r>
              <w:rPr>
                <w:rFonts w:cs="宋体" w:ascii="宋体" w:hAnsi="宋体"/>
                <w:color w:val="000000"/>
                <w:kern w:val="0"/>
                <w:sz w:val="22"/>
                <w:szCs w:val="22"/>
              </w:rPr>
              <w:t>÷</w:t>
            </w:r>
            <w:r>
              <w:rPr>
                <w:rFonts w:ascii="宋体" w:hAnsi="宋体" w:cs="宋体"/>
                <w:color w:val="000000"/>
                <w:kern w:val="0"/>
                <w:sz w:val="22"/>
                <w:szCs w:val="22"/>
              </w:rPr>
              <w:t>过去一年内购买同类所有品牌的消费者人数</w:t>
            </w:r>
            <w:r>
              <w:rPr>
                <w:rFonts w:cs="宋体" w:ascii="宋体" w:hAnsi="宋体"/>
                <w:color w:val="000000"/>
                <w:kern w:val="0"/>
                <w:sz w:val="22"/>
                <w:szCs w:val="22"/>
              </w:rPr>
              <w:t>×100%</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营销部门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市场总监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品牌知名度</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品牌知名度达到</w:t>
            </w:r>
            <w:r>
              <w:rPr>
                <w:rFonts w:cs="宋体" w:ascii="宋体" w:hAnsi="宋体"/>
                <w:color w:val="000000"/>
                <w:kern w:val="0"/>
                <w:sz w:val="22"/>
                <w:szCs w:val="22"/>
              </w:rPr>
              <w:t>____%</w:t>
            </w:r>
            <w:r>
              <w:rPr>
                <w:rFonts w:ascii="宋体" w:hAnsi="宋体" w:cs="宋体"/>
                <w:color w:val="000000"/>
                <w:kern w:val="0"/>
                <w:sz w:val="22"/>
                <w:szCs w:val="22"/>
              </w:rPr>
              <w:t>以上。了解本品牌的消费者人数</w:t>
            </w:r>
            <w:r>
              <w:rPr>
                <w:rFonts w:cs="宋体" w:ascii="宋体" w:hAnsi="宋体"/>
                <w:color w:val="000000"/>
                <w:kern w:val="0"/>
                <w:sz w:val="22"/>
                <w:szCs w:val="22"/>
              </w:rPr>
              <w:t>÷</w:t>
            </w:r>
            <w:r>
              <w:rPr>
                <w:rFonts w:ascii="宋体" w:hAnsi="宋体" w:cs="宋体"/>
                <w:color w:val="000000"/>
                <w:kern w:val="0"/>
                <w:sz w:val="22"/>
                <w:szCs w:val="22"/>
              </w:rPr>
              <w:t>被调查消费者总人数</w:t>
            </w:r>
            <w:r>
              <w:rPr>
                <w:rFonts w:cs="宋体" w:ascii="宋体" w:hAnsi="宋体"/>
                <w:color w:val="000000"/>
                <w:kern w:val="0"/>
                <w:sz w:val="22"/>
                <w:szCs w:val="22"/>
              </w:rPr>
              <w:t>×100%</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营销部门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市场总监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品牌美誉度</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品牌美誉度达到</w:t>
            </w:r>
            <w:r>
              <w:rPr>
                <w:rFonts w:cs="宋体" w:ascii="宋体" w:hAnsi="宋体"/>
                <w:color w:val="000000"/>
                <w:kern w:val="0"/>
                <w:sz w:val="22"/>
                <w:szCs w:val="22"/>
              </w:rPr>
              <w:t>____%</w:t>
            </w:r>
            <w:r>
              <w:rPr>
                <w:rFonts w:ascii="宋体" w:hAnsi="宋体" w:cs="宋体"/>
                <w:color w:val="000000"/>
                <w:kern w:val="0"/>
                <w:sz w:val="22"/>
                <w:szCs w:val="22"/>
              </w:rPr>
              <w:t>以上。认为本品牌是同类品牌中最理想的消费者人数</w:t>
            </w:r>
            <w:r>
              <w:rPr>
                <w:rFonts w:cs="宋体" w:ascii="宋体" w:hAnsi="宋体"/>
                <w:color w:val="000000"/>
                <w:kern w:val="0"/>
                <w:sz w:val="22"/>
                <w:szCs w:val="22"/>
              </w:rPr>
              <w:t>÷</w:t>
            </w:r>
            <w:r>
              <w:rPr>
                <w:rFonts w:ascii="宋体" w:hAnsi="宋体" w:cs="宋体"/>
                <w:color w:val="000000"/>
                <w:kern w:val="0"/>
                <w:sz w:val="22"/>
                <w:szCs w:val="22"/>
              </w:rPr>
              <w:t>被调查消费者总人数</w:t>
            </w:r>
            <w:r>
              <w:rPr>
                <w:rFonts w:cs="宋体" w:ascii="宋体" w:hAnsi="宋体"/>
                <w:color w:val="000000"/>
                <w:kern w:val="0"/>
                <w:sz w:val="22"/>
                <w:szCs w:val="22"/>
              </w:rPr>
              <w:t>×100%</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营销部门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市场总监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品牌忠诚度</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品牌忠诚度达到</w:t>
            </w:r>
            <w:r>
              <w:rPr>
                <w:rFonts w:cs="宋体" w:ascii="宋体" w:hAnsi="宋体"/>
                <w:color w:val="000000"/>
                <w:kern w:val="0"/>
                <w:sz w:val="22"/>
                <w:szCs w:val="22"/>
              </w:rPr>
              <w:t>____%</w:t>
            </w:r>
            <w:r>
              <w:rPr>
                <w:rFonts w:ascii="宋体" w:hAnsi="宋体" w:cs="宋体"/>
                <w:color w:val="000000"/>
                <w:kern w:val="0"/>
                <w:sz w:val="22"/>
                <w:szCs w:val="22"/>
              </w:rPr>
              <w:t>以上。过去一年内最经常使用本品牌产品的消费者数量</w:t>
            </w:r>
            <w:r>
              <w:rPr>
                <w:rFonts w:cs="宋体" w:ascii="宋体" w:hAnsi="宋体"/>
                <w:color w:val="000000"/>
                <w:kern w:val="0"/>
                <w:sz w:val="22"/>
                <w:szCs w:val="22"/>
              </w:rPr>
              <w:t>÷</w:t>
            </w:r>
            <w:r>
              <w:rPr>
                <w:rFonts w:ascii="宋体" w:hAnsi="宋体" w:cs="宋体"/>
                <w:color w:val="000000"/>
                <w:kern w:val="0"/>
                <w:sz w:val="22"/>
                <w:szCs w:val="22"/>
              </w:rPr>
              <w:t>该年内购买过该品牌产品的总人数</w:t>
            </w:r>
            <w:r>
              <w:rPr>
                <w:rFonts w:cs="宋体" w:ascii="宋体" w:hAnsi="宋体"/>
                <w:color w:val="000000"/>
                <w:kern w:val="0"/>
                <w:sz w:val="22"/>
                <w:szCs w:val="22"/>
              </w:rPr>
              <w:t>×100%</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营销部门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市场总监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品牌利润率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品牌利润率达到</w:t>
            </w:r>
            <w:r>
              <w:rPr>
                <w:rFonts w:cs="宋体" w:ascii="宋体" w:hAnsi="宋体"/>
                <w:color w:val="000000"/>
                <w:kern w:val="0"/>
                <w:sz w:val="22"/>
                <w:szCs w:val="22"/>
              </w:rPr>
              <w:t>____%</w:t>
            </w:r>
            <w:r>
              <w:rPr>
                <w:rFonts w:ascii="宋体" w:hAnsi="宋体" w:cs="宋体"/>
                <w:color w:val="000000"/>
                <w:kern w:val="0"/>
                <w:sz w:val="22"/>
                <w:szCs w:val="22"/>
              </w:rPr>
              <w:t>以上。本品牌产品销售利润额</w:t>
            </w:r>
            <w:r>
              <w:rPr>
                <w:rFonts w:cs="宋体" w:ascii="宋体" w:hAnsi="宋体"/>
                <w:color w:val="000000"/>
                <w:kern w:val="0"/>
                <w:sz w:val="22"/>
                <w:szCs w:val="22"/>
              </w:rPr>
              <w:t>÷</w:t>
            </w:r>
            <w:r>
              <w:rPr>
                <w:rFonts w:ascii="宋体" w:hAnsi="宋体" w:cs="宋体"/>
                <w:color w:val="000000"/>
                <w:kern w:val="0"/>
                <w:sz w:val="22"/>
                <w:szCs w:val="22"/>
              </w:rPr>
              <w:t>净销售收入总额</w:t>
            </w:r>
            <w:r>
              <w:rPr>
                <w:rFonts w:cs="宋体" w:ascii="宋体" w:hAnsi="宋体"/>
                <w:color w:val="000000"/>
                <w:kern w:val="0"/>
                <w:sz w:val="22"/>
                <w:szCs w:val="22"/>
              </w:rPr>
              <w:t>×100%</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营销部门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市场总监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w:t>
            </w:r>
            <w:r>
              <w:rPr>
                <w:rFonts w:cs="宋体" w:ascii="宋体" w:hAnsi="宋体"/>
                <w:color w:val="000000"/>
                <w:kern w:val="0"/>
                <w:sz w:val="22"/>
                <w:szCs w:val="22"/>
              </w:rPr>
              <w:t>/</w:t>
            </w:r>
            <w:r>
              <w:rPr>
                <w:rFonts w:ascii="宋体" w:hAnsi="宋体" w:cs="宋体"/>
                <w:color w:val="000000"/>
                <w:kern w:val="0"/>
                <w:sz w:val="22"/>
                <w:szCs w:val="22"/>
              </w:rPr>
              <w:t>渠道商增加率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w:t>
            </w:r>
            <w:r>
              <w:rPr>
                <w:rFonts w:cs="宋体" w:ascii="宋体" w:hAnsi="宋体"/>
                <w:color w:val="000000"/>
                <w:kern w:val="0"/>
                <w:sz w:val="22"/>
                <w:szCs w:val="22"/>
              </w:rPr>
              <w:t>/</w:t>
            </w:r>
            <w:r>
              <w:rPr>
                <w:rFonts w:ascii="宋体" w:hAnsi="宋体" w:cs="宋体"/>
                <w:color w:val="000000"/>
                <w:kern w:val="0"/>
                <w:sz w:val="22"/>
                <w:szCs w:val="22"/>
              </w:rPr>
              <w:t>渠道商增加率</w:t>
            </w:r>
            <w:r>
              <w:rPr>
                <w:rFonts w:cs="宋体" w:ascii="宋体" w:hAnsi="宋体"/>
                <w:color w:val="000000"/>
                <w:kern w:val="0"/>
                <w:sz w:val="22"/>
                <w:szCs w:val="22"/>
              </w:rPr>
              <w:t>=</w:t>
            </w:r>
            <w:r>
              <w:rPr>
                <w:rFonts w:ascii="宋体" w:hAnsi="宋体" w:cs="宋体"/>
                <w:color w:val="000000"/>
                <w:kern w:val="0"/>
                <w:sz w:val="22"/>
                <w:szCs w:val="22"/>
              </w:rPr>
              <w:t>新增客户</w:t>
            </w:r>
            <w:r>
              <w:rPr>
                <w:rFonts w:cs="宋体" w:ascii="宋体" w:hAnsi="宋体"/>
                <w:color w:val="000000"/>
                <w:kern w:val="0"/>
                <w:sz w:val="22"/>
                <w:szCs w:val="22"/>
              </w:rPr>
              <w:t>/</w:t>
            </w:r>
            <w:r>
              <w:rPr>
                <w:rFonts w:ascii="宋体" w:hAnsi="宋体" w:cs="宋体"/>
                <w:color w:val="000000"/>
                <w:kern w:val="0"/>
                <w:sz w:val="22"/>
                <w:szCs w:val="22"/>
              </w:rPr>
              <w:t>渠道商数量</w:t>
            </w:r>
            <w:r>
              <w:rPr>
                <w:rFonts w:cs="宋体" w:ascii="宋体" w:hAnsi="宋体"/>
                <w:color w:val="000000"/>
                <w:kern w:val="0"/>
                <w:sz w:val="22"/>
                <w:szCs w:val="22"/>
              </w:rPr>
              <w:t>÷</w:t>
            </w:r>
            <w:r>
              <w:rPr>
                <w:rFonts w:ascii="宋体" w:hAnsi="宋体" w:cs="宋体"/>
                <w:color w:val="000000"/>
                <w:kern w:val="0"/>
                <w:sz w:val="22"/>
                <w:szCs w:val="22"/>
              </w:rPr>
              <w:t>客户</w:t>
            </w:r>
            <w:r>
              <w:rPr>
                <w:rFonts w:cs="宋体" w:ascii="宋体" w:hAnsi="宋体"/>
                <w:color w:val="000000"/>
                <w:kern w:val="0"/>
                <w:sz w:val="22"/>
                <w:szCs w:val="22"/>
              </w:rPr>
              <w:t>/</w:t>
            </w:r>
            <w:r>
              <w:rPr>
                <w:rFonts w:ascii="宋体" w:hAnsi="宋体" w:cs="宋体"/>
                <w:color w:val="000000"/>
                <w:kern w:val="0"/>
                <w:sz w:val="22"/>
                <w:szCs w:val="22"/>
              </w:rPr>
              <w:t>渠道商总量</w:t>
            </w:r>
            <w:r>
              <w:rPr>
                <w:rFonts w:cs="宋体" w:ascii="宋体" w:hAnsi="宋体"/>
                <w:color w:val="000000"/>
                <w:kern w:val="0"/>
                <w:sz w:val="22"/>
                <w:szCs w:val="22"/>
              </w:rPr>
              <w:t>×100</w:t>
            </w:r>
            <w:r>
              <w:rPr>
                <w:rFonts w:ascii="宋体" w:hAnsi="宋体" w:cs="宋体"/>
                <w:color w:val="000000"/>
                <w:kern w:val="0"/>
                <w:sz w:val="22"/>
                <w:szCs w:val="22"/>
              </w:rPr>
              <w:t>％</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营销部门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市场总监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w:t>
            </w:r>
            <w:r>
              <w:rPr>
                <w:rFonts w:cs="宋体" w:ascii="宋体" w:hAnsi="宋体"/>
                <w:color w:val="000000"/>
                <w:kern w:val="0"/>
                <w:sz w:val="22"/>
                <w:szCs w:val="22"/>
              </w:rPr>
              <w:t>/</w:t>
            </w:r>
            <w:r>
              <w:rPr>
                <w:rFonts w:ascii="宋体" w:hAnsi="宋体" w:cs="宋体"/>
                <w:color w:val="000000"/>
                <w:kern w:val="0"/>
                <w:sz w:val="22"/>
                <w:szCs w:val="22"/>
              </w:rPr>
              <w:t>渠道商服务满意度</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w:t>
            </w:r>
            <w:r>
              <w:rPr>
                <w:rFonts w:cs="宋体" w:ascii="宋体" w:hAnsi="宋体"/>
                <w:color w:val="000000"/>
                <w:kern w:val="0"/>
                <w:sz w:val="22"/>
                <w:szCs w:val="22"/>
              </w:rPr>
              <w:t>/</w:t>
            </w:r>
            <w:r>
              <w:rPr>
                <w:rFonts w:ascii="宋体" w:hAnsi="宋体" w:cs="宋体"/>
                <w:color w:val="000000"/>
                <w:kern w:val="0"/>
                <w:sz w:val="22"/>
                <w:szCs w:val="22"/>
              </w:rPr>
              <w:t>渠道商投诉次数控制在</w:t>
            </w:r>
            <w:r>
              <w:rPr>
                <w:rFonts w:cs="宋体" w:ascii="宋体" w:hAnsi="宋体"/>
                <w:color w:val="000000"/>
                <w:kern w:val="0"/>
                <w:sz w:val="22"/>
                <w:szCs w:val="22"/>
              </w:rPr>
              <w:t>____</w:t>
            </w:r>
            <w:r>
              <w:rPr>
                <w:rFonts w:ascii="宋体" w:hAnsi="宋体" w:cs="宋体"/>
                <w:color w:val="000000"/>
                <w:kern w:val="0"/>
                <w:sz w:val="22"/>
                <w:szCs w:val="22"/>
              </w:rPr>
              <w:t>次以内，或者平均评分达</w:t>
            </w:r>
            <w:r>
              <w:rPr>
                <w:rFonts w:cs="宋体" w:ascii="宋体" w:hAnsi="宋体"/>
                <w:color w:val="000000"/>
                <w:kern w:val="0"/>
                <w:sz w:val="22"/>
                <w:szCs w:val="22"/>
              </w:rPr>
              <w:t>____</w:t>
            </w:r>
            <w:r>
              <w:rPr>
                <w:rFonts w:ascii="宋体" w:hAnsi="宋体" w:cs="宋体"/>
                <w:color w:val="000000"/>
                <w:kern w:val="0"/>
                <w:sz w:val="22"/>
                <w:szCs w:val="22"/>
              </w:rPr>
              <w:t>以上。</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营销部门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市场总监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流动资金周转天数</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流动资金平均余额</w:t>
            </w:r>
            <w:r>
              <w:rPr>
                <w:rFonts w:cs="宋体" w:ascii="宋体" w:hAnsi="宋体"/>
                <w:color w:val="000000"/>
                <w:kern w:val="0"/>
                <w:sz w:val="22"/>
                <w:szCs w:val="22"/>
              </w:rPr>
              <w:t>÷</w:t>
            </w:r>
            <w:r>
              <w:rPr>
                <w:rFonts w:ascii="宋体" w:hAnsi="宋体" w:cs="宋体"/>
                <w:color w:val="000000"/>
                <w:kern w:val="0"/>
                <w:sz w:val="22"/>
                <w:szCs w:val="22"/>
              </w:rPr>
              <w:t>销售收入</w:t>
            </w:r>
            <w:r>
              <w:rPr>
                <w:rFonts w:cs="宋体" w:ascii="宋体" w:hAnsi="宋体"/>
                <w:color w:val="000000"/>
                <w:kern w:val="0"/>
                <w:sz w:val="22"/>
                <w:szCs w:val="22"/>
              </w:rPr>
              <w:t>×365</w:t>
            </w:r>
            <w:r>
              <w:rPr>
                <w:rFonts w:ascii="宋体" w:hAnsi="宋体" w:cs="宋体"/>
                <w:color w:val="000000"/>
                <w:kern w:val="0"/>
                <w:sz w:val="22"/>
                <w:szCs w:val="22"/>
              </w:rPr>
              <w:t>天</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资金有效利用</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投融资计划工作完成率达</w:t>
            </w:r>
            <w:r>
              <w:rPr>
                <w:rFonts w:ascii="宋体" w:hAnsi="宋体" w:cs="宋体"/>
                <w:color w:val="000000"/>
                <w:kern w:val="0"/>
                <w:sz w:val="22"/>
                <w:szCs w:val="22"/>
                <w:u w:val="single"/>
              </w:rPr>
              <w:t xml:space="preserve">     </w:t>
            </w:r>
            <w:r>
              <w:rPr>
                <w:rFonts w:ascii="宋体" w:hAnsi="宋体" w:cs="宋体"/>
                <w:color w:val="000000"/>
                <w:kern w:val="0"/>
                <w:sz w:val="22"/>
                <w:szCs w:val="22"/>
              </w:rPr>
              <w:t>％。（主要指协助公司管理层进行资金的合理利用，例如参与投融资活动、有效的资本运作）</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合理避税</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合理避税金额达</w:t>
            </w:r>
            <w:r>
              <w:rPr>
                <w:rFonts w:ascii="宋体" w:hAnsi="宋体" w:cs="宋体"/>
                <w:color w:val="000000"/>
                <w:kern w:val="0"/>
                <w:sz w:val="22"/>
                <w:szCs w:val="22"/>
                <w:u w:val="single"/>
              </w:rPr>
              <w:t xml:space="preserve">    </w:t>
            </w:r>
            <w:r>
              <w:rPr>
                <w:rFonts w:ascii="宋体" w:hAnsi="宋体" w:cs="宋体"/>
                <w:color w:val="000000"/>
                <w:kern w:val="0"/>
                <w:sz w:val="22"/>
                <w:szCs w:val="22"/>
              </w:rPr>
              <w:t>。指按照税务计划有效实现合理避税。</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内外部审计</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内外部审计合格。</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核心员工保有率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核心员工保有率达到</w:t>
            </w:r>
            <w:r>
              <w:rPr>
                <w:rFonts w:cs="宋体" w:ascii="宋体" w:hAnsi="宋体"/>
                <w:color w:val="000000"/>
                <w:kern w:val="0"/>
                <w:sz w:val="22"/>
                <w:szCs w:val="22"/>
              </w:rPr>
              <w:t>____%</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总经理、副总经理、人力资源总监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员工流失率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员工流失率控制在</w:t>
            </w:r>
            <w:r>
              <w:rPr>
                <w:rFonts w:cs="宋体" w:ascii="宋体" w:hAnsi="宋体"/>
                <w:color w:val="000000"/>
                <w:kern w:val="0"/>
                <w:sz w:val="22"/>
                <w:szCs w:val="22"/>
              </w:rPr>
              <w:t>____%</w:t>
            </w:r>
            <w:r>
              <w:rPr>
                <w:rFonts w:ascii="宋体" w:hAnsi="宋体" w:cs="宋体"/>
                <w:color w:val="000000"/>
                <w:kern w:val="0"/>
                <w:sz w:val="22"/>
                <w:szCs w:val="22"/>
              </w:rPr>
              <w:t>以内</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总经理、副总经理、人力资源总监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人工成本率（人力资源投资回报率）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单位人力成本收益率</w:t>
            </w:r>
            <w:r>
              <w:rPr>
                <w:rFonts w:cs="宋体" w:ascii="宋体" w:hAnsi="宋体"/>
                <w:color w:val="000000"/>
                <w:kern w:val="0"/>
                <w:sz w:val="22"/>
                <w:szCs w:val="22"/>
              </w:rPr>
              <w:t>=</w:t>
            </w:r>
            <w:r>
              <w:rPr>
                <w:rFonts w:ascii="宋体" w:hAnsi="宋体" w:cs="宋体"/>
                <w:color w:val="000000"/>
                <w:kern w:val="0"/>
                <w:sz w:val="22"/>
                <w:szCs w:val="22"/>
              </w:rPr>
              <w:t>毛利总额</w:t>
            </w:r>
            <w:r>
              <w:rPr>
                <w:rFonts w:cs="宋体" w:ascii="宋体" w:hAnsi="宋体"/>
                <w:color w:val="000000"/>
                <w:kern w:val="0"/>
                <w:sz w:val="22"/>
                <w:szCs w:val="22"/>
              </w:rPr>
              <w:t>÷</w:t>
            </w:r>
            <w:r>
              <w:rPr>
                <w:rFonts w:ascii="宋体" w:hAnsi="宋体" w:cs="宋体"/>
                <w:color w:val="000000"/>
                <w:kern w:val="0"/>
                <w:sz w:val="22"/>
                <w:szCs w:val="22"/>
              </w:rPr>
              <w:t>（工资总额</w:t>
            </w:r>
            <w:r>
              <w:rPr>
                <w:rFonts w:cs="宋体" w:ascii="宋体" w:hAnsi="宋体"/>
                <w:color w:val="000000"/>
                <w:kern w:val="0"/>
                <w:sz w:val="22"/>
                <w:szCs w:val="22"/>
              </w:rPr>
              <w:t>+</w:t>
            </w:r>
            <w:r>
              <w:rPr>
                <w:rFonts w:ascii="宋体" w:hAnsi="宋体" w:cs="宋体"/>
                <w:color w:val="000000"/>
                <w:kern w:val="0"/>
                <w:sz w:val="22"/>
                <w:szCs w:val="22"/>
              </w:rPr>
              <w:t>其他人力成本投入）</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人均工资增长率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人均工资增长率</w:t>
            </w:r>
            <w:r>
              <w:rPr>
                <w:rFonts w:cs="宋体" w:ascii="宋体" w:hAnsi="宋体"/>
                <w:color w:val="000000"/>
                <w:kern w:val="0"/>
                <w:sz w:val="22"/>
                <w:szCs w:val="22"/>
              </w:rPr>
              <w:t>=</w:t>
            </w:r>
            <w:r>
              <w:rPr>
                <w:rFonts w:ascii="宋体" w:hAnsi="宋体" w:cs="宋体"/>
                <w:color w:val="000000"/>
                <w:kern w:val="0"/>
                <w:sz w:val="22"/>
                <w:szCs w:val="22"/>
              </w:rPr>
              <w:t>当期人均工资</w:t>
            </w:r>
            <w:r>
              <w:rPr>
                <w:rFonts w:cs="宋体" w:ascii="宋体" w:hAnsi="宋体"/>
                <w:color w:val="000000"/>
                <w:kern w:val="0"/>
                <w:sz w:val="22"/>
                <w:szCs w:val="22"/>
              </w:rPr>
              <w:t>÷</w:t>
            </w:r>
            <w:r>
              <w:rPr>
                <w:rFonts w:ascii="宋体" w:hAnsi="宋体" w:cs="宋体"/>
                <w:color w:val="000000"/>
                <w:kern w:val="0"/>
                <w:sz w:val="22"/>
                <w:szCs w:val="22"/>
              </w:rPr>
              <w:t>上期人均工资</w:t>
            </w:r>
            <w:r>
              <w:rPr>
                <w:rFonts w:cs="宋体" w:ascii="宋体" w:hAnsi="宋体"/>
                <w:color w:val="000000"/>
                <w:kern w:val="0"/>
                <w:sz w:val="22"/>
                <w:szCs w:val="22"/>
              </w:rPr>
              <w:t>×100</w:t>
            </w:r>
            <w:r>
              <w:rPr>
                <w:rFonts w:ascii="宋体" w:hAnsi="宋体" w:cs="宋体"/>
                <w:color w:val="000000"/>
                <w:kern w:val="0"/>
                <w:sz w:val="22"/>
                <w:szCs w:val="22"/>
              </w:rPr>
              <w:t>％</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人均业绩提升率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业绩提升率</w:t>
            </w:r>
            <w:r>
              <w:rPr>
                <w:rFonts w:cs="宋体" w:ascii="宋体" w:hAnsi="宋体"/>
                <w:color w:val="000000"/>
                <w:kern w:val="0"/>
                <w:sz w:val="22"/>
                <w:szCs w:val="22"/>
              </w:rPr>
              <w:t>=</w:t>
            </w:r>
            <w:r>
              <w:rPr>
                <w:rFonts w:ascii="宋体" w:hAnsi="宋体" w:cs="宋体"/>
                <w:color w:val="000000"/>
                <w:kern w:val="0"/>
                <w:sz w:val="22"/>
                <w:szCs w:val="22"/>
              </w:rPr>
              <w:t>当期人均产出</w:t>
            </w:r>
            <w:r>
              <w:rPr>
                <w:rFonts w:cs="宋体" w:ascii="宋体" w:hAnsi="宋体"/>
                <w:color w:val="000000"/>
                <w:kern w:val="0"/>
                <w:sz w:val="22"/>
                <w:szCs w:val="22"/>
              </w:rPr>
              <w:t>÷</w:t>
            </w:r>
            <w:r>
              <w:rPr>
                <w:rFonts w:ascii="宋体" w:hAnsi="宋体" w:cs="宋体"/>
                <w:color w:val="000000"/>
                <w:kern w:val="0"/>
                <w:sz w:val="22"/>
                <w:szCs w:val="22"/>
              </w:rPr>
              <w:t>上期人均产出</w:t>
            </w:r>
            <w:r>
              <w:rPr>
                <w:rFonts w:cs="宋体" w:ascii="宋体" w:hAnsi="宋体"/>
                <w:color w:val="000000"/>
                <w:kern w:val="0"/>
                <w:sz w:val="22"/>
                <w:szCs w:val="22"/>
              </w:rPr>
              <w:t>×100</w:t>
            </w:r>
            <w:r>
              <w:rPr>
                <w:rFonts w:ascii="宋体" w:hAnsi="宋体" w:cs="宋体"/>
                <w:color w:val="000000"/>
                <w:kern w:val="0"/>
                <w:sz w:val="22"/>
                <w:szCs w:val="22"/>
              </w:rPr>
              <w:t>％</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员工个人职业发展达成率</w:t>
            </w:r>
            <w:r>
              <w:rPr>
                <w:rFonts w:cs="宋体" w:ascii="宋体" w:hAnsi="宋体"/>
                <w:color w:val="000000"/>
                <w:kern w:val="0"/>
                <w:sz w:val="22"/>
                <w:szCs w:val="22"/>
              </w:rPr>
              <w:t>/</w:t>
            </w:r>
            <w:r>
              <w:rPr>
                <w:rFonts w:ascii="宋体" w:hAnsi="宋体" w:cs="宋体"/>
                <w:color w:val="000000"/>
                <w:kern w:val="0"/>
                <w:sz w:val="22"/>
                <w:szCs w:val="22"/>
              </w:rPr>
              <w:t>员工能力提升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员工个人职业规划实现状况。（根据员工职业生涯发展规划拟定及实际达成情况的比较结果进行评价，包括员工能力提升状况）</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员工满意度</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员工对于公司未来发展、组织运作有效性、组织凝聚力、工作氛围、团队合作、工作环境、组织形象、员工关爱、学习成长等方面的满意程度；且员工关系得到不断改善。</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人才培养达成率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达成率</w:t>
            </w:r>
            <w:r>
              <w:rPr>
                <w:rFonts w:cs="宋体" w:ascii="宋体" w:hAnsi="宋体"/>
                <w:color w:val="000000"/>
                <w:kern w:val="0"/>
                <w:sz w:val="22"/>
                <w:szCs w:val="22"/>
              </w:rPr>
              <w:t>=</w:t>
            </w:r>
            <w:r>
              <w:rPr>
                <w:rFonts w:ascii="宋体" w:hAnsi="宋体" w:cs="宋体"/>
                <w:color w:val="000000"/>
                <w:kern w:val="0"/>
                <w:sz w:val="22"/>
                <w:szCs w:val="22"/>
              </w:rPr>
              <w:t>（人才实际培养数量</w:t>
            </w:r>
            <w:r>
              <w:rPr>
                <w:rFonts w:cs="宋体" w:ascii="宋体" w:hAnsi="宋体"/>
                <w:color w:val="000000"/>
                <w:kern w:val="0"/>
                <w:sz w:val="22"/>
                <w:szCs w:val="22"/>
              </w:rPr>
              <w:t>÷</w:t>
            </w:r>
            <w:r>
              <w:rPr>
                <w:rFonts w:ascii="宋体" w:hAnsi="宋体" w:cs="宋体"/>
                <w:color w:val="000000"/>
                <w:kern w:val="0"/>
                <w:sz w:val="22"/>
                <w:szCs w:val="22"/>
              </w:rPr>
              <w:t>计划人才培养数量）</w:t>
            </w:r>
            <w:r>
              <w:rPr>
                <w:rFonts w:cs="宋体" w:ascii="宋体" w:hAnsi="宋体"/>
                <w:color w:val="000000"/>
                <w:kern w:val="0"/>
                <w:sz w:val="22"/>
                <w:szCs w:val="22"/>
              </w:rPr>
              <w:t>×100%</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总经理、副总经理、人力资源总监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存货周转率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存货周转率达到</w:t>
            </w:r>
            <w:r>
              <w:rPr>
                <w:rFonts w:cs="宋体" w:ascii="宋体" w:hAnsi="宋体"/>
                <w:color w:val="000000"/>
                <w:kern w:val="0"/>
                <w:sz w:val="22"/>
                <w:szCs w:val="22"/>
              </w:rPr>
              <w:t xml:space="preserve">____% </w:t>
            </w:r>
            <w:r>
              <w:rPr>
                <w:rFonts w:ascii="宋体" w:hAnsi="宋体" w:cs="宋体"/>
                <w:color w:val="000000"/>
                <w:kern w:val="0"/>
                <w:sz w:val="22"/>
                <w:szCs w:val="22"/>
              </w:rPr>
              <w:t>以上</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生产部门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总经理、副总经理、生产制造总监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产品次品率</w:t>
            </w:r>
            <w:r>
              <w:rPr>
                <w:rFonts w:cs="宋体" w:ascii="宋体" w:hAnsi="宋体"/>
                <w:color w:val="000000"/>
                <w:kern w:val="0"/>
                <w:sz w:val="22"/>
                <w:szCs w:val="22"/>
              </w:rPr>
              <w:t>/</w:t>
            </w:r>
            <w:r>
              <w:rPr>
                <w:rFonts w:ascii="宋体" w:hAnsi="宋体" w:cs="宋体"/>
                <w:color w:val="000000"/>
                <w:kern w:val="0"/>
                <w:sz w:val="22"/>
                <w:szCs w:val="22"/>
              </w:rPr>
              <w:t>项目质量合格率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生产产品次品率控制在</w:t>
            </w:r>
            <w:r>
              <w:rPr>
                <w:rFonts w:cs="宋体" w:ascii="宋体" w:hAnsi="宋体"/>
                <w:color w:val="000000"/>
                <w:kern w:val="0"/>
                <w:sz w:val="22"/>
                <w:szCs w:val="22"/>
              </w:rPr>
              <w:t>1‰</w:t>
            </w:r>
            <w:r>
              <w:rPr>
                <w:rFonts w:ascii="宋体" w:hAnsi="宋体" w:cs="宋体"/>
                <w:color w:val="000000"/>
                <w:kern w:val="0"/>
                <w:sz w:val="22"/>
                <w:szCs w:val="22"/>
              </w:rPr>
              <w:t>以内。</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质量管理部门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总经理、副总经理、生产制造总监、技术总监、品质总监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生产目标完成率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完成率</w:t>
            </w:r>
            <w:r>
              <w:rPr>
                <w:rFonts w:cs="宋体" w:ascii="宋体" w:hAnsi="宋体"/>
                <w:color w:val="000000"/>
                <w:kern w:val="0"/>
                <w:sz w:val="22"/>
                <w:szCs w:val="22"/>
              </w:rPr>
              <w:t>=</w:t>
            </w:r>
            <w:r>
              <w:rPr>
                <w:rFonts w:ascii="宋体" w:hAnsi="宋体" w:cs="宋体"/>
                <w:color w:val="000000"/>
                <w:kern w:val="0"/>
                <w:sz w:val="22"/>
                <w:szCs w:val="22"/>
              </w:rPr>
              <w:t>实际完成生产任务</w:t>
            </w:r>
            <w:r>
              <w:rPr>
                <w:rFonts w:cs="宋体" w:ascii="宋体" w:hAnsi="宋体"/>
                <w:color w:val="000000"/>
                <w:kern w:val="0"/>
                <w:sz w:val="22"/>
                <w:szCs w:val="22"/>
              </w:rPr>
              <w:t>÷</w:t>
            </w:r>
            <w:r>
              <w:rPr>
                <w:rFonts w:ascii="宋体" w:hAnsi="宋体" w:cs="宋体"/>
                <w:color w:val="000000"/>
                <w:kern w:val="0"/>
                <w:sz w:val="22"/>
                <w:szCs w:val="22"/>
              </w:rPr>
              <w:t>计划生产任务</w:t>
            </w:r>
            <w:r>
              <w:rPr>
                <w:rFonts w:cs="宋体" w:ascii="宋体" w:hAnsi="宋体"/>
                <w:color w:val="000000"/>
                <w:kern w:val="0"/>
                <w:sz w:val="22"/>
                <w:szCs w:val="22"/>
              </w:rPr>
              <w:t>×100</w:t>
            </w:r>
            <w:r>
              <w:rPr>
                <w:rFonts w:ascii="宋体" w:hAnsi="宋体" w:cs="宋体"/>
                <w:color w:val="000000"/>
                <w:kern w:val="0"/>
                <w:sz w:val="22"/>
                <w:szCs w:val="22"/>
              </w:rPr>
              <w:t>％；保证生产目标完成率不低于</w:t>
            </w:r>
            <w:r>
              <w:rPr>
                <w:rFonts w:cs="宋体" w:ascii="宋体" w:hAnsi="宋体"/>
                <w:color w:val="000000"/>
                <w:kern w:val="0"/>
                <w:sz w:val="22"/>
                <w:szCs w:val="22"/>
              </w:rPr>
              <w:t>95</w:t>
            </w:r>
            <w:r>
              <w:rPr>
                <w:rFonts w:ascii="宋体" w:hAnsi="宋体" w:cs="宋体"/>
                <w:color w:val="000000"/>
                <w:kern w:val="0"/>
                <w:sz w:val="22"/>
                <w:szCs w:val="22"/>
              </w:rPr>
              <w:t>％。</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生产部门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产品合格率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产品合格率</w:t>
            </w:r>
            <w:r>
              <w:rPr>
                <w:rFonts w:cs="宋体" w:ascii="宋体" w:hAnsi="宋体"/>
                <w:color w:val="000000"/>
                <w:kern w:val="0"/>
                <w:sz w:val="22"/>
                <w:szCs w:val="22"/>
              </w:rPr>
              <w:t>=</w:t>
            </w:r>
            <w:r>
              <w:rPr>
                <w:rFonts w:ascii="宋体" w:hAnsi="宋体" w:cs="宋体"/>
                <w:color w:val="000000"/>
                <w:kern w:val="0"/>
                <w:sz w:val="22"/>
                <w:szCs w:val="22"/>
              </w:rPr>
              <w:t>合格批次</w:t>
            </w:r>
            <w:r>
              <w:rPr>
                <w:rFonts w:cs="宋体" w:ascii="宋体" w:hAnsi="宋体"/>
                <w:color w:val="000000"/>
                <w:kern w:val="0"/>
                <w:sz w:val="22"/>
                <w:szCs w:val="22"/>
              </w:rPr>
              <w:t>÷</w:t>
            </w:r>
            <w:r>
              <w:rPr>
                <w:rFonts w:ascii="宋体" w:hAnsi="宋体" w:cs="宋体"/>
                <w:color w:val="000000"/>
                <w:kern w:val="0"/>
                <w:sz w:val="22"/>
                <w:szCs w:val="22"/>
              </w:rPr>
              <w:t>检验批次</w:t>
            </w:r>
            <w:r>
              <w:rPr>
                <w:rFonts w:cs="宋体" w:ascii="宋体" w:hAnsi="宋体"/>
                <w:color w:val="000000"/>
                <w:kern w:val="0"/>
                <w:sz w:val="22"/>
                <w:szCs w:val="22"/>
              </w:rPr>
              <w:t>×100</w:t>
            </w:r>
            <w:r>
              <w:rPr>
                <w:rFonts w:ascii="宋体" w:hAnsi="宋体" w:cs="宋体"/>
                <w:color w:val="000000"/>
                <w:kern w:val="0"/>
                <w:sz w:val="22"/>
                <w:szCs w:val="22"/>
              </w:rPr>
              <w:t>％（主要指成品合格率）</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质量管理部门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总经理、副总经理、生产制造总监、技术总监、品质总监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质量问题投诉次数</w:t>
            </w:r>
            <w:r>
              <w:rPr>
                <w:rFonts w:cs="宋体" w:ascii="宋体" w:hAnsi="宋体"/>
                <w:color w:val="000000"/>
                <w:kern w:val="0"/>
                <w:sz w:val="22"/>
                <w:szCs w:val="22"/>
              </w:rPr>
              <w:t>/</w:t>
            </w:r>
            <w:r>
              <w:rPr>
                <w:rFonts w:ascii="宋体" w:hAnsi="宋体" w:cs="宋体"/>
                <w:color w:val="000000"/>
                <w:kern w:val="0"/>
                <w:sz w:val="22"/>
                <w:szCs w:val="22"/>
              </w:rPr>
              <w:t>消费者满意度</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质量投诉次数每年不高于</w:t>
            </w:r>
            <w:r>
              <w:rPr>
                <w:rFonts w:cs="宋体" w:ascii="宋体" w:hAnsi="宋体"/>
                <w:color w:val="000000"/>
                <w:kern w:val="0"/>
                <w:sz w:val="22"/>
                <w:szCs w:val="22"/>
              </w:rPr>
              <w:t>5</w:t>
            </w:r>
            <w:r>
              <w:rPr>
                <w:rFonts w:ascii="宋体" w:hAnsi="宋体" w:cs="宋体"/>
                <w:color w:val="000000"/>
                <w:kern w:val="0"/>
                <w:sz w:val="22"/>
                <w:szCs w:val="22"/>
              </w:rPr>
              <w:t>次</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质量管理部门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生产制造总监、技术总监、品质总监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物料供应及时</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按照生产需求计划及时按量供给符合质量规定与要求的物料。</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生产部门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设备完好率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保证</w:t>
            </w:r>
            <w:r>
              <w:rPr>
                <w:rFonts w:cs="宋体" w:ascii="宋体" w:hAnsi="宋体"/>
                <w:color w:val="000000"/>
                <w:kern w:val="0"/>
                <w:sz w:val="22"/>
                <w:szCs w:val="22"/>
              </w:rPr>
              <w:t>95</w:t>
            </w:r>
            <w:r>
              <w:rPr>
                <w:rFonts w:ascii="宋体" w:hAnsi="宋体" w:cs="宋体"/>
                <w:color w:val="000000"/>
                <w:kern w:val="0"/>
                <w:sz w:val="22"/>
                <w:szCs w:val="22"/>
              </w:rPr>
              <w:t>％以上的设备能够正常使用。（设备保养、维护及时、正常）</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生产部门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安全事故率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做到生产零安全事故。至少做到安全事故处理及时且无隐患。</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生产部门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t>5S</w:t>
            </w:r>
            <w:r>
              <w:rPr>
                <w:rFonts w:ascii="宋体" w:hAnsi="宋体" w:cs="宋体"/>
                <w:color w:val="000000"/>
                <w:kern w:val="0"/>
                <w:sz w:val="22"/>
                <w:szCs w:val="22"/>
              </w:rPr>
              <w:t>管理成果</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t>5S</w:t>
            </w:r>
            <w:r>
              <w:rPr>
                <w:rFonts w:ascii="宋体" w:hAnsi="宋体" w:cs="宋体"/>
                <w:color w:val="000000"/>
                <w:kern w:val="0"/>
                <w:sz w:val="22"/>
                <w:szCs w:val="22"/>
              </w:rPr>
              <w:t>检查成绩达标或者评优成绩突出。（具体根据实际情况拟定）</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生产部门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标准能耗达成率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标准能耗达成率</w:t>
            </w:r>
            <w:r>
              <w:rPr>
                <w:rFonts w:cs="宋体" w:ascii="宋体" w:hAnsi="宋体"/>
                <w:color w:val="000000"/>
                <w:kern w:val="0"/>
                <w:sz w:val="22"/>
                <w:szCs w:val="22"/>
              </w:rPr>
              <w:t>=</w:t>
            </w:r>
            <w:r>
              <w:rPr>
                <w:rFonts w:ascii="宋体" w:hAnsi="宋体" w:cs="宋体"/>
                <w:color w:val="000000"/>
                <w:kern w:val="0"/>
                <w:sz w:val="22"/>
                <w:szCs w:val="22"/>
              </w:rPr>
              <w:t>实际能耗</w:t>
            </w:r>
            <w:r>
              <w:rPr>
                <w:rFonts w:cs="宋体" w:ascii="宋体" w:hAnsi="宋体"/>
                <w:color w:val="000000"/>
                <w:kern w:val="0"/>
                <w:sz w:val="22"/>
                <w:szCs w:val="22"/>
              </w:rPr>
              <w:t>÷</w:t>
            </w:r>
            <w:r>
              <w:rPr>
                <w:rFonts w:ascii="宋体" w:hAnsi="宋体" w:cs="宋体"/>
                <w:color w:val="000000"/>
                <w:kern w:val="0"/>
                <w:sz w:val="22"/>
                <w:szCs w:val="22"/>
              </w:rPr>
              <w:t>标准能耗</w:t>
            </w:r>
            <w:r>
              <w:rPr>
                <w:rFonts w:cs="宋体" w:ascii="宋体" w:hAnsi="宋体"/>
                <w:color w:val="000000"/>
                <w:kern w:val="0"/>
                <w:sz w:val="22"/>
                <w:szCs w:val="22"/>
              </w:rPr>
              <w:t>×100</w:t>
            </w:r>
            <w:r>
              <w:rPr>
                <w:rFonts w:ascii="宋体" w:hAnsi="宋体" w:cs="宋体"/>
                <w:color w:val="000000"/>
                <w:kern w:val="0"/>
                <w:sz w:val="22"/>
                <w:szCs w:val="22"/>
              </w:rPr>
              <w:t>％</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生产制造总监、技术总监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生产成本费用降低率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费用降低率</w:t>
            </w:r>
            <w:r>
              <w:rPr>
                <w:rFonts w:cs="宋体" w:ascii="宋体" w:hAnsi="宋体"/>
                <w:color w:val="000000"/>
                <w:kern w:val="0"/>
                <w:sz w:val="22"/>
                <w:szCs w:val="22"/>
              </w:rPr>
              <w:t>=1</w:t>
            </w:r>
            <w:r>
              <w:rPr>
                <w:rFonts w:ascii="宋体" w:hAnsi="宋体" w:cs="宋体"/>
                <w:color w:val="000000"/>
                <w:kern w:val="0"/>
                <w:sz w:val="22"/>
                <w:szCs w:val="22"/>
              </w:rPr>
              <w:t>一当期实际发生费用</w:t>
            </w:r>
            <w:r>
              <w:rPr>
                <w:rFonts w:cs="宋体" w:ascii="宋体" w:hAnsi="宋体"/>
                <w:color w:val="000000"/>
                <w:kern w:val="0"/>
                <w:sz w:val="22"/>
                <w:szCs w:val="22"/>
              </w:rPr>
              <w:t>÷</w:t>
            </w:r>
            <w:r>
              <w:rPr>
                <w:rFonts w:ascii="宋体" w:hAnsi="宋体" w:cs="宋体"/>
                <w:color w:val="000000"/>
                <w:kern w:val="0"/>
                <w:sz w:val="22"/>
                <w:szCs w:val="22"/>
              </w:rPr>
              <w:t>当期预算费用</w:t>
            </w:r>
            <w:r>
              <w:rPr>
                <w:rFonts w:cs="宋体" w:ascii="宋体" w:hAnsi="宋体"/>
                <w:color w:val="000000"/>
                <w:kern w:val="0"/>
                <w:sz w:val="22"/>
                <w:szCs w:val="22"/>
              </w:rPr>
              <w:t>×100</w:t>
            </w:r>
            <w:r>
              <w:rPr>
                <w:rFonts w:ascii="宋体" w:hAnsi="宋体" w:cs="宋体"/>
                <w:color w:val="000000"/>
                <w:kern w:val="0"/>
                <w:sz w:val="22"/>
                <w:szCs w:val="22"/>
              </w:rPr>
              <w:t>％。费用包括：材料费用、制造费用、外加工费用、管理费用，等等。</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生产制造总监、技术总监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生产效率提高率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生产效率提高率</w:t>
            </w:r>
            <w:r>
              <w:rPr>
                <w:rFonts w:cs="宋体" w:ascii="宋体" w:hAnsi="宋体"/>
                <w:color w:val="000000"/>
                <w:kern w:val="0"/>
                <w:sz w:val="22"/>
                <w:szCs w:val="22"/>
              </w:rPr>
              <w:t>=(</w:t>
            </w:r>
            <w:r>
              <w:rPr>
                <w:rFonts w:ascii="宋体" w:hAnsi="宋体" w:cs="宋体"/>
                <w:color w:val="000000"/>
                <w:kern w:val="0"/>
                <w:sz w:val="22"/>
                <w:szCs w:val="22"/>
              </w:rPr>
              <w:t>当期总工时</w:t>
            </w:r>
            <w:r>
              <w:rPr>
                <w:rFonts w:cs="宋体" w:ascii="宋体" w:hAnsi="宋体"/>
                <w:color w:val="000000"/>
                <w:kern w:val="0"/>
                <w:sz w:val="22"/>
                <w:szCs w:val="22"/>
              </w:rPr>
              <w:t>÷</w:t>
            </w:r>
            <w:r>
              <w:rPr>
                <w:rFonts w:ascii="宋体" w:hAnsi="宋体" w:cs="宋体"/>
                <w:color w:val="000000"/>
                <w:kern w:val="0"/>
                <w:sz w:val="22"/>
                <w:szCs w:val="22"/>
              </w:rPr>
              <w:t>当期总产值</w:t>
            </w:r>
            <w:r>
              <w:rPr>
                <w:rFonts w:cs="宋体" w:ascii="宋体" w:hAnsi="宋体"/>
                <w:color w:val="000000"/>
                <w:kern w:val="0"/>
                <w:sz w:val="22"/>
                <w:szCs w:val="22"/>
              </w:rPr>
              <w:t>)÷(</w:t>
            </w:r>
            <w:r>
              <w:rPr>
                <w:rFonts w:ascii="宋体" w:hAnsi="宋体" w:cs="宋体"/>
                <w:color w:val="000000"/>
                <w:kern w:val="0"/>
                <w:sz w:val="22"/>
                <w:szCs w:val="22"/>
              </w:rPr>
              <w:t>上期总工时</w:t>
            </w:r>
            <w:r>
              <w:rPr>
                <w:rFonts w:cs="宋体" w:ascii="宋体" w:hAnsi="宋体"/>
                <w:color w:val="000000"/>
                <w:kern w:val="0"/>
                <w:sz w:val="22"/>
                <w:szCs w:val="22"/>
              </w:rPr>
              <w:t>÷</w:t>
            </w:r>
            <w:r>
              <w:rPr>
                <w:rFonts w:ascii="宋体" w:hAnsi="宋体" w:cs="宋体"/>
                <w:color w:val="000000"/>
                <w:kern w:val="0"/>
                <w:sz w:val="22"/>
                <w:szCs w:val="22"/>
              </w:rPr>
              <w:t>上期总产值</w:t>
            </w:r>
            <w:r>
              <w:rPr>
                <w:rFonts w:cs="宋体" w:ascii="宋体" w:hAnsi="宋体"/>
                <w:color w:val="000000"/>
                <w:kern w:val="0"/>
                <w:sz w:val="22"/>
                <w:szCs w:val="22"/>
              </w:rPr>
              <w:t>)×100</w:t>
            </w:r>
            <w:r>
              <w:rPr>
                <w:rFonts w:ascii="宋体" w:hAnsi="宋体" w:cs="宋体"/>
                <w:color w:val="000000"/>
                <w:kern w:val="0"/>
                <w:sz w:val="22"/>
                <w:szCs w:val="22"/>
              </w:rPr>
              <w:t>％</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生产制造总监、技术总监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新产品开发达成率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新产品开发达成率</w:t>
            </w:r>
            <w:r>
              <w:rPr>
                <w:rFonts w:cs="宋体" w:ascii="宋体" w:hAnsi="宋体"/>
                <w:color w:val="000000"/>
                <w:kern w:val="0"/>
                <w:sz w:val="22"/>
                <w:szCs w:val="22"/>
              </w:rPr>
              <w:t>=</w:t>
            </w:r>
            <w:r>
              <w:rPr>
                <w:rFonts w:ascii="宋体" w:hAnsi="宋体" w:cs="宋体"/>
                <w:color w:val="000000"/>
                <w:kern w:val="0"/>
                <w:sz w:val="22"/>
                <w:szCs w:val="22"/>
              </w:rPr>
              <w:t>实际开发产品数量</w:t>
            </w:r>
            <w:r>
              <w:rPr>
                <w:rFonts w:cs="宋体" w:ascii="宋体" w:hAnsi="宋体"/>
                <w:color w:val="000000"/>
                <w:kern w:val="0"/>
                <w:sz w:val="22"/>
                <w:szCs w:val="22"/>
              </w:rPr>
              <w:t>÷</w:t>
            </w:r>
            <w:r>
              <w:rPr>
                <w:rFonts w:ascii="宋体" w:hAnsi="宋体" w:cs="宋体"/>
                <w:color w:val="000000"/>
                <w:kern w:val="0"/>
                <w:sz w:val="22"/>
                <w:szCs w:val="22"/>
              </w:rPr>
              <w:t>计划新产品开发数量</w:t>
            </w:r>
            <w:r>
              <w:rPr>
                <w:rFonts w:cs="宋体" w:ascii="宋体" w:hAnsi="宋体"/>
                <w:color w:val="000000"/>
                <w:kern w:val="0"/>
                <w:sz w:val="22"/>
                <w:szCs w:val="22"/>
              </w:rPr>
              <w:t>×100</w:t>
            </w:r>
            <w:r>
              <w:rPr>
                <w:rFonts w:ascii="宋体" w:hAnsi="宋体" w:cs="宋体"/>
                <w:color w:val="000000"/>
                <w:kern w:val="0"/>
                <w:sz w:val="22"/>
                <w:szCs w:val="22"/>
              </w:rPr>
              <w:t>％</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技术研发部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技术总监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试制品成功率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试制品成功率</w:t>
            </w:r>
            <w:r>
              <w:rPr>
                <w:rFonts w:cs="宋体" w:ascii="宋体" w:hAnsi="宋体"/>
                <w:color w:val="000000"/>
                <w:kern w:val="0"/>
                <w:sz w:val="22"/>
                <w:szCs w:val="22"/>
              </w:rPr>
              <w:t>=</w:t>
            </w:r>
            <w:r>
              <w:rPr>
                <w:rFonts w:ascii="宋体" w:hAnsi="宋体" w:cs="宋体"/>
                <w:color w:val="000000"/>
                <w:kern w:val="0"/>
                <w:sz w:val="22"/>
                <w:szCs w:val="22"/>
              </w:rPr>
              <w:t>试制品检验合格批次</w:t>
            </w:r>
            <w:r>
              <w:rPr>
                <w:rFonts w:cs="宋体" w:ascii="宋体" w:hAnsi="宋体"/>
                <w:color w:val="000000"/>
                <w:kern w:val="0"/>
                <w:sz w:val="22"/>
                <w:szCs w:val="22"/>
              </w:rPr>
              <w:t>÷</w:t>
            </w:r>
            <w:r>
              <w:rPr>
                <w:rFonts w:ascii="宋体" w:hAnsi="宋体" w:cs="宋体"/>
                <w:color w:val="000000"/>
                <w:kern w:val="0"/>
                <w:sz w:val="22"/>
                <w:szCs w:val="22"/>
              </w:rPr>
              <w:t>试制检验总批次</w:t>
            </w:r>
            <w:r>
              <w:rPr>
                <w:rFonts w:cs="宋体" w:ascii="宋体" w:hAnsi="宋体"/>
                <w:color w:val="000000"/>
                <w:kern w:val="0"/>
                <w:sz w:val="22"/>
                <w:szCs w:val="22"/>
              </w:rPr>
              <w:t>×100</w:t>
            </w:r>
            <w:r>
              <w:rPr>
                <w:rFonts w:ascii="宋体" w:hAnsi="宋体" w:cs="宋体"/>
                <w:color w:val="000000"/>
                <w:kern w:val="0"/>
                <w:sz w:val="22"/>
                <w:szCs w:val="22"/>
              </w:rPr>
              <w:t>％</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技术研发部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技术总监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产品改良计划完成率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产品改良计划完成率</w:t>
            </w:r>
            <w:r>
              <w:rPr>
                <w:rFonts w:cs="宋体" w:ascii="宋体" w:hAnsi="宋体"/>
                <w:color w:val="000000"/>
                <w:kern w:val="0"/>
                <w:sz w:val="22"/>
                <w:szCs w:val="22"/>
              </w:rPr>
              <w:t>=</w:t>
            </w:r>
            <w:r>
              <w:rPr>
                <w:rFonts w:ascii="宋体" w:hAnsi="宋体" w:cs="宋体"/>
                <w:color w:val="000000"/>
                <w:kern w:val="0"/>
                <w:sz w:val="22"/>
                <w:szCs w:val="22"/>
              </w:rPr>
              <w:t>实际达成指标项目数</w:t>
            </w:r>
            <w:r>
              <w:rPr>
                <w:rFonts w:cs="宋体" w:ascii="宋体" w:hAnsi="宋体"/>
                <w:color w:val="000000"/>
                <w:kern w:val="0"/>
                <w:sz w:val="22"/>
                <w:szCs w:val="22"/>
              </w:rPr>
              <w:t>÷</w:t>
            </w:r>
            <w:r>
              <w:rPr>
                <w:rFonts w:ascii="宋体" w:hAnsi="宋体" w:cs="宋体"/>
                <w:color w:val="000000"/>
                <w:kern w:val="0"/>
                <w:sz w:val="22"/>
                <w:szCs w:val="22"/>
              </w:rPr>
              <w:t>应达成指标项目数</w:t>
            </w:r>
            <w:r>
              <w:rPr>
                <w:rFonts w:cs="宋体" w:ascii="宋体" w:hAnsi="宋体"/>
                <w:color w:val="000000"/>
                <w:kern w:val="0"/>
                <w:sz w:val="22"/>
                <w:szCs w:val="22"/>
              </w:rPr>
              <w:t>×100</w:t>
            </w:r>
            <w:r>
              <w:rPr>
                <w:rFonts w:ascii="宋体" w:hAnsi="宋体" w:cs="宋体"/>
                <w:color w:val="000000"/>
                <w:kern w:val="0"/>
                <w:sz w:val="22"/>
                <w:szCs w:val="22"/>
              </w:rPr>
              <w:t>％（包括按照时间进度完成）</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技术研发部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技术总监、品质总监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技术问题处理及时性</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主要指生产、销售等过程中提供必要的技术支持以及解决问题的及时性。（包括投诉技术问题处理）</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技术研发部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技术总监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技术创新成果</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具体根据公司实际情况拟定。例如要求每年获得省级技术创新成果</w:t>
            </w:r>
            <w:r>
              <w:rPr>
                <w:rFonts w:cs="宋体" w:ascii="宋体" w:hAnsi="宋体"/>
                <w:color w:val="000000"/>
                <w:kern w:val="0"/>
                <w:sz w:val="22"/>
                <w:szCs w:val="22"/>
              </w:rPr>
              <w:t>3</w:t>
            </w:r>
            <w:r>
              <w:rPr>
                <w:rFonts w:ascii="宋体" w:hAnsi="宋体" w:cs="宋体"/>
                <w:color w:val="000000"/>
                <w:kern w:val="0"/>
                <w:sz w:val="22"/>
                <w:szCs w:val="22"/>
              </w:rPr>
              <w:t>项以上；技术专利数增长率达到</w:t>
            </w:r>
            <w:r>
              <w:rPr>
                <w:rFonts w:cs="宋体" w:ascii="宋体" w:hAnsi="宋体"/>
                <w:color w:val="000000"/>
                <w:kern w:val="0"/>
                <w:sz w:val="22"/>
                <w:szCs w:val="22"/>
              </w:rPr>
              <w:t>____%</w:t>
            </w:r>
            <w:r>
              <w:rPr>
                <w:rFonts w:ascii="宋体" w:hAnsi="宋体" w:cs="宋体"/>
                <w:color w:val="000000"/>
                <w:kern w:val="0"/>
                <w:sz w:val="22"/>
                <w:szCs w:val="22"/>
              </w:rPr>
              <w:t>。</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技术研发部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技术总监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检验及时率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检验及时率</w:t>
            </w:r>
            <w:r>
              <w:rPr>
                <w:rFonts w:cs="宋体" w:ascii="宋体" w:hAnsi="宋体"/>
                <w:color w:val="000000"/>
                <w:kern w:val="0"/>
                <w:sz w:val="22"/>
                <w:szCs w:val="22"/>
              </w:rPr>
              <w:t>=</w:t>
            </w:r>
            <w:r>
              <w:rPr>
                <w:rFonts w:ascii="宋体" w:hAnsi="宋体" w:cs="宋体"/>
                <w:color w:val="000000"/>
                <w:kern w:val="0"/>
                <w:sz w:val="22"/>
                <w:szCs w:val="22"/>
              </w:rPr>
              <w:t>及时检验批次</w:t>
            </w:r>
            <w:r>
              <w:rPr>
                <w:rFonts w:cs="宋体" w:ascii="宋体" w:hAnsi="宋体"/>
                <w:color w:val="000000"/>
                <w:kern w:val="0"/>
                <w:sz w:val="22"/>
                <w:szCs w:val="22"/>
              </w:rPr>
              <w:t>÷</w:t>
            </w:r>
            <w:r>
              <w:rPr>
                <w:rFonts w:ascii="宋体" w:hAnsi="宋体" w:cs="宋体"/>
                <w:color w:val="000000"/>
                <w:kern w:val="0"/>
                <w:sz w:val="22"/>
                <w:szCs w:val="22"/>
              </w:rPr>
              <w:t>应检验总批次</w:t>
            </w:r>
            <w:r>
              <w:rPr>
                <w:rFonts w:cs="宋体" w:ascii="宋体" w:hAnsi="宋体"/>
                <w:color w:val="000000"/>
                <w:kern w:val="0"/>
                <w:sz w:val="22"/>
                <w:szCs w:val="22"/>
              </w:rPr>
              <w:t>×100</w:t>
            </w:r>
            <w:r>
              <w:rPr>
                <w:rFonts w:ascii="宋体" w:hAnsi="宋体" w:cs="宋体"/>
                <w:color w:val="000000"/>
                <w:kern w:val="0"/>
                <w:sz w:val="22"/>
                <w:szCs w:val="22"/>
              </w:rPr>
              <w:t>％（包括来料检验、过程检验、首检、成品检验、抽检，等等）</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质量管理部门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品质总监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产品检验准确率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产品检验准确率</w:t>
            </w:r>
            <w:r>
              <w:rPr>
                <w:rFonts w:cs="宋体" w:ascii="宋体" w:hAnsi="宋体"/>
                <w:color w:val="000000"/>
                <w:kern w:val="0"/>
                <w:sz w:val="22"/>
                <w:szCs w:val="22"/>
              </w:rPr>
              <w:t>=</w:t>
            </w:r>
            <w:r>
              <w:rPr>
                <w:rFonts w:ascii="宋体" w:hAnsi="宋体" w:cs="宋体"/>
                <w:color w:val="000000"/>
                <w:kern w:val="0"/>
                <w:sz w:val="22"/>
                <w:szCs w:val="22"/>
              </w:rPr>
              <w:t>实际生产合格批次</w:t>
            </w:r>
            <w:r>
              <w:rPr>
                <w:rFonts w:cs="宋体" w:ascii="宋体" w:hAnsi="宋体"/>
                <w:color w:val="000000"/>
                <w:kern w:val="0"/>
                <w:sz w:val="22"/>
                <w:szCs w:val="22"/>
              </w:rPr>
              <w:t>÷</w:t>
            </w:r>
            <w:r>
              <w:rPr>
                <w:rFonts w:ascii="宋体" w:hAnsi="宋体" w:cs="宋体"/>
                <w:color w:val="000000"/>
                <w:kern w:val="0"/>
                <w:sz w:val="22"/>
                <w:szCs w:val="22"/>
              </w:rPr>
              <w:t>送检总批次</w:t>
            </w:r>
            <w:r>
              <w:rPr>
                <w:rFonts w:cs="宋体" w:ascii="宋体" w:hAnsi="宋体"/>
                <w:color w:val="000000"/>
                <w:kern w:val="0"/>
                <w:sz w:val="22"/>
                <w:szCs w:val="22"/>
              </w:rPr>
              <w:t>×100</w:t>
            </w:r>
            <w:r>
              <w:rPr>
                <w:rFonts w:ascii="宋体" w:hAnsi="宋体" w:cs="宋体"/>
                <w:color w:val="000000"/>
                <w:kern w:val="0"/>
                <w:sz w:val="22"/>
                <w:szCs w:val="22"/>
              </w:rPr>
              <w:t>％</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质量管理部门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品质总监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质量改进跟进及时性</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不及时每次扣</w:t>
            </w:r>
            <w:r>
              <w:rPr>
                <w:rFonts w:cs="宋体" w:ascii="宋体" w:hAnsi="宋体"/>
                <w:color w:val="000000"/>
                <w:kern w:val="0"/>
                <w:sz w:val="22"/>
                <w:szCs w:val="22"/>
              </w:rPr>
              <w:t>2</w:t>
            </w:r>
            <w:r>
              <w:rPr>
                <w:rFonts w:ascii="宋体" w:hAnsi="宋体" w:cs="宋体"/>
                <w:color w:val="000000"/>
                <w:kern w:val="0"/>
                <w:sz w:val="22"/>
                <w:szCs w:val="22"/>
              </w:rPr>
              <w:t>分，最多扣</w:t>
            </w:r>
            <w:r>
              <w:rPr>
                <w:rFonts w:cs="宋体" w:ascii="宋体" w:hAnsi="宋体"/>
                <w:color w:val="000000"/>
                <w:kern w:val="0"/>
                <w:sz w:val="22"/>
                <w:szCs w:val="22"/>
              </w:rPr>
              <w:t>10</w:t>
            </w:r>
            <w:r>
              <w:rPr>
                <w:rFonts w:ascii="宋体" w:hAnsi="宋体" w:cs="宋体"/>
                <w:color w:val="000000"/>
                <w:kern w:val="0"/>
                <w:sz w:val="22"/>
                <w:szCs w:val="22"/>
              </w:rPr>
              <w:t>分。（不及时是指未对出现的质量问题进行跟踪改进，包括客户投诉质量问题）</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质量管理部门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品质总监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成品合格率提高率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数量合格率提高率</w:t>
            </w:r>
            <w:r>
              <w:rPr>
                <w:rFonts w:cs="宋体" w:ascii="宋体" w:hAnsi="宋体"/>
                <w:color w:val="000000"/>
                <w:kern w:val="0"/>
                <w:sz w:val="22"/>
                <w:szCs w:val="22"/>
              </w:rPr>
              <w:t>=</w:t>
            </w:r>
            <w:r>
              <w:rPr>
                <w:rFonts w:ascii="宋体" w:hAnsi="宋体" w:cs="宋体"/>
                <w:color w:val="000000"/>
                <w:kern w:val="0"/>
                <w:sz w:val="22"/>
                <w:szCs w:val="22"/>
              </w:rPr>
              <w:t>本期平均数量合格率一上期平均数量合格率（数量合格率</w:t>
            </w:r>
            <w:r>
              <w:rPr>
                <w:rFonts w:cs="宋体" w:ascii="宋体" w:hAnsi="宋体"/>
                <w:color w:val="000000"/>
                <w:kern w:val="0"/>
                <w:sz w:val="22"/>
                <w:szCs w:val="22"/>
              </w:rPr>
              <w:t>=</w:t>
            </w:r>
            <w:r>
              <w:rPr>
                <w:rFonts w:ascii="宋体" w:hAnsi="宋体" w:cs="宋体"/>
                <w:color w:val="000000"/>
                <w:kern w:val="0"/>
                <w:sz w:val="22"/>
                <w:szCs w:val="22"/>
              </w:rPr>
              <w:t>合格数</w:t>
            </w:r>
            <w:r>
              <w:rPr>
                <w:rFonts w:cs="宋体" w:ascii="宋体" w:hAnsi="宋体"/>
                <w:color w:val="000000"/>
                <w:kern w:val="0"/>
                <w:sz w:val="22"/>
                <w:szCs w:val="22"/>
              </w:rPr>
              <w:t>÷</w:t>
            </w:r>
            <w:r>
              <w:rPr>
                <w:rFonts w:ascii="宋体" w:hAnsi="宋体" w:cs="宋体"/>
                <w:color w:val="000000"/>
                <w:kern w:val="0"/>
                <w:sz w:val="22"/>
                <w:szCs w:val="22"/>
              </w:rPr>
              <w:t>检验总数</w:t>
            </w:r>
            <w:r>
              <w:rPr>
                <w:rFonts w:cs="宋体" w:ascii="宋体" w:hAnsi="宋体"/>
                <w:color w:val="000000"/>
                <w:kern w:val="0"/>
                <w:sz w:val="22"/>
                <w:szCs w:val="22"/>
              </w:rPr>
              <w:t>×100</w:t>
            </w:r>
            <w:r>
              <w:rPr>
                <w:rFonts w:ascii="宋体" w:hAnsi="宋体" w:cs="宋体"/>
                <w:color w:val="000000"/>
                <w:kern w:val="0"/>
                <w:sz w:val="22"/>
                <w:szCs w:val="22"/>
              </w:rPr>
              <w:t>％）</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质量管理部门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品质总监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质量事故及处理</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要求质量事故为零。发生质量事故一次扣</w:t>
            </w:r>
            <w:r>
              <w:rPr>
                <w:rFonts w:cs="宋体" w:ascii="宋体" w:hAnsi="宋体"/>
                <w:color w:val="000000"/>
                <w:kern w:val="0"/>
                <w:sz w:val="22"/>
                <w:szCs w:val="22"/>
              </w:rPr>
              <w:t>5</w:t>
            </w:r>
            <w:r>
              <w:rPr>
                <w:rFonts w:ascii="宋体" w:hAnsi="宋体" w:cs="宋体"/>
                <w:color w:val="000000"/>
                <w:kern w:val="0"/>
                <w:sz w:val="22"/>
                <w:szCs w:val="22"/>
              </w:rPr>
              <w:t>分，发生质量事故没有按规定及时上报或者处理不当，扣</w:t>
            </w:r>
            <w:r>
              <w:rPr>
                <w:rFonts w:cs="宋体" w:ascii="宋体" w:hAnsi="宋体"/>
                <w:color w:val="000000"/>
                <w:kern w:val="0"/>
                <w:sz w:val="22"/>
                <w:szCs w:val="22"/>
              </w:rPr>
              <w:t>10</w:t>
            </w:r>
            <w:r>
              <w:rPr>
                <w:rFonts w:ascii="宋体" w:hAnsi="宋体" w:cs="宋体"/>
                <w:color w:val="000000"/>
                <w:kern w:val="0"/>
                <w:sz w:val="22"/>
                <w:szCs w:val="22"/>
              </w:rPr>
              <w:t>分。</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质量管理部门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品质总监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检验费用控制率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检验费用控制率</w:t>
            </w:r>
            <w:r>
              <w:rPr>
                <w:rFonts w:cs="宋体" w:ascii="宋体" w:hAnsi="宋体"/>
                <w:color w:val="000000"/>
                <w:kern w:val="0"/>
                <w:sz w:val="22"/>
                <w:szCs w:val="22"/>
              </w:rPr>
              <w:t>=</w:t>
            </w:r>
            <w:r>
              <w:rPr>
                <w:rFonts w:ascii="宋体" w:hAnsi="宋体" w:cs="宋体"/>
                <w:color w:val="000000"/>
                <w:kern w:val="0"/>
                <w:sz w:val="22"/>
                <w:szCs w:val="22"/>
              </w:rPr>
              <w:t>当期实际检验费用</w:t>
            </w:r>
            <w:r>
              <w:rPr>
                <w:rFonts w:cs="宋体" w:ascii="宋体" w:hAnsi="宋体"/>
                <w:color w:val="000000"/>
                <w:kern w:val="0"/>
                <w:sz w:val="22"/>
                <w:szCs w:val="22"/>
              </w:rPr>
              <w:t>÷</w:t>
            </w:r>
            <w:r>
              <w:rPr>
                <w:rFonts w:ascii="宋体" w:hAnsi="宋体" w:cs="宋体"/>
                <w:color w:val="000000"/>
                <w:kern w:val="0"/>
                <w:sz w:val="22"/>
                <w:szCs w:val="22"/>
              </w:rPr>
              <w:t>标准检验费用</w:t>
            </w:r>
            <w:r>
              <w:rPr>
                <w:rFonts w:cs="宋体" w:ascii="宋体" w:hAnsi="宋体"/>
                <w:color w:val="000000"/>
                <w:kern w:val="0"/>
                <w:sz w:val="22"/>
                <w:szCs w:val="22"/>
              </w:rPr>
              <w:t>×100</w:t>
            </w:r>
            <w:r>
              <w:rPr>
                <w:rFonts w:ascii="宋体" w:hAnsi="宋体" w:cs="宋体"/>
                <w:color w:val="000000"/>
                <w:kern w:val="0"/>
                <w:sz w:val="22"/>
                <w:szCs w:val="22"/>
              </w:rPr>
              <w:t>％</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质量管理部门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品质总监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返工的人工成本控制率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返工的人工成本控制率</w:t>
            </w:r>
            <w:r>
              <w:rPr>
                <w:rFonts w:cs="宋体" w:ascii="宋体" w:hAnsi="宋体"/>
                <w:color w:val="000000"/>
                <w:kern w:val="0"/>
                <w:sz w:val="22"/>
                <w:szCs w:val="22"/>
              </w:rPr>
              <w:t>=</w:t>
            </w:r>
            <w:r>
              <w:rPr>
                <w:rFonts w:ascii="宋体" w:hAnsi="宋体" w:cs="宋体"/>
                <w:color w:val="000000"/>
                <w:kern w:val="0"/>
                <w:sz w:val="22"/>
                <w:szCs w:val="22"/>
              </w:rPr>
              <w:t>实际返工人工成本率</w:t>
            </w:r>
            <w:r>
              <w:rPr>
                <w:rFonts w:cs="宋体" w:ascii="宋体" w:hAnsi="宋体"/>
                <w:color w:val="000000"/>
                <w:kern w:val="0"/>
                <w:sz w:val="22"/>
                <w:szCs w:val="22"/>
              </w:rPr>
              <w:t>÷</w:t>
            </w:r>
            <w:r>
              <w:rPr>
                <w:rFonts w:ascii="宋体" w:hAnsi="宋体" w:cs="宋体"/>
                <w:color w:val="000000"/>
                <w:kern w:val="0"/>
                <w:sz w:val="22"/>
                <w:szCs w:val="22"/>
              </w:rPr>
              <w:t>计划返工人工成本率</w:t>
            </w:r>
            <w:r>
              <w:rPr>
                <w:rFonts w:cs="宋体" w:ascii="宋体" w:hAnsi="宋体"/>
                <w:color w:val="000000"/>
                <w:kern w:val="0"/>
                <w:sz w:val="22"/>
                <w:szCs w:val="22"/>
              </w:rPr>
              <w:t>×100</w:t>
            </w:r>
            <w:r>
              <w:rPr>
                <w:rFonts w:ascii="宋体" w:hAnsi="宋体" w:cs="宋体"/>
                <w:color w:val="000000"/>
                <w:kern w:val="0"/>
                <w:sz w:val="22"/>
                <w:szCs w:val="22"/>
              </w:rPr>
              <w:t>％返工人工成本率</w:t>
            </w:r>
            <w:r>
              <w:rPr>
                <w:rFonts w:cs="宋体" w:ascii="宋体" w:hAnsi="宋体"/>
                <w:color w:val="000000"/>
                <w:kern w:val="0"/>
                <w:sz w:val="22"/>
                <w:szCs w:val="22"/>
              </w:rPr>
              <w:t>=∑(</w:t>
            </w:r>
            <w:r>
              <w:rPr>
                <w:rFonts w:ascii="宋体" w:hAnsi="宋体" w:cs="宋体"/>
                <w:color w:val="000000"/>
                <w:kern w:val="0"/>
                <w:sz w:val="22"/>
                <w:szCs w:val="22"/>
              </w:rPr>
              <w:t>返工工序的单价</w:t>
            </w:r>
            <w:r>
              <w:rPr>
                <w:rFonts w:cs="宋体" w:ascii="宋体" w:hAnsi="宋体"/>
                <w:color w:val="000000"/>
                <w:kern w:val="0"/>
                <w:sz w:val="22"/>
                <w:szCs w:val="22"/>
              </w:rPr>
              <w:t>×</w:t>
            </w:r>
            <w:r>
              <w:rPr>
                <w:rFonts w:ascii="宋体" w:hAnsi="宋体" w:cs="宋体"/>
                <w:color w:val="000000"/>
                <w:kern w:val="0"/>
                <w:sz w:val="22"/>
                <w:szCs w:val="22"/>
              </w:rPr>
              <w:t>返工数量</w:t>
            </w:r>
            <w:r>
              <w:rPr>
                <w:rFonts w:cs="宋体" w:ascii="宋体" w:hAnsi="宋体"/>
                <w:color w:val="000000"/>
                <w:kern w:val="0"/>
                <w:sz w:val="22"/>
                <w:szCs w:val="22"/>
              </w:rPr>
              <w:t>)÷</w:t>
            </w:r>
            <w:r>
              <w:rPr>
                <w:rFonts w:ascii="宋体" w:hAnsi="宋体" w:cs="宋体"/>
                <w:color w:val="000000"/>
                <w:kern w:val="0"/>
                <w:sz w:val="22"/>
                <w:szCs w:val="22"/>
              </w:rPr>
              <w:t>总产值</w:t>
            </w:r>
            <w:r>
              <w:rPr>
                <w:rFonts w:cs="宋体" w:ascii="宋体" w:hAnsi="宋体"/>
                <w:color w:val="000000"/>
                <w:kern w:val="0"/>
                <w:sz w:val="22"/>
                <w:szCs w:val="22"/>
              </w:rPr>
              <w:t>×100</w:t>
            </w:r>
            <w:r>
              <w:rPr>
                <w:rFonts w:ascii="宋体" w:hAnsi="宋体" w:cs="宋体"/>
                <w:color w:val="000000"/>
                <w:kern w:val="0"/>
                <w:sz w:val="22"/>
                <w:szCs w:val="22"/>
              </w:rPr>
              <w:t>％</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质量管理部门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品质总监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文件完成以及信息提交及时性及质量</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未及时办理或者未按要求完成规定提交的文件、信息，一次扣</w:t>
            </w:r>
            <w:r>
              <w:rPr>
                <w:rFonts w:cs="宋体" w:ascii="宋体" w:hAnsi="宋体"/>
                <w:color w:val="000000"/>
                <w:kern w:val="0"/>
                <w:sz w:val="22"/>
                <w:szCs w:val="22"/>
              </w:rPr>
              <w:t>2</w:t>
            </w:r>
            <w:r>
              <w:rPr>
                <w:rFonts w:ascii="宋体" w:hAnsi="宋体" w:cs="宋体"/>
                <w:color w:val="000000"/>
                <w:kern w:val="0"/>
                <w:sz w:val="22"/>
                <w:szCs w:val="22"/>
              </w:rPr>
              <w:t>分，最多扣</w:t>
            </w:r>
            <w:r>
              <w:rPr>
                <w:rFonts w:cs="宋体" w:ascii="宋体" w:hAnsi="宋体"/>
                <w:color w:val="000000"/>
                <w:kern w:val="0"/>
                <w:sz w:val="22"/>
                <w:szCs w:val="22"/>
              </w:rPr>
              <w:t>10</w:t>
            </w:r>
            <w:r>
              <w:rPr>
                <w:rFonts w:ascii="宋体" w:hAnsi="宋体" w:cs="宋体"/>
                <w:color w:val="000000"/>
                <w:kern w:val="0"/>
                <w:sz w:val="22"/>
                <w:szCs w:val="22"/>
              </w:rPr>
              <w:t>分。文件与信息包括公司拟定的管理规定、领导发言稿、重要电话记录、会议记录、各类工作报告、信息报告、公司资质文件、合同审批、领导要求整理的信息数据等等。</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行政部门、领导评价</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各类文件、材料、信息归档及时性及准确性</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未及时或者未准确归档或整理，一次扣</w:t>
            </w:r>
            <w:r>
              <w:rPr>
                <w:rFonts w:cs="宋体" w:ascii="宋体" w:hAnsi="宋体"/>
                <w:color w:val="000000"/>
                <w:kern w:val="0"/>
                <w:sz w:val="22"/>
                <w:szCs w:val="22"/>
              </w:rPr>
              <w:t>2</w:t>
            </w:r>
            <w:r>
              <w:rPr>
                <w:rFonts w:ascii="宋体" w:hAnsi="宋体" w:cs="宋体"/>
                <w:color w:val="000000"/>
                <w:kern w:val="0"/>
                <w:sz w:val="22"/>
                <w:szCs w:val="22"/>
              </w:rPr>
              <w:t>分，最多扣</w:t>
            </w:r>
            <w:r>
              <w:rPr>
                <w:rFonts w:cs="宋体" w:ascii="宋体" w:hAnsi="宋体"/>
                <w:color w:val="000000"/>
                <w:kern w:val="0"/>
                <w:sz w:val="22"/>
                <w:szCs w:val="22"/>
              </w:rPr>
              <w:t>10</w:t>
            </w:r>
            <w:r>
              <w:rPr>
                <w:rFonts w:ascii="宋体" w:hAnsi="宋体" w:cs="宋体"/>
                <w:color w:val="000000"/>
                <w:kern w:val="0"/>
                <w:sz w:val="22"/>
                <w:szCs w:val="22"/>
              </w:rPr>
              <w:t>分。具体归档、整理要求，依据公司相关管理规定，不同的文件、材料要求应该有所不同。</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行政部门、领导评价</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会议、活动组织的达成情况</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会议或者活动组织、安排出现错误或者未达到预期效果，一次扣</w:t>
            </w:r>
            <w:r>
              <w:rPr>
                <w:rFonts w:cs="宋体" w:ascii="宋体" w:hAnsi="宋体"/>
                <w:color w:val="000000"/>
                <w:kern w:val="0"/>
                <w:sz w:val="22"/>
                <w:szCs w:val="22"/>
              </w:rPr>
              <w:t>2</w:t>
            </w:r>
            <w:r>
              <w:rPr>
                <w:rFonts w:ascii="宋体" w:hAnsi="宋体" w:cs="宋体"/>
                <w:color w:val="000000"/>
                <w:kern w:val="0"/>
                <w:sz w:val="22"/>
                <w:szCs w:val="22"/>
              </w:rPr>
              <w:t>分，扣完为止。错误主要指会议室安排冲突、通知错误等；未达到预期效果主要指会议或者活动的完成质量不高。</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行政部门、领导评价</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接待的工作质量</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接待工作不符合标准与要求的，一次扣</w:t>
            </w:r>
            <w:r>
              <w:rPr>
                <w:rFonts w:cs="宋体" w:ascii="宋体" w:hAnsi="宋体"/>
                <w:color w:val="000000"/>
                <w:kern w:val="0"/>
                <w:sz w:val="22"/>
                <w:szCs w:val="22"/>
              </w:rPr>
              <w:t>2</w:t>
            </w:r>
            <w:r>
              <w:rPr>
                <w:rFonts w:ascii="宋体" w:hAnsi="宋体" w:cs="宋体"/>
                <w:color w:val="000000"/>
                <w:kern w:val="0"/>
                <w:sz w:val="22"/>
                <w:szCs w:val="22"/>
              </w:rPr>
              <w:t>分，扣完为止。（包括接待不及时、行为不规范、出车不及时，等等）</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行政部门、领导评价</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差旅安排工作完成质量</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出现不及时或者预订差错等，一次扣</w:t>
            </w:r>
            <w:r>
              <w:rPr>
                <w:rFonts w:cs="宋体" w:ascii="宋体" w:hAnsi="宋体"/>
                <w:color w:val="000000"/>
                <w:kern w:val="0"/>
                <w:sz w:val="22"/>
                <w:szCs w:val="22"/>
              </w:rPr>
              <w:t>2</w:t>
            </w:r>
            <w:r>
              <w:rPr>
                <w:rFonts w:ascii="宋体" w:hAnsi="宋体" w:cs="宋体"/>
                <w:color w:val="000000"/>
                <w:kern w:val="0"/>
                <w:sz w:val="22"/>
                <w:szCs w:val="22"/>
              </w:rPr>
              <w:t>分，最多扣</w:t>
            </w:r>
            <w:r>
              <w:rPr>
                <w:rFonts w:cs="宋体" w:ascii="宋体" w:hAnsi="宋体"/>
                <w:color w:val="000000"/>
                <w:kern w:val="0"/>
                <w:sz w:val="22"/>
                <w:szCs w:val="22"/>
              </w:rPr>
              <w:t>10</w:t>
            </w:r>
            <w:r>
              <w:rPr>
                <w:rFonts w:ascii="宋体" w:hAnsi="宋体" w:cs="宋体"/>
                <w:color w:val="000000"/>
                <w:kern w:val="0"/>
                <w:sz w:val="22"/>
                <w:szCs w:val="22"/>
              </w:rPr>
              <w:t>分。（严重影响公司的业务谈判或者重要事项安排，除了扣分以外，还将另行惩罚）</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行政部门、领导评价</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车辆管理</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出车及时，投诉一次不及时扣</w:t>
            </w:r>
            <w:r>
              <w:rPr>
                <w:rFonts w:cs="宋体" w:ascii="宋体" w:hAnsi="宋体"/>
                <w:color w:val="000000"/>
                <w:kern w:val="0"/>
                <w:sz w:val="22"/>
                <w:szCs w:val="22"/>
              </w:rPr>
              <w:t>2</w:t>
            </w:r>
            <w:r>
              <w:rPr>
                <w:rFonts w:ascii="宋体" w:hAnsi="宋体" w:cs="宋体"/>
                <w:color w:val="000000"/>
                <w:kern w:val="0"/>
                <w:sz w:val="22"/>
                <w:szCs w:val="22"/>
              </w:rPr>
              <w:t>分，最多扣</w:t>
            </w:r>
            <w:r>
              <w:rPr>
                <w:rFonts w:cs="宋体" w:ascii="宋体" w:hAnsi="宋体"/>
                <w:color w:val="000000"/>
                <w:kern w:val="0"/>
                <w:sz w:val="22"/>
                <w:szCs w:val="22"/>
              </w:rPr>
              <w:t>10</w:t>
            </w:r>
            <w:r>
              <w:rPr>
                <w:rFonts w:ascii="宋体" w:hAnsi="宋体" w:cs="宋体"/>
                <w:color w:val="000000"/>
                <w:kern w:val="0"/>
                <w:sz w:val="22"/>
                <w:szCs w:val="22"/>
              </w:rPr>
              <w:t>分</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行政部门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后勤保障工作是否到位</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出现后勤保障工作不到位，一次扣</w:t>
            </w:r>
            <w:r>
              <w:rPr>
                <w:rFonts w:cs="宋体" w:ascii="宋体" w:hAnsi="宋体"/>
                <w:color w:val="000000"/>
                <w:kern w:val="0"/>
                <w:sz w:val="22"/>
                <w:szCs w:val="22"/>
              </w:rPr>
              <w:t>2</w:t>
            </w:r>
            <w:r>
              <w:rPr>
                <w:rFonts w:ascii="宋体" w:hAnsi="宋体" w:cs="宋体"/>
                <w:color w:val="000000"/>
                <w:kern w:val="0"/>
                <w:sz w:val="22"/>
                <w:szCs w:val="22"/>
              </w:rPr>
              <w:t>分，扣完为止。（后勤保障工作到位，主要指办公用品提供到位，各类设备、设施的及时维护与保养，保证日常工作正常运行。）</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行政部门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法律事务处理</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出现法律纠纷问题，一次扣</w:t>
            </w:r>
            <w:r>
              <w:rPr>
                <w:rFonts w:cs="宋体" w:ascii="宋体" w:hAnsi="宋体"/>
                <w:color w:val="000000"/>
                <w:kern w:val="0"/>
                <w:sz w:val="22"/>
                <w:szCs w:val="22"/>
              </w:rPr>
              <w:t>1</w:t>
            </w:r>
            <w:r>
              <w:rPr>
                <w:rFonts w:ascii="宋体" w:hAnsi="宋体" w:cs="宋体"/>
                <w:color w:val="000000"/>
                <w:kern w:val="0"/>
                <w:sz w:val="22"/>
                <w:szCs w:val="22"/>
              </w:rPr>
              <w:t>分，最多扣</w:t>
            </w:r>
            <w:r>
              <w:rPr>
                <w:rFonts w:cs="宋体" w:ascii="宋体" w:hAnsi="宋体"/>
                <w:color w:val="000000"/>
                <w:kern w:val="0"/>
                <w:sz w:val="22"/>
                <w:szCs w:val="22"/>
              </w:rPr>
              <w:t>5</w:t>
            </w:r>
            <w:r>
              <w:rPr>
                <w:rFonts w:ascii="宋体" w:hAnsi="宋体" w:cs="宋体"/>
                <w:color w:val="000000"/>
                <w:kern w:val="0"/>
                <w:sz w:val="22"/>
                <w:szCs w:val="22"/>
              </w:rPr>
              <w:t>分。（监督并确保公司各项规章制度、法律文书、合同、经营活动等的合法性；及时有效处理各项法律事务，维护好公司权益。）</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行政部门、领导评价</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日常安全管理</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安全事故发生一次扣</w:t>
            </w:r>
            <w:r>
              <w:rPr>
                <w:rFonts w:cs="宋体" w:ascii="宋体" w:hAnsi="宋体"/>
                <w:color w:val="000000"/>
                <w:kern w:val="0"/>
                <w:sz w:val="22"/>
                <w:szCs w:val="22"/>
              </w:rPr>
              <w:t>5</w:t>
            </w:r>
            <w:r>
              <w:rPr>
                <w:rFonts w:ascii="宋体" w:hAnsi="宋体" w:cs="宋体"/>
                <w:color w:val="000000"/>
                <w:kern w:val="0"/>
                <w:sz w:val="22"/>
                <w:szCs w:val="22"/>
              </w:rPr>
              <w:t>分，最多扣</w:t>
            </w:r>
            <w:r>
              <w:rPr>
                <w:rFonts w:cs="宋体" w:ascii="宋体" w:hAnsi="宋体"/>
                <w:color w:val="000000"/>
                <w:kern w:val="0"/>
                <w:sz w:val="22"/>
                <w:szCs w:val="22"/>
              </w:rPr>
              <w:t>20</w:t>
            </w:r>
            <w:r>
              <w:rPr>
                <w:rFonts w:ascii="宋体" w:hAnsi="宋体" w:cs="宋体"/>
                <w:color w:val="000000"/>
                <w:kern w:val="0"/>
                <w:sz w:val="22"/>
                <w:szCs w:val="22"/>
              </w:rPr>
              <w:t>分。（造成经济损失的，依据损失金额进行进一步的惩罚。）具体包括公司财产保管工作、公司保安管理工作、车辆安全管理、日常办公器材安全管理、办公室消防安全管理等等。</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行政部门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工作服务态度</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工作过程中遭内部员工或者客户投诉，一次扣</w:t>
            </w:r>
            <w:r>
              <w:rPr>
                <w:rFonts w:cs="宋体" w:ascii="宋体" w:hAnsi="宋体"/>
                <w:color w:val="000000"/>
                <w:kern w:val="0"/>
                <w:sz w:val="22"/>
                <w:szCs w:val="22"/>
              </w:rPr>
              <w:t>2</w:t>
            </w:r>
            <w:r>
              <w:rPr>
                <w:rFonts w:ascii="宋体" w:hAnsi="宋体" w:cs="宋体"/>
                <w:color w:val="000000"/>
                <w:kern w:val="0"/>
                <w:sz w:val="22"/>
                <w:szCs w:val="22"/>
              </w:rPr>
              <w:t>分，最多扣</w:t>
            </w:r>
            <w:r>
              <w:rPr>
                <w:rFonts w:cs="宋体" w:ascii="宋体" w:hAnsi="宋体"/>
                <w:color w:val="000000"/>
                <w:kern w:val="0"/>
                <w:sz w:val="22"/>
                <w:szCs w:val="22"/>
              </w:rPr>
              <w:t>10</w:t>
            </w:r>
            <w:r>
              <w:rPr>
                <w:rFonts w:ascii="宋体" w:hAnsi="宋体" w:cs="宋体"/>
                <w:color w:val="000000"/>
                <w:kern w:val="0"/>
                <w:sz w:val="22"/>
                <w:szCs w:val="22"/>
              </w:rPr>
              <w:t>分。</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行政部门、员工评价</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行政管理费用控制率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行政部门费用控制率</w:t>
            </w:r>
            <w:r>
              <w:rPr>
                <w:rFonts w:cs="宋体" w:ascii="宋体" w:hAnsi="宋体"/>
                <w:color w:val="000000"/>
                <w:kern w:val="0"/>
                <w:sz w:val="22"/>
                <w:szCs w:val="22"/>
              </w:rPr>
              <w:t>=</w:t>
            </w:r>
            <w:r>
              <w:rPr>
                <w:rFonts w:ascii="宋体" w:hAnsi="宋体" w:cs="宋体"/>
                <w:color w:val="000000"/>
                <w:kern w:val="0"/>
                <w:sz w:val="22"/>
                <w:szCs w:val="22"/>
              </w:rPr>
              <w:t>当期实际费用</w:t>
            </w:r>
            <w:r>
              <w:rPr>
                <w:rFonts w:cs="宋体" w:ascii="宋体" w:hAnsi="宋体"/>
                <w:color w:val="000000"/>
                <w:kern w:val="0"/>
                <w:sz w:val="22"/>
                <w:szCs w:val="22"/>
              </w:rPr>
              <w:t>÷</w:t>
            </w:r>
            <w:r>
              <w:rPr>
                <w:rFonts w:ascii="宋体" w:hAnsi="宋体" w:cs="宋体"/>
                <w:color w:val="000000"/>
                <w:kern w:val="0"/>
                <w:sz w:val="22"/>
                <w:szCs w:val="22"/>
              </w:rPr>
              <w:t>当期预算费用</w:t>
            </w:r>
            <w:r>
              <w:rPr>
                <w:rFonts w:cs="宋体" w:ascii="宋体" w:hAnsi="宋体"/>
                <w:color w:val="000000"/>
                <w:kern w:val="0"/>
                <w:sz w:val="22"/>
                <w:szCs w:val="22"/>
              </w:rPr>
              <w:t>×lOO</w:t>
            </w:r>
            <w:r>
              <w:rPr>
                <w:rFonts w:ascii="宋体" w:hAnsi="宋体" w:cs="宋体"/>
                <w:color w:val="000000"/>
                <w:kern w:val="0"/>
                <w:sz w:val="22"/>
                <w:szCs w:val="22"/>
              </w:rPr>
              <w:t>％（行政管理费用主要指：行政人员工资、各项行政开支、办公费费用等等）</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项目达成率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项目达成率</w:t>
            </w:r>
            <w:r>
              <w:rPr>
                <w:rFonts w:cs="宋体" w:ascii="宋体" w:hAnsi="宋体"/>
                <w:color w:val="000000"/>
                <w:kern w:val="0"/>
                <w:sz w:val="22"/>
                <w:szCs w:val="22"/>
              </w:rPr>
              <w:t>=</w:t>
            </w:r>
            <w:r>
              <w:rPr>
                <w:rFonts w:ascii="宋体" w:hAnsi="宋体" w:cs="宋体"/>
                <w:color w:val="000000"/>
                <w:kern w:val="0"/>
                <w:sz w:val="22"/>
                <w:szCs w:val="22"/>
              </w:rPr>
              <w:t>实际完成工作任务量</w:t>
            </w:r>
            <w:r>
              <w:rPr>
                <w:rFonts w:cs="宋体" w:ascii="宋体" w:hAnsi="宋体"/>
                <w:color w:val="000000"/>
                <w:kern w:val="0"/>
                <w:sz w:val="22"/>
                <w:szCs w:val="22"/>
              </w:rPr>
              <w:t>÷</w:t>
            </w:r>
            <w:r>
              <w:rPr>
                <w:rFonts w:ascii="宋体" w:hAnsi="宋体" w:cs="宋体"/>
                <w:color w:val="000000"/>
                <w:kern w:val="0"/>
                <w:sz w:val="22"/>
                <w:szCs w:val="22"/>
              </w:rPr>
              <w:t>计划工作任务量</w:t>
            </w:r>
            <w:r>
              <w:rPr>
                <w:rFonts w:cs="宋体" w:ascii="宋体" w:hAnsi="宋体"/>
                <w:color w:val="000000"/>
                <w:kern w:val="0"/>
                <w:sz w:val="22"/>
                <w:szCs w:val="22"/>
              </w:rPr>
              <w:t>×100</w:t>
            </w:r>
            <w:r>
              <w:rPr>
                <w:rFonts w:ascii="宋体" w:hAnsi="宋体" w:cs="宋体"/>
                <w:color w:val="000000"/>
                <w:kern w:val="0"/>
                <w:sz w:val="22"/>
                <w:szCs w:val="22"/>
              </w:rPr>
              <w:t>％</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项目部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工程项目总监、软件项目总监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项目合格率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项目合格率</w:t>
            </w:r>
            <w:r>
              <w:rPr>
                <w:rFonts w:cs="宋体" w:ascii="宋体" w:hAnsi="宋体"/>
                <w:color w:val="000000"/>
                <w:kern w:val="0"/>
                <w:sz w:val="22"/>
                <w:szCs w:val="22"/>
              </w:rPr>
              <w:t>=</w:t>
            </w:r>
            <w:r>
              <w:rPr>
                <w:rFonts w:ascii="宋体" w:hAnsi="宋体" w:cs="宋体"/>
                <w:color w:val="000000"/>
                <w:kern w:val="0"/>
                <w:sz w:val="22"/>
                <w:szCs w:val="22"/>
              </w:rPr>
              <w:t>合格项目数量</w:t>
            </w:r>
            <w:r>
              <w:rPr>
                <w:rFonts w:cs="宋体" w:ascii="宋体" w:hAnsi="宋体"/>
                <w:color w:val="000000"/>
                <w:kern w:val="0"/>
                <w:sz w:val="22"/>
                <w:szCs w:val="22"/>
              </w:rPr>
              <w:t>÷</w:t>
            </w:r>
            <w:r>
              <w:rPr>
                <w:rFonts w:ascii="宋体" w:hAnsi="宋体" w:cs="宋体"/>
                <w:color w:val="000000"/>
                <w:kern w:val="0"/>
                <w:sz w:val="22"/>
                <w:szCs w:val="22"/>
              </w:rPr>
              <w:t>已完成项目数量</w:t>
            </w:r>
            <w:r>
              <w:rPr>
                <w:rFonts w:cs="宋体" w:ascii="宋体" w:hAnsi="宋体"/>
                <w:color w:val="000000"/>
                <w:kern w:val="0"/>
                <w:sz w:val="22"/>
                <w:szCs w:val="22"/>
              </w:rPr>
              <w:t>×100</w:t>
            </w:r>
            <w:r>
              <w:rPr>
                <w:rFonts w:ascii="宋体" w:hAnsi="宋体" w:cs="宋体"/>
                <w:color w:val="000000"/>
                <w:kern w:val="0"/>
                <w:sz w:val="22"/>
                <w:szCs w:val="22"/>
              </w:rPr>
              <w:t>％（具体以公司质检管理规定或者相关管理部门质检结果为准）</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项目部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工程项目总监、软件项目总监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项目目标达成情况（综合）</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是否完成项目计划目标，具体包括项目生产或者经营业绩任务、质量目标、成本控制目标、营业收入指标、利润指标。</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项目部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工程项目总监、软件项目总监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财务效益</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主要指盈利能力、清偿能力以及发展能力。例如利润率、财务内部收益率、投资回报率、速动率、应收账周转率、收入增长率。（具体应根据实际需求进行指标的选择）</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工程项目总监、软件项目总监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社会与环境效益</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主要指项目为社会、环境等创造的附加价值。</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项目部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工程项目总监、软件项目总监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回款及时率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项目款回收及时率</w:t>
            </w:r>
            <w:r>
              <w:rPr>
                <w:rFonts w:cs="宋体" w:ascii="宋体" w:hAnsi="宋体"/>
                <w:color w:val="000000"/>
                <w:kern w:val="0"/>
                <w:sz w:val="22"/>
                <w:szCs w:val="22"/>
              </w:rPr>
              <w:t>=</w:t>
            </w:r>
            <w:r>
              <w:rPr>
                <w:rFonts w:ascii="宋体" w:hAnsi="宋体" w:cs="宋体"/>
                <w:color w:val="000000"/>
                <w:kern w:val="0"/>
                <w:sz w:val="22"/>
                <w:szCs w:val="22"/>
              </w:rPr>
              <w:t>及时回项目款额</w:t>
            </w:r>
            <w:r>
              <w:rPr>
                <w:rFonts w:cs="宋体" w:ascii="宋体" w:hAnsi="宋体"/>
                <w:color w:val="000000"/>
                <w:kern w:val="0"/>
                <w:sz w:val="22"/>
                <w:szCs w:val="22"/>
              </w:rPr>
              <w:t>÷</w:t>
            </w:r>
            <w:r>
              <w:rPr>
                <w:rFonts w:ascii="宋体" w:hAnsi="宋体" w:cs="宋体"/>
                <w:color w:val="000000"/>
                <w:kern w:val="0"/>
                <w:sz w:val="22"/>
                <w:szCs w:val="22"/>
              </w:rPr>
              <w:t>应收项目款额</w:t>
            </w:r>
            <w:r>
              <w:rPr>
                <w:rFonts w:cs="宋体" w:ascii="宋体" w:hAnsi="宋体"/>
                <w:color w:val="000000"/>
                <w:kern w:val="0"/>
                <w:sz w:val="22"/>
                <w:szCs w:val="22"/>
              </w:rPr>
              <w:t>(</w:t>
            </w:r>
            <w:r>
              <w:rPr>
                <w:rFonts w:ascii="宋体" w:hAnsi="宋体" w:cs="宋体"/>
                <w:color w:val="000000"/>
                <w:kern w:val="0"/>
                <w:sz w:val="22"/>
                <w:szCs w:val="22"/>
              </w:rPr>
              <w:t>不含银行费用</w:t>
            </w:r>
            <w:r>
              <w:rPr>
                <w:rFonts w:cs="宋体" w:ascii="宋体" w:hAnsi="宋体"/>
                <w:color w:val="000000"/>
                <w:kern w:val="0"/>
                <w:sz w:val="22"/>
                <w:szCs w:val="22"/>
              </w:rPr>
              <w:t>)×100</w:t>
            </w:r>
            <w:r>
              <w:rPr>
                <w:rFonts w:ascii="宋体" w:hAnsi="宋体" w:cs="宋体"/>
                <w:color w:val="000000"/>
                <w:kern w:val="0"/>
                <w:sz w:val="22"/>
                <w:szCs w:val="22"/>
              </w:rPr>
              <w:t>％（项目部做好收款工作，保证项目部的正常生产及公司的正常运转。）</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工程项目总监、软件项目总监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沟通管理</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与企业内外部保持良好关系，并及时有效的协调并解决问题。</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项目部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工程项目总监、软件项目总监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材料、设备及能源消耗费用控制率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材料、设备及能源消耗费用控制率</w:t>
            </w:r>
            <w:r>
              <w:rPr>
                <w:rFonts w:cs="宋体" w:ascii="宋体" w:hAnsi="宋体"/>
                <w:color w:val="000000"/>
                <w:kern w:val="0"/>
                <w:sz w:val="22"/>
                <w:szCs w:val="22"/>
              </w:rPr>
              <w:t>=</w:t>
            </w:r>
            <w:r>
              <w:rPr>
                <w:rFonts w:ascii="宋体" w:hAnsi="宋体" w:cs="宋体"/>
                <w:color w:val="000000"/>
                <w:kern w:val="0"/>
                <w:sz w:val="22"/>
                <w:szCs w:val="22"/>
              </w:rPr>
              <w:t>实际材料、设备及能源消耗费用</w:t>
            </w:r>
            <w:r>
              <w:rPr>
                <w:rFonts w:cs="宋体" w:ascii="宋体" w:hAnsi="宋体"/>
                <w:color w:val="000000"/>
                <w:kern w:val="0"/>
                <w:sz w:val="22"/>
                <w:szCs w:val="22"/>
              </w:rPr>
              <w:t>÷</w:t>
            </w:r>
            <w:r>
              <w:rPr>
                <w:rFonts w:ascii="宋体" w:hAnsi="宋体" w:cs="宋体"/>
                <w:color w:val="000000"/>
                <w:kern w:val="0"/>
                <w:sz w:val="22"/>
                <w:szCs w:val="22"/>
              </w:rPr>
              <w:t>计划材料、设备及能源消耗费用</w:t>
            </w:r>
            <w:r>
              <w:rPr>
                <w:rFonts w:cs="宋体" w:ascii="宋体" w:hAnsi="宋体"/>
                <w:color w:val="000000"/>
                <w:kern w:val="0"/>
                <w:sz w:val="22"/>
                <w:szCs w:val="22"/>
              </w:rPr>
              <w:t>×100</w:t>
            </w:r>
            <w:r>
              <w:rPr>
                <w:rFonts w:ascii="宋体" w:hAnsi="宋体" w:cs="宋体"/>
                <w:color w:val="000000"/>
                <w:kern w:val="0"/>
                <w:sz w:val="22"/>
                <w:szCs w:val="22"/>
              </w:rPr>
              <w:t>％</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工程项目总监、软件项目总监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项目经营费用控制率</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经营费用控制率</w:t>
            </w:r>
            <w:r>
              <w:rPr>
                <w:rFonts w:cs="宋体" w:ascii="宋体" w:hAnsi="宋体"/>
                <w:color w:val="000000"/>
                <w:kern w:val="0"/>
                <w:sz w:val="22"/>
                <w:szCs w:val="22"/>
              </w:rPr>
              <w:t>=</w:t>
            </w:r>
            <w:r>
              <w:rPr>
                <w:rFonts w:ascii="宋体" w:hAnsi="宋体" w:cs="宋体"/>
                <w:color w:val="000000"/>
                <w:kern w:val="0"/>
                <w:sz w:val="22"/>
                <w:szCs w:val="22"/>
              </w:rPr>
              <w:t>实际经营费用</w:t>
            </w:r>
            <w:r>
              <w:rPr>
                <w:rFonts w:cs="宋体" w:ascii="宋体" w:hAnsi="宋体"/>
                <w:color w:val="000000"/>
                <w:kern w:val="0"/>
                <w:sz w:val="22"/>
                <w:szCs w:val="22"/>
              </w:rPr>
              <w:t>÷</w:t>
            </w:r>
            <w:r>
              <w:rPr>
                <w:rFonts w:ascii="宋体" w:hAnsi="宋体" w:cs="宋体"/>
                <w:color w:val="000000"/>
                <w:kern w:val="0"/>
                <w:sz w:val="22"/>
                <w:szCs w:val="22"/>
              </w:rPr>
              <w:t>预算经营费用</w:t>
            </w:r>
            <w:r>
              <w:rPr>
                <w:rFonts w:cs="宋体" w:ascii="宋体" w:hAnsi="宋体"/>
                <w:color w:val="000000"/>
                <w:kern w:val="0"/>
                <w:sz w:val="22"/>
                <w:szCs w:val="22"/>
              </w:rPr>
              <w:t>×100</w:t>
            </w:r>
            <w:r>
              <w:rPr>
                <w:rFonts w:ascii="宋体" w:hAnsi="宋体" w:cs="宋体"/>
                <w:color w:val="000000"/>
                <w:kern w:val="0"/>
                <w:sz w:val="22"/>
                <w:szCs w:val="22"/>
              </w:rPr>
              <w:t>％。（主要包括人员费用、差旅费、办公费、设备费、维修费等。）</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工程项目总监、软件项目总监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restart"/>
            <w:tcBorders>
              <w:top w:val="single" w:sz="4" w:space="0" w:color="000000"/>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综合管理绩效</w:t>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战略规划与执行</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战略规划的可行性与现实结果，年度企业发展战略目标完成率达到</w:t>
            </w:r>
            <w:r>
              <w:rPr>
                <w:rFonts w:cs="宋体" w:ascii="宋体" w:hAnsi="宋体"/>
                <w:color w:val="000000"/>
                <w:kern w:val="0"/>
                <w:sz w:val="22"/>
                <w:szCs w:val="22"/>
              </w:rPr>
              <w:t>____%</w:t>
            </w:r>
            <w:r>
              <w:rPr>
                <w:rFonts w:ascii="宋体" w:hAnsi="宋体" w:cs="宋体"/>
                <w:color w:val="000000"/>
                <w:kern w:val="0"/>
                <w:sz w:val="22"/>
                <w:szCs w:val="22"/>
              </w:rPr>
              <w:t>。</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各部门总监则负责相应部门的战略规划与执行。</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各部门、领导评价</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制度与流程改善</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建立标准的质量管理体系、安全管理体系以及完善的内部管理制度与流程，并有效执行，同时进行不断优化。具体涉及财务、人力资源、营销、质量、安全、客户服务等方面的管理。</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各部门总监则负责相应部门的制度与流程完善。</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各部门、领导评价</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团队管理</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选拔、培育、指导、考核各部门负责人，且员工对公司的工作氛围、领导风格、领导支持（学习发展、生活关爱、成长辅导支持）等具有较高的满意度；员工流失率得到有效控制。</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各部门总监则负责相应部门人员的团队管理。</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各部门、领导评价、员工满意度</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企业文化与品牌形象</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员工认同并践行公司企业文化（核心价值观），部门协同力强，整体表现为较强的凝聚力与执行力；公司树立了良好的品牌形象与社会口碑。</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人力资源部、领导评价</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总经理、副总经理、人力资源总监、市场</w:t>
            </w:r>
            <w:r>
              <w:rPr>
                <w:rFonts w:cs="宋体" w:ascii="宋体" w:hAnsi="宋体"/>
                <w:color w:val="000000"/>
                <w:kern w:val="0"/>
                <w:sz w:val="20"/>
                <w:szCs w:val="20"/>
              </w:rPr>
              <w:t>/</w:t>
            </w:r>
            <w:r>
              <w:rPr>
                <w:rFonts w:ascii="宋体" w:hAnsi="宋体" w:cs="宋体"/>
                <w:color w:val="000000"/>
                <w:kern w:val="0"/>
                <w:sz w:val="20"/>
                <w:szCs w:val="20"/>
              </w:rPr>
              <w:t>品牌总监、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t>CIS</w:t>
            </w:r>
            <w:r>
              <w:rPr>
                <w:rFonts w:ascii="宋体" w:hAnsi="宋体" w:cs="宋体"/>
                <w:color w:val="000000"/>
                <w:kern w:val="0"/>
                <w:sz w:val="22"/>
                <w:szCs w:val="22"/>
              </w:rPr>
              <w:t>（企业形象识别系统）建设与完善：包括</w:t>
            </w:r>
            <w:r>
              <w:rPr>
                <w:rFonts w:cs="宋体" w:ascii="宋体" w:hAnsi="宋体"/>
                <w:color w:val="000000"/>
                <w:kern w:val="0"/>
                <w:sz w:val="22"/>
                <w:szCs w:val="22"/>
              </w:rPr>
              <w:t>MI\BI\VI</w:t>
            </w:r>
            <w:r>
              <w:rPr>
                <w:rFonts w:ascii="宋体" w:hAnsi="宋体" w:cs="宋体"/>
                <w:color w:val="000000"/>
                <w:kern w:val="0"/>
                <w:sz w:val="22"/>
                <w:szCs w:val="22"/>
              </w:rPr>
              <w:t>。</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规范化、标准化、系统化，并与时俱进、不断完善。具体建设内容包括企业名称、标志、标准字体、色彩、象征图案、标语、企业吉祥物、产品包装、宣传资料、宣传广告，等等。（</w:t>
            </w:r>
            <w:r>
              <w:rPr>
                <w:rFonts w:ascii="宋体" w:hAnsi="宋体" w:cs="宋体"/>
                <w:i/>
                <w:iCs/>
                <w:color w:val="000000"/>
                <w:kern w:val="0"/>
                <w:sz w:val="22"/>
                <w:szCs w:val="22"/>
              </w:rPr>
              <w:t>其中的理念识别、行为识别等内容建设需与企业文化建设负责部门协调开展。）</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人力资源部、领导评价</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营销总监、市场</w:t>
            </w:r>
            <w:r>
              <w:rPr>
                <w:rFonts w:cs="宋体" w:ascii="宋体" w:hAnsi="宋体"/>
                <w:color w:val="000000"/>
                <w:kern w:val="0"/>
                <w:sz w:val="20"/>
                <w:szCs w:val="20"/>
              </w:rPr>
              <w:t>/</w:t>
            </w:r>
            <w:r>
              <w:rPr>
                <w:rFonts w:ascii="宋体" w:hAnsi="宋体" w:cs="宋体"/>
                <w:color w:val="000000"/>
                <w:kern w:val="0"/>
                <w:sz w:val="20"/>
                <w:szCs w:val="20"/>
              </w:rPr>
              <w:t>品牌总监、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关系维护</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与客户、供应商定期进行关系维护，并与其保持良好的合作关系。</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各部门、客户反馈</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数据与信息管理</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数据、资料、信息管理规范、高效、准确无误，并实现信息化管理；及时向上级领导提交工作报告、数据信息等。</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各部门总监则负责相应部门的数据与信息管理。</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各部门、领导评价</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创新管理</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建立了有效的创新机制、良好的创新氛围。实现每年完成省级以上创新成果</w:t>
            </w:r>
            <w:r>
              <w:rPr>
                <w:rFonts w:cs="宋体" w:ascii="宋体" w:hAnsi="宋体"/>
                <w:color w:val="000000"/>
                <w:kern w:val="0"/>
                <w:sz w:val="22"/>
                <w:szCs w:val="22"/>
              </w:rPr>
              <w:t>____</w:t>
            </w:r>
            <w:r>
              <w:rPr>
                <w:rFonts w:ascii="宋体" w:hAnsi="宋体" w:cs="宋体"/>
                <w:color w:val="000000"/>
                <w:kern w:val="0"/>
                <w:sz w:val="22"/>
                <w:szCs w:val="22"/>
              </w:rPr>
              <w:t>项。</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技术研发部门、领导评价</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总经理、副总经理、技术总监、品质总监</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风险管理</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财务、安全、质量、法律等方面的风险得到有效控制；意外事件（包括法律问题）得到及时、有效的处理。零安全事故，出现一次事故扣</w:t>
            </w:r>
            <w:r>
              <w:rPr>
                <w:rFonts w:cs="宋体" w:ascii="宋体" w:hAnsi="宋体"/>
                <w:color w:val="000000"/>
                <w:kern w:val="0"/>
                <w:sz w:val="22"/>
                <w:szCs w:val="22"/>
              </w:rPr>
              <w:t>2</w:t>
            </w:r>
            <w:r>
              <w:rPr>
                <w:rFonts w:ascii="宋体" w:hAnsi="宋体" w:cs="宋体"/>
                <w:color w:val="000000"/>
                <w:kern w:val="0"/>
                <w:sz w:val="22"/>
                <w:szCs w:val="22"/>
              </w:rPr>
              <w:t>分；法律纠纷，出现一次扣</w:t>
            </w:r>
            <w:r>
              <w:rPr>
                <w:rFonts w:cs="宋体" w:ascii="宋体" w:hAnsi="宋体"/>
                <w:color w:val="000000"/>
                <w:kern w:val="0"/>
                <w:sz w:val="22"/>
                <w:szCs w:val="22"/>
              </w:rPr>
              <w:t>1</w:t>
            </w:r>
            <w:r>
              <w:rPr>
                <w:rFonts w:ascii="宋体" w:hAnsi="宋体" w:cs="宋体"/>
                <w:color w:val="000000"/>
                <w:kern w:val="0"/>
                <w:sz w:val="22"/>
                <w:szCs w:val="22"/>
              </w:rPr>
              <w:t>分。</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各部门、领导评价</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资源利用</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合理利用、配置资源，实现资源共享、优化，不断提高工作效率和质量。</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各部门、领导评价</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其它日常工作</w:t>
            </w:r>
          </w:p>
        </w:tc>
        <w:tc>
          <w:tcPr>
            <w:tcW w:w="396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主要指日常事务工作处理高效、高质量，例如会议组织、活动组织、各部门报告审批、行政管理、后勤保障、社会荣誉获得等工作。</w:t>
            </w:r>
          </w:p>
        </w:tc>
        <w:tc>
          <w:tcPr>
            <w:tcW w:w="1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各部门、领导评价</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restart"/>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领导力</w:t>
            </w:r>
            <w:r>
              <w:rPr>
                <w:rFonts w:ascii="宋体" w:hAnsi="宋体" w:cs="宋体"/>
                <w:color w:val="000000"/>
                <w:kern w:val="0"/>
                <w:sz w:val="22"/>
                <w:szCs w:val="22"/>
              </w:rPr>
              <w:t>（包括知识、技能与品质，依据领导力测评评分结果，定性评估为主）</w:t>
            </w:r>
          </w:p>
        </w:tc>
        <w:tc>
          <w:tcPr>
            <w:tcW w:w="1961"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成就特征</w:t>
            </w:r>
          </w:p>
        </w:tc>
        <w:tc>
          <w:tcPr>
            <w:tcW w:w="3969"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成就导向、积极主动性。</w:t>
            </w:r>
          </w:p>
        </w:tc>
        <w:tc>
          <w:tcPr>
            <w:tcW w:w="1820"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服务与助人特征</w:t>
            </w:r>
          </w:p>
        </w:tc>
        <w:tc>
          <w:tcPr>
            <w:tcW w:w="3969"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顾客服务能力。</w:t>
            </w:r>
          </w:p>
        </w:tc>
        <w:tc>
          <w:tcPr>
            <w:tcW w:w="1820"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影响特征</w:t>
            </w:r>
          </w:p>
        </w:tc>
        <w:tc>
          <w:tcPr>
            <w:tcW w:w="3969"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影响力、关系建立能力。</w:t>
            </w:r>
          </w:p>
        </w:tc>
        <w:tc>
          <w:tcPr>
            <w:tcW w:w="1820"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管理特征</w:t>
            </w:r>
          </w:p>
        </w:tc>
        <w:tc>
          <w:tcPr>
            <w:tcW w:w="3969"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决策力、组织领导能力、培训他人能力、团队协作能力、建立信任与尊重。</w:t>
            </w:r>
          </w:p>
        </w:tc>
        <w:tc>
          <w:tcPr>
            <w:tcW w:w="1820"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认知特征</w:t>
            </w:r>
          </w:p>
        </w:tc>
        <w:tc>
          <w:tcPr>
            <w:tcW w:w="3969"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专业知识、经验与技能、分析思考能力、创新与变革能力。</w:t>
            </w:r>
          </w:p>
        </w:tc>
        <w:tc>
          <w:tcPr>
            <w:tcW w:w="1820"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　</w:t>
            </w:r>
          </w:p>
        </w:tc>
        <w:tc>
          <w:tcPr>
            <w:tcW w:w="123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6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269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90"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961" w:type="dxa"/>
            <w:tcBorders>
              <w:bottom w:val="single" w:sz="8"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个人特征</w:t>
            </w:r>
          </w:p>
        </w:tc>
        <w:tc>
          <w:tcPr>
            <w:tcW w:w="3969" w:type="dxa"/>
            <w:tcBorders>
              <w:bottom w:val="single" w:sz="8"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诚实正直、自信心、专业学习能力、适应能力、预测与应对能力、组织认同。</w:t>
            </w:r>
          </w:p>
        </w:tc>
        <w:tc>
          <w:tcPr>
            <w:tcW w:w="1820" w:type="dxa"/>
            <w:tcBorders>
              <w:bottom w:val="single" w:sz="8"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　</w:t>
            </w:r>
          </w:p>
        </w:tc>
        <w:tc>
          <w:tcPr>
            <w:tcW w:w="1239" w:type="dxa"/>
            <w:tcBorders>
              <w:bottom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68" w:type="dxa"/>
            <w:tcBorders>
              <w:bottom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5" w:type="dxa"/>
            <w:tcBorders>
              <w:bottom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2694" w:type="dxa"/>
            <w:tcBorders>
              <w:start w:val="single" w:sz="4" w:space="0" w:color="000000"/>
              <w:bottom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90" w:type="dxa"/>
            <w:tcBorders>
              <w:start w:val="single" w:sz="4" w:space="0" w:color="000000"/>
              <w:bottom w:val="single" w:sz="8" w:space="0" w:color="000000"/>
              <w:end w:val="single" w:sz="8"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r>
    </w:tbl>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
    </w:p>
    <w:sectPr>
      <w:headerReference w:type="default" r:id="rId7"/>
      <w:footerReference w:type="default" r:id="rId8"/>
      <w:type w:val="nextPage"/>
      <w:pgSz w:orient="landscape" w:w="16838" w:h="11906"/>
      <w:pgMar w:left="1021" w:right="1440" w:header="567" w:top="1701" w:footer="992" w:bottom="1701" w:gutter="0"/>
      <w:pgNumType w:fmt="decimal"/>
      <w:formProt w:val="false"/>
      <w:textDirection w:val="lrTb"/>
      <w:docGrid w:type="linesAndChar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Cambria">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宋体">
    <w:charset w:val="01" w:characterSet="utf-8"/>
    <w:family w:val="roman"/>
    <w:pitch w:val="variable"/>
  </w:font>
  <w:font w:name="黑体">
    <w:charset w:val="01" w:characterSet="utf-8"/>
    <w:family w:val="roman"/>
    <w:pitch w:val="variable"/>
  </w:font>
  <w:font w:name="微软雅黑">
    <w:charset w:val="01" w:characterSet="utf-8"/>
    <w:family w:val="roman"/>
    <w:pitch w:val="variable"/>
  </w:font>
  <w:font w:name="楷体_GB2312">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left" w:pos="2568" w:leader="none"/>
        <w:tab w:val="right" w:pos="8306" w:leader="none"/>
      </w:tabs>
      <w:bidi w:val="0"/>
      <w:jc w:val="start"/>
      <w:rPr>
        <w:rFonts w:eastAsia="宋体"/>
        <w:color w:val="333333"/>
        <w:u w:val="single"/>
        <w:lang w:eastAsia="zh-CN"/>
      </w:rPr>
    </w:pPr>
    <w:r>
      <w:rPr>
        <w:rFonts w:eastAsia="宋体"/>
        <w:color w:val="333333"/>
        <w:u w:val="single"/>
        <w:lang w:eastAsia="zh-CN"/>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left" w:pos="2568" w:leader="none"/>
        <w:tab w:val="right" w:pos="8306" w:leader="none"/>
      </w:tabs>
      <w:bidi w:val="0"/>
      <w:jc w:val="start"/>
      <w:rPr>
        <w:rFonts w:eastAsia="宋体"/>
        <w:color w:val="333333"/>
        <w:u w:val="single"/>
        <w:lang w:eastAsia="zh-CN"/>
      </w:rPr>
    </w:pPr>
    <w:r>
      <w:rPr>
        <w:rFonts w:eastAsia="宋体"/>
        <w:color w:val="333333"/>
        <w:u w:val="single"/>
        <w:lang w:eastAsia="zh-CN"/>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left" w:pos="2568" w:leader="none"/>
        <w:tab w:val="right" w:pos="8306" w:leader="none"/>
      </w:tabs>
      <w:bidi w:val="0"/>
      <w:jc w:val="start"/>
      <w:rPr>
        <w:rFonts w:eastAsia="宋体"/>
        <w:color w:val="333333"/>
        <w:u w:val="single"/>
        <w:lang w:eastAsia="zh-CN"/>
      </w:rPr>
    </w:pPr>
    <w:r>
      <w:rPr>
        <w:rFonts w:eastAsia="宋体"/>
        <w:color w:val="333333"/>
        <w:u w:val="single"/>
        <w:lang w:eastAsia="zh-CN"/>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ind w:start="-1" w:hanging="140"/>
      <w:jc w:val="both"/>
      <w:rPr>
        <w:rFonts w:ascii="黑体" w:hAnsi="黑体" w:eastAsia="黑体" w:cs="宋体"/>
        <w:bCs/>
        <w:kern w:val="0"/>
        <w:sz w:val="36"/>
        <w:szCs w:val="36"/>
      </w:rPr>
    </w:pPr>
    <w:r>
      <w:rPr>
        <w:rFonts w:eastAsia="黑体" w:cs="宋体" w:ascii="黑体" w:hAnsi="黑体"/>
        <w:bCs/>
        <w:kern w:val="0"/>
        <w:sz w:val="36"/>
        <w:szCs w:val="3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ind w:start="-1" w:hanging="140"/>
      <w:jc w:val="both"/>
      <w:rPr>
        <w:rFonts w:ascii="黑体" w:hAnsi="黑体" w:eastAsia="黑体" w:cs="宋体"/>
        <w:bCs/>
        <w:kern w:val="0"/>
        <w:sz w:val="36"/>
        <w:szCs w:val="36"/>
      </w:rPr>
    </w:pPr>
    <w:r>
      <w:rPr>
        <w:rFonts w:eastAsia="黑体" w:cs="宋体" w:ascii="黑体" w:hAnsi="黑体"/>
        <w:bCs/>
        <w:kern w:val="0"/>
        <w:sz w:val="36"/>
        <w:szCs w:val="3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ind w:start="-1" w:hanging="140"/>
      <w:jc w:val="both"/>
      <w:rPr>
        <w:rFonts w:ascii="黑体" w:hAnsi="黑体" w:eastAsia="黑体" w:cs="宋体"/>
        <w:bCs/>
        <w:kern w:val="0"/>
        <w:sz w:val="36"/>
        <w:szCs w:val="36"/>
      </w:rPr>
    </w:pPr>
    <w:r>
      <w:rPr>
        <w:rFonts w:eastAsia="黑体" w:cs="宋体" w:ascii="黑体" w:hAnsi="黑体"/>
        <w:bCs/>
        <w:kern w:val="0"/>
        <w:sz w:val="36"/>
        <w:szCs w:val="3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hineseCountingThousand"/>
      <w:suff w:val="nothing"/>
      <w:lvlText w:val="第%1章  "/>
      <w:lvlJc w:val="start"/>
      <w:pPr>
        <w:tabs>
          <w:tab w:val="num" w:pos="0"/>
        </w:tabs>
        <w:ind w:start="0" w:hanging="0"/>
      </w:pPr>
      <w:rPr>
        <w:sz w:val="48"/>
        <w:i w:val="false"/>
        <w:b/>
        <w:rFonts w:ascii="楷体_GB2312" w:hAnsi="楷体_GB2312" w:eastAsia="楷体_GB2312"/>
      </w:rPr>
    </w:lvl>
    <w:lvl w:ilvl="1">
      <w:start w:val="1"/>
      <w:pStyle w:val="Heading2"/>
      <w:numFmt w:val="chineseCountingThousand"/>
      <w:suff w:val="nothing"/>
      <w:lvlText w:val="第%2节  "/>
      <w:lvlJc w:val="start"/>
      <w:pPr>
        <w:tabs>
          <w:tab w:val="num" w:pos="0"/>
        </w:tabs>
        <w:ind w:start="0" w:hanging="0"/>
      </w:pPr>
      <w:rPr>
        <w:smallCaps w:val="false"/>
        <w:caps w:val="false"/>
        <w:outline w:val="false"/>
        <w:dstrike w:val="false"/>
        <w:strike w:val="false"/>
        <w:sz w:val="32"/>
        <w:i w:val="false"/>
        <w:shadow w:val="false"/>
        <w:b/>
        <w:kern w:val="0"/>
        <w:rFonts w:ascii="楷体_GB2312" w:hAnsi="楷体_GB2312" w:eastAsia="楷体_GB2312"/>
      </w:rPr>
    </w:lvl>
    <w:lvl w:ilvl="2">
      <w:start w:val="1"/>
      <w:pStyle w:val="Heading3"/>
      <w:numFmt w:val="chineseCountingThousand"/>
      <w:suff w:val="nothing"/>
      <w:lvlText w:val="%3、"/>
      <w:lvlJc w:val="start"/>
      <w:pPr>
        <w:tabs>
          <w:tab w:val="num" w:pos="0"/>
        </w:tabs>
        <w:ind w:start="624" w:hanging="624"/>
      </w:pPr>
      <w:rPr>
        <w:sz w:val="28"/>
        <w:i w:val="false"/>
        <w:b w:val="false"/>
        <w:rFonts w:ascii="楷体_GB2312" w:hAnsi="楷体_GB2312" w:eastAsia="楷体_GB2312"/>
      </w:rPr>
    </w:lvl>
    <w:lvl w:ilvl="3">
      <w:start w:val="1"/>
      <w:pStyle w:val="Heading4"/>
      <w:numFmt w:val="chineseCountingThousand"/>
      <w:suff w:val="nothing"/>
      <w:lvlText w:val="（%4）"/>
      <w:lvlJc w:val="center"/>
      <w:pPr>
        <w:tabs>
          <w:tab w:val="num" w:pos="0"/>
        </w:tabs>
        <w:ind w:start="964" w:hanging="397"/>
      </w:pPr>
      <w:rPr>
        <w:sz w:val="28"/>
        <w:i w:val="false"/>
        <w:b w:val="false"/>
        <w:rFonts w:ascii="黑体" w:hAnsi="黑体" w:eastAsia="黑体"/>
      </w:rPr>
    </w:lvl>
    <w:lvl w:ilvl="4">
      <w:start w:val="1"/>
      <w:pStyle w:val="Heading5"/>
      <w:numFmt w:val="decimal"/>
      <w:suff w:val="nothing"/>
      <w:lvlText w:val="%5、"/>
      <w:lvlJc w:val="start"/>
      <w:pPr>
        <w:tabs>
          <w:tab w:val="num" w:pos="0"/>
        </w:tabs>
        <w:ind w:start="907" w:hanging="453"/>
      </w:pPr>
      <w:rPr>
        <w:sz w:val="24"/>
        <w:i w:val="false"/>
        <w:b w:val="false"/>
        <w:rFonts w:ascii="宋体" w:hAnsi="宋体" w:eastAsia="宋体"/>
      </w:rPr>
    </w:lvl>
    <w:lvl w:ilvl="5">
      <w:start w:val="1"/>
      <w:pStyle w:val="Heading6"/>
      <w:numFmt w:val="decimal"/>
      <w:suff w:val="nothing"/>
      <w:lvlText w:val="（%6）"/>
      <w:lvlJc w:val="start"/>
      <w:pPr>
        <w:tabs>
          <w:tab w:val="num" w:pos="0"/>
        </w:tabs>
        <w:ind w:start="1474" w:hanging="623"/>
      </w:pPr>
      <w:rPr>
        <w:sz w:val="24"/>
        <w:i w:val="false"/>
        <w:b w:val="false"/>
        <w:rFonts w:ascii="宋体" w:hAnsi="宋体" w:eastAsia="宋体"/>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60"/>
  <w:defaultTabStop w:val="420"/>
  <w:autoHyphenation w:val="true"/>
  <w:compat>
    <w:doNotExpandShiftReturn/>
    <w:compatSetting w:name="compatibilityMode" w:uri="http://schemas.microsoft.com/office/word" w:val="1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39" w:semiHidden="0" w:unhideWhenUsed="0"/>
    <w:lsdException w:name="toc 2" w:uiPriority="39" w:semiHidden="0" w:unhideWhenUsed="0" w:qFormat="1"/>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qFormat="1"/>
    <w:lsdException w:name="footnote text" w:uiPriority="0" w:semiHidden="0" w:unhideWhenUsed="0" w:qFormat="1"/>
    <w:lsdException w:name="annotation text" w:uiPriority="0" w:semiHidden="0" w:unhideWhenUsed="0"/>
    <w:lsdException w:name="header" w:uiPriority="0" w:semiHidden="0" w:unhideWhenUsed="0" w:qFormat="1"/>
    <w:lsdException w:name="footer" w:uiPriority="0" w:semiHidden="0" w:unhideWhenUsed="0" w:qFormat="1"/>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qFormat="1"/>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1"/>
    <w:lsdException w:name="Body Text" w:uiPriority="0" w:semiHidden="0" w:unhideWhenUsed="0"/>
    <w:lsdException w:name="Body Text Indent" w:uiPriority="0" w:semiHidden="0" w:unhideWhenUsed="0" w:qFormat="1"/>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99" w:semiHidden="0" w:unhideWhenUsed="0" w:qFormat="1"/>
    <w:lsdException w:name="FollowedHyperlink" w:uiPriority="99" w:semiHidden="0" w:qFormat="1"/>
    <w:lsdException w:name="Strong" w:uiPriority="0" w:semiHidden="0" w:unhideWhenUsed="0" w:qFormat="1"/>
    <w:lsdException w:name="Emphasis" w:uiPriority="2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99"/>
    <w:lsdException w:name="annotation subject" w:uiPriority="0" w:semiHidden="0" w:unhideWhenUsed="0"/>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0" w:unhideWhenUsed="0"/>
    <w:lsdException w:name="Table Grid" w:uiPriority="9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TextBody"/>
    <w:link w:val="104"/>
    <w:uiPriority w:val="0"/>
    <w:qFormat/>
    <w:pPr>
      <w:widowControl/>
      <w:numPr>
        <w:ilvl w:val="0"/>
        <w:numId w:val="1"/>
      </w:numPr>
      <w:snapToGrid w:val="false"/>
      <w:spacing w:lineRule="atLeast" w:line="280" w:before="120" w:after="240"/>
      <w:jc w:val="center"/>
      <w:outlineLvl w:val="0"/>
    </w:pPr>
    <w:rPr>
      <w:rFonts w:ascii="Arial" w:hAnsi="Arial" w:eastAsia="楷体_GB2312"/>
      <w:b/>
      <w:kern w:val="2"/>
      <w:sz w:val="44"/>
      <w:szCs w:val="20"/>
      <w:vertAlign w:val="superscript"/>
    </w:rPr>
  </w:style>
  <w:style w:type="paragraph" w:styleId="Heading2">
    <w:name w:val="Heading 2"/>
    <w:basedOn w:val="Normal"/>
    <w:next w:val="TextBody"/>
    <w:link w:val="105"/>
    <w:uiPriority w:val="0"/>
    <w:qFormat/>
    <w:pPr>
      <w:widowControl/>
      <w:numPr>
        <w:ilvl w:val="1"/>
        <w:numId w:val="1"/>
      </w:numPr>
      <w:snapToGrid w:val="false"/>
      <w:spacing w:lineRule="auto" w:line="420" w:before="240" w:after="240"/>
      <w:jc w:val="center"/>
      <w:outlineLvl w:val="1"/>
    </w:pPr>
    <w:rPr>
      <w:rFonts w:ascii="Arial" w:hAnsi="Arial" w:eastAsia="楷体_GB2312"/>
      <w:b/>
      <w:kern w:val="2"/>
      <w:sz w:val="32"/>
      <w:szCs w:val="20"/>
    </w:rPr>
  </w:style>
  <w:style w:type="paragraph" w:styleId="Heading3">
    <w:name w:val="Heading 3"/>
    <w:basedOn w:val="Normal"/>
    <w:next w:val="TextBody"/>
    <w:link w:val="106"/>
    <w:uiPriority w:val="0"/>
    <w:qFormat/>
    <w:pPr>
      <w:keepNext w:val="true"/>
      <w:widowControl/>
      <w:numPr>
        <w:ilvl w:val="2"/>
        <w:numId w:val="1"/>
      </w:numPr>
      <w:snapToGrid w:val="false"/>
      <w:spacing w:lineRule="atLeast" w:line="220" w:before="140" w:after="120"/>
      <w:outlineLvl w:val="2"/>
    </w:pPr>
    <w:rPr>
      <w:rFonts w:ascii="Arial" w:hAnsi="Arial" w:eastAsia="楷体_GB2312"/>
      <w:spacing w:val="-4"/>
      <w:kern w:val="2"/>
      <w:sz w:val="32"/>
      <w:szCs w:val="20"/>
    </w:rPr>
  </w:style>
  <w:style w:type="paragraph" w:styleId="Heading4">
    <w:name w:val="Heading 4"/>
    <w:basedOn w:val="Normal"/>
    <w:next w:val="TextBody"/>
    <w:link w:val="107"/>
    <w:uiPriority w:val="0"/>
    <w:qFormat/>
    <w:pPr>
      <w:widowControl/>
      <w:numPr>
        <w:ilvl w:val="3"/>
        <w:numId w:val="1"/>
      </w:numPr>
      <w:snapToGrid w:val="false"/>
      <w:spacing w:lineRule="atLeast" w:line="220" w:before="140" w:after="120"/>
      <w:outlineLvl w:val="3"/>
    </w:pPr>
    <w:rPr>
      <w:rFonts w:ascii="Arial" w:hAnsi="Arial" w:eastAsia="黑体"/>
      <w:b/>
      <w:spacing w:val="-4"/>
      <w:kern w:val="2"/>
      <w:sz w:val="28"/>
      <w:szCs w:val="20"/>
    </w:rPr>
  </w:style>
  <w:style w:type="paragraph" w:styleId="Heading5">
    <w:name w:val="Heading 5"/>
    <w:basedOn w:val="Normal"/>
    <w:next w:val="TextBody"/>
    <w:link w:val="108"/>
    <w:uiPriority w:val="0"/>
    <w:qFormat/>
    <w:pPr>
      <w:widowControl/>
      <w:numPr>
        <w:ilvl w:val="4"/>
        <w:numId w:val="1"/>
      </w:numPr>
      <w:snapToGrid w:val="false"/>
      <w:spacing w:lineRule="exact" w:line="440" w:before="120" w:after="120"/>
      <w:outlineLvl w:val="4"/>
    </w:pPr>
    <w:rPr>
      <w:b/>
      <w:spacing w:val="-4"/>
      <w:kern w:val="2"/>
      <w:sz w:val="24"/>
      <w:szCs w:val="20"/>
    </w:rPr>
  </w:style>
  <w:style w:type="paragraph" w:styleId="Heading6">
    <w:name w:val="Heading 6"/>
    <w:basedOn w:val="Normal"/>
    <w:next w:val="TextBody"/>
    <w:link w:val="109"/>
    <w:uiPriority w:val="0"/>
    <w:qFormat/>
    <w:pPr>
      <w:widowControl/>
      <w:numPr>
        <w:ilvl w:val="5"/>
        <w:numId w:val="1"/>
      </w:numPr>
      <w:snapToGrid w:val="false"/>
      <w:spacing w:lineRule="auto" w:line="360" w:before="120" w:after="120"/>
      <w:outlineLvl w:val="5"/>
    </w:pPr>
    <w:rPr>
      <w:spacing w:val="-4"/>
      <w:kern w:val="0"/>
      <w:sz w:val="24"/>
      <w:szCs w:val="20"/>
    </w:rPr>
  </w:style>
  <w:style w:type="character" w:styleId="DefaultParagraphFont" w:default="1">
    <w:name w:val="Default Paragraph Font"/>
    <w:uiPriority w:val="1"/>
    <w:semiHidden/>
    <w:unhideWhenUsed/>
    <w:qFormat/>
    <w:rPr/>
  </w:style>
  <w:style w:type="character" w:styleId="VisitedInternetLink">
    <w:name w:val="FollowedHyperlink"/>
    <w:basedOn w:val="DefaultParagraphFont"/>
    <w:uiPriority w:val="99"/>
    <w:unhideWhenUsed/>
    <w:qFormat/>
    <w:rPr>
      <w:color w:val="800080"/>
      <w:u w:val="single"/>
    </w:rPr>
  </w:style>
  <w:style w:type="character" w:styleId="Emphasis">
    <w:name w:val="Emphasis"/>
    <w:basedOn w:val="DefaultParagraphFont"/>
    <w:uiPriority w:val="20"/>
    <w:qFormat/>
    <w:rPr>
      <w:color w:val="CC0000"/>
    </w:rPr>
  </w:style>
  <w:style w:type="character" w:styleId="InternetLink">
    <w:name w:val="Hyperlink"/>
    <w:basedOn w:val="DefaultParagraphFont"/>
    <w:uiPriority w:val="99"/>
    <w:qFormat/>
    <w:rPr>
      <w:color w:val="0000FF"/>
      <w:u w:val="single"/>
    </w:rPr>
  </w:style>
  <w:style w:type="character" w:styleId="FootnoteCharacters">
    <w:name w:val="Footnote Characters"/>
    <w:basedOn w:val="DefaultParagraphFont"/>
    <w:uiPriority w:val="0"/>
    <w:qFormat/>
    <w:rPr>
      <w:vertAlign w:val="superscript"/>
    </w:rPr>
  </w:style>
  <w:style w:type="character" w:styleId="FootnoteAnchor">
    <w:name w:val="Footnote Anchor"/>
    <w:rPr>
      <w:vertAlign w:val="superscript"/>
    </w:rPr>
  </w:style>
  <w:style w:type="character" w:styleId="Char" w:customStyle="1">
    <w:name w:val="正文文本 Char"/>
    <w:basedOn w:val="DefaultParagraphFont"/>
    <w:link w:val="3"/>
    <w:uiPriority w:val="0"/>
    <w:qFormat/>
    <w:rPr>
      <w:sz w:val="24"/>
    </w:rPr>
  </w:style>
  <w:style w:type="character" w:styleId="1Char" w:customStyle="1">
    <w:name w:val="标题 1 Char"/>
    <w:basedOn w:val="DefaultParagraphFont"/>
    <w:link w:val="2"/>
    <w:uiPriority w:val="0"/>
    <w:qFormat/>
    <w:rPr>
      <w:rFonts w:ascii="Arial" w:hAnsi="Arial" w:eastAsia="楷体_GB2312"/>
      <w:b/>
      <w:kern w:val="2"/>
      <w:sz w:val="44"/>
      <w:vertAlign w:val="superscript"/>
    </w:rPr>
  </w:style>
  <w:style w:type="character" w:styleId="2Char" w:customStyle="1">
    <w:name w:val="标题 2 Char"/>
    <w:basedOn w:val="DefaultParagraphFont"/>
    <w:link w:val="4"/>
    <w:uiPriority w:val="0"/>
    <w:qFormat/>
    <w:rPr>
      <w:rFonts w:ascii="Arial" w:hAnsi="Arial" w:eastAsia="楷体_GB2312"/>
      <w:b/>
      <w:kern w:val="2"/>
      <w:sz w:val="32"/>
    </w:rPr>
  </w:style>
  <w:style w:type="character" w:styleId="3Char" w:customStyle="1">
    <w:name w:val="标题 3 Char"/>
    <w:basedOn w:val="DefaultParagraphFont"/>
    <w:link w:val="5"/>
    <w:uiPriority w:val="0"/>
    <w:qFormat/>
    <w:rPr>
      <w:rFonts w:ascii="Arial" w:hAnsi="Arial" w:eastAsia="楷体_GB2312"/>
      <w:spacing w:val="-4"/>
      <w:kern w:val="2"/>
      <w:sz w:val="32"/>
    </w:rPr>
  </w:style>
  <w:style w:type="character" w:styleId="4Char" w:customStyle="1">
    <w:name w:val="标题 4 Char"/>
    <w:basedOn w:val="DefaultParagraphFont"/>
    <w:link w:val="6"/>
    <w:uiPriority w:val="0"/>
    <w:qFormat/>
    <w:rPr>
      <w:rFonts w:ascii="Arial" w:hAnsi="Arial" w:eastAsia="黑体"/>
      <w:b/>
      <w:spacing w:val="-4"/>
      <w:kern w:val="2"/>
      <w:sz w:val="28"/>
    </w:rPr>
  </w:style>
  <w:style w:type="character" w:styleId="5Char" w:customStyle="1">
    <w:name w:val="标题 5 Char"/>
    <w:basedOn w:val="DefaultParagraphFont"/>
    <w:link w:val="7"/>
    <w:uiPriority w:val="0"/>
    <w:qFormat/>
    <w:rPr>
      <w:b/>
      <w:spacing w:val="-4"/>
      <w:kern w:val="2"/>
      <w:sz w:val="24"/>
    </w:rPr>
  </w:style>
  <w:style w:type="character" w:styleId="6Char" w:customStyle="1">
    <w:name w:val="标题 6 Char"/>
    <w:basedOn w:val="DefaultParagraphFont"/>
    <w:link w:val="8"/>
    <w:uiPriority w:val="0"/>
    <w:qFormat/>
    <w:rPr>
      <w:spacing w:val="-4"/>
      <w:sz w:val="24"/>
    </w:rPr>
  </w:style>
  <w:style w:type="character" w:styleId="Char1" w:customStyle="1">
    <w:name w:val="脚注文本 Char"/>
    <w:basedOn w:val="DefaultParagraphFont"/>
    <w:link w:val="16"/>
    <w:uiPriority w:val="0"/>
    <w:qFormat/>
    <w:rPr>
      <w:kern w:val="2"/>
      <w:sz w:val="18"/>
      <w:szCs w:val="18"/>
    </w:rPr>
  </w:style>
  <w:style w:type="character" w:styleId="CharChar" w:customStyle="1">
    <w:name w:val="表头 Char Char"/>
    <w:basedOn w:val="DefaultParagraphFont"/>
    <w:link w:val="26"/>
    <w:uiPriority w:val="0"/>
    <w:qFormat/>
    <w:rPr>
      <w:rFonts w:ascii="Arial" w:hAnsi="Arial" w:eastAsia="黑体"/>
      <w:kern w:val="2"/>
      <w:sz w:val="28"/>
      <w:szCs w:val="28"/>
    </w:rPr>
  </w:style>
  <w:style w:type="character" w:styleId="2CharChar" w:customStyle="1">
    <w:name w:val="表文2 Char Char"/>
    <w:basedOn w:val="DefaultParagraphFont"/>
    <w:link w:val="27"/>
    <w:uiPriority w:val="0"/>
    <w:qFormat/>
    <w:rPr>
      <w:rFonts w:eastAsia="方正书宋_GBK"/>
      <w:kern w:val="2"/>
      <w:sz w:val="21"/>
      <w:szCs w:val="21"/>
    </w:rPr>
  </w:style>
  <w:style w:type="character" w:styleId="Char2" w:customStyle="1">
    <w:name w:val="正文文本缩进 Char"/>
    <w:basedOn w:val="DefaultParagraphFont"/>
    <w:link w:val="10"/>
    <w:uiPriority w:val="0"/>
    <w:qFormat/>
    <w:rPr>
      <w:kern w:val="2"/>
      <w:sz w:val="21"/>
      <w:szCs w:val="24"/>
    </w:rPr>
  </w:style>
  <w:style w:type="character" w:styleId="Char3" w:customStyle="1">
    <w:name w:val="标题 Char"/>
    <w:basedOn w:val="DefaultParagraphFont"/>
    <w:link w:val="18"/>
    <w:uiPriority w:val="0"/>
    <w:qFormat/>
    <w:rPr>
      <w:rFonts w:ascii="Cambria" w:hAnsi="Cambria" w:cs="Times New Roman"/>
      <w:b/>
      <w:bCs/>
      <w:kern w:val="2"/>
      <w:sz w:val="28"/>
      <w:szCs w:val="32"/>
    </w:rPr>
  </w:style>
  <w:style w:type="character" w:styleId="Char4" w:customStyle="1">
    <w:name w:val="副标题 Char"/>
    <w:basedOn w:val="DefaultParagraphFont"/>
    <w:link w:val="15"/>
    <w:uiPriority w:val="0"/>
    <w:qFormat/>
    <w:rPr>
      <w:rFonts w:ascii="Cambria" w:hAnsi="Cambria" w:cs="Times New Roman"/>
      <w:b/>
      <w:bCs/>
      <w:kern w:val="2"/>
      <w:sz w:val="24"/>
      <w:szCs w:val="32"/>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link w:val="103"/>
    <w:uiPriority w:val="0"/>
    <w:pPr>
      <w:widowControl/>
      <w:snapToGrid w:val="false"/>
      <w:spacing w:lineRule="auto" w:line="360" w:before="120" w:after="120"/>
      <w:ind w:firstLine="454"/>
    </w:pPr>
    <w:rPr>
      <w:kern w:val="0"/>
      <w:sz w:val="24"/>
      <w:szCs w:val="20"/>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NormalIndent">
    <w:name w:val="Normal Indent"/>
    <w:basedOn w:val="Normal"/>
    <w:uiPriority w:val="0"/>
    <w:qFormat/>
    <w:pPr>
      <w:ind w:firstLine="420"/>
    </w:pPr>
    <w:rPr/>
  </w:style>
  <w:style w:type="paragraph" w:styleId="TextBodyIndent">
    <w:name w:val="Body Text Indent"/>
    <w:basedOn w:val="Normal"/>
    <w:link w:val="113"/>
    <w:uiPriority w:val="0"/>
    <w:qFormat/>
    <w:pPr>
      <w:spacing w:before="0" w:after="120"/>
      <w:ind w:start="420" w:hanging="0"/>
    </w:pPr>
    <w:rPr/>
  </w:style>
  <w:style w:type="paragraph" w:styleId="BalloonText">
    <w:name w:val="Balloon Text"/>
    <w:basedOn w:val="Normal"/>
    <w:uiPriority w:val="0"/>
    <w:semiHidden/>
    <w:qFormat/>
    <w:pPr/>
    <w:rPr>
      <w:sz w:val="18"/>
      <w:szCs w:val="18"/>
    </w:rPr>
  </w:style>
  <w:style w:type="paragraph" w:styleId="HeaderandFooter">
    <w:name w:val="Header and Footer"/>
    <w:basedOn w:val="Normal"/>
    <w:qFormat/>
    <w:pPr/>
    <w:rPr/>
  </w:style>
  <w:style w:type="paragraph" w:styleId="Footer">
    <w:name w:val="Footer"/>
    <w:basedOn w:val="Normal"/>
    <w:uiPriority w:val="0"/>
    <w:qFormat/>
    <w:pPr>
      <w:tabs>
        <w:tab w:val="clear" w:pos="420"/>
        <w:tab w:val="center" w:pos="4153" w:leader="none"/>
        <w:tab w:val="right" w:pos="8306" w:leader="none"/>
      </w:tabs>
      <w:snapToGrid w:val="false"/>
      <w:jc w:val="start"/>
    </w:pPr>
    <w:rPr>
      <w:sz w:val="18"/>
      <w:szCs w:val="18"/>
    </w:rPr>
  </w:style>
  <w:style w:type="paragraph" w:styleId="Header">
    <w:name w:val="Header"/>
    <w:basedOn w:val="Normal"/>
    <w:uiPriority w:val="0"/>
    <w:qFormat/>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Contents1">
    <w:name w:val="TOC 1"/>
    <w:basedOn w:val="Normal"/>
    <w:next w:val="Normal"/>
    <w:uiPriority w:val="39"/>
    <w:pPr/>
    <w:rPr/>
  </w:style>
  <w:style w:type="paragraph" w:styleId="Subtitle">
    <w:name w:val="Subtitle"/>
    <w:basedOn w:val="Normal"/>
    <w:next w:val="Normal"/>
    <w:link w:val="115"/>
    <w:uiPriority w:val="0"/>
    <w:qFormat/>
    <w:pPr>
      <w:spacing w:lineRule="auto" w:line="312" w:before="240" w:after="60"/>
      <w:jc w:val="start"/>
      <w:outlineLvl w:val="1"/>
    </w:pPr>
    <w:rPr>
      <w:rFonts w:ascii="Cambria" w:hAnsi="Cambria"/>
      <w:b/>
      <w:bCs/>
      <w:kern w:val="2"/>
      <w:sz w:val="24"/>
      <w:szCs w:val="32"/>
    </w:rPr>
  </w:style>
  <w:style w:type="paragraph" w:styleId="Footnote">
    <w:name w:val="Footnote Text"/>
    <w:basedOn w:val="Normal"/>
    <w:link w:val="110"/>
    <w:uiPriority w:val="0"/>
    <w:qFormat/>
    <w:pPr>
      <w:snapToGrid w:val="false"/>
      <w:jc w:val="start"/>
    </w:pPr>
    <w:rPr>
      <w:sz w:val="18"/>
      <w:szCs w:val="18"/>
    </w:rPr>
  </w:style>
  <w:style w:type="paragraph" w:styleId="Contents2">
    <w:name w:val="TOC 2"/>
    <w:basedOn w:val="Normal"/>
    <w:next w:val="Normal"/>
    <w:uiPriority w:val="39"/>
    <w:qFormat/>
    <w:pPr>
      <w:ind w:start="420" w:hanging="0"/>
    </w:pPr>
    <w:rPr/>
  </w:style>
  <w:style w:type="paragraph" w:styleId="Title">
    <w:name w:val="Title"/>
    <w:basedOn w:val="Normal"/>
    <w:next w:val="Normal"/>
    <w:link w:val="114"/>
    <w:uiPriority w:val="0"/>
    <w:qFormat/>
    <w:pPr>
      <w:spacing w:before="240" w:after="60"/>
      <w:jc w:val="center"/>
      <w:outlineLvl w:val="0"/>
    </w:pPr>
    <w:rPr>
      <w:rFonts w:ascii="Cambria" w:hAnsi="Cambria"/>
      <w:b/>
      <w:bCs/>
      <w:sz w:val="28"/>
      <w:szCs w:val="32"/>
    </w:rPr>
  </w:style>
  <w:style w:type="paragraph" w:styleId="ParaCharCharCharCharCharCharChar" w:customStyle="1">
    <w:name w:val="默认段落字体 Para Char Char Char Char Char Char Char"/>
    <w:basedOn w:val="Normal"/>
    <w:uiPriority w:val="0"/>
    <w:qFormat/>
    <w:pPr>
      <w:tabs>
        <w:tab w:val="clear" w:pos="420"/>
        <w:tab w:val="left" w:pos="4665" w:leader="none"/>
        <w:tab w:val="left" w:pos="8970" w:leader="none"/>
      </w:tabs>
      <w:ind w:firstLine="400"/>
    </w:pPr>
    <w:rPr>
      <w:rFonts w:ascii="Tahoma" w:hAnsi="Tahoma"/>
      <w:sz w:val="24"/>
      <w:szCs w:val="20"/>
    </w:rPr>
  </w:style>
  <w:style w:type="paragraph" w:styleId="Style8" w:customStyle="1">
    <w:name w:val="表头"/>
    <w:basedOn w:val="Normal"/>
    <w:link w:val="111"/>
    <w:uiPriority w:val="0"/>
    <w:qFormat/>
    <w:pPr>
      <w:pageBreakBefore/>
      <w:spacing w:lineRule="atLeast" w:line="360" w:before="240" w:after="120"/>
      <w:jc w:val="center"/>
    </w:pPr>
    <w:rPr>
      <w:rFonts w:ascii="Arial" w:hAnsi="Arial" w:eastAsia="黑体"/>
      <w:sz w:val="28"/>
      <w:szCs w:val="28"/>
    </w:rPr>
  </w:style>
  <w:style w:type="paragraph" w:styleId="2" w:customStyle="1">
    <w:name w:val="表文2"/>
    <w:basedOn w:val="Normal"/>
    <w:link w:val="112"/>
    <w:uiPriority w:val="0"/>
    <w:qFormat/>
    <w:pPr>
      <w:spacing w:lineRule="atLeast" w:line="360"/>
      <w:ind w:start="100" w:end="100" w:hanging="0"/>
    </w:pPr>
    <w:rPr>
      <w:rFonts w:eastAsia="方正书宋_GBK"/>
      <w:szCs w:val="21"/>
    </w:rPr>
  </w:style>
  <w:style w:type="paragraph" w:styleId="Style9" w:customStyle="1">
    <w:name w:val="表文"/>
    <w:basedOn w:val="NormalIndent"/>
    <w:uiPriority w:val="0"/>
    <w:qFormat/>
    <w:pPr>
      <w:snapToGrid w:val="false"/>
      <w:spacing w:lineRule="atLeast" w:line="280"/>
      <w:ind w:hanging="0"/>
    </w:pPr>
    <w:rPr>
      <w:szCs w:val="20"/>
    </w:rPr>
  </w:style>
  <w:style w:type="paragraph" w:styleId="TOC1" w:customStyle="1">
    <w:name w:val="TOC 标题1"/>
    <w:basedOn w:val="Heading1"/>
    <w:next w:val="Normal"/>
    <w:uiPriority w:val="39"/>
    <w:semiHidden/>
    <w:unhideWhenUsed/>
    <w:qFormat/>
    <w:pPr>
      <w:keepNext w:val="true"/>
      <w:keepLines/>
      <w:numPr>
        <w:ilvl w:val="0"/>
        <w:numId w:val="0"/>
      </w:numPr>
      <w:snapToGrid w:val="true"/>
      <w:spacing w:lineRule="auto" w:line="276" w:before="480" w:after="0"/>
      <w:jc w:val="start"/>
    </w:pPr>
    <w:rPr>
      <w:rFonts w:ascii="Cambria" w:hAnsi="Cambria" w:eastAsia="宋体"/>
      <w:bCs/>
      <w:color w:val="365F91"/>
      <w:kern w:val="0"/>
      <w:sz w:val="28"/>
      <w:szCs w:val="28"/>
    </w:rPr>
  </w:style>
  <w:style w:type="paragraph" w:styleId="1" w:customStyle="1">
    <w:name w:val="列出段落1"/>
    <w:basedOn w:val="Normal"/>
    <w:uiPriority w:val="34"/>
    <w:qFormat/>
    <w:pPr>
      <w:ind w:firstLine="420"/>
    </w:pPr>
    <w:rPr/>
  </w:style>
  <w:style w:type="paragraph" w:styleId="Font1" w:customStyle="1">
    <w:name w:val="font1"/>
    <w:basedOn w:val="Normal"/>
    <w:uiPriority w:val="0"/>
    <w:qFormat/>
    <w:pPr>
      <w:widowControl/>
      <w:spacing w:beforeAutospacing="1" w:afterAutospacing="1"/>
      <w:jc w:val="start"/>
    </w:pPr>
    <w:rPr>
      <w:rFonts w:ascii="宋体" w:hAnsi="宋体" w:cs="宋体"/>
      <w:color w:val="000000"/>
      <w:kern w:val="0"/>
      <w:sz w:val="22"/>
      <w:szCs w:val="22"/>
    </w:rPr>
  </w:style>
  <w:style w:type="paragraph" w:styleId="Font5" w:customStyle="1">
    <w:name w:val="font5"/>
    <w:basedOn w:val="Normal"/>
    <w:uiPriority w:val="0"/>
    <w:qFormat/>
    <w:pPr>
      <w:widowControl/>
      <w:spacing w:beforeAutospacing="1" w:afterAutospacing="1"/>
      <w:jc w:val="start"/>
    </w:pPr>
    <w:rPr>
      <w:rFonts w:ascii="宋体" w:hAnsi="宋体" w:cs="宋体"/>
      <w:kern w:val="0"/>
      <w:sz w:val="18"/>
      <w:szCs w:val="18"/>
    </w:rPr>
  </w:style>
  <w:style w:type="paragraph" w:styleId="Font6" w:customStyle="1">
    <w:name w:val="font6"/>
    <w:basedOn w:val="Normal"/>
    <w:uiPriority w:val="0"/>
    <w:qFormat/>
    <w:pPr>
      <w:widowControl/>
      <w:spacing w:beforeAutospacing="1" w:afterAutospacing="1"/>
      <w:jc w:val="start"/>
    </w:pPr>
    <w:rPr>
      <w:rFonts w:ascii="宋体" w:hAnsi="宋体" w:cs="宋体"/>
      <w:color w:val="000000"/>
      <w:kern w:val="0"/>
      <w:sz w:val="22"/>
      <w:szCs w:val="22"/>
    </w:rPr>
  </w:style>
  <w:style w:type="paragraph" w:styleId="Font7" w:customStyle="1">
    <w:name w:val="font7"/>
    <w:basedOn w:val="Normal"/>
    <w:uiPriority w:val="0"/>
    <w:qFormat/>
    <w:pPr>
      <w:widowControl/>
      <w:spacing w:beforeAutospacing="1" w:afterAutospacing="1"/>
      <w:jc w:val="start"/>
    </w:pPr>
    <w:rPr>
      <w:rFonts w:ascii="宋体" w:hAnsi="宋体" w:cs="宋体"/>
      <w:kern w:val="0"/>
      <w:sz w:val="20"/>
      <w:szCs w:val="20"/>
    </w:rPr>
  </w:style>
  <w:style w:type="paragraph" w:styleId="Font8" w:customStyle="1">
    <w:name w:val="font8"/>
    <w:basedOn w:val="Normal"/>
    <w:uiPriority w:val="0"/>
    <w:qFormat/>
    <w:pPr>
      <w:widowControl/>
      <w:spacing w:beforeAutospacing="1" w:afterAutospacing="1"/>
      <w:jc w:val="start"/>
    </w:pPr>
    <w:rPr>
      <w:rFonts w:ascii="宋体" w:hAnsi="宋体" w:cs="宋体"/>
      <w:kern w:val="0"/>
      <w:sz w:val="18"/>
      <w:szCs w:val="18"/>
    </w:rPr>
  </w:style>
  <w:style w:type="paragraph" w:styleId="Font9" w:customStyle="1">
    <w:name w:val="font9"/>
    <w:basedOn w:val="Normal"/>
    <w:uiPriority w:val="0"/>
    <w:qFormat/>
    <w:pPr>
      <w:widowControl/>
      <w:spacing w:beforeAutospacing="1" w:afterAutospacing="1"/>
      <w:jc w:val="start"/>
    </w:pPr>
    <w:rPr>
      <w:rFonts w:ascii="Arial" w:hAnsi="Arial" w:cs="Arial"/>
      <w:kern w:val="0"/>
      <w:sz w:val="20"/>
      <w:szCs w:val="20"/>
    </w:rPr>
  </w:style>
  <w:style w:type="paragraph" w:styleId="Font10" w:customStyle="1">
    <w:name w:val="font10"/>
    <w:basedOn w:val="Normal"/>
    <w:uiPriority w:val="0"/>
    <w:qFormat/>
    <w:pPr>
      <w:widowControl/>
      <w:spacing w:beforeAutospacing="1" w:afterAutospacing="1"/>
      <w:jc w:val="start"/>
    </w:pPr>
    <w:rPr>
      <w:rFonts w:ascii="宋体" w:hAnsi="宋体" w:cs="宋体"/>
      <w:kern w:val="0"/>
      <w:sz w:val="22"/>
      <w:szCs w:val="22"/>
    </w:rPr>
  </w:style>
  <w:style w:type="paragraph" w:styleId="Font11" w:customStyle="1">
    <w:name w:val="font11"/>
    <w:basedOn w:val="Normal"/>
    <w:uiPriority w:val="0"/>
    <w:qFormat/>
    <w:pPr>
      <w:widowControl/>
      <w:spacing w:beforeAutospacing="1" w:afterAutospacing="1"/>
      <w:jc w:val="start"/>
    </w:pPr>
    <w:rPr>
      <w:kern w:val="0"/>
      <w:sz w:val="22"/>
      <w:szCs w:val="22"/>
    </w:rPr>
  </w:style>
  <w:style w:type="paragraph" w:styleId="Font12" w:customStyle="1">
    <w:name w:val="font12"/>
    <w:basedOn w:val="Normal"/>
    <w:uiPriority w:val="0"/>
    <w:qFormat/>
    <w:pPr>
      <w:widowControl/>
      <w:spacing w:beforeAutospacing="1" w:afterAutospacing="1"/>
      <w:jc w:val="start"/>
    </w:pPr>
    <w:rPr>
      <w:rFonts w:ascii="宋体" w:hAnsi="宋体" w:cs="宋体"/>
      <w:color w:val="000000"/>
      <w:kern w:val="0"/>
      <w:sz w:val="22"/>
      <w:szCs w:val="22"/>
      <w:u w:val="single"/>
    </w:rPr>
  </w:style>
  <w:style w:type="paragraph" w:styleId="Font13" w:customStyle="1">
    <w:name w:val="font13"/>
    <w:basedOn w:val="Normal"/>
    <w:uiPriority w:val="0"/>
    <w:qFormat/>
    <w:pPr>
      <w:widowControl/>
      <w:spacing w:beforeAutospacing="1" w:afterAutospacing="1"/>
      <w:jc w:val="start"/>
    </w:pPr>
    <w:rPr>
      <w:rFonts w:ascii="宋体" w:hAnsi="宋体" w:cs="宋体"/>
      <w:kern w:val="0"/>
      <w:sz w:val="18"/>
      <w:szCs w:val="18"/>
    </w:rPr>
  </w:style>
  <w:style w:type="paragraph" w:styleId="Xl63" w:customStyle="1">
    <w:name w:val="xl63"/>
    <w:basedOn w:val="Normal"/>
    <w:uiPriority w:val="0"/>
    <w:qFormat/>
    <w:pPr>
      <w:widowControl/>
      <w:spacing w:beforeAutospacing="1" w:afterAutospacing="1"/>
      <w:jc w:val="start"/>
    </w:pPr>
    <w:rPr>
      <w:rFonts w:ascii="宋体" w:hAnsi="宋体" w:cs="宋体"/>
      <w:kern w:val="0"/>
      <w:sz w:val="24"/>
    </w:rPr>
  </w:style>
  <w:style w:type="paragraph" w:styleId="Xl64" w:customStyle="1">
    <w:name w:val="xl64"/>
    <w:basedOn w:val="Normal"/>
    <w:uiPriority w:val="0"/>
    <w:qFormat/>
    <w:pPr>
      <w:widowControl/>
      <w:shd w:val="clear" w:color="000000" w:fill="FFFFFF"/>
      <w:spacing w:beforeAutospacing="1" w:afterAutospacing="1"/>
      <w:jc w:val="start"/>
    </w:pPr>
    <w:rPr>
      <w:rFonts w:ascii="宋体" w:hAnsi="宋体" w:cs="宋体"/>
      <w:kern w:val="0"/>
      <w:sz w:val="24"/>
    </w:rPr>
  </w:style>
  <w:style w:type="paragraph" w:styleId="Xl65" w:customStyle="1">
    <w:name w:val="xl6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pPr>
    <w:rPr>
      <w:rFonts w:ascii="宋体" w:hAnsi="宋体" w:cs="宋体"/>
      <w:kern w:val="0"/>
      <w:sz w:val="24"/>
    </w:rPr>
  </w:style>
  <w:style w:type="paragraph" w:styleId="Xl66" w:customStyle="1">
    <w:name w:val="xl66"/>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pPr>
    <w:rPr>
      <w:rFonts w:ascii="宋体" w:hAnsi="宋体" w:cs="宋体"/>
      <w:kern w:val="0"/>
      <w:sz w:val="24"/>
    </w:rPr>
  </w:style>
  <w:style w:type="paragraph" w:styleId="Xl67" w:customStyle="1">
    <w:name w:val="xl67"/>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68" w:customStyle="1">
    <w:name w:val="xl68"/>
    <w:basedOn w:val="Normal"/>
    <w:uiPriority w:val="0"/>
    <w:qFormat/>
    <w:pPr>
      <w:widowControl/>
      <w:pBdr>
        <w:top w:val="single" w:sz="8" w:space="0" w:color="000000"/>
        <w:left w:val="single" w:sz="4"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69" w:customStyle="1">
    <w:name w:val="xl69"/>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70" w:customStyle="1">
    <w:name w:val="xl70"/>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71" w:customStyle="1">
    <w:name w:val="xl71"/>
    <w:basedOn w:val="Normal"/>
    <w:uiPriority w:val="0"/>
    <w:qFormat/>
    <w:pPr>
      <w:widowControl/>
      <w:pBdr>
        <w:top w:val="single" w:sz="8"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72" w:customStyle="1">
    <w:name w:val="xl72"/>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73" w:customStyle="1">
    <w:name w:val="xl73"/>
    <w:basedOn w:val="Normal"/>
    <w:uiPriority w:val="0"/>
    <w:qFormat/>
    <w:pPr>
      <w:widowControl/>
      <w:pBdr>
        <w:top w:val="single" w:sz="8" w:space="0" w:color="000000"/>
        <w:left w:val="single" w:sz="8"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74" w:customStyle="1">
    <w:name w:val="xl74"/>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color w:val="000000"/>
      <w:kern w:val="0"/>
      <w:sz w:val="24"/>
    </w:rPr>
  </w:style>
  <w:style w:type="paragraph" w:styleId="Xl75" w:customStyle="1">
    <w:name w:val="xl7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4"/>
    </w:rPr>
  </w:style>
  <w:style w:type="paragraph" w:styleId="Xl76" w:customStyle="1">
    <w:name w:val="xl76"/>
    <w:basedOn w:val="Normal"/>
    <w:uiPriority w:val="0"/>
    <w:qFormat/>
    <w:pPr>
      <w:widowControl/>
      <w:shd w:val="clear" w:color="000000" w:fill="FFFFFF"/>
      <w:spacing w:beforeAutospacing="1" w:afterAutospacing="1"/>
      <w:jc w:val="start"/>
    </w:pPr>
    <w:rPr>
      <w:rFonts w:ascii="宋体" w:hAnsi="宋体" w:cs="宋体"/>
      <w:kern w:val="0"/>
      <w:sz w:val="24"/>
    </w:rPr>
  </w:style>
  <w:style w:type="paragraph" w:styleId="Xl77" w:customStyle="1">
    <w:name w:val="xl77"/>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4"/>
    </w:rPr>
  </w:style>
  <w:style w:type="paragraph" w:styleId="Xl78" w:customStyle="1">
    <w:name w:val="xl78"/>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宋体" w:hAnsi="宋体" w:cs="宋体"/>
      <w:kern w:val="0"/>
      <w:sz w:val="24"/>
    </w:rPr>
  </w:style>
  <w:style w:type="paragraph" w:styleId="Xl79" w:customStyle="1">
    <w:name w:val="xl79"/>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0"/>
      <w:szCs w:val="20"/>
    </w:rPr>
  </w:style>
  <w:style w:type="paragraph" w:styleId="Xl80" w:customStyle="1">
    <w:name w:val="xl80"/>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pPr>
    <w:rPr>
      <w:rFonts w:ascii="宋体" w:hAnsi="宋体" w:cs="宋体"/>
      <w:kern w:val="0"/>
      <w:sz w:val="20"/>
      <w:szCs w:val="20"/>
    </w:rPr>
  </w:style>
  <w:style w:type="paragraph" w:styleId="Xl81" w:customStyle="1">
    <w:name w:val="xl81"/>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pPr>
    <w:rPr>
      <w:rFonts w:ascii="宋体" w:hAnsi="宋体" w:cs="宋体"/>
      <w:kern w:val="0"/>
      <w:sz w:val="20"/>
      <w:szCs w:val="20"/>
    </w:rPr>
  </w:style>
  <w:style w:type="paragraph" w:styleId="Xl82" w:customStyle="1">
    <w:name w:val="xl82"/>
    <w:basedOn w:val="Normal"/>
    <w:uiPriority w:val="0"/>
    <w:qFormat/>
    <w:pPr>
      <w:widowControl/>
      <w:spacing w:beforeAutospacing="1" w:afterAutospacing="1"/>
      <w:jc w:val="start"/>
    </w:pPr>
    <w:rPr>
      <w:rFonts w:ascii="宋体" w:hAnsi="宋体" w:cs="宋体"/>
      <w:kern w:val="0"/>
      <w:sz w:val="20"/>
      <w:szCs w:val="20"/>
    </w:rPr>
  </w:style>
  <w:style w:type="paragraph" w:styleId="Xl83" w:customStyle="1">
    <w:name w:val="xl83"/>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84" w:customStyle="1">
    <w:name w:val="xl84"/>
    <w:basedOn w:val="Normal"/>
    <w:uiPriority w:val="0"/>
    <w:qFormat/>
    <w:pPr>
      <w:widowControl/>
      <w:pBdr>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85" w:customStyle="1">
    <w:name w:val="xl85"/>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86" w:customStyle="1">
    <w:name w:val="xl86"/>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pPr>
    <w:rPr>
      <w:rFonts w:ascii="宋体" w:hAnsi="宋体" w:cs="宋体"/>
      <w:kern w:val="0"/>
      <w:sz w:val="24"/>
    </w:rPr>
  </w:style>
  <w:style w:type="paragraph" w:styleId="Xl87" w:customStyle="1">
    <w:name w:val="xl87"/>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宋体" w:hAnsi="宋体" w:cs="宋体"/>
      <w:kern w:val="0"/>
      <w:sz w:val="24"/>
    </w:rPr>
  </w:style>
  <w:style w:type="paragraph" w:styleId="Xl88" w:customStyle="1">
    <w:name w:val="xl88"/>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0"/>
      <w:szCs w:val="20"/>
    </w:rPr>
  </w:style>
  <w:style w:type="paragraph" w:styleId="Xl89" w:customStyle="1">
    <w:name w:val="xl89"/>
    <w:basedOn w:val="Normal"/>
    <w:uiPriority w:val="0"/>
    <w:qFormat/>
    <w:pPr>
      <w:widowControl/>
      <w:pBdr>
        <w:top w:val="single" w:sz="8" w:space="0" w:color="000000"/>
        <w:left w:val="single" w:sz="4" w:space="0" w:color="000000"/>
        <w:bottom w:val="single" w:sz="4" w:space="0" w:color="000000"/>
      </w:pBdr>
      <w:shd w:val="clear" w:color="000000" w:fill="DBE5F1"/>
      <w:spacing w:beforeAutospacing="1" w:afterAutospacing="1"/>
      <w:jc w:val="center"/>
    </w:pPr>
    <w:rPr>
      <w:rFonts w:ascii="宋体" w:hAnsi="宋体" w:cs="宋体"/>
      <w:b/>
      <w:bCs/>
      <w:kern w:val="0"/>
      <w:sz w:val="24"/>
    </w:rPr>
  </w:style>
  <w:style w:type="paragraph" w:styleId="Xl90" w:customStyle="1">
    <w:name w:val="xl90"/>
    <w:basedOn w:val="Normal"/>
    <w:uiPriority w:val="0"/>
    <w:qFormat/>
    <w:pPr>
      <w:widowControl/>
      <w:pBdr>
        <w:top w:val="single" w:sz="8" w:space="0" w:color="000000"/>
        <w:left w:val="single" w:sz="4" w:space="0" w:color="000000"/>
        <w:bottom w:val="single" w:sz="4" w:space="0" w:color="000000"/>
        <w:right w:val="single" w:sz="8" w:space="0" w:color="000000"/>
      </w:pBdr>
      <w:shd w:val="clear" w:color="000000" w:fill="DBE5F1"/>
      <w:spacing w:beforeAutospacing="1" w:afterAutospacing="1"/>
      <w:jc w:val="center"/>
    </w:pPr>
    <w:rPr>
      <w:rFonts w:ascii="宋体" w:hAnsi="宋体" w:cs="宋体"/>
      <w:b/>
      <w:bCs/>
      <w:kern w:val="0"/>
      <w:sz w:val="24"/>
    </w:rPr>
  </w:style>
  <w:style w:type="paragraph" w:styleId="Xl91" w:customStyle="1">
    <w:name w:val="xl91"/>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2" w:customStyle="1">
    <w:name w:val="xl92"/>
    <w:basedOn w:val="Normal"/>
    <w:uiPriority w:val="0"/>
    <w:qFormat/>
    <w:pPr>
      <w:widowControl/>
      <w:pBdr>
        <w:top w:val="single" w:sz="4" w:space="0" w:color="000000"/>
        <w:left w:val="single" w:sz="4" w:space="0" w:color="000000"/>
        <w:bottom w:val="single" w:sz="4" w:space="0" w:color="000000"/>
        <w:right w:val="single" w:sz="8" w:space="0" w:color="000000"/>
      </w:pBdr>
      <w:shd w:val="clear" w:color="000000" w:fill="FFFFFF"/>
      <w:spacing w:beforeAutospacing="1" w:afterAutospacing="1"/>
      <w:jc w:val="center"/>
    </w:pPr>
    <w:rPr>
      <w:rFonts w:ascii="宋体" w:hAnsi="宋体" w:cs="宋体"/>
      <w:kern w:val="0"/>
      <w:sz w:val="20"/>
      <w:szCs w:val="20"/>
    </w:rPr>
  </w:style>
  <w:style w:type="paragraph" w:styleId="Xl93" w:customStyle="1">
    <w:name w:val="xl93"/>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4" w:customStyle="1">
    <w:name w:val="xl94"/>
    <w:basedOn w:val="Normal"/>
    <w:uiPriority w:val="0"/>
    <w:qFormat/>
    <w:pPr>
      <w:widowControl/>
      <w:pBdr>
        <w:top w:val="single" w:sz="4" w:space="0" w:color="000000"/>
        <w:left w:val="single" w:sz="4" w:space="0" w:color="000000"/>
        <w:bottom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5" w:customStyle="1">
    <w:name w:val="xl9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宋体" w:hAnsi="宋体" w:cs="宋体"/>
      <w:kern w:val="0"/>
      <w:sz w:val="20"/>
      <w:szCs w:val="20"/>
    </w:rPr>
  </w:style>
  <w:style w:type="paragraph" w:styleId="Xl96" w:customStyle="1">
    <w:name w:val="xl96"/>
    <w:basedOn w:val="Normal"/>
    <w:uiPriority w:val="0"/>
    <w:qFormat/>
    <w:pPr>
      <w:widowControl/>
      <w:pBdr>
        <w:top w:val="single" w:sz="4" w:space="0" w:color="000000"/>
        <w:left w:val="single" w:sz="4" w:space="0" w:color="000000"/>
        <w:bottom w:val="single" w:sz="4" w:space="0" w:color="000000"/>
        <w:right w:val="single" w:sz="8" w:space="0" w:color="000000"/>
      </w:pBdr>
      <w:spacing w:beforeAutospacing="1" w:afterAutospacing="1"/>
      <w:jc w:val="start"/>
    </w:pPr>
    <w:rPr>
      <w:rFonts w:ascii="宋体" w:hAnsi="宋体" w:cs="宋体"/>
      <w:kern w:val="0"/>
      <w:sz w:val="20"/>
      <w:szCs w:val="20"/>
    </w:rPr>
  </w:style>
  <w:style w:type="paragraph" w:styleId="Xl97" w:customStyle="1">
    <w:name w:val="xl97"/>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8" w:customStyle="1">
    <w:name w:val="xl98"/>
    <w:basedOn w:val="Normal"/>
    <w:uiPriority w:val="0"/>
    <w:qFormat/>
    <w:pPr>
      <w:widowControl/>
      <w:pBdr>
        <w:top w:val="single" w:sz="4" w:space="0" w:color="000000"/>
        <w:left w:val="single" w:sz="4" w:space="0" w:color="000000"/>
        <w:bottom w:val="single" w:sz="8" w:space="0" w:color="000000"/>
        <w:right w:val="single" w:sz="8" w:space="0" w:color="000000"/>
      </w:pBdr>
      <w:shd w:val="clear" w:color="000000" w:fill="FFFFFF"/>
      <w:spacing w:beforeAutospacing="1" w:afterAutospacing="1"/>
      <w:jc w:val="start"/>
    </w:pPr>
    <w:rPr>
      <w:rFonts w:ascii="宋体" w:hAnsi="宋体" w:cs="宋体"/>
      <w:kern w:val="0"/>
      <w:sz w:val="20"/>
      <w:szCs w:val="20"/>
    </w:rPr>
  </w:style>
  <w:style w:type="paragraph" w:styleId="Xl99" w:customStyle="1">
    <w:name w:val="xl99"/>
    <w:basedOn w:val="Normal"/>
    <w:uiPriority w:val="0"/>
    <w:qFormat/>
    <w:pPr>
      <w:widowControl/>
      <w:spacing w:beforeAutospacing="1" w:afterAutospacing="1"/>
      <w:jc w:val="center"/>
    </w:pPr>
    <w:rPr>
      <w:rFonts w:ascii="宋体" w:hAnsi="宋体" w:cs="宋体"/>
      <w:kern w:val="0"/>
      <w:sz w:val="20"/>
      <w:szCs w:val="20"/>
    </w:rPr>
  </w:style>
  <w:style w:type="paragraph" w:styleId="Xl100" w:customStyle="1">
    <w:name w:val="xl100"/>
    <w:basedOn w:val="Normal"/>
    <w:uiPriority w:val="0"/>
    <w:qFormat/>
    <w:pPr>
      <w:widowControl/>
      <w:spacing w:beforeAutospacing="1" w:afterAutospacing="1"/>
      <w:jc w:val="start"/>
    </w:pPr>
    <w:rPr>
      <w:rFonts w:ascii="宋体" w:hAnsi="宋体" w:cs="宋体"/>
      <w:kern w:val="0"/>
      <w:sz w:val="20"/>
      <w:szCs w:val="20"/>
    </w:rPr>
  </w:style>
  <w:style w:type="paragraph" w:styleId="Xl101" w:customStyle="1">
    <w:name w:val="xl101"/>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102" w:customStyle="1">
    <w:name w:val="xl102"/>
    <w:basedOn w:val="Normal"/>
    <w:uiPriority w:val="0"/>
    <w:qFormat/>
    <w:pPr>
      <w:widowControl/>
      <w:pBdr>
        <w:top w:val="single" w:sz="4" w:space="0" w:color="000000"/>
        <w:left w:val="single" w:sz="4" w:space="0" w:color="000000"/>
        <w:bottom w:val="single" w:sz="4" w:space="0" w:color="000000"/>
      </w:pBdr>
      <w:spacing w:beforeAutospacing="1" w:afterAutospacing="1"/>
      <w:jc w:val="center"/>
    </w:pPr>
    <w:rPr>
      <w:rFonts w:ascii="宋体" w:hAnsi="宋体" w:cs="宋体"/>
      <w:kern w:val="0"/>
      <w:sz w:val="20"/>
      <w:szCs w:val="20"/>
    </w:rPr>
  </w:style>
  <w:style w:type="paragraph" w:styleId="Xl103" w:customStyle="1">
    <w:name w:val="xl103"/>
    <w:basedOn w:val="Normal"/>
    <w:uiPriority w:val="0"/>
    <w:qFormat/>
    <w:pPr>
      <w:widowControl/>
      <w:pBdr>
        <w:top w:val="single" w:sz="4" w:space="0" w:color="000000"/>
        <w:left w:val="single" w:sz="4" w:space="0" w:color="000000"/>
        <w:bottom w:val="single" w:sz="8" w:space="0" w:color="000000"/>
      </w:pBdr>
      <w:shd w:val="clear" w:color="000000" w:fill="FFFFFF"/>
      <w:spacing w:beforeAutospacing="1" w:afterAutospacing="1"/>
      <w:jc w:val="center"/>
    </w:pPr>
    <w:rPr>
      <w:rFonts w:ascii="宋体" w:hAnsi="宋体" w:cs="宋体"/>
      <w:kern w:val="0"/>
      <w:sz w:val="20"/>
      <w:szCs w:val="20"/>
    </w:rPr>
  </w:style>
  <w:style w:type="paragraph" w:styleId="Xl104" w:customStyle="1">
    <w:name w:val="xl104"/>
    <w:basedOn w:val="Normal"/>
    <w:uiPriority w:val="0"/>
    <w:qFormat/>
    <w:pPr>
      <w:widowControl/>
      <w:pBdr>
        <w:top w:val="single" w:sz="4" w:space="0" w:color="000000"/>
        <w:left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5" w:customStyle="1">
    <w:name w:val="xl105"/>
    <w:basedOn w:val="Normal"/>
    <w:uiPriority w:val="0"/>
    <w:qFormat/>
    <w:pPr>
      <w:widowControl/>
      <w:pBdr>
        <w:left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6" w:customStyle="1">
    <w:name w:val="xl106"/>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7" w:customStyle="1">
    <w:name w:val="xl107"/>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08" w:customStyle="1">
    <w:name w:val="xl108"/>
    <w:basedOn w:val="Normal"/>
    <w:uiPriority w:val="0"/>
    <w:qFormat/>
    <w:pPr>
      <w:widowControl/>
      <w:pBdr>
        <w:top w:val="single" w:sz="4" w:space="0" w:color="000000"/>
        <w:left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09" w:customStyle="1">
    <w:name w:val="xl109"/>
    <w:basedOn w:val="Normal"/>
    <w:uiPriority w:val="0"/>
    <w:qFormat/>
    <w:pPr>
      <w:widowControl/>
      <w:pBdr>
        <w:left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10" w:customStyle="1">
    <w:name w:val="xl110"/>
    <w:basedOn w:val="Normal"/>
    <w:uiPriority w:val="0"/>
    <w:qFormat/>
    <w:pPr>
      <w:widowControl/>
      <w:pBdr>
        <w:left w:val="single" w:sz="4" w:space="0" w:color="000000"/>
        <w:bottom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11" w:customStyle="1">
    <w:name w:val="xl111"/>
    <w:basedOn w:val="Normal"/>
    <w:uiPriority w:val="0"/>
    <w:qFormat/>
    <w:pPr>
      <w:widowControl/>
      <w:pBdr>
        <w:top w:val="single" w:sz="4" w:space="0" w:color="000000"/>
        <w:left w:val="single" w:sz="8" w:space="0" w:color="000000"/>
        <w:bottom w:val="single" w:sz="4"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2" w:customStyle="1">
    <w:name w:val="xl112"/>
    <w:basedOn w:val="Normal"/>
    <w:uiPriority w:val="0"/>
    <w:qFormat/>
    <w:pPr>
      <w:widowControl/>
      <w:pBdr>
        <w:top w:val="single" w:sz="4" w:space="0" w:color="000000"/>
        <w:left w:val="single" w:sz="8"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3" w:customStyle="1">
    <w:name w:val="xl113"/>
    <w:basedOn w:val="Normal"/>
    <w:uiPriority w:val="0"/>
    <w:qFormat/>
    <w:pPr>
      <w:widowControl/>
      <w:pBdr>
        <w:left w:val="single" w:sz="8"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4" w:customStyle="1">
    <w:name w:val="xl114"/>
    <w:basedOn w:val="Normal"/>
    <w:uiPriority w:val="0"/>
    <w:qFormat/>
    <w:pPr>
      <w:widowControl/>
      <w:pBdr>
        <w:left w:val="single" w:sz="8" w:space="0" w:color="000000"/>
        <w:bottom w:val="single" w:sz="4"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5" w:customStyle="1">
    <w:name w:val="xl115"/>
    <w:basedOn w:val="Normal"/>
    <w:uiPriority w:val="0"/>
    <w:qFormat/>
    <w:pPr>
      <w:widowControl/>
      <w:pBdr>
        <w:top w:val="single" w:sz="4" w:space="0" w:color="000000"/>
        <w:left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6" w:customStyle="1">
    <w:name w:val="xl116"/>
    <w:basedOn w:val="Normal"/>
    <w:uiPriority w:val="0"/>
    <w:qFormat/>
    <w:pPr>
      <w:widowControl/>
      <w:pBdr>
        <w:left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7" w:customStyle="1">
    <w:name w:val="xl117"/>
    <w:basedOn w:val="Normal"/>
    <w:uiPriority w:val="0"/>
    <w:qFormat/>
    <w:pPr>
      <w:widowControl/>
      <w:pBdr>
        <w:left w:val="single" w:sz="8" w:space="0" w:color="000000"/>
        <w:bottom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8" w:customStyle="1">
    <w:name w:val="xl118"/>
    <w:basedOn w:val="Normal"/>
    <w:uiPriority w:val="0"/>
    <w:qFormat/>
    <w:pPr>
      <w:widowControl/>
      <w:pBdr>
        <w:top w:val="single" w:sz="4" w:space="0" w:color="000000"/>
        <w:left w:val="single" w:sz="4" w:space="0" w:color="000000"/>
        <w:right w:val="single" w:sz="4" w:space="0" w:color="000000"/>
      </w:pBdr>
      <w:spacing w:beforeAutospacing="1" w:afterAutospacing="1"/>
      <w:jc w:val="center"/>
    </w:pPr>
    <w:rPr>
      <w:rFonts w:ascii="宋体" w:hAnsi="宋体" w:cs="宋体"/>
      <w:kern w:val="0"/>
      <w:sz w:val="24"/>
    </w:rPr>
  </w:style>
  <w:style w:type="paragraph" w:styleId="Xl119" w:customStyle="1">
    <w:name w:val="xl119"/>
    <w:basedOn w:val="Normal"/>
    <w:uiPriority w:val="0"/>
    <w:qFormat/>
    <w:pPr>
      <w:widowControl/>
      <w:pBdr>
        <w:left w:val="single" w:sz="4" w:space="0" w:color="000000"/>
        <w:bottom w:val="single" w:sz="8" w:space="0" w:color="000000"/>
        <w:right w:val="single" w:sz="4" w:space="0" w:color="000000"/>
      </w:pBdr>
      <w:spacing w:beforeAutospacing="1" w:afterAutospacing="1"/>
      <w:jc w:val="center"/>
    </w:pPr>
    <w:rPr>
      <w:rFonts w:ascii="宋体" w:hAnsi="宋体" w:cs="宋体"/>
      <w:kern w:val="0"/>
      <w:sz w:val="24"/>
    </w:rPr>
  </w:style>
  <w:style w:type="paragraph" w:styleId="Xl120" w:customStyle="1">
    <w:name w:val="xl120"/>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Font14" w:customStyle="1">
    <w:name w:val="font14"/>
    <w:basedOn w:val="Normal"/>
    <w:uiPriority w:val="0"/>
    <w:qFormat/>
    <w:pPr>
      <w:widowControl/>
      <w:spacing w:beforeAutospacing="1" w:afterAutospacing="1"/>
      <w:jc w:val="start"/>
    </w:pPr>
    <w:rPr>
      <w:rFonts w:ascii="宋体" w:hAnsi="宋体" w:cs="宋体"/>
      <w:kern w:val="0"/>
      <w:sz w:val="18"/>
      <w:szCs w:val="18"/>
    </w:rPr>
  </w:style>
  <w:style w:type="paragraph" w:styleId="Font15" w:customStyle="1">
    <w:name w:val="font15"/>
    <w:basedOn w:val="Normal"/>
    <w:uiPriority w:val="0"/>
    <w:qFormat/>
    <w:pPr>
      <w:widowControl/>
      <w:spacing w:beforeAutospacing="1" w:afterAutospacing="1"/>
      <w:jc w:val="start"/>
    </w:pPr>
    <w:rPr>
      <w:rFonts w:ascii="宋体" w:hAnsi="宋体" w:cs="宋体"/>
      <w:color w:val="000000"/>
      <w:kern w:val="0"/>
      <w:sz w:val="22"/>
      <w:szCs w:val="22"/>
    </w:rPr>
  </w:style>
  <w:style w:type="paragraph" w:styleId="Font16" w:customStyle="1">
    <w:name w:val="font16"/>
    <w:basedOn w:val="Normal"/>
    <w:uiPriority w:val="0"/>
    <w:qFormat/>
    <w:pPr>
      <w:widowControl/>
      <w:spacing w:beforeAutospacing="1" w:afterAutospacing="1"/>
      <w:jc w:val="start"/>
    </w:pPr>
    <w:rPr>
      <w:rFonts w:ascii="宋体" w:hAnsi="宋体" w:cs="宋体"/>
      <w:b/>
      <w:bCs/>
      <w:color w:val="000000"/>
      <w:kern w:val="0"/>
      <w:sz w:val="18"/>
      <w:szCs w:val="18"/>
    </w:rPr>
  </w:style>
  <w:style w:type="paragraph" w:styleId="Font17" w:customStyle="1">
    <w:name w:val="font17"/>
    <w:basedOn w:val="Normal"/>
    <w:uiPriority w:val="0"/>
    <w:qFormat/>
    <w:pPr>
      <w:widowControl/>
      <w:spacing w:beforeAutospacing="1" w:afterAutospacing="1"/>
      <w:jc w:val="start"/>
    </w:pPr>
    <w:rPr>
      <w:rFonts w:ascii="宋体" w:hAnsi="宋体" w:cs="宋体"/>
      <w:color w:val="000000"/>
      <w:kern w:val="0"/>
      <w:sz w:val="22"/>
      <w:szCs w:val="22"/>
    </w:rPr>
  </w:style>
  <w:style w:type="table" w:default="1" w:styleId="19">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ages>14</Pages>
  <Words>6905</Words>
  <Characters>7127</Characters>
  <CharactersWithSpaces>7329</CharactersWithSpaces>
  <Paragraphs>595</Paragraphs>
  <Company>Microsoft Corporation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2015-05-20T08:42:00Z</dcterms:created>
  <dc:creator>未名潮</dc:creator>
  <dc:description/>
  <dc:language>en-US</dc:language>
  <cp:lastModifiedBy>李想</cp:lastModifiedBy>
  <cp:lastPrinted>2009-02-17T05:21:00Z</cp:lastPrinted>
  <dcterms:modified xsi:type="dcterms:W3CDTF">2019-11-26T14:25:45Z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fileid">
    <vt:lpwstr>558041</vt:lpwstr>
  </property>
  <property fmtid="{D5CDD505-2E9C-101B-9397-08002B2CF9AE}" pid="4" name="name">
    <vt:lpwstr>rtyftaM7ZI42929.doc</vt:lpwstr>
  </property>
</Properties>
</file>